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F70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F7006" w:rsidP="003F7006">
            <w:pPr>
              <w:jc w:val="right"/>
            </w:pPr>
            <w:r w:rsidRPr="003F7006">
              <w:rPr>
                <w:sz w:val="40"/>
              </w:rPr>
              <w:t>ECE</w:t>
            </w:r>
            <w:r>
              <w:t>/TRANS/W</w:t>
            </w:r>
            <w:bookmarkStart w:id="0" w:name="_GoBack"/>
            <w:bookmarkEnd w:id="0"/>
            <w:r>
              <w:t>P.29/GRVA/3</w:t>
            </w:r>
          </w:p>
        </w:tc>
      </w:tr>
      <w:tr w:rsidR="002D5AAC" w:rsidRPr="00A8462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F70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F7006" w:rsidRDefault="003F7006" w:rsidP="003F70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2019</w:t>
            </w:r>
          </w:p>
          <w:p w:rsidR="003F7006" w:rsidRDefault="003F7006" w:rsidP="003F70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F7006" w:rsidRPr="008D53B6" w:rsidRDefault="003F7006" w:rsidP="003F70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F700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7006" w:rsidRPr="00821CC5" w:rsidRDefault="003F7006" w:rsidP="003F7006">
      <w:pPr>
        <w:spacing w:before="120"/>
        <w:rPr>
          <w:sz w:val="28"/>
          <w:szCs w:val="28"/>
        </w:rPr>
      </w:pPr>
      <w:r w:rsidRPr="00821CC5">
        <w:rPr>
          <w:sz w:val="28"/>
          <w:szCs w:val="28"/>
        </w:rPr>
        <w:t>Комитет по внутреннему транспорту</w:t>
      </w:r>
    </w:p>
    <w:p w:rsidR="003F7006" w:rsidRPr="00821CC5" w:rsidRDefault="003F7006" w:rsidP="003F7006">
      <w:pPr>
        <w:spacing w:before="120" w:after="120" w:line="240" w:lineRule="auto"/>
        <w:rPr>
          <w:b/>
          <w:sz w:val="24"/>
          <w:szCs w:val="24"/>
        </w:rPr>
      </w:pPr>
      <w:r w:rsidRPr="00821CC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F3D31">
        <w:rPr>
          <w:b/>
          <w:bCs/>
          <w:sz w:val="24"/>
          <w:szCs w:val="24"/>
        </w:rPr>
        <w:br/>
      </w:r>
      <w:r w:rsidRPr="00821CC5">
        <w:rPr>
          <w:b/>
          <w:bCs/>
          <w:sz w:val="24"/>
          <w:szCs w:val="24"/>
        </w:rPr>
        <w:t>в области транспортных средств</w:t>
      </w:r>
    </w:p>
    <w:p w:rsidR="003F7006" w:rsidRPr="00C15214" w:rsidRDefault="003F7006" w:rsidP="003F7006">
      <w:pPr>
        <w:spacing w:after="120" w:line="240" w:lineRule="auto"/>
        <w:rPr>
          <w:b/>
        </w:rPr>
      </w:pPr>
      <w:r w:rsidRPr="00C15214">
        <w:rPr>
          <w:b/>
          <w:bCs/>
        </w:rPr>
        <w:t xml:space="preserve">Рабочая группа по автоматизированным/автономным </w:t>
      </w:r>
      <w:r w:rsidR="00CF3D31">
        <w:rPr>
          <w:b/>
          <w:bCs/>
        </w:rPr>
        <w:br/>
      </w:r>
      <w:r w:rsidRPr="00C15214">
        <w:rPr>
          <w:b/>
          <w:bCs/>
        </w:rPr>
        <w:t>и подключенным транспортным средствам</w:t>
      </w:r>
      <w:bookmarkStart w:id="1" w:name="_Hlk524940435"/>
      <w:bookmarkEnd w:id="1"/>
    </w:p>
    <w:p w:rsidR="003F7006" w:rsidRPr="00C15214" w:rsidRDefault="003F7006" w:rsidP="003F7006">
      <w:pPr>
        <w:rPr>
          <w:b/>
        </w:rPr>
      </w:pPr>
      <w:r w:rsidRPr="00C15214">
        <w:rPr>
          <w:b/>
          <w:bCs/>
        </w:rPr>
        <w:t>Третья сессия</w:t>
      </w:r>
    </w:p>
    <w:p w:rsidR="003F7006" w:rsidRPr="00C15214" w:rsidRDefault="003F7006" w:rsidP="003F7006">
      <w:pPr>
        <w:rPr>
          <w:bCs/>
        </w:rPr>
      </w:pPr>
      <w:r w:rsidRPr="00C15214">
        <w:t>Женева, 3–4 июня 2019 года</w:t>
      </w:r>
    </w:p>
    <w:p w:rsidR="003F7006" w:rsidRPr="00C15214" w:rsidRDefault="003F7006" w:rsidP="003F7006">
      <w:pPr>
        <w:pStyle w:val="HChG"/>
      </w:pPr>
      <w:r w:rsidRPr="00C15214">
        <w:tab/>
      </w:r>
      <w:r w:rsidRPr="00C15214">
        <w:tab/>
      </w:r>
      <w:r w:rsidRPr="00C15214">
        <w:rPr>
          <w:bCs/>
        </w:rPr>
        <w:t>Доклад Рабочей группы по автоматизированным/</w:t>
      </w:r>
      <w:r w:rsidR="00CF3D31">
        <w:rPr>
          <w:bCs/>
        </w:rPr>
        <w:t xml:space="preserve"> </w:t>
      </w:r>
      <w:r w:rsidRPr="00C15214">
        <w:rPr>
          <w:bCs/>
        </w:rPr>
        <w:t>автономным и подключенным транспортным средствам о работе ее третьей сессии</w:t>
      </w:r>
    </w:p>
    <w:p w:rsidR="003F7006" w:rsidRPr="00821CC5" w:rsidRDefault="003F7006" w:rsidP="003F7006">
      <w:pPr>
        <w:spacing w:after="120"/>
        <w:rPr>
          <w:sz w:val="28"/>
          <w:szCs w:val="28"/>
        </w:rPr>
      </w:pPr>
      <w:r w:rsidRPr="00821CC5">
        <w:rPr>
          <w:sz w:val="28"/>
          <w:szCs w:val="28"/>
        </w:rPr>
        <w:t>Содержание</w:t>
      </w:r>
    </w:p>
    <w:p w:rsidR="003F7006" w:rsidRPr="00821CC5" w:rsidRDefault="003F7006" w:rsidP="003F7006">
      <w:pPr>
        <w:tabs>
          <w:tab w:val="right" w:pos="8929"/>
          <w:tab w:val="right" w:pos="9638"/>
        </w:tabs>
        <w:spacing w:after="120"/>
        <w:ind w:left="283"/>
        <w:rPr>
          <w:i/>
          <w:sz w:val="18"/>
          <w:szCs w:val="18"/>
        </w:rPr>
      </w:pPr>
      <w:r w:rsidRPr="00C15214">
        <w:tab/>
      </w:r>
      <w:r w:rsidRPr="00821CC5">
        <w:rPr>
          <w:i/>
          <w:iCs/>
          <w:sz w:val="18"/>
          <w:szCs w:val="18"/>
        </w:rPr>
        <w:t>Пункты</w:t>
      </w:r>
      <w:r w:rsidRPr="00821CC5">
        <w:rPr>
          <w:sz w:val="18"/>
          <w:szCs w:val="18"/>
        </w:rPr>
        <w:tab/>
      </w:r>
      <w:r w:rsidRPr="00821CC5">
        <w:rPr>
          <w:i/>
          <w:iCs/>
          <w:sz w:val="18"/>
          <w:szCs w:val="18"/>
        </w:rPr>
        <w:t>Стр.</w:t>
      </w:r>
    </w:p>
    <w:p w:rsidR="003F7006" w:rsidRPr="00C15214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r w:rsidRPr="00C15214">
        <w:tab/>
      </w:r>
      <w:r w:rsidRPr="00C15214">
        <w:rPr>
          <w:lang w:val="fr-CH"/>
        </w:rPr>
        <w:t>I</w:t>
      </w:r>
      <w:r w:rsidRPr="00C15214">
        <w:t>.</w:t>
      </w:r>
      <w:r w:rsidRPr="00C15214">
        <w:tab/>
      </w:r>
      <w:r w:rsidR="00CF3D31" w:rsidRPr="00C15214">
        <w:rPr>
          <w:bCs/>
        </w:rPr>
        <w:t>Участники</w:t>
      </w:r>
      <w:r w:rsidRPr="00C15214">
        <w:tab/>
      </w:r>
      <w:r w:rsidRPr="00C15214">
        <w:tab/>
        <w:t>1</w:t>
      </w:r>
      <w:r w:rsidRPr="00C15214">
        <w:tab/>
      </w:r>
      <w:r w:rsidR="003F21CA">
        <w:t>3</w:t>
      </w:r>
    </w:p>
    <w:p w:rsidR="003F7006" w:rsidRPr="00CF3D31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r w:rsidRPr="00C15214">
        <w:tab/>
      </w:r>
      <w:r w:rsidRPr="003F7006">
        <w:rPr>
          <w:lang w:val="en-US"/>
        </w:rPr>
        <w:t>II</w:t>
      </w:r>
      <w:r w:rsidRPr="00CF3D31">
        <w:t>.</w:t>
      </w:r>
      <w:r w:rsidRPr="00CF3D31">
        <w:tab/>
      </w:r>
      <w:r w:rsidR="00CF3D31" w:rsidRPr="00C15214">
        <w:rPr>
          <w:bCs/>
        </w:rPr>
        <w:t>Утверждение повестки дня (пункт 1 повестки дня)</w:t>
      </w:r>
      <w:r w:rsidRPr="00CF3D31">
        <w:tab/>
      </w:r>
      <w:r w:rsidRPr="00CF3D31">
        <w:tab/>
        <w:t>2</w:t>
      </w:r>
      <w:r w:rsidRPr="00CF3D31">
        <w:tab/>
      </w:r>
      <w:r w:rsidR="003F21CA">
        <w:t>3</w:t>
      </w:r>
    </w:p>
    <w:p w:rsidR="003F7006" w:rsidRPr="00CF3D31" w:rsidRDefault="003F7006" w:rsidP="00CF3D3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ind w:left="1134" w:hanging="1134"/>
      </w:pPr>
      <w:r w:rsidRPr="00CF3D31">
        <w:tab/>
      </w:r>
      <w:r w:rsidRPr="003F7006">
        <w:rPr>
          <w:lang w:val="en-US"/>
        </w:rPr>
        <w:t>III</w:t>
      </w:r>
      <w:r w:rsidRPr="00CF3D31">
        <w:t>.</w:t>
      </w:r>
      <w:r w:rsidRPr="00CF3D31">
        <w:tab/>
      </w:r>
      <w:r w:rsidR="00CF3D31" w:rsidRPr="00C15214">
        <w:rPr>
          <w:bCs/>
        </w:rPr>
        <w:t xml:space="preserve">Основные вопросы, рассмотренные на сессии WP.29 в марте 2019 года </w:t>
      </w:r>
      <w:r w:rsidR="00CF3D31">
        <w:rPr>
          <w:bCs/>
        </w:rPr>
        <w:br/>
      </w:r>
      <w:r w:rsidR="00CF3D31" w:rsidRPr="00C15214">
        <w:rPr>
          <w:bCs/>
        </w:rPr>
        <w:t>(пункт 2 повестки дня)</w:t>
      </w:r>
      <w:r w:rsidRPr="00CF3D31">
        <w:tab/>
      </w:r>
      <w:r w:rsidRPr="00CF3D31">
        <w:tab/>
        <w:t>3</w:t>
      </w:r>
      <w:r w:rsidRPr="00CF3D31">
        <w:tab/>
      </w:r>
      <w:r w:rsidR="003F21CA">
        <w:t>3</w:t>
      </w:r>
    </w:p>
    <w:p w:rsidR="003F7006" w:rsidRPr="00CF3D31" w:rsidRDefault="003F7006" w:rsidP="003F2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ind w:left="1134" w:hanging="1134"/>
      </w:pPr>
      <w:r w:rsidRPr="00CF3D31">
        <w:tab/>
      </w:r>
      <w:r w:rsidRPr="003F7006">
        <w:rPr>
          <w:lang w:val="en-US"/>
        </w:rPr>
        <w:t>IV</w:t>
      </w:r>
      <w:r w:rsidRPr="00CF3D31">
        <w:t>.</w:t>
      </w:r>
      <w:r w:rsidRPr="00CF3D31">
        <w:tab/>
      </w:r>
      <w:r w:rsidR="00CF3D31" w:rsidRPr="00C15214">
        <w:rPr>
          <w:bCs/>
        </w:rPr>
        <w:t>Круг ведения неофициальных рабочих групп GRVA</w:t>
      </w:r>
      <w:r w:rsidR="003F21CA">
        <w:rPr>
          <w:bCs/>
        </w:rPr>
        <w:br/>
      </w:r>
      <w:r w:rsidR="003F21CA" w:rsidRPr="003F21CA">
        <w:rPr>
          <w:bCs/>
        </w:rPr>
        <w:t>(</w:t>
      </w:r>
      <w:r w:rsidR="003F21CA">
        <w:rPr>
          <w:bCs/>
        </w:rPr>
        <w:t>пункт 3 повестки дня)</w:t>
      </w:r>
      <w:r w:rsidRPr="00CF3D31">
        <w:tab/>
      </w:r>
      <w:r w:rsidRPr="00CF3D31">
        <w:tab/>
        <w:t>4</w:t>
      </w:r>
      <w:r w:rsidR="00CF3D31" w:rsidRPr="00CF3D31">
        <w:t>–</w:t>
      </w:r>
      <w:r w:rsidRPr="00CF3D31">
        <w:t>23</w:t>
      </w:r>
      <w:r w:rsidRPr="00CF3D31">
        <w:tab/>
      </w:r>
      <w:r w:rsidR="003F21CA">
        <w:t>4</w:t>
      </w:r>
    </w:p>
    <w:p w:rsidR="003F7006" w:rsidRPr="009062B1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r w:rsidRPr="00CF3D31">
        <w:tab/>
      </w:r>
      <w:r w:rsidRPr="003F7006">
        <w:rPr>
          <w:lang w:val="en-US"/>
        </w:rPr>
        <w:t>V</w:t>
      </w:r>
      <w:r w:rsidRPr="009062B1">
        <w:t>.</w:t>
      </w:r>
      <w:r w:rsidRPr="009062B1">
        <w:tab/>
      </w:r>
      <w:r w:rsidR="009062B1" w:rsidRPr="00E83B7E">
        <w:t>Вопросы, связанные с подключением</w:t>
      </w:r>
      <w:r w:rsidRPr="009062B1">
        <w:t xml:space="preserve"> (</w:t>
      </w:r>
      <w:r w:rsidR="009062B1" w:rsidRPr="00C15214">
        <w:rPr>
          <w:bCs/>
        </w:rPr>
        <w:t xml:space="preserve">пункт </w:t>
      </w:r>
      <w:r w:rsidR="009062B1">
        <w:rPr>
          <w:bCs/>
        </w:rPr>
        <w:t>4</w:t>
      </w:r>
      <w:r w:rsidR="009062B1" w:rsidRPr="00C15214">
        <w:rPr>
          <w:bCs/>
        </w:rPr>
        <w:t xml:space="preserve"> повестки дня</w:t>
      </w:r>
      <w:r w:rsidRPr="009062B1">
        <w:t>)</w:t>
      </w:r>
      <w:r w:rsidRPr="009062B1">
        <w:tab/>
      </w:r>
      <w:r w:rsidRPr="009062B1">
        <w:tab/>
        <w:t>24</w:t>
      </w:r>
      <w:r w:rsidR="00CF3D31" w:rsidRPr="009062B1">
        <w:t>–</w:t>
      </w:r>
      <w:r w:rsidRPr="009062B1">
        <w:t>47</w:t>
      </w:r>
      <w:r w:rsidRPr="009062B1">
        <w:tab/>
      </w:r>
      <w:r w:rsidR="003F21CA">
        <w:t>6</w:t>
      </w:r>
    </w:p>
    <w:p w:rsidR="003F7006" w:rsidRPr="009062B1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r w:rsidRPr="009062B1">
        <w:tab/>
      </w:r>
      <w:r w:rsidRPr="009062B1">
        <w:tab/>
      </w:r>
      <w:r w:rsidRPr="003F7006">
        <w:rPr>
          <w:lang w:val="en-US"/>
        </w:rPr>
        <w:t>A</w:t>
      </w:r>
      <w:r w:rsidRPr="009062B1">
        <w:t>.</w:t>
      </w:r>
      <w:r w:rsidRPr="009062B1">
        <w:tab/>
      </w:r>
      <w:proofErr w:type="spellStart"/>
      <w:r w:rsidR="009062B1" w:rsidRPr="008A4F42">
        <w:t>Кибербезопасность</w:t>
      </w:r>
      <w:proofErr w:type="spellEnd"/>
      <w:r w:rsidR="009062B1" w:rsidRPr="008A4F42">
        <w:t xml:space="preserve"> и защита данных</w:t>
      </w:r>
      <w:r w:rsidRPr="009062B1">
        <w:tab/>
      </w:r>
      <w:r w:rsidRPr="009062B1">
        <w:tab/>
        <w:t>24</w:t>
      </w:r>
      <w:r w:rsidR="00CF3D31" w:rsidRPr="009062B1">
        <w:t>–</w:t>
      </w:r>
      <w:r w:rsidRPr="009062B1">
        <w:t>39</w:t>
      </w:r>
      <w:r w:rsidRPr="009062B1">
        <w:tab/>
      </w:r>
      <w:r w:rsidR="003F21CA">
        <w:t>6</w:t>
      </w:r>
    </w:p>
    <w:p w:rsidR="003F7006" w:rsidRPr="009062B1" w:rsidRDefault="003F7006" w:rsidP="009062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ind w:left="1559" w:hanging="1559"/>
      </w:pPr>
      <w:r w:rsidRPr="009062B1">
        <w:tab/>
      </w:r>
      <w:r w:rsidRPr="009062B1">
        <w:tab/>
      </w:r>
      <w:r w:rsidRPr="003F7006">
        <w:rPr>
          <w:lang w:val="en-US"/>
        </w:rPr>
        <w:t>B</w:t>
      </w:r>
      <w:r w:rsidRPr="009062B1">
        <w:t>.</w:t>
      </w:r>
      <w:r w:rsidRPr="009062B1">
        <w:tab/>
      </w:r>
      <w:r w:rsidR="009062B1" w:rsidRPr="008A4F42">
        <w:t xml:space="preserve">Обновления программного обеспечения (включая </w:t>
      </w:r>
      <w:r w:rsidR="009062B1" w:rsidRPr="00B04C9C">
        <w:t xml:space="preserve">беспроводные </w:t>
      </w:r>
      <w:r w:rsidR="009062B1">
        <w:br/>
      </w:r>
      <w:r w:rsidR="009062B1" w:rsidRPr="008A4F42">
        <w:t>обновления)</w:t>
      </w:r>
      <w:r w:rsidRPr="009062B1">
        <w:tab/>
      </w:r>
      <w:r w:rsidRPr="009062B1">
        <w:tab/>
        <w:t>40</w:t>
      </w:r>
      <w:r w:rsidR="00CF3D31" w:rsidRPr="009062B1">
        <w:t>–</w:t>
      </w:r>
      <w:r w:rsidRPr="009062B1">
        <w:t>47</w:t>
      </w:r>
      <w:r w:rsidRPr="009062B1">
        <w:tab/>
      </w:r>
      <w:r w:rsidR="003F21CA">
        <w:t>8</w:t>
      </w:r>
    </w:p>
    <w:p w:rsidR="003F7006" w:rsidRPr="009062B1" w:rsidRDefault="003F7006" w:rsidP="009062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ind w:left="1134" w:hanging="1134"/>
      </w:pPr>
      <w:r w:rsidRPr="009062B1">
        <w:tab/>
      </w:r>
      <w:r w:rsidRPr="003F7006">
        <w:rPr>
          <w:lang w:val="en-US"/>
        </w:rPr>
        <w:t>VI</w:t>
      </w:r>
      <w:r w:rsidRPr="009062B1">
        <w:t>.</w:t>
      </w:r>
      <w:r w:rsidRPr="009062B1">
        <w:tab/>
      </w:r>
      <w:r w:rsidR="009062B1" w:rsidRPr="008A4F42">
        <w:t xml:space="preserve">Автоматизированная система </w:t>
      </w:r>
      <w:r w:rsidR="009062B1" w:rsidRPr="002212FB">
        <w:t xml:space="preserve">удержания в пределах полосы </w:t>
      </w:r>
      <w:r w:rsidR="009062B1" w:rsidRPr="00EC3330">
        <w:t xml:space="preserve">движения </w:t>
      </w:r>
      <w:r w:rsidR="009062B1">
        <w:br/>
      </w:r>
      <w:r w:rsidR="009062B1" w:rsidRPr="008A4F42">
        <w:t>(</w:t>
      </w:r>
      <w:r w:rsidR="009062B1">
        <w:t>A</w:t>
      </w:r>
      <w:r w:rsidR="009062B1" w:rsidRPr="002212FB">
        <w:t>СУП</w:t>
      </w:r>
      <w:r w:rsidR="009062B1" w:rsidRPr="008A4F42">
        <w:t>)</w:t>
      </w:r>
      <w:r w:rsidR="009062B1" w:rsidRPr="009062B1">
        <w:t xml:space="preserve"> </w:t>
      </w:r>
      <w:r w:rsidRPr="009062B1">
        <w:t>(</w:t>
      </w:r>
      <w:r w:rsidR="009062B1" w:rsidRPr="00C15214">
        <w:rPr>
          <w:bCs/>
        </w:rPr>
        <w:t xml:space="preserve">пункт </w:t>
      </w:r>
      <w:r w:rsidR="009062B1">
        <w:rPr>
          <w:bCs/>
        </w:rPr>
        <w:t>5</w:t>
      </w:r>
      <w:r w:rsidR="009062B1" w:rsidRPr="00C15214">
        <w:rPr>
          <w:bCs/>
        </w:rPr>
        <w:t xml:space="preserve"> повестки дня</w:t>
      </w:r>
      <w:r w:rsidRPr="009062B1">
        <w:t>)</w:t>
      </w:r>
      <w:r w:rsidRPr="009062B1">
        <w:tab/>
      </w:r>
      <w:r w:rsidRPr="009062B1">
        <w:tab/>
        <w:t>48</w:t>
      </w:r>
      <w:r w:rsidR="00CF3D31" w:rsidRPr="009062B1">
        <w:t>–</w:t>
      </w:r>
      <w:r w:rsidRPr="009062B1">
        <w:t>51</w:t>
      </w:r>
      <w:r w:rsidRPr="009062B1">
        <w:tab/>
      </w:r>
      <w:r w:rsidR="003F21CA">
        <w:t>9</w:t>
      </w:r>
    </w:p>
    <w:p w:rsidR="003F7006" w:rsidRPr="009062B1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r w:rsidRPr="009062B1">
        <w:tab/>
      </w:r>
      <w:r w:rsidRPr="009062B1">
        <w:tab/>
      </w:r>
      <w:r w:rsidRPr="003F7006">
        <w:rPr>
          <w:lang w:val="en-US"/>
        </w:rPr>
        <w:t>A</w:t>
      </w:r>
      <w:r w:rsidRPr="009062B1">
        <w:t>.</w:t>
      </w:r>
      <w:r w:rsidRPr="009062B1">
        <w:tab/>
      </w:r>
      <w:r w:rsidR="009062B1" w:rsidRPr="001868AE">
        <w:t xml:space="preserve">Автоматизированная </w:t>
      </w:r>
      <w:r w:rsidR="009062B1" w:rsidRPr="008A4F42">
        <w:t>функция рулевого управления (</w:t>
      </w:r>
      <w:r w:rsidR="009062B1" w:rsidRPr="00BA041F">
        <w:t>АФРУ</w:t>
      </w:r>
      <w:r w:rsidR="009062B1" w:rsidRPr="008A4F42">
        <w:t>)</w:t>
      </w:r>
      <w:r w:rsidRPr="009062B1">
        <w:tab/>
      </w:r>
      <w:r w:rsidRPr="009062B1">
        <w:tab/>
        <w:t>48</w:t>
      </w:r>
      <w:r w:rsidRPr="009062B1">
        <w:tab/>
      </w:r>
      <w:r w:rsidR="003F21CA">
        <w:t>9</w:t>
      </w:r>
    </w:p>
    <w:p w:rsidR="003F7006" w:rsidRPr="009062B1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r w:rsidRPr="009062B1">
        <w:tab/>
      </w:r>
      <w:r w:rsidRPr="009062B1">
        <w:tab/>
      </w:r>
      <w:r w:rsidRPr="003F7006">
        <w:rPr>
          <w:lang w:val="en-US"/>
        </w:rPr>
        <w:t>B</w:t>
      </w:r>
      <w:r w:rsidRPr="009062B1">
        <w:t>.</w:t>
      </w:r>
      <w:r w:rsidRPr="009062B1">
        <w:tab/>
      </w:r>
      <w:r w:rsidR="009062B1" w:rsidRPr="003D1D9C">
        <w:t>Новый метод оценки/испытания</w:t>
      </w:r>
      <w:r w:rsidRPr="009062B1">
        <w:tab/>
      </w:r>
      <w:r w:rsidRPr="009062B1">
        <w:tab/>
        <w:t>49</w:t>
      </w:r>
      <w:r w:rsidRPr="009062B1">
        <w:tab/>
      </w:r>
      <w:r w:rsidR="003F21CA">
        <w:t>9</w:t>
      </w:r>
    </w:p>
    <w:p w:rsidR="003F7006" w:rsidRPr="009062B1" w:rsidRDefault="003F7006" w:rsidP="009062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ind w:left="1559" w:hanging="1559"/>
      </w:pPr>
      <w:r w:rsidRPr="009062B1">
        <w:tab/>
      </w:r>
      <w:r w:rsidRPr="009062B1">
        <w:tab/>
      </w:r>
      <w:r w:rsidRPr="003F7006">
        <w:rPr>
          <w:lang w:val="en-US"/>
        </w:rPr>
        <w:t>C</w:t>
      </w:r>
      <w:r w:rsidRPr="009062B1">
        <w:t>.</w:t>
      </w:r>
      <w:r w:rsidRPr="009062B1">
        <w:tab/>
      </w:r>
      <w:r w:rsidR="009062B1" w:rsidRPr="008A4F42">
        <w:t xml:space="preserve">Система хранения данных для </w:t>
      </w:r>
      <w:r w:rsidR="009062B1" w:rsidRPr="001164B2">
        <w:t xml:space="preserve">автоматизированных </w:t>
      </w:r>
      <w:r w:rsidR="009062B1" w:rsidRPr="008A4F42">
        <w:t>транспортных средств</w:t>
      </w:r>
      <w:r w:rsidRPr="009062B1">
        <w:tab/>
      </w:r>
      <w:r w:rsidRPr="009062B1">
        <w:tab/>
        <w:t>50</w:t>
      </w:r>
      <w:r w:rsidRPr="009062B1">
        <w:tab/>
      </w:r>
      <w:r w:rsidR="003F21CA">
        <w:t>9</w:t>
      </w:r>
    </w:p>
    <w:p w:rsidR="003F7006" w:rsidRPr="009062B1" w:rsidRDefault="003F7006" w:rsidP="009062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ind w:left="1559" w:hanging="1559"/>
      </w:pPr>
      <w:r w:rsidRPr="009062B1">
        <w:tab/>
      </w:r>
      <w:r w:rsidRPr="009062B1">
        <w:tab/>
      </w:r>
      <w:r w:rsidRPr="003F7006">
        <w:rPr>
          <w:lang w:val="en-US"/>
        </w:rPr>
        <w:t>D</w:t>
      </w:r>
      <w:r w:rsidRPr="009062B1">
        <w:t>.</w:t>
      </w:r>
      <w:r w:rsidRPr="009062B1">
        <w:tab/>
      </w:r>
      <w:r w:rsidR="009062B1" w:rsidRPr="009E3F01">
        <w:t xml:space="preserve">Функциональная безопасность, комплексные электронные системы </w:t>
      </w:r>
      <w:r w:rsidR="009062B1">
        <w:br/>
      </w:r>
      <w:r w:rsidR="009062B1" w:rsidRPr="009E3F01">
        <w:t>контроля (КЭС)</w:t>
      </w:r>
      <w:r w:rsidRPr="009062B1">
        <w:tab/>
      </w:r>
      <w:r w:rsidRPr="009062B1">
        <w:tab/>
        <w:t>51</w:t>
      </w:r>
      <w:r w:rsidRPr="009062B1">
        <w:tab/>
      </w:r>
      <w:r w:rsidR="003F21CA">
        <w:t>9</w:t>
      </w:r>
    </w:p>
    <w:p w:rsidR="003F7006" w:rsidRPr="009062B1" w:rsidRDefault="003F7006" w:rsidP="003F700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</w:pPr>
      <w:bookmarkStart w:id="2" w:name="_Hlk524947063"/>
      <w:bookmarkEnd w:id="2"/>
      <w:r w:rsidRPr="009062B1">
        <w:tab/>
      </w:r>
      <w:r w:rsidRPr="003F7006">
        <w:rPr>
          <w:lang w:val="en-US"/>
        </w:rPr>
        <w:t>VII</w:t>
      </w:r>
      <w:r w:rsidRPr="009062B1">
        <w:t>.</w:t>
      </w:r>
      <w:r w:rsidRPr="009062B1">
        <w:tab/>
      </w:r>
      <w:r w:rsidR="009062B1" w:rsidRPr="008A4F42">
        <w:t>Прочие вопросы</w:t>
      </w:r>
      <w:r w:rsidRPr="009062B1">
        <w:t xml:space="preserve"> (</w:t>
      </w:r>
      <w:r w:rsidR="009062B1" w:rsidRPr="00C15214">
        <w:rPr>
          <w:bCs/>
        </w:rPr>
        <w:t xml:space="preserve">пункт </w:t>
      </w:r>
      <w:r w:rsidR="009062B1">
        <w:rPr>
          <w:bCs/>
        </w:rPr>
        <w:t>6</w:t>
      </w:r>
      <w:r w:rsidR="009062B1" w:rsidRPr="00C15214">
        <w:rPr>
          <w:bCs/>
        </w:rPr>
        <w:t xml:space="preserve"> повестки дня</w:t>
      </w:r>
      <w:r w:rsidRPr="009062B1">
        <w:t>)</w:t>
      </w:r>
      <w:r w:rsidRPr="009062B1">
        <w:tab/>
      </w:r>
      <w:r w:rsidRPr="009062B1">
        <w:tab/>
        <w:t>52</w:t>
      </w:r>
      <w:r w:rsidRPr="009062B1">
        <w:tab/>
      </w:r>
      <w:r w:rsidR="003F21CA">
        <w:t>9</w:t>
      </w:r>
    </w:p>
    <w:p w:rsidR="00A84621" w:rsidRDefault="00A84621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3F21CA" w:rsidRPr="003F21CA" w:rsidRDefault="003F21CA" w:rsidP="003F21CA">
      <w:pPr>
        <w:tabs>
          <w:tab w:val="right" w:pos="8929"/>
          <w:tab w:val="right" w:pos="9638"/>
        </w:tabs>
        <w:spacing w:after="120"/>
        <w:ind w:left="283"/>
        <w:jc w:val="right"/>
        <w:rPr>
          <w:i/>
          <w:sz w:val="18"/>
          <w:szCs w:val="18"/>
        </w:rPr>
      </w:pPr>
      <w:r w:rsidRPr="003F21CA">
        <w:rPr>
          <w:i/>
          <w:sz w:val="18"/>
          <w:szCs w:val="18"/>
        </w:rPr>
        <w:lastRenderedPageBreak/>
        <w:t>Стр.</w:t>
      </w:r>
    </w:p>
    <w:p w:rsidR="00A84621" w:rsidRPr="002D1F4E" w:rsidRDefault="00A84621" w:rsidP="00A8462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80"/>
        <w:rPr>
          <w:lang w:val="en-US"/>
        </w:rPr>
      </w:pPr>
      <w:r>
        <w:t>Приложения</w:t>
      </w:r>
    </w:p>
    <w:p w:rsidR="00A84621" w:rsidRPr="00A84621" w:rsidRDefault="00A84621" w:rsidP="00A84621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80"/>
        <w:ind w:left="1134" w:hanging="1134"/>
        <w:rPr>
          <w:lang w:val="en-US"/>
        </w:rPr>
      </w:pPr>
      <w:r w:rsidRPr="003F7006">
        <w:rPr>
          <w:lang w:val="en-US"/>
        </w:rPr>
        <w:tab/>
        <w:t>I</w:t>
      </w:r>
      <w:r w:rsidRPr="003F7006">
        <w:rPr>
          <w:lang w:val="en-US"/>
        </w:rPr>
        <w:tab/>
        <w:t>List of informal documents (GRVA-03-…) considered during the session</w:t>
      </w:r>
      <w:r w:rsidRPr="003F7006">
        <w:rPr>
          <w:lang w:val="en-US"/>
        </w:rPr>
        <w:tab/>
      </w:r>
      <w:r w:rsidRPr="003F7006">
        <w:rPr>
          <w:lang w:val="en-US"/>
        </w:rPr>
        <w:tab/>
      </w:r>
      <w:r w:rsidRPr="003F21CA">
        <w:rPr>
          <w:lang w:val="en-US"/>
        </w:rPr>
        <w:t>10</w:t>
      </w:r>
    </w:p>
    <w:p w:rsidR="003F7006" w:rsidRPr="009062B1" w:rsidRDefault="003F7006" w:rsidP="00D62118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80"/>
        <w:ind w:left="1134" w:hanging="1134"/>
      </w:pPr>
      <w:r w:rsidRPr="00A84621">
        <w:rPr>
          <w:lang w:val="en-US"/>
        </w:rPr>
        <w:tab/>
      </w:r>
      <w:r w:rsidRPr="003F7006">
        <w:rPr>
          <w:lang w:val="en-US"/>
        </w:rPr>
        <w:t>II</w:t>
      </w:r>
      <w:r w:rsidRPr="009062B1">
        <w:tab/>
      </w:r>
      <w:r w:rsidR="009062B1" w:rsidRPr="008A4F42">
        <w:t xml:space="preserve">Предварительный список [председателей/сопредседателей или заместителей </w:t>
      </w:r>
      <w:r w:rsidR="00D62118">
        <w:br/>
      </w:r>
      <w:r w:rsidR="009062B1" w:rsidRPr="008A4F42">
        <w:t>председател</w:t>
      </w:r>
      <w:r w:rsidR="009062B1">
        <w:t>я</w:t>
      </w:r>
      <w:r w:rsidR="009062B1" w:rsidRPr="008A4F42">
        <w:t xml:space="preserve">] неофициальных рабочих групп </w:t>
      </w:r>
      <w:r w:rsidR="009062B1" w:rsidRPr="00FE7BC8">
        <w:t>GRVA</w:t>
      </w:r>
      <w:r w:rsidRPr="009062B1">
        <w:tab/>
      </w:r>
      <w:r w:rsidRPr="009062B1">
        <w:tab/>
      </w:r>
      <w:r w:rsidR="003F21CA">
        <w:t>11</w:t>
      </w:r>
    </w:p>
    <w:p w:rsidR="003F7006" w:rsidRPr="00D62118" w:rsidRDefault="003F7006" w:rsidP="00D62118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80"/>
        <w:ind w:left="1134" w:hanging="1134"/>
      </w:pPr>
      <w:r w:rsidRPr="009062B1">
        <w:tab/>
      </w:r>
      <w:r w:rsidRPr="00D62118">
        <w:t>III</w:t>
      </w:r>
      <w:r w:rsidRPr="00D62118">
        <w:tab/>
      </w:r>
      <w:r w:rsidR="00D62118" w:rsidRPr="00D62118">
        <w:t xml:space="preserve">Функциональные требования для автоматизированных/автономных транспортных </w:t>
      </w:r>
      <w:r w:rsidR="00D62118">
        <w:br/>
      </w:r>
      <w:r w:rsidR="00D62118" w:rsidRPr="00D62118">
        <w:t>средств (ФТАТ)</w:t>
      </w:r>
      <w:r w:rsidRPr="00D62118">
        <w:tab/>
      </w:r>
      <w:r w:rsidRPr="00D62118">
        <w:tab/>
      </w:r>
      <w:r w:rsidR="003F21CA">
        <w:t>12</w:t>
      </w:r>
    </w:p>
    <w:p w:rsidR="003F7006" w:rsidRPr="00D62118" w:rsidRDefault="003F7006" w:rsidP="00D62118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80"/>
        <w:ind w:left="1134" w:hanging="1134"/>
      </w:pPr>
      <w:r w:rsidRPr="00D62118">
        <w:tab/>
        <w:t>IV</w:t>
      </w:r>
      <w:r w:rsidRPr="00D62118">
        <w:tab/>
      </w:r>
      <w:r w:rsidR="00D62118" w:rsidRPr="00D62118">
        <w:t xml:space="preserve">Методы </w:t>
      </w:r>
      <w:proofErr w:type="spellStart"/>
      <w:r w:rsidR="00D62118" w:rsidRPr="00D62118">
        <w:t>валидации</w:t>
      </w:r>
      <w:proofErr w:type="spellEnd"/>
      <w:r w:rsidR="00D62118" w:rsidRPr="00D62118">
        <w:t xml:space="preserve"> для автоматизированного вождения (МВАВ)</w:t>
      </w:r>
      <w:r w:rsidRPr="00D62118">
        <w:tab/>
      </w:r>
      <w:r w:rsidRPr="00D62118">
        <w:tab/>
      </w:r>
      <w:r w:rsidR="003F21CA">
        <w:t>14</w:t>
      </w:r>
    </w:p>
    <w:p w:rsidR="003F7006" w:rsidRPr="00C15214" w:rsidRDefault="003F7006" w:rsidP="00D62118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80"/>
        <w:ind w:left="1134" w:hanging="1134"/>
      </w:pPr>
      <w:r w:rsidRPr="00D62118">
        <w:tab/>
      </w:r>
      <w:r w:rsidRPr="00C15214">
        <w:t>V</w:t>
      </w:r>
      <w:r w:rsidRPr="00C15214">
        <w:tab/>
      </w:r>
      <w:r w:rsidR="00D62118" w:rsidRPr="00D62118">
        <w:t>РДА/СХДАВ</w:t>
      </w:r>
      <w:r w:rsidRPr="00C15214">
        <w:tab/>
      </w:r>
      <w:r w:rsidRPr="00C15214">
        <w:tab/>
      </w:r>
      <w:r w:rsidR="003F21CA">
        <w:t>16</w:t>
      </w:r>
    </w:p>
    <w:p w:rsidR="003F7006" w:rsidRPr="00C15214" w:rsidRDefault="003F7006" w:rsidP="003F7006">
      <w:pPr>
        <w:pStyle w:val="HChG"/>
        <w:pageBreakBefore/>
      </w:pPr>
      <w:r>
        <w:lastRenderedPageBreak/>
        <w:tab/>
      </w:r>
      <w:r w:rsidRPr="00C15214">
        <w:t>I.</w:t>
      </w:r>
      <w:r w:rsidRPr="00C15214">
        <w:tab/>
      </w:r>
      <w:r w:rsidRPr="00C15214">
        <w:rPr>
          <w:bCs/>
        </w:rPr>
        <w:t>Участники</w:t>
      </w:r>
    </w:p>
    <w:p w:rsidR="003F7006" w:rsidRPr="00C15214" w:rsidRDefault="003F7006" w:rsidP="003F7006">
      <w:pPr>
        <w:pStyle w:val="SingleTxtG"/>
      </w:pPr>
      <w:r w:rsidRPr="00C15214">
        <w:t>1.</w:t>
      </w:r>
      <w:r w:rsidRPr="00C15214">
        <w:tab/>
        <w:t xml:space="preserve">Рабочая группа по автоматизированным/автономным и подключенным транспортным средствам (GRVA) провела свою третью сессию 3–4 июня 2019 года в Женеве. В соответствии с правилом 1 правил процедуры Всемирного форума для согласования правил в области транспортных средств (WP.29) (TRANS/WP.29/690 с поправками) в работе сессии участвовали эксперты от следующих стран: Венгрии, Германии, Дании, Индии, Испании, Италии, Канады, Китая, Люксембурга, Нидерландов, Норвегии, Польши, Республики Корея, Российской Федерации, Соединенного Королевства Великобритании и Северной Ирландии, Таиланда, Финляндии, Франции, Чешской Республики, Швейцарии, Швеции, Южной Африки и Японии. Кроме того, в работе сессии принял участие эксперт от Европейской комиссии (ЕК). В работе сессии приняли также участие эксперты от следующих неправительственных организаций (НПО): Американского совета по автомобильной торговой политике (АСАТП), Европейской ассоциации гаражного оборудования (ЕАГО), Европейской ассоциации по вопросам </w:t>
      </w:r>
      <w:proofErr w:type="spellStart"/>
      <w:r w:rsidRPr="00C15214">
        <w:t>электромобильности</w:t>
      </w:r>
      <w:proofErr w:type="spellEnd"/>
      <w:r w:rsidRPr="00C15214">
        <w:t xml:space="preserve"> (АВЕРЕ), Европейской ассоциации поставщиков автомобильных деталей (КСАОД/МЕМА/ЯАПАД), Европейского совета по транспортной безопасности (ЕСТБ), Международной ассоциации заводов-изготовителей мотоциклов (МАЗМ), Международного комитета по техническому осмотру автотранспортных средств (МКТОТ), Международной организации по стандартизации (ИСО), Международной организации предприятий автомобильной промышленности (МОПАП), Международного союза электросвязи (МСЭ) и Международной федерации оптовых поставщиков, импортеров и экспортеров автомобильных товаров (МФОИЭАТ).</w:t>
      </w:r>
    </w:p>
    <w:p w:rsidR="003F7006" w:rsidRPr="00C15214" w:rsidRDefault="003F7006" w:rsidP="003F7006">
      <w:pPr>
        <w:pStyle w:val="HChG"/>
      </w:pPr>
      <w:r>
        <w:tab/>
      </w:r>
      <w:r w:rsidRPr="00C15214">
        <w:t>II.</w:t>
      </w:r>
      <w:r w:rsidRPr="00C15214">
        <w:tab/>
      </w:r>
      <w:r w:rsidRPr="00C15214">
        <w:rPr>
          <w:bCs/>
        </w:rPr>
        <w:t>Утверждение повестки дня (пункт 1 повестки дня)</w:t>
      </w:r>
      <w:bookmarkStart w:id="3" w:name="_Toc360525455"/>
      <w:bookmarkStart w:id="4" w:name="_Toc360526241"/>
      <w:bookmarkStart w:id="5" w:name="_Toc360526837"/>
      <w:bookmarkStart w:id="6" w:name="_Toc400974149"/>
      <w:bookmarkEnd w:id="3"/>
      <w:bookmarkEnd w:id="4"/>
      <w:bookmarkEnd w:id="5"/>
      <w:bookmarkEnd w:id="6"/>
    </w:p>
    <w:p w:rsidR="003F7006" w:rsidRPr="00C15214" w:rsidRDefault="003F7006" w:rsidP="003F7006">
      <w:pPr>
        <w:pStyle w:val="SingleTxtG"/>
        <w:ind w:left="2829" w:hanging="1695"/>
        <w:jc w:val="left"/>
      </w:pPr>
      <w:r w:rsidRPr="00C15214">
        <w:rPr>
          <w:i/>
          <w:iCs/>
        </w:rPr>
        <w:t>Документация</w:t>
      </w:r>
      <w:r w:rsidRPr="00C15214">
        <w:t xml:space="preserve">: </w:t>
      </w:r>
      <w:r w:rsidRPr="00C15214">
        <w:tab/>
        <w:t>ECE/TRANS/WP.29/GRVA/2019/14</w:t>
      </w:r>
      <w:r>
        <w:br/>
      </w:r>
      <w:r w:rsidR="00D62118" w:rsidRPr="00C15214">
        <w:t xml:space="preserve">неофициальные </w:t>
      </w:r>
      <w:r w:rsidRPr="00C15214">
        <w:t>документы GRVA-3-01 и GRVA-3-06</w:t>
      </w:r>
    </w:p>
    <w:p w:rsidR="003F7006" w:rsidRPr="00C15214" w:rsidRDefault="003F7006" w:rsidP="003F7006">
      <w:pPr>
        <w:pStyle w:val="SingleTxtG"/>
        <w:tabs>
          <w:tab w:val="left" w:pos="1701"/>
        </w:tabs>
        <w:spacing w:line="240" w:lineRule="auto"/>
        <w:rPr>
          <w:bCs/>
        </w:rPr>
      </w:pPr>
      <w:r w:rsidRPr="00C15214">
        <w:t>2.</w:t>
      </w:r>
      <w:r w:rsidRPr="00C15214">
        <w:tab/>
        <w:t>GRVA рассмотрела предварительную повестку дня, подготовленную для этой сессии, и утвердила ее (ECE/TRANS/WP.29/GRVA/2019/14). Утвержденная повестка дня воспроизведена в документе GRVA-03-06 с учетом всех неофициальных документов, поступивших до даты начала сессии. GRVA утвердила также порядок рассмотрения пунктов повестки дня, предложенный в документе GRVA-03-01. Неофициальные документы, распространенные в ходе сессии, перечислены в приложении I к настоящему докладу.</w:t>
      </w:r>
    </w:p>
    <w:p w:rsidR="003F7006" w:rsidRPr="00C15214" w:rsidRDefault="003F7006" w:rsidP="003F7006">
      <w:pPr>
        <w:pStyle w:val="HChG"/>
      </w:pPr>
      <w:r>
        <w:tab/>
      </w:r>
      <w:r w:rsidRPr="00C15214">
        <w:t>III.</w:t>
      </w:r>
      <w:r w:rsidRPr="00C15214">
        <w:tab/>
      </w:r>
      <w:r w:rsidRPr="00C15214">
        <w:rPr>
          <w:bCs/>
        </w:rPr>
        <w:t xml:space="preserve">Основные вопросы, </w:t>
      </w:r>
      <w:r w:rsidR="00D62118">
        <w:rPr>
          <w:bCs/>
        </w:rPr>
        <w:t>рассмотренные на сессии WP.29 в </w:t>
      </w:r>
      <w:r w:rsidRPr="00C15214">
        <w:rPr>
          <w:bCs/>
        </w:rPr>
        <w:t>марте 2019 года (пункт 2 повестки дня)</w:t>
      </w:r>
    </w:p>
    <w:p w:rsidR="003F7006" w:rsidRPr="00C15214" w:rsidRDefault="003F7006" w:rsidP="003F7006">
      <w:pPr>
        <w:pStyle w:val="SingleTxtG"/>
        <w:spacing w:line="240" w:lineRule="auto"/>
        <w:ind w:left="2829" w:hanging="1695"/>
        <w:jc w:val="left"/>
      </w:pPr>
      <w:r w:rsidRPr="00C15214">
        <w:rPr>
          <w:i/>
          <w:iCs/>
        </w:rPr>
        <w:t>Документация</w:t>
      </w:r>
      <w:r w:rsidRPr="00C15214">
        <w:t xml:space="preserve">: </w:t>
      </w:r>
      <w:r w:rsidRPr="00C15214">
        <w:tab/>
        <w:t>ECE/TRANS/WP.29/1145</w:t>
      </w:r>
      <w:r>
        <w:br/>
      </w:r>
      <w:r w:rsidR="00D62118" w:rsidRPr="00C15214">
        <w:t xml:space="preserve">неофициальный </w:t>
      </w:r>
      <w:r w:rsidRPr="00C15214">
        <w:t>документ GRVA-03-07</w:t>
      </w:r>
    </w:p>
    <w:p w:rsidR="003F7006" w:rsidRPr="00C15214" w:rsidRDefault="003F7006" w:rsidP="003F7006">
      <w:pPr>
        <w:pStyle w:val="SingleTxtG"/>
        <w:tabs>
          <w:tab w:val="left" w:pos="1701"/>
        </w:tabs>
        <w:spacing w:line="240" w:lineRule="auto"/>
      </w:pPr>
      <w:r w:rsidRPr="00C15214">
        <w:t>3.</w:t>
      </w:r>
      <w:r w:rsidRPr="00C15214">
        <w:tab/>
        <w:t>Секретарь представил документ GRVA-03-07, информирующий GRVA об основных вопросах, рассмотренных на сессии WP.29 в марте 2019 года. Он особо отметил работу, проделанную в ходе недели WP.29 над проектом рамочного документа по автоматизированным транспортным средствам, и просьбу WP.29 к GRVA, содержащуюся в пункте 49 доклада о работе сессии ECE/TRANS/WP.29/1145. Он сообщил о деятельности рабочих групп по общим предписаниям, касающимся безопасности, по пассивной безопасности, по вопросам освещения и световой сигнализации в области</w:t>
      </w:r>
      <w:r>
        <w:t xml:space="preserve"> </w:t>
      </w:r>
      <w:r w:rsidRPr="00C15214">
        <w:t xml:space="preserve">автоматизированных транспортных средств. Он также сообщил, что WP.29 утвердил продление мандата неофициальных рабочих групп (НРГ) GRVA по составам модульных транспортных средств, по автоматизированной функции рулевого управления (АФРУ) и Целевой группы по вопросам </w:t>
      </w:r>
      <w:proofErr w:type="spellStart"/>
      <w:r w:rsidRPr="00C15214">
        <w:t>кибербезопасности</w:t>
      </w:r>
      <w:proofErr w:type="spellEnd"/>
      <w:r w:rsidRPr="00C15214">
        <w:t xml:space="preserve"> и беспроводного обновления программного обеспечения.</w:t>
      </w:r>
    </w:p>
    <w:p w:rsidR="003F7006" w:rsidRPr="00C15214" w:rsidRDefault="003F7006" w:rsidP="003F7006">
      <w:pPr>
        <w:pStyle w:val="HChG"/>
      </w:pPr>
      <w:r>
        <w:lastRenderedPageBreak/>
        <w:tab/>
      </w:r>
      <w:r w:rsidRPr="00C15214">
        <w:t>IV.</w:t>
      </w:r>
      <w:r w:rsidRPr="00C15214">
        <w:tab/>
      </w:r>
      <w:r w:rsidRPr="00C15214">
        <w:rPr>
          <w:bCs/>
        </w:rPr>
        <w:t>Круг ведения неофициальных рабочих групп GRVA</w:t>
      </w:r>
      <w:r w:rsidR="003F21CA">
        <w:rPr>
          <w:bCs/>
        </w:rPr>
        <w:br/>
        <w:t>(пункт 3 повестки дня)</w:t>
      </w:r>
    </w:p>
    <w:p w:rsidR="003F7006" w:rsidRPr="00C15214" w:rsidRDefault="003F7006" w:rsidP="003F7006">
      <w:pPr>
        <w:pStyle w:val="SingleTxtG"/>
        <w:spacing w:line="240" w:lineRule="auto"/>
        <w:ind w:left="2829" w:hanging="1695"/>
        <w:jc w:val="left"/>
      </w:pPr>
      <w:r w:rsidRPr="00C15214">
        <w:rPr>
          <w:i/>
          <w:iCs/>
        </w:rPr>
        <w:t>Документация</w:t>
      </w:r>
      <w:r w:rsidRPr="00C15214">
        <w:t xml:space="preserve">: </w:t>
      </w:r>
      <w:r w:rsidRPr="00C15214">
        <w:tab/>
      </w:r>
      <w:r w:rsidR="00D62118" w:rsidRPr="00C15214">
        <w:t xml:space="preserve">неофициальные </w:t>
      </w:r>
      <w:r w:rsidRPr="00C15214">
        <w:t xml:space="preserve">документы GRVA-03-04, GRVA-03-09-Rev.1, GRVA-03-10, GRVA-03-11, GRVA-03-12, GRVA-03-13, </w:t>
      </w:r>
      <w:r w:rsidR="00D62118">
        <w:br/>
      </w:r>
      <w:r w:rsidRPr="00C15214">
        <w:t xml:space="preserve">GRVA-03-17, GRVA-03-18, GRVA-03-20, GRVA-03-21 </w:t>
      </w:r>
      <w:r w:rsidR="00D62118">
        <w:br/>
      </w:r>
      <w:r w:rsidRPr="00C15214">
        <w:t>и GRVA-03-22</w:t>
      </w:r>
    </w:p>
    <w:p w:rsidR="003F7006" w:rsidRDefault="003F7006" w:rsidP="003F7006">
      <w:pPr>
        <w:pStyle w:val="SingleTxtG"/>
      </w:pPr>
      <w:r w:rsidRPr="00C15214">
        <w:t>4.</w:t>
      </w:r>
      <w:r w:rsidRPr="00C15214">
        <w:tab/>
        <w:t>Председатель проинформировал GRVA о то</w:t>
      </w:r>
      <w:r w:rsidR="003F21CA">
        <w:t>м, что WP.29 достиг согласия по </w:t>
      </w:r>
      <w:r w:rsidRPr="00C15214">
        <w:t>общему подходу, обозначенному в проекте рамочного документа об автоматизированных/автономных транспортных средствах (WP.29-177-19), и призвал GRVA использовать указанные в этом документе аспекты, темы и ожидаемые результаты в качестве основы для информационного обеспечения своих дальнейших дискуссий относительно структурирования своих рабочих планов и планов мероприятий. Он отметил, что документ WP.29-177-19 был распространен секретариатом под официальным условным обозначением (ECE/TRANS/WP.29/</w:t>
      </w:r>
      <w:r w:rsidR="00D62118">
        <w:t xml:space="preserve"> </w:t>
      </w:r>
      <w:r w:rsidRPr="00C15214">
        <w:t>2019/34) для рассмотрения на сессии Всемирного форума в июне 2019 года. Он также отметил, что Всемирный форум ожидает, что на сессии в июне 2019 года GRVA сообщит о своей предлагаемой структуре и предложит круг ведения (КВ) НРГ в этой связи.</w:t>
      </w:r>
    </w:p>
    <w:p w:rsidR="003F7006" w:rsidRDefault="003F7006" w:rsidP="003F7006">
      <w:pPr>
        <w:pStyle w:val="SingleTxtG"/>
      </w:pPr>
      <w:r w:rsidRPr="00C15214">
        <w:t>5.</w:t>
      </w:r>
      <w:r w:rsidRPr="00C15214">
        <w:tab/>
        <w:t>Председатель отметил, что некоторые Договаривающиеся стороны заявили о необходимости внесения поправок в таблицу, содержащуюся в рамочном документе, и секретарь представил записку секретариата GRVA-03-09-Rev.1, отражающую позиции, выраженные в ходе трех виртуальных совещаний с Договаривающимися сторонами, организованных Председателем в целях содействия разработке КВ.</w:t>
      </w:r>
    </w:p>
    <w:p w:rsidR="003F7006" w:rsidRPr="00C15214" w:rsidRDefault="003F7006" w:rsidP="003F7006">
      <w:pPr>
        <w:pStyle w:val="SingleTxtG"/>
      </w:pPr>
      <w:r w:rsidRPr="00C15214">
        <w:t>6.</w:t>
      </w:r>
      <w:r w:rsidRPr="00C15214">
        <w:tab/>
        <w:t>Эксперт от ЕК поблагодарил секретариат за подготовку документа GRVA-03-09-Rev.1. Он спросил, есть ли необходимость в содержании приложения II, поскольку оно также содержится в документе GRVA-03-10. Эксперт от Соединенных Штатов Америки предложил оставить это приложение в квадратных скобках.</w:t>
      </w:r>
    </w:p>
    <w:p w:rsidR="003F7006" w:rsidRPr="00C15214" w:rsidRDefault="003F7006" w:rsidP="003F7006">
      <w:pPr>
        <w:pStyle w:val="SingleTxtG"/>
      </w:pPr>
      <w:r w:rsidRPr="00C15214">
        <w:t>7.</w:t>
      </w:r>
      <w:r w:rsidRPr="00C15214">
        <w:tab/>
        <w:t>Эксперт от Германии приветствовал этот документ. По его мнению, перечень вопросов, содержащийся в приложении 2, не является исчерпывающим и поэтому он должен предоставляться НРГ только в качестве идей для рассмотрения. Он также отметил предложенные амбициозные сроки.</w:t>
      </w:r>
    </w:p>
    <w:p w:rsidR="003F7006" w:rsidRPr="00C15214" w:rsidRDefault="003F7006" w:rsidP="003F7006">
      <w:pPr>
        <w:pStyle w:val="SingleTxtG"/>
      </w:pPr>
      <w:r w:rsidRPr="00C15214">
        <w:t>8.</w:t>
      </w:r>
      <w:r w:rsidRPr="00C15214">
        <w:tab/>
        <w:t>Эксперт от МОПАП отметил позднее представление этого документа и подчеркнул, что</w:t>
      </w:r>
      <w:r>
        <w:t xml:space="preserve"> </w:t>
      </w:r>
      <w:r w:rsidRPr="00C15214">
        <w:t>необходимо обеспечить завершение текущей деятельности при рассмотрении вопроса о будущих НРГ.</w:t>
      </w:r>
    </w:p>
    <w:p w:rsidR="003F7006" w:rsidRPr="008A4F42" w:rsidRDefault="003F7006" w:rsidP="003F7006">
      <w:pPr>
        <w:pStyle w:val="SingleTxtG"/>
      </w:pPr>
      <w:r w:rsidRPr="00C15214">
        <w:t>9.</w:t>
      </w:r>
      <w:r w:rsidRPr="00C15214">
        <w:tab/>
        <w:t>Эксперт от АСАТП запросил пояснения относительно сферы деятельности, касающейся функциональных требований и МПАВ. GRVA решила учесть это при составлении КВ.</w:t>
      </w:r>
    </w:p>
    <w:p w:rsidR="003F7006" w:rsidRPr="00C15214" w:rsidRDefault="003F7006" w:rsidP="003F7006">
      <w:pPr>
        <w:pStyle w:val="SingleTxtG"/>
      </w:pPr>
      <w:r w:rsidRPr="00C15214">
        <w:t>10.</w:t>
      </w:r>
      <w:r w:rsidRPr="00C15214">
        <w:tab/>
        <w:t>Эксперт от МСЭ выделил ряд промышленных приоритетов в области локализации, хранения данных для автоматизированного вождения, наблюдение за действиями водителя и запросов на передачу управления. Он отметил необходимость достижения прогресса в этих видах деятельности, поскольку они могут повлечь дорогостоящие последствия с точки зрения аппаратного оборудования в случае задержки с их осуществлением.</w:t>
      </w:r>
    </w:p>
    <w:p w:rsidR="003F7006" w:rsidRPr="008A4F42" w:rsidRDefault="003F7006" w:rsidP="003F7006">
      <w:pPr>
        <w:pStyle w:val="SingleTxtG"/>
      </w:pPr>
      <w:r w:rsidRPr="008A4F42">
        <w:t>11.</w:t>
      </w:r>
      <w:r w:rsidRPr="008A4F42">
        <w:tab/>
        <w:t xml:space="preserve">Эксперт от Швеции задал вопрос о работе над вопросом о пригодности автоматизированных транспортных средств к эксплуатации на дорогах. </w:t>
      </w:r>
      <w:r>
        <w:t xml:space="preserve">GRVA </w:t>
      </w:r>
      <w:r w:rsidRPr="008A4F42">
        <w:t xml:space="preserve">ответила, что эта деятельность является </w:t>
      </w:r>
      <w:r w:rsidRPr="00E72335">
        <w:t xml:space="preserve">главным образом </w:t>
      </w:r>
      <w:r w:rsidRPr="008A4F42">
        <w:t xml:space="preserve">задачей группы </w:t>
      </w:r>
      <w:r>
        <w:t>по АФРУ</w:t>
      </w:r>
      <w:r w:rsidRPr="008A4F42">
        <w:t xml:space="preserve"> и остается актуальной в рамках деятельности </w:t>
      </w:r>
      <w:r>
        <w:t>по АФРУ</w:t>
      </w:r>
      <w:r w:rsidRPr="008A4F42">
        <w:t>.</w:t>
      </w:r>
    </w:p>
    <w:p w:rsidR="003F7006" w:rsidRPr="008A4F42" w:rsidRDefault="003F7006" w:rsidP="003F7006">
      <w:pPr>
        <w:pStyle w:val="SingleTxtG"/>
      </w:pPr>
      <w:r w:rsidRPr="008A4F42">
        <w:t>12.</w:t>
      </w:r>
      <w:r w:rsidRPr="008A4F42">
        <w:tab/>
        <w:t xml:space="preserve">После выступлений представителей Европейской комиссии, Соединенных Штатов Америки и Японии </w:t>
      </w:r>
      <w:r>
        <w:t xml:space="preserve">GRVA </w:t>
      </w:r>
      <w:r w:rsidRPr="008A4F42">
        <w:t>решила, что работа по составлению круга ведения НРГ будет проводиться на основе таблицы 1</w:t>
      </w:r>
      <w:r>
        <w:t>, содержащейся</w:t>
      </w:r>
      <w:r w:rsidRPr="008A4F42">
        <w:t xml:space="preserve"> в настоящем документе.</w:t>
      </w:r>
    </w:p>
    <w:p w:rsidR="003F7006" w:rsidRPr="008A4F42" w:rsidRDefault="003F7006" w:rsidP="003F7006">
      <w:pPr>
        <w:pStyle w:val="SingleTxtG"/>
      </w:pPr>
      <w:r w:rsidRPr="008A4F42">
        <w:t>13.</w:t>
      </w:r>
      <w:r w:rsidRPr="008A4F42">
        <w:tab/>
        <w:t xml:space="preserve">Председатель представил документ </w:t>
      </w:r>
      <w:r w:rsidRPr="00E51893">
        <w:t>GRVA</w:t>
      </w:r>
      <w:r w:rsidRPr="008A4F42">
        <w:t xml:space="preserve">-03-10, проект документа, содержащий круг ведения и правила процедуры четырех неофициальных рабочих групп. Он пояснил, что он </w:t>
      </w:r>
      <w:r>
        <w:t>подготовил</w:t>
      </w:r>
      <w:r w:rsidRPr="008A4F42">
        <w:t xml:space="preserve"> единый документ, направленный на поддержку </w:t>
      </w:r>
      <w:r>
        <w:lastRenderedPageBreak/>
        <w:t>составления</w:t>
      </w:r>
      <w:r w:rsidRPr="008A4F42">
        <w:t xml:space="preserve"> </w:t>
      </w:r>
      <w:r>
        <w:t>КВ</w:t>
      </w:r>
      <w:r w:rsidRPr="008A4F42">
        <w:t xml:space="preserve"> путем проведения обзора всех </w:t>
      </w:r>
      <w:r>
        <w:t>видов деятельности</w:t>
      </w:r>
      <w:r w:rsidRPr="008A4F42">
        <w:t xml:space="preserve"> во избежание ненужного дублирования.</w:t>
      </w:r>
    </w:p>
    <w:p w:rsidR="003F7006" w:rsidRPr="008A4F42" w:rsidRDefault="003F7006" w:rsidP="003F7006">
      <w:pPr>
        <w:pStyle w:val="SingleTxtG"/>
      </w:pPr>
      <w:r w:rsidRPr="008A4F42">
        <w:t>14.</w:t>
      </w:r>
      <w:r w:rsidRPr="008A4F42">
        <w:tab/>
        <w:t xml:space="preserve">Эксперт от Германии представил документы </w:t>
      </w:r>
      <w:r w:rsidRPr="00E51893">
        <w:t>GRVA</w:t>
      </w:r>
      <w:r w:rsidRPr="008A4F42">
        <w:t xml:space="preserve">-03-11, </w:t>
      </w:r>
      <w:r w:rsidRPr="00E51893">
        <w:t>GRVA</w:t>
      </w:r>
      <w:r w:rsidRPr="008A4F42">
        <w:t xml:space="preserve">-03-12 и </w:t>
      </w:r>
      <w:r w:rsidRPr="00E51893">
        <w:t>GRVA</w:t>
      </w:r>
      <w:r w:rsidRPr="008A4F42">
        <w:t>-03-13</w:t>
      </w:r>
      <w:r>
        <w:t>, содержащие</w:t>
      </w:r>
      <w:r w:rsidRPr="008A4F42">
        <w:t xml:space="preserve"> отдельны</w:t>
      </w:r>
      <w:r>
        <w:t>й</w:t>
      </w:r>
      <w:r w:rsidRPr="008A4F42">
        <w:t xml:space="preserve"> круг веде</w:t>
      </w:r>
      <w:r w:rsidR="003F21CA">
        <w:t>ния для каждой из новых НРГ. Он </w:t>
      </w:r>
      <w:r w:rsidRPr="008A4F42">
        <w:t>заявил, что предл</w:t>
      </w:r>
      <w:r>
        <w:t>агает</w:t>
      </w:r>
      <w:r w:rsidRPr="008A4F42">
        <w:t xml:space="preserve"> менее амбициозные сроки, чем сроки, установленные в рамочном документе.</w:t>
      </w:r>
    </w:p>
    <w:p w:rsidR="003F7006" w:rsidRPr="008A4F42" w:rsidRDefault="003F7006" w:rsidP="003F7006">
      <w:pPr>
        <w:pStyle w:val="SingleTxtG"/>
      </w:pPr>
      <w:r w:rsidRPr="008A4F42">
        <w:t>15.</w:t>
      </w:r>
      <w:r w:rsidRPr="008A4F42">
        <w:tab/>
        <w:t>Эксперт от Испании предложил объединить представленный подход.</w:t>
      </w:r>
    </w:p>
    <w:p w:rsidR="003F7006" w:rsidRPr="008A4F42" w:rsidRDefault="003F7006" w:rsidP="003F7006">
      <w:pPr>
        <w:pStyle w:val="SingleTxtG"/>
      </w:pPr>
      <w:r w:rsidRPr="008A4F42">
        <w:t>16.</w:t>
      </w:r>
      <w:r w:rsidRPr="008A4F42">
        <w:tab/>
      </w:r>
      <w:r w:rsidRPr="00E51893">
        <w:t>GRVA</w:t>
      </w:r>
      <w:r w:rsidRPr="008A4F42">
        <w:t xml:space="preserve"> отметила, что мандат Целевой группы по вопросам </w:t>
      </w:r>
      <w:proofErr w:type="spellStart"/>
      <w:r w:rsidRPr="008A4F42">
        <w:t>кибербезопасности</w:t>
      </w:r>
      <w:proofErr w:type="spellEnd"/>
      <w:r w:rsidRPr="008A4F42">
        <w:t xml:space="preserve"> и </w:t>
      </w:r>
      <w:r>
        <w:t>беспроводного обновления программного обеспечения</w:t>
      </w:r>
      <w:r w:rsidRPr="008A4F42">
        <w:t xml:space="preserve"> был продлен </w:t>
      </w:r>
      <w:r w:rsidRPr="00E51893">
        <w:t>WP</w:t>
      </w:r>
      <w:r w:rsidRPr="008A4F42">
        <w:t>.29 в марте 2019 года на один год, и отложила обсуждение вопроса о дальнейшей деятельности этой группы.</w:t>
      </w:r>
    </w:p>
    <w:p w:rsidR="003F7006" w:rsidRPr="008A4F42" w:rsidRDefault="003F7006" w:rsidP="003F7006">
      <w:pPr>
        <w:pStyle w:val="SingleTxtG"/>
      </w:pPr>
      <w:r w:rsidRPr="008A4F42">
        <w:t>17.</w:t>
      </w:r>
      <w:r w:rsidRPr="008A4F42">
        <w:tab/>
        <w:t>Эксперт от Европейской комиссии предпочел работать на основе таблицы 1</w:t>
      </w:r>
      <w:r>
        <w:t>, содержащейся</w:t>
      </w:r>
      <w:r w:rsidRPr="008A4F42">
        <w:t xml:space="preserve"> в документе </w:t>
      </w:r>
      <w:r w:rsidRPr="00E51893">
        <w:t>GRVA</w:t>
      </w:r>
      <w:r w:rsidRPr="008A4F42">
        <w:t>-03-09-</w:t>
      </w:r>
      <w:r w:rsidRPr="00E51893">
        <w:t>Rev</w:t>
      </w:r>
      <w:r w:rsidRPr="008A4F42">
        <w:t xml:space="preserve">.1. Он отметил, что эту работу можно было бы проводить поэтапно, </w:t>
      </w:r>
      <w:proofErr w:type="gramStart"/>
      <w:r w:rsidRPr="008A4F42">
        <w:t>например</w:t>
      </w:r>
      <w:proofErr w:type="gramEnd"/>
      <w:r w:rsidRPr="008A4F42">
        <w:t xml:space="preserve"> </w:t>
      </w:r>
      <w:r>
        <w:t>путем установления следующей очередности: рассмотрения условий на автомагистралях</w:t>
      </w:r>
      <w:r w:rsidRPr="008A4F42">
        <w:t xml:space="preserve">, </w:t>
      </w:r>
      <w:r>
        <w:t xml:space="preserve">в </w:t>
      </w:r>
      <w:r w:rsidRPr="008A4F42">
        <w:t>город</w:t>
      </w:r>
      <w:r>
        <w:t>ах</w:t>
      </w:r>
      <w:r w:rsidRPr="008A4F42">
        <w:t xml:space="preserve"> и затем </w:t>
      </w:r>
      <w:r>
        <w:t xml:space="preserve">в </w:t>
      </w:r>
      <w:r w:rsidRPr="008A4F42">
        <w:t>пригородных зон</w:t>
      </w:r>
      <w:r>
        <w:t>ах</w:t>
      </w:r>
      <w:r w:rsidR="003F21CA">
        <w:t>. Он </w:t>
      </w:r>
      <w:r w:rsidRPr="008A4F42">
        <w:t xml:space="preserve">заявил, что краткосрочные </w:t>
      </w:r>
      <w:r>
        <w:t xml:space="preserve">результаты </w:t>
      </w:r>
      <w:r w:rsidRPr="008A4F42">
        <w:t xml:space="preserve">могут быть определены без четкого определения среднесрочных </w:t>
      </w:r>
      <w:r>
        <w:t>планов</w:t>
      </w:r>
      <w:r w:rsidRPr="008A4F42">
        <w:t xml:space="preserve"> на данном этапе.</w:t>
      </w:r>
    </w:p>
    <w:p w:rsidR="003F7006" w:rsidRPr="008A4F42" w:rsidRDefault="003F7006" w:rsidP="003F7006">
      <w:pPr>
        <w:pStyle w:val="SingleTxtG"/>
      </w:pPr>
      <w:r w:rsidRPr="008A4F42">
        <w:t>18.</w:t>
      </w:r>
      <w:r w:rsidRPr="008A4F42">
        <w:tab/>
        <w:t xml:space="preserve">Эксперт от МОПАП отдал предпочтение подходу, учитывающему </w:t>
      </w:r>
      <w:r>
        <w:t xml:space="preserve">сценарии </w:t>
      </w:r>
      <w:r w:rsidRPr="008A4F42">
        <w:t xml:space="preserve">использования, и функциональному подходу. Он заявил, что следует тщательно определить приоритеты. В качестве примера </w:t>
      </w:r>
      <w:r w:rsidRPr="00166466">
        <w:t xml:space="preserve">напомнил, что в работе </w:t>
      </w:r>
      <w:r w:rsidRPr="008A4F42">
        <w:t xml:space="preserve">над </w:t>
      </w:r>
      <w:r>
        <w:t>A</w:t>
      </w:r>
      <w:r w:rsidRPr="002212FB">
        <w:t>СУПП</w:t>
      </w:r>
      <w:r w:rsidRPr="008A4F42">
        <w:t xml:space="preserve"> предпочтение отдается легковым автомобилям</w:t>
      </w:r>
      <w:r>
        <w:t xml:space="preserve">, а не </w:t>
      </w:r>
      <w:r w:rsidRPr="00673006">
        <w:t>транспортны</w:t>
      </w:r>
      <w:r>
        <w:t>м</w:t>
      </w:r>
      <w:r w:rsidRPr="00673006">
        <w:t xml:space="preserve"> средства</w:t>
      </w:r>
      <w:r>
        <w:t>м</w:t>
      </w:r>
      <w:r w:rsidRPr="00673006">
        <w:t xml:space="preserve"> </w:t>
      </w:r>
      <w:r w:rsidRPr="008A4F42">
        <w:t xml:space="preserve">большой грузоподъемности. По его мнению, это неприемлемо для отрасли в </w:t>
      </w:r>
      <w:r>
        <w:t xml:space="preserve">более </w:t>
      </w:r>
      <w:r w:rsidRPr="008A4F42">
        <w:t>долгосрочной перспективе.</w:t>
      </w:r>
    </w:p>
    <w:p w:rsidR="003F7006" w:rsidRPr="008A4F42" w:rsidRDefault="003F7006" w:rsidP="003F7006">
      <w:pPr>
        <w:pStyle w:val="SingleTxtG"/>
      </w:pPr>
      <w:r w:rsidRPr="008A4F42">
        <w:t>19.</w:t>
      </w:r>
      <w:r w:rsidRPr="008A4F42">
        <w:tab/>
      </w:r>
      <w:proofErr w:type="gramStart"/>
      <w:r w:rsidRPr="008A4F42">
        <w:t>В</w:t>
      </w:r>
      <w:proofErr w:type="gramEnd"/>
      <w:r w:rsidRPr="008A4F42">
        <w:t xml:space="preserve"> ходе сессии были разработаны </w:t>
      </w:r>
      <w:r>
        <w:t xml:space="preserve">КВ </w:t>
      </w:r>
      <w:r w:rsidRPr="008A4F42">
        <w:t>для функциональных требований, методов испытаний транспортных средств и систем хранения данных/регистраторов данных об авариях.</w:t>
      </w:r>
    </w:p>
    <w:p w:rsidR="003F7006" w:rsidRPr="008A4F42" w:rsidRDefault="003F7006" w:rsidP="003F7006">
      <w:pPr>
        <w:pStyle w:val="SingleTxtG"/>
      </w:pPr>
      <w:r w:rsidRPr="008A4F42">
        <w:t>20.</w:t>
      </w:r>
      <w:r w:rsidRPr="008A4F42">
        <w:tab/>
      </w:r>
      <w:r w:rsidRPr="00E51893">
        <w:t>GRVA</w:t>
      </w:r>
      <w:r w:rsidRPr="008A4F42">
        <w:t xml:space="preserve"> рассмотрела документ </w:t>
      </w:r>
      <w:r w:rsidRPr="00E51893">
        <w:t>GRVA</w:t>
      </w:r>
      <w:r w:rsidRPr="008A4F42">
        <w:t xml:space="preserve">-03-17 и в ходе сессии пересмотрела этот проект, включив в него ссылки на существующие стандарты и руководящие принципы, предложенные соответственно Испанией и Соединенными Штатами Америки. Этот подход </w:t>
      </w:r>
      <w:r w:rsidRPr="00723F03">
        <w:t xml:space="preserve">послужил образцом </w:t>
      </w:r>
      <w:r w:rsidRPr="008A4F42">
        <w:t xml:space="preserve">для составления </w:t>
      </w:r>
      <w:r>
        <w:t>КВ</w:t>
      </w:r>
      <w:r w:rsidRPr="008A4F42">
        <w:t xml:space="preserve"> для группы по методам испытаний (</w:t>
      </w:r>
      <w:r>
        <w:t>МПАВ</w:t>
      </w:r>
      <w:r w:rsidRPr="008A4F42">
        <w:t xml:space="preserve">) и пересмотра предложения </w:t>
      </w:r>
      <w:r w:rsidRPr="00E51893">
        <w:t>GRSG</w:t>
      </w:r>
      <w:r w:rsidRPr="008A4F42">
        <w:t xml:space="preserve"> </w:t>
      </w:r>
      <w:r>
        <w:t>относительно НРГ</w:t>
      </w:r>
      <w:r w:rsidRPr="008A4F42">
        <w:t xml:space="preserve"> по </w:t>
      </w:r>
      <w:r>
        <w:t>РДА/ХДААВ</w:t>
      </w:r>
      <w:r w:rsidRPr="008A4F42">
        <w:t>.</w:t>
      </w:r>
    </w:p>
    <w:p w:rsidR="003F7006" w:rsidRPr="008A4F42" w:rsidRDefault="003F7006" w:rsidP="003F7006">
      <w:pPr>
        <w:pStyle w:val="SingleTxtG"/>
      </w:pPr>
      <w:r w:rsidRPr="008A4F42">
        <w:t>21.</w:t>
      </w:r>
      <w:r w:rsidRPr="008A4F42">
        <w:tab/>
      </w:r>
      <w:r w:rsidRPr="00E51893">
        <w:t>GRVA</w:t>
      </w:r>
      <w:r w:rsidRPr="008A4F42">
        <w:t xml:space="preserve"> решила, что проект круга ведения, воспроизведенный в документах </w:t>
      </w:r>
      <w:r w:rsidRPr="00E51893">
        <w:t>GRVA</w:t>
      </w:r>
      <w:r w:rsidRPr="008A4F42">
        <w:t xml:space="preserve">-03-20, </w:t>
      </w:r>
      <w:r w:rsidRPr="00E51893">
        <w:t>GRVA</w:t>
      </w:r>
      <w:r w:rsidRPr="008A4F42">
        <w:t xml:space="preserve">-03-21 и </w:t>
      </w:r>
      <w:r w:rsidRPr="00E51893">
        <w:t>GRVA</w:t>
      </w:r>
      <w:r w:rsidRPr="008A4F42">
        <w:t xml:space="preserve">-03-22, следует передать </w:t>
      </w:r>
      <w:r w:rsidRPr="00E51893">
        <w:t>WP</w:t>
      </w:r>
      <w:r w:rsidRPr="008A4F42">
        <w:t xml:space="preserve">.29 для рассмотрения на сессии в июне 2019 года (см. приложения </w:t>
      </w:r>
      <w:r w:rsidRPr="00E51893">
        <w:t>III</w:t>
      </w:r>
      <w:r>
        <w:t>–</w:t>
      </w:r>
      <w:r w:rsidRPr="00E51893">
        <w:t>V</w:t>
      </w:r>
      <w:r w:rsidRPr="008A4F42">
        <w:t xml:space="preserve">). </w:t>
      </w:r>
      <w:r w:rsidRPr="00E51893">
        <w:t>GRVA</w:t>
      </w:r>
      <w:r w:rsidRPr="008A4F42">
        <w:t xml:space="preserve"> решила, что работа над </w:t>
      </w:r>
      <w:r>
        <w:t>вопросами</w:t>
      </w:r>
      <w:r w:rsidRPr="008A4F42">
        <w:t xml:space="preserve">, предложенными в таблице 1 документа </w:t>
      </w:r>
      <w:r w:rsidRPr="00E51893">
        <w:t>GRVA</w:t>
      </w:r>
      <w:r w:rsidRPr="008A4F42">
        <w:t>-03-09-</w:t>
      </w:r>
      <w:r w:rsidRPr="00E51893">
        <w:t>Rev</w:t>
      </w:r>
      <w:r w:rsidRPr="008A4F42">
        <w:t xml:space="preserve">.1, уже началась при условии окончательного утверждения </w:t>
      </w:r>
      <w:r w:rsidRPr="00E51893">
        <w:t>WP</w:t>
      </w:r>
      <w:r w:rsidRPr="008A4F42">
        <w:t>.29 на его сессии в июне 2019 года.</w:t>
      </w:r>
    </w:p>
    <w:p w:rsidR="003F7006" w:rsidRPr="008A4F42" w:rsidRDefault="003F7006" w:rsidP="003F7006">
      <w:pPr>
        <w:pStyle w:val="SingleTxtG"/>
      </w:pPr>
      <w:bookmarkStart w:id="7" w:name="_Hlk11239383"/>
      <w:r w:rsidRPr="008A4F42">
        <w:t>22.</w:t>
      </w:r>
      <w:r w:rsidRPr="008A4F42">
        <w:tab/>
      </w:r>
      <w:r w:rsidRPr="00E51893">
        <w:t>GRVA</w:t>
      </w:r>
      <w:r w:rsidRPr="008A4F42">
        <w:t xml:space="preserve"> решила, что новая </w:t>
      </w:r>
      <w:r>
        <w:t>НРГ</w:t>
      </w:r>
      <w:r w:rsidRPr="008A4F42">
        <w:t xml:space="preserve"> по</w:t>
      </w:r>
      <w:r w:rsidRPr="00860280">
        <w:t xml:space="preserve"> ФТАТ</w:t>
      </w:r>
      <w:r w:rsidRPr="008A4F42">
        <w:t xml:space="preserve"> не должна затрагивать существующие цели </w:t>
      </w:r>
      <w:r>
        <w:t>НРГ</w:t>
      </w:r>
      <w:r w:rsidRPr="008A4F42">
        <w:t xml:space="preserve"> по </w:t>
      </w:r>
      <w:r w:rsidRPr="00860280">
        <w:t>АФРУ</w:t>
      </w:r>
      <w:r w:rsidRPr="008A4F42">
        <w:t xml:space="preserve">. </w:t>
      </w:r>
      <w:r w:rsidRPr="00E51893">
        <w:t>GRVA</w:t>
      </w:r>
      <w:r w:rsidRPr="008A4F42">
        <w:t xml:space="preserve"> решила, что </w:t>
      </w:r>
      <w:r>
        <w:t>НРГ</w:t>
      </w:r>
      <w:r w:rsidRPr="008A4F42">
        <w:t xml:space="preserve"> по </w:t>
      </w:r>
      <w:r w:rsidRPr="0019070D">
        <w:t xml:space="preserve">ФТАТ </w:t>
      </w:r>
      <w:r w:rsidRPr="008A4F42">
        <w:t xml:space="preserve">следует структурировать свою деятельность таким образом, чтобы позволить руководству </w:t>
      </w:r>
      <w:r>
        <w:t>НРГ</w:t>
      </w:r>
      <w:r w:rsidRPr="008A4F42">
        <w:t xml:space="preserve"> по </w:t>
      </w:r>
      <w:r w:rsidRPr="00860280">
        <w:t>АФРУ</w:t>
      </w:r>
      <w:r w:rsidRPr="008A4F42">
        <w:t xml:space="preserve"> завершить свою работу, </w:t>
      </w:r>
      <w:proofErr w:type="gramStart"/>
      <w:r w:rsidRPr="008A4F42">
        <w:t>например</w:t>
      </w:r>
      <w:proofErr w:type="gramEnd"/>
      <w:r w:rsidRPr="008A4F42">
        <w:t xml:space="preserve"> определить общие сроки и места проведения сессий </w:t>
      </w:r>
      <w:r>
        <w:t xml:space="preserve">по </w:t>
      </w:r>
      <w:r w:rsidRPr="00860280">
        <w:t>АФРУ</w:t>
      </w:r>
      <w:r w:rsidRPr="008A4F42">
        <w:t xml:space="preserve"> и </w:t>
      </w:r>
      <w:r w:rsidRPr="00860280">
        <w:t>ФТАТ</w:t>
      </w:r>
      <w:r w:rsidRPr="008A4F42">
        <w:t>.</w:t>
      </w:r>
    </w:p>
    <w:bookmarkEnd w:id="7"/>
    <w:p w:rsidR="003F7006" w:rsidRPr="008A4F42" w:rsidRDefault="003F7006" w:rsidP="003F7006">
      <w:pPr>
        <w:pStyle w:val="SingleTxtG"/>
      </w:pPr>
      <w:r w:rsidRPr="008A4F42">
        <w:t>23.</w:t>
      </w:r>
      <w:r w:rsidRPr="008A4F42">
        <w:tab/>
      </w:r>
      <w:r w:rsidRPr="00E51893">
        <w:t>GRVA</w:t>
      </w:r>
      <w:r w:rsidRPr="008A4F42">
        <w:t xml:space="preserve"> кратко обсудила вопрос о руководстве НРГ. </w:t>
      </w:r>
      <w:r>
        <w:t xml:space="preserve">GRVA </w:t>
      </w:r>
      <w:r w:rsidRPr="008A4F42">
        <w:t xml:space="preserve">согласилась с необходимостью обеспечения глобального представительства, включая Азиатско-Тихоокеанский регион, Европу и Северную Америку. </w:t>
      </w:r>
      <w:r>
        <w:t xml:space="preserve">GRVA </w:t>
      </w:r>
      <w:r w:rsidRPr="008A4F42">
        <w:t xml:space="preserve">была проинформирована о странах, желающих внести вклад в руководство НРГ (см. приложение </w:t>
      </w:r>
      <w:r w:rsidRPr="00E51893">
        <w:t>II</w:t>
      </w:r>
      <w:r w:rsidRPr="008A4F42">
        <w:t xml:space="preserve">). </w:t>
      </w:r>
      <w:r w:rsidRPr="00E51893">
        <w:t>GRVA</w:t>
      </w:r>
      <w:r w:rsidRPr="008A4F42">
        <w:t xml:space="preserve"> пришла к выводу, что вопрос о руководстве будет решен </w:t>
      </w:r>
      <w:r w:rsidRPr="00E51893">
        <w:t>WP</w:t>
      </w:r>
      <w:r w:rsidRPr="008A4F42">
        <w:t>.29 на его сессии в июне 2019 года.</w:t>
      </w:r>
    </w:p>
    <w:p w:rsidR="003F7006" w:rsidRPr="008A4F42" w:rsidRDefault="003F7006" w:rsidP="003F7006">
      <w:pPr>
        <w:pStyle w:val="HChG"/>
      </w:pPr>
      <w:r w:rsidRPr="008A4F42">
        <w:lastRenderedPageBreak/>
        <w:tab/>
      </w:r>
      <w:r w:rsidRPr="00E51893">
        <w:t>V</w:t>
      </w:r>
      <w:r w:rsidRPr="008A4F42">
        <w:t xml:space="preserve">. </w:t>
      </w:r>
      <w:r w:rsidRPr="008A4F42">
        <w:tab/>
      </w:r>
      <w:r w:rsidRPr="00E83B7E">
        <w:t>Вопросы, связанные с подключением</w:t>
      </w:r>
      <w:r w:rsidR="003F21CA">
        <w:t xml:space="preserve"> (пункт 4 повестки дня)</w:t>
      </w:r>
    </w:p>
    <w:p w:rsidR="003F7006" w:rsidRPr="008A4F42" w:rsidRDefault="003F7006" w:rsidP="003F7006">
      <w:pPr>
        <w:pStyle w:val="H1G"/>
      </w:pPr>
      <w:r w:rsidRPr="008A4F42">
        <w:tab/>
      </w:r>
      <w:r w:rsidRPr="00E51893">
        <w:t>A</w:t>
      </w:r>
      <w:r w:rsidRPr="008A4F42">
        <w:t xml:space="preserve">. </w:t>
      </w:r>
      <w:r w:rsidRPr="008A4F42">
        <w:tab/>
      </w:r>
      <w:proofErr w:type="spellStart"/>
      <w:r w:rsidRPr="008A4F42">
        <w:t>Кибербезопасность</w:t>
      </w:r>
      <w:proofErr w:type="spellEnd"/>
      <w:r w:rsidRPr="008A4F42">
        <w:t xml:space="preserve"> и защита данных</w:t>
      </w:r>
    </w:p>
    <w:p w:rsidR="003F7006" w:rsidRPr="008A4F42" w:rsidRDefault="003F7006" w:rsidP="003F7006">
      <w:pPr>
        <w:pStyle w:val="SingleTxtG"/>
        <w:spacing w:line="240" w:lineRule="auto"/>
        <w:ind w:left="2829" w:hanging="1695"/>
        <w:jc w:val="left"/>
      </w:pPr>
      <w:r w:rsidRPr="008A4F42">
        <w:rPr>
          <w:i/>
        </w:rPr>
        <w:t>Документация</w:t>
      </w:r>
      <w:r w:rsidRPr="008A4F42">
        <w:t>:</w:t>
      </w:r>
      <w:r w:rsidRPr="008A4F42">
        <w:tab/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Pr="008A4F42">
        <w:t>.29/</w:t>
      </w:r>
      <w:r w:rsidRPr="00E51893">
        <w:t>GRVA</w:t>
      </w:r>
      <w:r w:rsidRPr="008A4F42">
        <w:t>/2019/2</w:t>
      </w:r>
      <w:r>
        <w:br/>
      </w:r>
      <w:r w:rsidR="00D62118" w:rsidRPr="008A4F42">
        <w:t xml:space="preserve">неофициальные </w:t>
      </w:r>
      <w:r w:rsidRPr="008A4F42">
        <w:t xml:space="preserve">документы </w:t>
      </w:r>
      <w:r w:rsidRPr="00E51893">
        <w:t>GRVA</w:t>
      </w:r>
      <w:r w:rsidRPr="008A4F42">
        <w:t xml:space="preserve">-03-02, </w:t>
      </w:r>
      <w:r w:rsidRPr="00E51893">
        <w:t>GRVA</w:t>
      </w:r>
      <w:r w:rsidRPr="008A4F42">
        <w:t xml:space="preserve">-03-05 </w:t>
      </w:r>
      <w:r w:rsidR="00D62118">
        <w:br/>
      </w:r>
      <w:r w:rsidRPr="008A4F42">
        <w:t xml:space="preserve">и </w:t>
      </w:r>
      <w:r w:rsidRPr="00E51893">
        <w:t>GRVA</w:t>
      </w:r>
      <w:r w:rsidRPr="008A4F42">
        <w:t>-03-14</w:t>
      </w:r>
    </w:p>
    <w:p w:rsidR="003F7006" w:rsidRPr="008A4F42" w:rsidRDefault="003F7006" w:rsidP="003F7006">
      <w:pPr>
        <w:pStyle w:val="SingleTxtG"/>
      </w:pPr>
      <w:r w:rsidRPr="008A4F42">
        <w:t>24.</w:t>
      </w:r>
      <w:r w:rsidRPr="008A4F42">
        <w:tab/>
        <w:t xml:space="preserve">Эксперт от Соединенного Королевства, </w:t>
      </w:r>
      <w:r>
        <w:t xml:space="preserve">являющийся </w:t>
      </w:r>
      <w:r w:rsidRPr="008A4F42">
        <w:t>сопредседател</w:t>
      </w:r>
      <w:r>
        <w:t>ем</w:t>
      </w:r>
      <w:r w:rsidRPr="008A4F42">
        <w:t xml:space="preserve"> Целевой группы по вопросам </w:t>
      </w:r>
      <w:proofErr w:type="spellStart"/>
      <w:r w:rsidRPr="008A4F42">
        <w:t>кибербезопасности</w:t>
      </w:r>
      <w:proofErr w:type="spellEnd"/>
      <w:r w:rsidRPr="008A4F42">
        <w:t xml:space="preserve"> и </w:t>
      </w:r>
      <w:r w:rsidRPr="00183B41">
        <w:t xml:space="preserve">беспроводной связи </w:t>
      </w:r>
      <w:r w:rsidRPr="008A4F42">
        <w:t xml:space="preserve">(ЦГ </w:t>
      </w:r>
      <w:r w:rsidRPr="00183B41">
        <w:t>КБ/БПС</w:t>
      </w:r>
      <w:r w:rsidRPr="008A4F42">
        <w:t xml:space="preserve">), </w:t>
      </w:r>
      <w:r>
        <w:t xml:space="preserve">сделал </w:t>
      </w:r>
      <w:r w:rsidRPr="008A4F42">
        <w:t>сообщ</w:t>
      </w:r>
      <w:r>
        <w:t>ение</w:t>
      </w:r>
      <w:r w:rsidRPr="008A4F42">
        <w:t xml:space="preserve"> (</w:t>
      </w:r>
      <w:r w:rsidRPr="00E51893">
        <w:t>GRVA</w:t>
      </w:r>
      <w:r w:rsidRPr="008A4F42">
        <w:t xml:space="preserve">-03-02) о работе этой группы (рекомендации, проект нормативного текста с положениями об утверждении системы </w:t>
      </w:r>
      <w:r w:rsidRPr="00241785">
        <w:t xml:space="preserve">обеспечения </w:t>
      </w:r>
      <w:proofErr w:type="spellStart"/>
      <w:r w:rsidRPr="008A4F42">
        <w:t>кибербезопасност</w:t>
      </w:r>
      <w:r>
        <w:t>и</w:t>
      </w:r>
      <w:proofErr w:type="spellEnd"/>
      <w:r w:rsidRPr="008A4F42">
        <w:t xml:space="preserve"> </w:t>
      </w:r>
      <w:r w:rsidRPr="00241785">
        <w:t xml:space="preserve">изготовителя </w:t>
      </w:r>
      <w:r w:rsidRPr="008A4F42">
        <w:t xml:space="preserve">и положения об утверждении </w:t>
      </w:r>
      <w:r w:rsidRPr="001972F6">
        <w:t xml:space="preserve">транспортного средства </w:t>
      </w:r>
      <w:r w:rsidRPr="008A4F42">
        <w:t xml:space="preserve">в отношении </w:t>
      </w:r>
      <w:proofErr w:type="spellStart"/>
      <w:r w:rsidRPr="008A4F42">
        <w:t>кибербезопасности</w:t>
      </w:r>
      <w:proofErr w:type="spellEnd"/>
      <w:r w:rsidRPr="008A4F42">
        <w:t xml:space="preserve">), включая текущие испытания. Он пояснил, что цель работы заключалась не в определении технических решений, предотвращении всех видов событий в области </w:t>
      </w:r>
      <w:proofErr w:type="spellStart"/>
      <w:r w:rsidRPr="008A4F42">
        <w:t>кибербезопасности</w:t>
      </w:r>
      <w:proofErr w:type="spellEnd"/>
      <w:r w:rsidRPr="008A4F42">
        <w:t>, обеспечении безопасности систем вне транспортных средств (например,</w:t>
      </w:r>
      <w:r>
        <w:t xml:space="preserve"> </w:t>
      </w:r>
      <w:proofErr w:type="spellStart"/>
      <w:r>
        <w:t>флеш</w:t>
      </w:r>
      <w:proofErr w:type="spellEnd"/>
      <w:r>
        <w:t>-накопителей</w:t>
      </w:r>
      <w:r w:rsidRPr="008A4F42">
        <w:t>), определении требований к долговечности, перечислении всех рисков и соответствующих решений по их снижению, а скорее в системном подходе к управлению безопасностью.</w:t>
      </w:r>
    </w:p>
    <w:p w:rsidR="003F7006" w:rsidRPr="008A4F42" w:rsidRDefault="003F7006" w:rsidP="003F7006">
      <w:pPr>
        <w:pStyle w:val="SingleTxtG"/>
      </w:pPr>
      <w:r w:rsidRPr="008A4F42">
        <w:t>25.</w:t>
      </w:r>
      <w:r w:rsidRPr="008A4F42">
        <w:tab/>
        <w:t xml:space="preserve">Он пояснил, что </w:t>
      </w:r>
      <w:r w:rsidRPr="00244B36">
        <w:t xml:space="preserve">текущий </w:t>
      </w:r>
      <w:r w:rsidRPr="008A4F42">
        <w:t xml:space="preserve">этап </w:t>
      </w:r>
      <w:r w:rsidRPr="00244B36">
        <w:t xml:space="preserve">испытаний </w:t>
      </w:r>
      <w:r w:rsidRPr="008A4F42">
        <w:t xml:space="preserve">направлен на проверку обоснованности предложения. Он отметил, что на долю </w:t>
      </w:r>
      <w:r>
        <w:t>изготовителей</w:t>
      </w:r>
      <w:r w:rsidRPr="008A4F42">
        <w:t xml:space="preserve"> приходится 70</w:t>
      </w:r>
      <w:r w:rsidR="00D62118">
        <w:t>%</w:t>
      </w:r>
      <w:r w:rsidRPr="008A4F42">
        <w:t xml:space="preserve"> мирового объема продаж. Эксперт от </w:t>
      </w:r>
      <w:r w:rsidRPr="008F70EC">
        <w:t>АВЕРЕ</w:t>
      </w:r>
      <w:r w:rsidRPr="008A4F42">
        <w:t xml:space="preserve"> подтвердил, что североамериканские </w:t>
      </w:r>
      <w:r>
        <w:t>изготовители</w:t>
      </w:r>
      <w:r w:rsidRPr="008A4F42">
        <w:t xml:space="preserve"> принима</w:t>
      </w:r>
      <w:r>
        <w:t>ют</w:t>
      </w:r>
      <w:r w:rsidRPr="008A4F42">
        <w:t xml:space="preserve"> участие в этапе испытаний. Результатом этой работы может стать разработка, при необходимости, руководящих принципов </w:t>
      </w:r>
      <w:r w:rsidRPr="008F70EC">
        <w:t>толкования</w:t>
      </w:r>
      <w:r w:rsidRPr="008A4F42">
        <w:t>.</w:t>
      </w:r>
    </w:p>
    <w:p w:rsidR="003F7006" w:rsidRDefault="003F7006" w:rsidP="003F7006">
      <w:pPr>
        <w:pStyle w:val="SingleTxtG"/>
      </w:pPr>
      <w:r w:rsidRPr="00E926A9">
        <w:t>26.</w:t>
      </w:r>
      <w:r w:rsidRPr="008A4F42">
        <w:tab/>
        <w:t xml:space="preserve">Он ответил на вопросы, заданные экспертами </w:t>
      </w:r>
      <w:r w:rsidRPr="00E51893">
        <w:t>GRVA</w:t>
      </w:r>
      <w:r w:rsidRPr="008A4F42">
        <w:t xml:space="preserve">. Он подтвердил, что в работе участвуют Договаривающиеся стороны, использующие режим </w:t>
      </w:r>
      <w:proofErr w:type="spellStart"/>
      <w:r w:rsidRPr="008A4F42">
        <w:t>самосертификации</w:t>
      </w:r>
      <w:proofErr w:type="spellEnd"/>
      <w:r w:rsidRPr="008A4F42">
        <w:t xml:space="preserve">, но что ни одна страна не заявила о своем намерении стать </w:t>
      </w:r>
      <w:r>
        <w:t xml:space="preserve">одним из </w:t>
      </w:r>
      <w:r w:rsidRPr="008A4F42">
        <w:t>авторо</w:t>
      </w:r>
      <w:r>
        <w:t>в</w:t>
      </w:r>
      <w:r w:rsidRPr="008A4F42">
        <w:t xml:space="preserve"> по смыслу Соглашения 1998 года.</w:t>
      </w:r>
    </w:p>
    <w:p w:rsidR="003F7006" w:rsidRPr="008A4F42" w:rsidRDefault="003F7006" w:rsidP="003F7006">
      <w:pPr>
        <w:pStyle w:val="SingleTxtG"/>
      </w:pPr>
      <w:r w:rsidRPr="008A4F42">
        <w:t>27.</w:t>
      </w:r>
      <w:r w:rsidRPr="008A4F42">
        <w:tab/>
        <w:t xml:space="preserve">Эксперт от Европейской комиссии запросил разъяснения относительно цели </w:t>
      </w:r>
      <w:r w:rsidRPr="00DC0159">
        <w:t>ненормативн</w:t>
      </w:r>
      <w:r>
        <w:t>ого</w:t>
      </w:r>
      <w:r w:rsidRPr="00DC0159">
        <w:t xml:space="preserve"> </w:t>
      </w:r>
      <w:r w:rsidRPr="008A4F42">
        <w:t>текста</w:t>
      </w:r>
      <w:r>
        <w:t>, содержащегося</w:t>
      </w:r>
      <w:r w:rsidRPr="008A4F42">
        <w:t xml:space="preserve"> в документе </w:t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Pr="008A4F42">
        <w:t>.29/</w:t>
      </w:r>
      <w:r w:rsidR="00D62118">
        <w:t xml:space="preserve"> </w:t>
      </w:r>
      <w:r w:rsidRPr="00E51893">
        <w:t>GRVA</w:t>
      </w:r>
      <w:r w:rsidRPr="008A4F42">
        <w:t xml:space="preserve">/2019/2. Он отметил важность определения критериев </w:t>
      </w:r>
      <w:r w:rsidRPr="00DC0159">
        <w:t>прохождения/</w:t>
      </w:r>
      <w:r w:rsidR="00D62118">
        <w:t xml:space="preserve"> </w:t>
      </w:r>
      <w:proofErr w:type="spellStart"/>
      <w:r w:rsidRPr="00DC0159">
        <w:t>непрохождения</w:t>
      </w:r>
      <w:proofErr w:type="spellEnd"/>
      <w:r w:rsidRPr="00DC0159">
        <w:t xml:space="preserve"> испытаний </w:t>
      </w:r>
      <w:r w:rsidRPr="008A4F42">
        <w:t xml:space="preserve">(также для проверок) в контексте взаимного признания официальных утверждений типа. Он заявил о необходимости рассмотреть вопрос о том, чтобы охватить аппаратные средства, обновленные в этом контексте. Он заявил, что </w:t>
      </w:r>
      <w:proofErr w:type="spellStart"/>
      <w:r w:rsidRPr="008A4F42">
        <w:t>кибербезопасность</w:t>
      </w:r>
      <w:proofErr w:type="spellEnd"/>
      <w:r w:rsidRPr="008A4F42">
        <w:t xml:space="preserve"> влияет на защиту частной жизни, и упомянул о других нормативных актах в других юрисдикциях, которые могут дополнять или влиять на текущую работу, таких как </w:t>
      </w:r>
      <w:r w:rsidRPr="00401FBD">
        <w:t>Общий регламент Европейского союза по защите данных (ОРЗД)</w:t>
      </w:r>
      <w:r w:rsidRPr="008A4F42">
        <w:t>.</w:t>
      </w:r>
    </w:p>
    <w:p w:rsidR="003F7006" w:rsidRDefault="003F7006" w:rsidP="003F7006">
      <w:pPr>
        <w:pStyle w:val="SingleTxtG"/>
      </w:pPr>
      <w:r w:rsidRPr="008A4F42">
        <w:t>28.</w:t>
      </w:r>
      <w:r w:rsidRPr="008A4F42">
        <w:tab/>
        <w:t xml:space="preserve">Эксперт от Франции предложил вернуться к рассмотрению вопроса об определении того или иного типа в проекте </w:t>
      </w:r>
      <w:r>
        <w:t>нормативного документа</w:t>
      </w:r>
      <w:r w:rsidRPr="008A4F42">
        <w:t>. Он предл</w:t>
      </w:r>
      <w:r>
        <w:t>ожил</w:t>
      </w:r>
      <w:r w:rsidRPr="008A4F42">
        <w:t xml:space="preserve"> рассматривать архитектуру транспортного средства в качестве одно</w:t>
      </w:r>
      <w:r>
        <w:t>й</w:t>
      </w:r>
      <w:r w:rsidRPr="008A4F42">
        <w:t xml:space="preserve"> из дискриминационных </w:t>
      </w:r>
      <w:r w:rsidRPr="00AF6A60">
        <w:t>особенност</w:t>
      </w:r>
      <w:r>
        <w:t>ей</w:t>
      </w:r>
      <w:r w:rsidRPr="008A4F42">
        <w:t>.</w:t>
      </w:r>
    </w:p>
    <w:p w:rsidR="003F7006" w:rsidRPr="008A4F42" w:rsidRDefault="003F7006" w:rsidP="003F7006">
      <w:pPr>
        <w:pStyle w:val="SingleTxtG"/>
      </w:pPr>
      <w:r w:rsidRPr="008A4F42">
        <w:t>29.</w:t>
      </w:r>
      <w:r w:rsidRPr="008A4F42">
        <w:tab/>
        <w:t>Эксперт от Германии выразил поддержку работе на этапе испытаний и указал на необходимость рассмотрения положений о сроке службы.</w:t>
      </w:r>
    </w:p>
    <w:p w:rsidR="003F7006" w:rsidRPr="008A4F42" w:rsidRDefault="003F7006" w:rsidP="003F7006">
      <w:pPr>
        <w:pStyle w:val="SingleTxtG"/>
      </w:pPr>
      <w:r w:rsidRPr="008A4F42">
        <w:t>30.</w:t>
      </w:r>
      <w:r w:rsidRPr="008A4F42">
        <w:tab/>
        <w:t xml:space="preserve">Эксперт от КСАОД пояснил, что отрасли </w:t>
      </w:r>
      <w:r>
        <w:t xml:space="preserve">этой ассоциации </w:t>
      </w:r>
      <w:r w:rsidRPr="008A4F42">
        <w:t xml:space="preserve">предстоит сыграть определенную роль в поддержке </w:t>
      </w:r>
      <w:proofErr w:type="spellStart"/>
      <w:r w:rsidRPr="008A4F42">
        <w:t>кибербезопасности</w:t>
      </w:r>
      <w:proofErr w:type="spellEnd"/>
      <w:r w:rsidRPr="008A4F42">
        <w:t xml:space="preserve">, и просил </w:t>
      </w:r>
      <w:r>
        <w:t xml:space="preserve">GRVA </w:t>
      </w:r>
      <w:r w:rsidRPr="008A4F42">
        <w:t xml:space="preserve">рассмотреть положения, касающиеся </w:t>
      </w:r>
      <w:r>
        <w:t>ее</w:t>
      </w:r>
      <w:r w:rsidRPr="008A4F42">
        <w:t xml:space="preserve"> роли.</w:t>
      </w:r>
    </w:p>
    <w:p w:rsidR="003F7006" w:rsidRPr="008A4F42" w:rsidRDefault="003F7006" w:rsidP="003F7006">
      <w:pPr>
        <w:pStyle w:val="SingleTxtG"/>
      </w:pPr>
      <w:r w:rsidRPr="008A4F42">
        <w:t>31.</w:t>
      </w:r>
      <w:r w:rsidRPr="008A4F42">
        <w:tab/>
        <w:t xml:space="preserve">Эксперт от Швеции </w:t>
      </w:r>
      <w:r>
        <w:t xml:space="preserve">отметил </w:t>
      </w:r>
      <w:r w:rsidRPr="008A4F42">
        <w:t>предложение</w:t>
      </w:r>
      <w:r>
        <w:t>, содержащееся на</w:t>
      </w:r>
      <w:r w:rsidRPr="008A4F42">
        <w:t xml:space="preserve"> слайд</w:t>
      </w:r>
      <w:r>
        <w:t>е</w:t>
      </w:r>
      <w:r w:rsidR="003F21CA">
        <w:t xml:space="preserve"> 16 </w:t>
      </w:r>
      <w:r w:rsidRPr="008A4F42">
        <w:t xml:space="preserve">документа </w:t>
      </w:r>
      <w:r w:rsidRPr="00E51893">
        <w:t>GRVA</w:t>
      </w:r>
      <w:r w:rsidRPr="008A4F42">
        <w:t xml:space="preserve">-03-02 </w:t>
      </w:r>
      <w:r>
        <w:t xml:space="preserve">и гласящее, что </w:t>
      </w:r>
      <w:r w:rsidR="00D62118">
        <w:t>«</w:t>
      </w:r>
      <w:r w:rsidRPr="008A4F42">
        <w:t>ЕЭК ООН может принять решение о разработке согласованных рамок по теме [</w:t>
      </w:r>
      <w:proofErr w:type="spellStart"/>
      <w:r w:rsidRPr="0048196B">
        <w:t>послепроизводственно</w:t>
      </w:r>
      <w:r>
        <w:t>го</w:t>
      </w:r>
      <w:proofErr w:type="spellEnd"/>
      <w:r w:rsidRPr="0048196B">
        <w:t xml:space="preserve"> обеспечени</w:t>
      </w:r>
      <w:r>
        <w:t>я и</w:t>
      </w:r>
      <w:r w:rsidRPr="008A4F42">
        <w:t xml:space="preserve"> поддержк</w:t>
      </w:r>
      <w:r>
        <w:t>и</w:t>
      </w:r>
      <w:r w:rsidRPr="008A4F42">
        <w:t xml:space="preserve"> транспортных средств изготовителем]</w:t>
      </w:r>
      <w:r w:rsidR="00D62118">
        <w:t>»</w:t>
      </w:r>
      <w:r w:rsidRPr="008A4F42">
        <w:t xml:space="preserve"> и предложил проанализировать этот вопрос.</w:t>
      </w:r>
    </w:p>
    <w:p w:rsidR="003F7006" w:rsidRPr="008A4F42" w:rsidRDefault="003F7006" w:rsidP="003F7006">
      <w:pPr>
        <w:pStyle w:val="SingleTxtG"/>
      </w:pPr>
      <w:r w:rsidRPr="008A4F42">
        <w:lastRenderedPageBreak/>
        <w:t>32.</w:t>
      </w:r>
      <w:r w:rsidRPr="008A4F42">
        <w:tab/>
        <w:t>Эксперт от Испании выразил</w:t>
      </w:r>
      <w:r>
        <w:t>а</w:t>
      </w:r>
      <w:r w:rsidRPr="008A4F42">
        <w:t xml:space="preserve"> озабоченность в связи с отсутствием гарантий на протяжении всего </w:t>
      </w:r>
      <w:r>
        <w:t xml:space="preserve">жизненного цикла </w:t>
      </w:r>
      <w:r w:rsidRPr="008A4F42">
        <w:t>и предложил</w:t>
      </w:r>
      <w:r>
        <w:t>а</w:t>
      </w:r>
      <w:r w:rsidRPr="008A4F42">
        <w:t xml:space="preserve"> </w:t>
      </w:r>
      <w:r w:rsidRPr="00406467">
        <w:t xml:space="preserve">рассмотреть </w:t>
      </w:r>
      <w:r w:rsidRPr="008A4F42">
        <w:t xml:space="preserve">практику других секторов промышленности в целях изучения </w:t>
      </w:r>
      <w:r w:rsidRPr="00406467">
        <w:t>передового опыта</w:t>
      </w:r>
      <w:r w:rsidRPr="008A4F42">
        <w:t xml:space="preserve">. Она также отметила, что эта деятельность связана с деятельностью существующих органов </w:t>
      </w:r>
      <w:proofErr w:type="spellStart"/>
      <w:r w:rsidRPr="008A4F42">
        <w:t>кибербезопасности</w:t>
      </w:r>
      <w:proofErr w:type="spellEnd"/>
      <w:r w:rsidRPr="008A4F42">
        <w:t xml:space="preserve"> и что соответствующие механизмы уже существуют. Она заявила, что результаты этапа </w:t>
      </w:r>
      <w:r w:rsidRPr="00546BF6">
        <w:t>испытани</w:t>
      </w:r>
      <w:r>
        <w:t>й</w:t>
      </w:r>
      <w:r w:rsidRPr="00546BF6">
        <w:t xml:space="preserve"> </w:t>
      </w:r>
      <w:r w:rsidRPr="008A4F42">
        <w:t xml:space="preserve">должны привести к </w:t>
      </w:r>
      <w:r>
        <w:t>подготовке</w:t>
      </w:r>
      <w:r w:rsidRPr="008A4F42">
        <w:t xml:space="preserve"> поправок, а не документ</w:t>
      </w:r>
      <w:r>
        <w:t>ов, касающихся толкования</w:t>
      </w:r>
      <w:r w:rsidRPr="008A4F42">
        <w:t>.</w:t>
      </w:r>
    </w:p>
    <w:p w:rsidR="003F7006" w:rsidRDefault="003F7006" w:rsidP="003F7006">
      <w:pPr>
        <w:pStyle w:val="SingleTxtG"/>
      </w:pPr>
      <w:r w:rsidRPr="008A4F42">
        <w:t>33.</w:t>
      </w:r>
      <w:r w:rsidRPr="008A4F42">
        <w:tab/>
        <w:t>Эксперт от МСЭ заявил, что в области связи следует предусмотреть базовые требования и что положения</w:t>
      </w:r>
      <w:r w:rsidRPr="00B12922">
        <w:t>, касающиеся поддержки</w:t>
      </w:r>
      <w:r>
        <w:t>,</w:t>
      </w:r>
      <w:r w:rsidRPr="008A4F42">
        <w:t xml:space="preserve"> могут быть увязаны со сроком службы системы связи (в качестве примера он привел отключение протокола глобальной системы мобильной связи (</w:t>
      </w:r>
      <w:r w:rsidRPr="00E51893">
        <w:t>GSM</w:t>
      </w:r>
      <w:r w:rsidRPr="008A4F42">
        <w:t>)).</w:t>
      </w:r>
    </w:p>
    <w:p w:rsidR="003F7006" w:rsidRPr="008A4F42" w:rsidRDefault="003F7006" w:rsidP="003F7006">
      <w:pPr>
        <w:pStyle w:val="SingleTxtG"/>
      </w:pPr>
      <w:r w:rsidRPr="008A4F42">
        <w:t>34.</w:t>
      </w:r>
      <w:r w:rsidRPr="008A4F42">
        <w:tab/>
        <w:t xml:space="preserve">Эксперт от </w:t>
      </w:r>
      <w:r w:rsidRPr="00FB482D">
        <w:t xml:space="preserve">МФОИЭАТ </w:t>
      </w:r>
      <w:r w:rsidRPr="008A4F42">
        <w:t>внес</w:t>
      </w:r>
      <w:r>
        <w:t>ла</w:t>
      </w:r>
      <w:r w:rsidRPr="008A4F42">
        <w:t xml:space="preserve"> на рассмотрение документ </w:t>
      </w:r>
      <w:r w:rsidRPr="00E51893">
        <w:t>GRVA</w:t>
      </w:r>
      <w:r w:rsidR="00D62118">
        <w:t>-03-16, в </w:t>
      </w:r>
      <w:r w:rsidRPr="008A4F42">
        <w:t xml:space="preserve">котором предлагаются поправки к документу </w:t>
      </w:r>
      <w:r w:rsidRPr="00E51893">
        <w:t>ECE</w:t>
      </w:r>
      <w:r w:rsidRPr="008A4F42">
        <w:t>/</w:t>
      </w:r>
      <w:r w:rsidRPr="00E51893">
        <w:t>TRAN</w:t>
      </w:r>
      <w:r w:rsidRPr="008A4F42">
        <w:t>/</w:t>
      </w:r>
      <w:r w:rsidRPr="00E51893">
        <w:t>WP</w:t>
      </w:r>
      <w:r>
        <w:t>.</w:t>
      </w:r>
      <w:r w:rsidRPr="008A4F42">
        <w:t>29/</w:t>
      </w:r>
      <w:r w:rsidRPr="00E51893">
        <w:t>GRVA</w:t>
      </w:r>
      <w:r w:rsidR="00D62118">
        <w:t>/2019/2. Она </w:t>
      </w:r>
      <w:r w:rsidRPr="008A4F42">
        <w:t>отметила важность того, чтобы при разработке положений сектор послепродажного обслуживания принимал во внимание потребности</w:t>
      </w:r>
      <w:r>
        <w:t xml:space="preserve"> ее федерации</w:t>
      </w:r>
      <w:r w:rsidRPr="008A4F42">
        <w:t>. Она предложила, чтобы органы</w:t>
      </w:r>
      <w:r>
        <w:t xml:space="preserve"> по </w:t>
      </w:r>
      <w:r w:rsidRPr="008A4F42">
        <w:t>официально</w:t>
      </w:r>
      <w:r>
        <w:t>му</w:t>
      </w:r>
      <w:r w:rsidRPr="008A4F42">
        <w:t xml:space="preserve"> утверждени</w:t>
      </w:r>
      <w:r>
        <w:t>ю</w:t>
      </w:r>
      <w:r w:rsidRPr="008A4F42">
        <w:t xml:space="preserve">, </w:t>
      </w:r>
      <w:r>
        <w:t xml:space="preserve">действуя </w:t>
      </w:r>
      <w:r w:rsidRPr="008A4F42">
        <w:t xml:space="preserve">в качестве нейтральных </w:t>
      </w:r>
      <w:r>
        <w:t>субъектов,</w:t>
      </w:r>
      <w:r w:rsidRPr="008A4F42">
        <w:t xml:space="preserve"> определяли </w:t>
      </w:r>
      <w:r w:rsidRPr="002803C7">
        <w:t xml:space="preserve">независимо от </w:t>
      </w:r>
      <w:r>
        <w:t xml:space="preserve">изготовителей </w:t>
      </w:r>
      <w:r w:rsidRPr="008A4F42">
        <w:t xml:space="preserve">компании, являющиеся </w:t>
      </w:r>
      <w:r w:rsidRPr="008A4F42">
        <w:rPr>
          <w:i/>
          <w:iCs/>
        </w:rPr>
        <w:t>уполномоченными сторонами</w:t>
      </w:r>
      <w:r w:rsidRPr="008A4F42">
        <w:t xml:space="preserve">. Она предложила, чтобы в правилах было указано, что изготовители должны обмениваться с уполномоченными сторонами данными, вызовами функций и ресурсами внутри транспортного средства, с тем чтобы третьи стороны могли предоставлять услуги по обеспечению </w:t>
      </w:r>
      <w:r>
        <w:t>надежности</w:t>
      </w:r>
      <w:r w:rsidRPr="008A4F42">
        <w:t xml:space="preserve"> и безопасности транспортных средств в течение срока их службы. Она также предл</w:t>
      </w:r>
      <w:r>
        <w:t>ожила</w:t>
      </w:r>
      <w:r w:rsidRPr="008A4F42">
        <w:t xml:space="preserve"> заменить в тексте предложения </w:t>
      </w:r>
      <w:r>
        <w:t>термин «жизненный цикл»</w:t>
      </w:r>
      <w:r w:rsidRPr="008A4F42">
        <w:t xml:space="preserve"> </w:t>
      </w:r>
      <w:r>
        <w:t>термином</w:t>
      </w:r>
      <w:r w:rsidRPr="008A4F42">
        <w:t xml:space="preserve"> </w:t>
      </w:r>
      <w:r>
        <w:t>«продолжительность эксплуатации»</w:t>
      </w:r>
      <w:r w:rsidRPr="008A4F42">
        <w:t>.</w:t>
      </w:r>
    </w:p>
    <w:p w:rsidR="003F7006" w:rsidRDefault="003F7006" w:rsidP="003F7006">
      <w:pPr>
        <w:pStyle w:val="SingleTxtG"/>
      </w:pPr>
      <w:r w:rsidRPr="008A4F42">
        <w:t>35.</w:t>
      </w:r>
      <w:r w:rsidRPr="008A4F42">
        <w:tab/>
        <w:t xml:space="preserve">Эксперт от Соединенного Королевства, </w:t>
      </w:r>
      <w:r>
        <w:t xml:space="preserve">являющийся </w:t>
      </w:r>
      <w:r w:rsidRPr="008A4F42">
        <w:t>сопредседател</w:t>
      </w:r>
      <w:r>
        <w:t>ем</w:t>
      </w:r>
      <w:r w:rsidRPr="008A4F42">
        <w:t xml:space="preserve"> Целевой группы, пояснил, что Договаривающиеся стороны могут назначать органы по официальному утверждению в соответствии со свое</w:t>
      </w:r>
      <w:r w:rsidR="0031244C">
        <w:t>й компетенцией (Соглашение 1958 </w:t>
      </w:r>
      <w:r w:rsidRPr="008A4F42">
        <w:t>года, статья 2, пункт 2). Он пояснил, что группа не достигла консенсуса по вопросу о продолжительности послепродажного обслуживания и поддержки и что в этом случае будут применяться существующие национальные правила</w:t>
      </w:r>
      <w:r w:rsidR="0031244C">
        <w:t>. Он </w:t>
      </w:r>
      <w:r w:rsidRPr="008A4F42">
        <w:t xml:space="preserve">подтвердил, что работа этой группы не противоречит другим правилам, таким как европейский </w:t>
      </w:r>
      <w:r w:rsidRPr="00595987">
        <w:t>ОРЗД</w:t>
      </w:r>
      <w:r w:rsidRPr="008A4F42">
        <w:t xml:space="preserve">. Он также подтвердил, что группа не обсуждала подробно вопрос об уровне доступа, требуемом в документе </w:t>
      </w:r>
      <w:r w:rsidRPr="00E51893">
        <w:t>GRVA</w:t>
      </w:r>
      <w:r w:rsidRPr="008A4F42">
        <w:t>-03-16.</w:t>
      </w:r>
    </w:p>
    <w:p w:rsidR="003F7006" w:rsidRPr="008A4F42" w:rsidRDefault="003F7006" w:rsidP="003F7006">
      <w:pPr>
        <w:pStyle w:val="SingleTxtG"/>
      </w:pPr>
      <w:r w:rsidRPr="008A4F42">
        <w:t>36.</w:t>
      </w:r>
      <w:r w:rsidRPr="008A4F42">
        <w:tab/>
        <w:t xml:space="preserve">Эксперт от Франции заявил, что правила не должны замораживать рынок ремонта и технического обслуживания. Однако он также выразил озабоченность по поводу угроз </w:t>
      </w:r>
      <w:r>
        <w:t>надежности</w:t>
      </w:r>
      <w:r w:rsidRPr="008A4F42">
        <w:t xml:space="preserve"> и </w:t>
      </w:r>
      <w:proofErr w:type="spellStart"/>
      <w:r w:rsidRPr="008A4F42">
        <w:t>кибербезопасности</w:t>
      </w:r>
      <w:proofErr w:type="spellEnd"/>
      <w:r w:rsidRPr="008A4F42">
        <w:t xml:space="preserve">, связанных с модификацией автомобильной продукции и доступом к ней, как это предлагается в документе </w:t>
      </w:r>
      <w:r w:rsidRPr="00E51893">
        <w:t>GRVA</w:t>
      </w:r>
      <w:r w:rsidRPr="008A4F42">
        <w:t xml:space="preserve">-03-16. Эксперт от Швеции также проявил интерес к позиции, выраженной в </w:t>
      </w:r>
      <w:r>
        <w:t xml:space="preserve">этом </w:t>
      </w:r>
      <w:r w:rsidRPr="008A4F42">
        <w:t>документе, и согласился с Францией в отношении необходимости обеспечения надлежащего баланса между доступом и безопасностью.</w:t>
      </w:r>
    </w:p>
    <w:p w:rsidR="003F7006" w:rsidRDefault="003F7006" w:rsidP="003F7006">
      <w:pPr>
        <w:pStyle w:val="SingleTxtG"/>
      </w:pPr>
      <w:r w:rsidRPr="008A4F42">
        <w:t>37.</w:t>
      </w:r>
      <w:r w:rsidRPr="008A4F42">
        <w:tab/>
        <w:t xml:space="preserve">Эксперт от МОПАП заявил, что вопрос о праве доступа не является вопросом </w:t>
      </w:r>
      <w:proofErr w:type="spellStart"/>
      <w:r w:rsidRPr="008A4F42">
        <w:t>кибербезопасности</w:t>
      </w:r>
      <w:proofErr w:type="spellEnd"/>
      <w:r w:rsidRPr="008A4F42">
        <w:t xml:space="preserve">. Он добавил, что такие положения, уточняющие доступ к данным в целях обеспечения сбалансированности рынка, будут актуальны для </w:t>
      </w:r>
      <w:r>
        <w:t>правил</w:t>
      </w:r>
      <w:r w:rsidRPr="008A4F42">
        <w:t>, касающ</w:t>
      </w:r>
      <w:r>
        <w:t>их</w:t>
      </w:r>
      <w:r w:rsidRPr="008A4F42">
        <w:t>ся вопросов прав доступа.</w:t>
      </w:r>
    </w:p>
    <w:p w:rsidR="003F7006" w:rsidRDefault="003F7006" w:rsidP="003F7006">
      <w:pPr>
        <w:pStyle w:val="SingleTxtG"/>
      </w:pPr>
      <w:r w:rsidRPr="008A4F42">
        <w:t>38.</w:t>
      </w:r>
      <w:r w:rsidRPr="008A4F42">
        <w:tab/>
        <w:t xml:space="preserve">Эксперт от МАЗМ внес на рассмотрение документ </w:t>
      </w:r>
      <w:r w:rsidRPr="00E51893">
        <w:t>GRVA</w:t>
      </w:r>
      <w:r w:rsidRPr="008A4F42">
        <w:t xml:space="preserve">-03-05, в котором содержится просьба </w:t>
      </w:r>
      <w:r>
        <w:t xml:space="preserve">о том, чтобы </w:t>
      </w:r>
      <w:r w:rsidRPr="008A4F42">
        <w:t xml:space="preserve">исключить транспортные средства категории </w:t>
      </w:r>
      <w:r w:rsidRPr="00E51893">
        <w:t>L</w:t>
      </w:r>
      <w:r w:rsidRPr="008A4F42">
        <w:t xml:space="preserve"> из сферы охвата проектов </w:t>
      </w:r>
      <w:r w:rsidRPr="0063416F">
        <w:t>нормативны</w:t>
      </w:r>
      <w:r>
        <w:t>х</w:t>
      </w:r>
      <w:r w:rsidRPr="0063416F">
        <w:t xml:space="preserve"> </w:t>
      </w:r>
      <w:r w:rsidRPr="008A4F42">
        <w:t xml:space="preserve">предложений. Несколько Договаривающихся сторон высказались за сохранение транспортных средств категории </w:t>
      </w:r>
      <w:r w:rsidRPr="00E51893">
        <w:t>L</w:t>
      </w:r>
      <w:r w:rsidRPr="008A4F42">
        <w:t xml:space="preserve"> в сфере применения проекта правил. Другие согласились с тем, что эту категорию можно было бы включить в правила, как только будет накоплен опыт в области официального утверждения типа транспортных средств категорий </w:t>
      </w:r>
      <w:r w:rsidRPr="00E51893">
        <w:t>M</w:t>
      </w:r>
      <w:r w:rsidRPr="008A4F42">
        <w:t xml:space="preserve"> и </w:t>
      </w:r>
      <w:r w:rsidRPr="00E51893">
        <w:t>N</w:t>
      </w:r>
      <w:r w:rsidRPr="008A4F42">
        <w:t xml:space="preserve">. </w:t>
      </w:r>
      <w:r w:rsidRPr="00E51893">
        <w:t>GRVA</w:t>
      </w:r>
      <w:r w:rsidRPr="008A4F42">
        <w:t xml:space="preserve"> решила сохранить в тексте категорию </w:t>
      </w:r>
      <w:r w:rsidRPr="00E51893">
        <w:t>L</w:t>
      </w:r>
      <w:r w:rsidRPr="008A4F42">
        <w:t xml:space="preserve"> в квадратных скобках.</w:t>
      </w:r>
    </w:p>
    <w:p w:rsidR="003F7006" w:rsidRPr="008A4F42" w:rsidRDefault="003F7006" w:rsidP="003F7006">
      <w:pPr>
        <w:pStyle w:val="SingleTxtG"/>
      </w:pPr>
      <w:r w:rsidRPr="008A4F42">
        <w:t>39.</w:t>
      </w:r>
      <w:r w:rsidRPr="008A4F42">
        <w:tab/>
      </w:r>
      <w:r w:rsidRPr="00E51893">
        <w:t>GRVA</w:t>
      </w:r>
      <w:r w:rsidRPr="008A4F42">
        <w:t xml:space="preserve"> решила рассмотреть вопрос об организации до следующей сессии </w:t>
      </w:r>
      <w:r w:rsidRPr="00E51893">
        <w:t>GRVA</w:t>
      </w:r>
      <w:r w:rsidRPr="008A4F42">
        <w:t xml:space="preserve"> рабочего совещания для продолжения рассмотрения этого пункта повестки дня после завершения этапа </w:t>
      </w:r>
      <w:r>
        <w:t>испытаний</w:t>
      </w:r>
      <w:r w:rsidRPr="008A4F42">
        <w:t xml:space="preserve"> и поручила Целевой группе координировать свои действия с секретариатом.</w:t>
      </w:r>
    </w:p>
    <w:p w:rsidR="003F7006" w:rsidRPr="008A4F42" w:rsidRDefault="003F7006" w:rsidP="003F7006">
      <w:pPr>
        <w:pStyle w:val="H1G"/>
        <w:pageBreakBefore/>
      </w:pPr>
      <w:r w:rsidRPr="008A4F42">
        <w:lastRenderedPageBreak/>
        <w:tab/>
      </w:r>
      <w:r w:rsidRPr="00E51893">
        <w:t>B</w:t>
      </w:r>
      <w:r w:rsidRPr="008A4F42">
        <w:t>.</w:t>
      </w:r>
      <w:r w:rsidRPr="008A4F42">
        <w:tab/>
        <w:t xml:space="preserve">Обновления программного обеспечения (включая </w:t>
      </w:r>
      <w:r w:rsidRPr="00B04C9C">
        <w:t xml:space="preserve">беспроводные </w:t>
      </w:r>
      <w:r w:rsidRPr="008A4F42">
        <w:t>обновления)</w:t>
      </w:r>
    </w:p>
    <w:p w:rsidR="003F7006" w:rsidRPr="008A4F42" w:rsidRDefault="003F7006" w:rsidP="003F7006">
      <w:pPr>
        <w:pStyle w:val="SingleTxtG"/>
        <w:spacing w:line="240" w:lineRule="auto"/>
        <w:ind w:left="2829" w:hanging="1695"/>
        <w:jc w:val="left"/>
      </w:pPr>
      <w:r w:rsidRPr="008A4F42">
        <w:rPr>
          <w:i/>
        </w:rPr>
        <w:t>Документация:</w:t>
      </w:r>
      <w:r w:rsidRPr="008A4F42">
        <w:tab/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Pr="008A4F42">
        <w:t>.29/</w:t>
      </w:r>
      <w:r w:rsidRPr="00E51893">
        <w:t>GRVA</w:t>
      </w:r>
      <w:r w:rsidRPr="008A4F42">
        <w:t>/2019/3</w:t>
      </w:r>
      <w:r>
        <w:br/>
      </w:r>
      <w:r w:rsidR="0031244C" w:rsidRPr="008A4F42">
        <w:t xml:space="preserve">неофициальные </w:t>
      </w:r>
      <w:r w:rsidRPr="008A4F42">
        <w:t xml:space="preserve">документы </w:t>
      </w:r>
      <w:r w:rsidRPr="00E51893">
        <w:t>GRVA</w:t>
      </w:r>
      <w:r w:rsidRPr="008A4F42">
        <w:t xml:space="preserve">-03-03, </w:t>
      </w:r>
      <w:r w:rsidRPr="00E51893">
        <w:t>GRVA</w:t>
      </w:r>
      <w:r w:rsidRPr="008A4F42">
        <w:t xml:space="preserve">-03-05 </w:t>
      </w:r>
      <w:r w:rsidR="0031244C">
        <w:br/>
      </w:r>
      <w:r w:rsidRPr="008A4F42">
        <w:t xml:space="preserve">и </w:t>
      </w:r>
      <w:r w:rsidRPr="00E51893">
        <w:t>GRVA</w:t>
      </w:r>
      <w:r w:rsidRPr="008A4F42">
        <w:t>-03-15</w:t>
      </w:r>
    </w:p>
    <w:p w:rsidR="003F7006" w:rsidRPr="008A4F42" w:rsidRDefault="003F7006" w:rsidP="003F7006">
      <w:pPr>
        <w:pStyle w:val="SingleTxtG"/>
      </w:pPr>
      <w:r w:rsidRPr="008A4F42">
        <w:t>40.</w:t>
      </w:r>
      <w:r w:rsidRPr="008A4F42">
        <w:tab/>
        <w:t xml:space="preserve">Эксперт от Соединенного Королевства, </w:t>
      </w:r>
      <w:r>
        <w:t xml:space="preserve">являющийся </w:t>
      </w:r>
      <w:r w:rsidRPr="008A4F42">
        <w:t>сопредседател</w:t>
      </w:r>
      <w:r>
        <w:t>ем</w:t>
      </w:r>
      <w:r w:rsidRPr="008A4F42">
        <w:t xml:space="preserve"> Целевой группы </w:t>
      </w:r>
      <w:r>
        <w:t xml:space="preserve">по </w:t>
      </w:r>
      <w:r w:rsidRPr="00766A08">
        <w:t>КБ/БС</w:t>
      </w:r>
      <w:r w:rsidRPr="008A4F42">
        <w:t>, сообщил (</w:t>
      </w:r>
      <w:r w:rsidRPr="00E51893">
        <w:t>GRVA</w:t>
      </w:r>
      <w:r w:rsidRPr="008A4F42">
        <w:t xml:space="preserve">-03-03) об итогах работы группы </w:t>
      </w:r>
      <w:r>
        <w:t>в области</w:t>
      </w:r>
      <w:r w:rsidRPr="008A4F42">
        <w:t xml:space="preserve"> обновлени</w:t>
      </w:r>
      <w:r>
        <w:t>й</w:t>
      </w:r>
      <w:r w:rsidRPr="008A4F42">
        <w:t xml:space="preserve"> программного обеспечения (рекомендации, положения, касающиеся </w:t>
      </w:r>
      <w:r w:rsidRPr="00025D56">
        <w:t xml:space="preserve">официального </w:t>
      </w:r>
      <w:r w:rsidRPr="008A4F42">
        <w:t xml:space="preserve">утверждения системы управления обновлениями программного обеспечения изготовителя и </w:t>
      </w:r>
      <w:r w:rsidRPr="00025D56">
        <w:t xml:space="preserve">официального </w:t>
      </w:r>
      <w:r w:rsidRPr="008A4F42">
        <w:t>утверждения транспортного средства в отношении обновлени</w:t>
      </w:r>
      <w:r>
        <w:t>й</w:t>
      </w:r>
      <w:r w:rsidRPr="008A4F42">
        <w:t xml:space="preserve"> программного обеспечения, а также предложение относительно общего приложения к соответствующим правилам ООН по внедрению идентификационного номера программного обеспечения для конкретных правил </w:t>
      </w:r>
      <w:r>
        <w:t>«</w:t>
      </w:r>
      <w:proofErr w:type="spellStart"/>
      <w:r w:rsidRPr="00E51893">
        <w:t>RxSWIN</w:t>
      </w:r>
      <w:proofErr w:type="spellEnd"/>
      <w:r>
        <w:t>»</w:t>
      </w:r>
      <w:r w:rsidRPr="008A4F42">
        <w:t>), включая текущий этап испытаний.</w:t>
      </w:r>
    </w:p>
    <w:p w:rsidR="003F7006" w:rsidRPr="008A4F42" w:rsidRDefault="003F7006" w:rsidP="003F7006">
      <w:pPr>
        <w:pStyle w:val="SingleTxtG"/>
      </w:pPr>
      <w:r w:rsidRPr="008A4F42">
        <w:t>41.</w:t>
      </w:r>
      <w:r w:rsidRPr="008A4F42">
        <w:tab/>
        <w:t xml:space="preserve">Эксперт от КСАОД предложил </w:t>
      </w:r>
      <w:r>
        <w:t xml:space="preserve">GRVA </w:t>
      </w:r>
      <w:r w:rsidRPr="008A4F42">
        <w:t xml:space="preserve">подумать о роли поставщиков в этом контексте. Сопредседатель Целевой группы ответил, что процесс обновления программного обеспечения не зависит от </w:t>
      </w:r>
      <w:r w:rsidR="0031244C">
        <w:t>происхождения базовой версии, а </w:t>
      </w:r>
      <w:r w:rsidRPr="008A4F42">
        <w:t>представляет собой непрерывный процесс, в ходе которого на транспортное средство в нужном месте и в нужное время переда</w:t>
      </w:r>
      <w:r>
        <w:t>ю</w:t>
      </w:r>
      <w:r w:rsidRPr="008A4F42">
        <w:t>тся неповрежденн</w:t>
      </w:r>
      <w:r>
        <w:t>ы</w:t>
      </w:r>
      <w:r w:rsidRPr="008A4F42">
        <w:t>е программ</w:t>
      </w:r>
      <w:r>
        <w:t>ы</w:t>
      </w:r>
      <w:r w:rsidRPr="008A4F42">
        <w:t>.</w:t>
      </w:r>
    </w:p>
    <w:p w:rsidR="003F7006" w:rsidRPr="008A4F42" w:rsidRDefault="003F7006" w:rsidP="003F7006">
      <w:pPr>
        <w:pStyle w:val="SingleTxtG"/>
      </w:pPr>
      <w:r w:rsidRPr="008A4F42">
        <w:t>42.</w:t>
      </w:r>
      <w:r w:rsidRPr="008A4F42">
        <w:tab/>
      </w:r>
      <w:r>
        <w:t xml:space="preserve">GRVA </w:t>
      </w:r>
      <w:r w:rsidRPr="008A4F42">
        <w:t>обсудила вопрос о надлежащем способе привлечения органа</w:t>
      </w:r>
      <w:r>
        <w:t xml:space="preserve"> по </w:t>
      </w:r>
      <w:r w:rsidRPr="008A4F42">
        <w:t>официально</w:t>
      </w:r>
      <w:r>
        <w:t>му</w:t>
      </w:r>
      <w:r w:rsidRPr="008A4F42">
        <w:t xml:space="preserve"> утверждени</w:t>
      </w:r>
      <w:r>
        <w:t>ю</w:t>
      </w:r>
      <w:r w:rsidRPr="008A4F42">
        <w:t xml:space="preserve"> типа к принятию решения о том, </w:t>
      </w:r>
      <w:r>
        <w:t xml:space="preserve">генерирует ли </w:t>
      </w:r>
      <w:r w:rsidRPr="008A4F42">
        <w:t>обновленное программное обеспечение нов</w:t>
      </w:r>
      <w:r>
        <w:t>ый номер</w:t>
      </w:r>
      <w:r w:rsidRPr="008A4F42">
        <w:t xml:space="preserve"> </w:t>
      </w:r>
      <w:proofErr w:type="spellStart"/>
      <w:r w:rsidRPr="00E51893">
        <w:t>RxSWIN</w:t>
      </w:r>
      <w:proofErr w:type="spellEnd"/>
      <w:r w:rsidRPr="008A4F42">
        <w:t>.</w:t>
      </w:r>
    </w:p>
    <w:p w:rsidR="003F7006" w:rsidRPr="008A4F42" w:rsidRDefault="003F7006" w:rsidP="003F7006">
      <w:pPr>
        <w:pStyle w:val="SingleTxtG"/>
      </w:pPr>
      <w:r w:rsidRPr="009812C4">
        <w:t>43.</w:t>
      </w:r>
      <w:r w:rsidRPr="008A4F42">
        <w:tab/>
        <w:t>Эксперт от Европейской комиссии поддержал проделанную ра</w:t>
      </w:r>
      <w:r w:rsidR="0031244C">
        <w:t>боту. Он </w:t>
      </w:r>
      <w:r w:rsidRPr="008A4F42">
        <w:t xml:space="preserve">предложил проинформировать </w:t>
      </w:r>
      <w:r>
        <w:t xml:space="preserve">и </w:t>
      </w:r>
      <w:r w:rsidRPr="008A4F42">
        <w:t xml:space="preserve">привлечь к работе другие вспомогательные органы </w:t>
      </w:r>
      <w:r w:rsidRPr="00E51893">
        <w:t>WP</w:t>
      </w:r>
      <w:r w:rsidRPr="008A4F42">
        <w:t>.29 (</w:t>
      </w:r>
      <w:r>
        <w:t>«</w:t>
      </w:r>
      <w:r w:rsidRPr="00C43254">
        <w:t>РГ</w:t>
      </w:r>
      <w:r>
        <w:t>»</w:t>
      </w:r>
      <w:r w:rsidRPr="008A4F42">
        <w:t>). Он добавил, что для этой цели следует пред</w:t>
      </w:r>
      <w:r>
        <w:t>о</w:t>
      </w:r>
      <w:r w:rsidRPr="008A4F42">
        <w:t xml:space="preserve">ставить письменные разъяснения о преимуществах и </w:t>
      </w:r>
      <w:r w:rsidRPr="006A3D89">
        <w:t xml:space="preserve">дополнительной ценности </w:t>
      </w:r>
      <w:r w:rsidRPr="008A4F42">
        <w:t>этой работы. Он также проси</w:t>
      </w:r>
      <w:r>
        <w:t>л</w:t>
      </w:r>
      <w:r w:rsidRPr="008A4F42">
        <w:t xml:space="preserve"> дать разъяснения относительно определения типа транспортного средства для целей предлагаемых проектов нормативных текстов.</w:t>
      </w:r>
    </w:p>
    <w:p w:rsidR="003F7006" w:rsidRDefault="003F7006" w:rsidP="003F7006">
      <w:pPr>
        <w:pStyle w:val="SingleTxtG"/>
      </w:pPr>
      <w:r w:rsidRPr="008A4F42">
        <w:t>44.</w:t>
      </w:r>
      <w:r>
        <w:tab/>
      </w:r>
      <w:r w:rsidRPr="008A4F42">
        <w:t xml:space="preserve">Председатель </w:t>
      </w:r>
      <w:r>
        <w:t xml:space="preserve">GRVA </w:t>
      </w:r>
      <w:r w:rsidRPr="008A4F42">
        <w:t>поинтересовался, достигла ли группа прогресса в обеспечении того, чтобы результаты работы были пригодны для использования в соответствии с Соглашением 1998 года.</w:t>
      </w:r>
    </w:p>
    <w:p w:rsidR="003F7006" w:rsidRPr="008A4F42" w:rsidRDefault="003F7006" w:rsidP="003F7006">
      <w:pPr>
        <w:pStyle w:val="SingleTxtG"/>
      </w:pPr>
      <w:r w:rsidRPr="008A4F42">
        <w:t>45.</w:t>
      </w:r>
      <w:r w:rsidRPr="008A4F42">
        <w:tab/>
        <w:t xml:space="preserve">Эксперт от Соединенных Штатов Америки подтвердил, что </w:t>
      </w:r>
      <w:r>
        <w:t>делегация его страны</w:t>
      </w:r>
      <w:r w:rsidRPr="008A4F42">
        <w:t xml:space="preserve"> представил</w:t>
      </w:r>
      <w:r>
        <w:t>а</w:t>
      </w:r>
      <w:r w:rsidRPr="008A4F42">
        <w:t xml:space="preserve"> свои замечания. Он упомянул о необходимости установления </w:t>
      </w:r>
      <w:r>
        <w:t>тонкого</w:t>
      </w:r>
      <w:r w:rsidRPr="008A4F42">
        <w:t xml:space="preserve"> баланса, поскольку работа в рамках Соглашения 1958 года будет продолжена, и следует также рассмотреть вопрос о е</w:t>
      </w:r>
      <w:r>
        <w:t>е</w:t>
      </w:r>
      <w:r w:rsidRPr="008A4F42">
        <w:t xml:space="preserve"> пригодности для последующей адаптации к Соглашению 1998 года.</w:t>
      </w:r>
    </w:p>
    <w:p w:rsidR="003F7006" w:rsidRDefault="003F7006" w:rsidP="003F7006">
      <w:pPr>
        <w:pStyle w:val="SingleTxtG"/>
      </w:pPr>
      <w:r w:rsidRPr="008A4F42">
        <w:t>46.</w:t>
      </w:r>
      <w:r w:rsidRPr="008A4F42">
        <w:tab/>
        <w:t xml:space="preserve">Эксперт от МОПАП поддержал проделанную работу. Он отметил, что это мероприятие впервые обеспечивает систематическую связь между программным обеспечением, аппаратными средствами и </w:t>
      </w:r>
      <w:r w:rsidRPr="008B2D6D">
        <w:t>официальн</w:t>
      </w:r>
      <w:r>
        <w:t>ым</w:t>
      </w:r>
      <w:r w:rsidRPr="008B2D6D">
        <w:t xml:space="preserve"> </w:t>
      </w:r>
      <w:r w:rsidR="0031244C">
        <w:t>утверждением типа. Он </w:t>
      </w:r>
      <w:r w:rsidRPr="008A4F42">
        <w:t xml:space="preserve">пояснил, что понятие </w:t>
      </w:r>
      <w:r>
        <w:t>«</w:t>
      </w:r>
      <w:proofErr w:type="spellStart"/>
      <w:r w:rsidRPr="00E51893">
        <w:t>RxSWIN</w:t>
      </w:r>
      <w:proofErr w:type="spellEnd"/>
      <w:r>
        <w:t>»</w:t>
      </w:r>
      <w:r w:rsidRPr="008A4F42">
        <w:t xml:space="preserve"> определено в Соглашении 1958 года, но может использоваться вне контекста Соглашения. Он призвал все страны использовать его.</w:t>
      </w:r>
    </w:p>
    <w:p w:rsidR="003F7006" w:rsidRPr="008A4F42" w:rsidRDefault="003F7006" w:rsidP="003F7006">
      <w:pPr>
        <w:pStyle w:val="SingleTxtG"/>
      </w:pPr>
      <w:r w:rsidRPr="008A4F42">
        <w:t>47.</w:t>
      </w:r>
      <w:r w:rsidRPr="008A4F42">
        <w:tab/>
      </w:r>
      <w:r w:rsidRPr="00E51893">
        <w:t>GRVA</w:t>
      </w:r>
      <w:r w:rsidRPr="008A4F42">
        <w:t xml:space="preserve"> обсудила следующие этапы работы. </w:t>
      </w:r>
      <w:r w:rsidRPr="00E51893">
        <w:t>GRVA</w:t>
      </w:r>
      <w:r w:rsidRPr="008A4F42">
        <w:t xml:space="preserve"> отметила, что итоги этапа испытаний будут представлены на следующем совещании Целевой группы</w:t>
      </w:r>
      <w:r>
        <w:t>, которое будет проходить</w:t>
      </w:r>
      <w:r w:rsidRPr="008A4F42">
        <w:t xml:space="preserve"> в конце августа в Женеве. </w:t>
      </w:r>
      <w:r w:rsidRPr="009E17BE">
        <w:t xml:space="preserve">GRVA обсудила необходимость проведения </w:t>
      </w:r>
      <w:r w:rsidRPr="00A11CBA">
        <w:t>рабоче</w:t>
      </w:r>
      <w:r>
        <w:t>го</w:t>
      </w:r>
      <w:r w:rsidRPr="00A11CBA">
        <w:t xml:space="preserve"> совещани</w:t>
      </w:r>
      <w:r>
        <w:t>я</w:t>
      </w:r>
      <w:r w:rsidRPr="00A11CBA">
        <w:t xml:space="preserve"> </w:t>
      </w:r>
      <w:r w:rsidRPr="009E17BE">
        <w:t xml:space="preserve">с </w:t>
      </w:r>
      <w:r>
        <w:t xml:space="preserve">целью привлечения к </w:t>
      </w:r>
      <w:r w:rsidRPr="009E17BE">
        <w:t>участи</w:t>
      </w:r>
      <w:r>
        <w:t xml:space="preserve">ю в обсуждении </w:t>
      </w:r>
      <w:r w:rsidRPr="009E17BE">
        <w:t xml:space="preserve">экспертов по </w:t>
      </w:r>
      <w:r w:rsidRPr="008B2D6D">
        <w:t>официальн</w:t>
      </w:r>
      <w:r>
        <w:t xml:space="preserve">ому </w:t>
      </w:r>
      <w:r w:rsidRPr="009E17BE">
        <w:t>утверждению типа и сертификации.</w:t>
      </w:r>
      <w:r>
        <w:t xml:space="preserve"> GRVA </w:t>
      </w:r>
      <w:r w:rsidRPr="008A4F42">
        <w:t xml:space="preserve">поручила сопредседателям Целевой группы и секретарю </w:t>
      </w:r>
      <w:r>
        <w:t xml:space="preserve">GRVA </w:t>
      </w:r>
      <w:r w:rsidRPr="008A4F42">
        <w:t xml:space="preserve">установить связь </w:t>
      </w:r>
      <w:r>
        <w:t xml:space="preserve">с участниками </w:t>
      </w:r>
      <w:r w:rsidRPr="008A4F42">
        <w:t xml:space="preserve">и организовать это </w:t>
      </w:r>
      <w:bookmarkStart w:id="8" w:name="_Hlk19003742"/>
      <w:r w:rsidRPr="008A4F42">
        <w:t>рабочее совещание</w:t>
      </w:r>
      <w:bookmarkEnd w:id="8"/>
      <w:r w:rsidRPr="008A4F42">
        <w:t>.</w:t>
      </w:r>
    </w:p>
    <w:p w:rsidR="003F7006" w:rsidRPr="008A4F42" w:rsidRDefault="003F7006" w:rsidP="003F7006">
      <w:pPr>
        <w:pStyle w:val="HChG"/>
      </w:pPr>
      <w:r w:rsidRPr="008A4F42">
        <w:lastRenderedPageBreak/>
        <w:tab/>
      </w:r>
      <w:r w:rsidRPr="00E51893">
        <w:t>VI</w:t>
      </w:r>
      <w:r w:rsidRPr="008A4F42">
        <w:t>.</w:t>
      </w:r>
      <w:r w:rsidRPr="008A4F42">
        <w:tab/>
        <w:t xml:space="preserve">Автоматизированная система </w:t>
      </w:r>
      <w:r w:rsidRPr="002212FB">
        <w:t xml:space="preserve">удержания в пределах полосы </w:t>
      </w:r>
      <w:r w:rsidRPr="00EC3330">
        <w:t xml:space="preserve">движения </w:t>
      </w:r>
      <w:r w:rsidRPr="008A4F42">
        <w:t>(</w:t>
      </w:r>
      <w:r>
        <w:t>A</w:t>
      </w:r>
      <w:r w:rsidRPr="002212FB">
        <w:t>СУП</w:t>
      </w:r>
      <w:r w:rsidRPr="008A4F42">
        <w:t>)</w:t>
      </w:r>
      <w:r w:rsidR="003F21CA">
        <w:t xml:space="preserve"> (пункт 5 повестки дня)</w:t>
      </w:r>
    </w:p>
    <w:p w:rsidR="003F7006" w:rsidRPr="008A4F42" w:rsidRDefault="003F7006" w:rsidP="003F7006">
      <w:pPr>
        <w:pStyle w:val="H1G"/>
      </w:pPr>
      <w:r w:rsidRPr="008A4F42">
        <w:tab/>
      </w:r>
      <w:r w:rsidRPr="00E51893">
        <w:t>A</w:t>
      </w:r>
      <w:r w:rsidRPr="008A4F42">
        <w:t>.</w:t>
      </w:r>
      <w:r w:rsidRPr="008A4F42">
        <w:tab/>
      </w:r>
      <w:r w:rsidRPr="001868AE">
        <w:t xml:space="preserve">Автоматизированная </w:t>
      </w:r>
      <w:r w:rsidRPr="008A4F42">
        <w:t>функция рулевого управления (</w:t>
      </w:r>
      <w:r w:rsidRPr="00BA041F">
        <w:t>АФРУ</w:t>
      </w:r>
      <w:r w:rsidRPr="008A4F42">
        <w:t>)</w:t>
      </w:r>
    </w:p>
    <w:p w:rsidR="003F7006" w:rsidRPr="008A4F42" w:rsidRDefault="003F7006" w:rsidP="003F7006">
      <w:pPr>
        <w:pStyle w:val="SingleTxtG"/>
      </w:pPr>
      <w:r w:rsidRPr="008A4F42">
        <w:t>48.</w:t>
      </w:r>
      <w:r>
        <w:tab/>
      </w:r>
      <w:r w:rsidRPr="008A4F42">
        <w:t xml:space="preserve">На </w:t>
      </w:r>
      <w:r>
        <w:t>этой</w:t>
      </w:r>
      <w:r w:rsidRPr="008A4F42">
        <w:t xml:space="preserve"> сессии никакой информации по этому пункту повестки дня представлено не было.</w:t>
      </w:r>
    </w:p>
    <w:p w:rsidR="003F7006" w:rsidRPr="008A4F42" w:rsidRDefault="003F7006" w:rsidP="003F7006">
      <w:pPr>
        <w:pStyle w:val="H1G"/>
      </w:pPr>
      <w:r w:rsidRPr="008A4F42">
        <w:tab/>
      </w:r>
      <w:r w:rsidRPr="00E51893">
        <w:t>B</w:t>
      </w:r>
      <w:r w:rsidRPr="008A4F42">
        <w:t>.</w:t>
      </w:r>
      <w:r w:rsidRPr="008A4F42">
        <w:tab/>
      </w:r>
      <w:r w:rsidRPr="003D1D9C">
        <w:t>Новый метод оценки/испытания</w:t>
      </w:r>
    </w:p>
    <w:p w:rsidR="003F7006" w:rsidRPr="008A4F42" w:rsidRDefault="003F7006" w:rsidP="003F7006">
      <w:pPr>
        <w:pStyle w:val="SingleTxtG"/>
      </w:pPr>
      <w:r w:rsidRPr="008A4F42">
        <w:t>49.</w:t>
      </w:r>
      <w:r>
        <w:tab/>
      </w:r>
      <w:r w:rsidRPr="008A4F42">
        <w:t xml:space="preserve">На </w:t>
      </w:r>
      <w:r>
        <w:t>этой</w:t>
      </w:r>
      <w:r w:rsidRPr="008A4F42">
        <w:t xml:space="preserve"> сессии никакой информации по этому пункту повестки дня представлено не было.</w:t>
      </w:r>
    </w:p>
    <w:p w:rsidR="003F7006" w:rsidRPr="008A4F42" w:rsidRDefault="003F7006" w:rsidP="003F7006">
      <w:pPr>
        <w:pStyle w:val="H1G"/>
      </w:pPr>
      <w:r w:rsidRPr="008A4F42">
        <w:tab/>
      </w:r>
      <w:r w:rsidRPr="00E51893">
        <w:t>C</w:t>
      </w:r>
      <w:r w:rsidRPr="008A4F42">
        <w:t>.</w:t>
      </w:r>
      <w:r w:rsidRPr="008A4F42">
        <w:tab/>
        <w:t xml:space="preserve">Система хранения данных для </w:t>
      </w:r>
      <w:r w:rsidRPr="001164B2">
        <w:t xml:space="preserve">автоматизированных </w:t>
      </w:r>
      <w:r w:rsidRPr="008A4F42">
        <w:t>транспортных средств</w:t>
      </w:r>
    </w:p>
    <w:p w:rsidR="003F7006" w:rsidRPr="008A4F42" w:rsidRDefault="003F7006" w:rsidP="003F7006">
      <w:pPr>
        <w:pStyle w:val="SingleTxtG"/>
      </w:pPr>
      <w:r w:rsidRPr="008A4F42">
        <w:t>50.</w:t>
      </w:r>
      <w:r w:rsidRPr="008A4F42">
        <w:tab/>
        <w:t>По этому пункту повестки дня никакой информации представлено не было.</w:t>
      </w:r>
    </w:p>
    <w:p w:rsidR="003F7006" w:rsidRPr="008A4F42" w:rsidRDefault="003F7006" w:rsidP="003F7006">
      <w:pPr>
        <w:pStyle w:val="H1G"/>
      </w:pPr>
      <w:r w:rsidRPr="008A4F42">
        <w:tab/>
      </w:r>
      <w:r w:rsidRPr="00E51893">
        <w:t>D</w:t>
      </w:r>
      <w:r w:rsidRPr="008A4F42">
        <w:t>.</w:t>
      </w:r>
      <w:r w:rsidRPr="008A4F42">
        <w:tab/>
      </w:r>
      <w:r w:rsidRPr="009E3F01">
        <w:t>Функциональная безопасность, комплексные электронные системы контроля (КЭС)</w:t>
      </w:r>
    </w:p>
    <w:p w:rsidR="003F7006" w:rsidRPr="008A4F42" w:rsidRDefault="003F7006" w:rsidP="003F7006">
      <w:pPr>
        <w:pStyle w:val="SingleTxtG"/>
      </w:pPr>
      <w:r w:rsidRPr="008A4F42">
        <w:t>51.</w:t>
      </w:r>
      <w:r w:rsidRPr="008A4F42">
        <w:tab/>
        <w:t>По этому пункту повестки дня никакой информации представлено не было.</w:t>
      </w:r>
    </w:p>
    <w:p w:rsidR="003F7006" w:rsidRPr="008A4F42" w:rsidRDefault="003F7006" w:rsidP="003F7006">
      <w:pPr>
        <w:pStyle w:val="HChG"/>
      </w:pPr>
      <w:r w:rsidRPr="008A4F42">
        <w:tab/>
      </w:r>
      <w:r w:rsidR="003F21CA">
        <w:rPr>
          <w:lang w:val="en-US"/>
        </w:rPr>
        <w:t>VII</w:t>
      </w:r>
      <w:r w:rsidRPr="008A4F42">
        <w:t>.</w:t>
      </w:r>
      <w:r w:rsidRPr="008A4F42">
        <w:tab/>
        <w:t>Прочие вопросы</w:t>
      </w:r>
      <w:r w:rsidR="003F21CA">
        <w:t xml:space="preserve"> (пункт 6 повестки дня)</w:t>
      </w:r>
    </w:p>
    <w:p w:rsidR="003F7006" w:rsidRPr="008A4F42" w:rsidRDefault="003F7006" w:rsidP="003F7006">
      <w:pPr>
        <w:pStyle w:val="SingleTxtG"/>
      </w:pPr>
      <w:r w:rsidRPr="008A4F42">
        <w:t>52.</w:t>
      </w:r>
      <w:r w:rsidRPr="008A4F42">
        <w:tab/>
        <w:t>По этому пункту повестки дня никакой информации представлено не было.</w:t>
      </w:r>
    </w:p>
    <w:p w:rsidR="003F7006" w:rsidRPr="003F21CA" w:rsidRDefault="003F7006" w:rsidP="003F7006">
      <w:pPr>
        <w:pStyle w:val="HChG"/>
        <w:pageBreakBefore/>
      </w:pPr>
      <w:r w:rsidRPr="008A4F42">
        <w:lastRenderedPageBreak/>
        <w:t>Приложение</w:t>
      </w:r>
      <w:r w:rsidRPr="003F21CA">
        <w:t xml:space="preserve"> </w:t>
      </w:r>
      <w:r w:rsidRPr="003F7006">
        <w:rPr>
          <w:lang w:val="en-US"/>
        </w:rPr>
        <w:t>I</w:t>
      </w:r>
    </w:p>
    <w:p w:rsidR="00E12C5F" w:rsidRPr="003F21CA" w:rsidRDefault="003F7006" w:rsidP="003F7006">
      <w:pPr>
        <w:jc w:val="right"/>
      </w:pPr>
      <w:r w:rsidRPr="003F21CA">
        <w:rPr>
          <w:bCs/>
        </w:rPr>
        <w:t>[</w:t>
      </w:r>
      <w:r w:rsidRPr="008A4F42">
        <w:rPr>
          <w:bCs/>
        </w:rPr>
        <w:t>Только</w:t>
      </w:r>
      <w:r w:rsidRPr="003F21CA">
        <w:rPr>
          <w:bCs/>
        </w:rPr>
        <w:t xml:space="preserve"> </w:t>
      </w:r>
      <w:r w:rsidRPr="00BE6727">
        <w:rPr>
          <w:bCs/>
        </w:rPr>
        <w:t>на</w:t>
      </w:r>
      <w:r w:rsidRPr="003F21CA">
        <w:rPr>
          <w:bCs/>
        </w:rPr>
        <w:t xml:space="preserve"> </w:t>
      </w:r>
      <w:r w:rsidRPr="00BE6727">
        <w:rPr>
          <w:bCs/>
        </w:rPr>
        <w:t>английском</w:t>
      </w:r>
      <w:r w:rsidRPr="003F21CA">
        <w:rPr>
          <w:bCs/>
        </w:rPr>
        <w:t xml:space="preserve"> </w:t>
      </w:r>
      <w:r w:rsidRPr="00BE6727">
        <w:rPr>
          <w:bCs/>
        </w:rPr>
        <w:t>языке</w:t>
      </w:r>
      <w:r w:rsidRPr="003F21CA">
        <w:rPr>
          <w:bCs/>
        </w:rPr>
        <w:t>]</w:t>
      </w:r>
    </w:p>
    <w:p w:rsidR="003F7006" w:rsidRPr="003F7006" w:rsidRDefault="0031244C" w:rsidP="003F7006">
      <w:pPr>
        <w:pStyle w:val="HChG"/>
        <w:rPr>
          <w:lang w:val="en-US"/>
        </w:rPr>
      </w:pPr>
      <w:r w:rsidRPr="003F21CA">
        <w:tab/>
      </w:r>
      <w:r w:rsidRPr="003F21CA">
        <w:tab/>
      </w:r>
      <w:r w:rsidR="003F7006" w:rsidRPr="003F7006">
        <w:rPr>
          <w:lang w:val="en-US"/>
        </w:rPr>
        <w:t>List of informal documents (GRVA-03-…) considered during the session</w:t>
      </w:r>
    </w:p>
    <w:tbl>
      <w:tblPr>
        <w:tblW w:w="8655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1"/>
        <w:gridCol w:w="7"/>
        <w:gridCol w:w="7223"/>
        <w:gridCol w:w="857"/>
      </w:tblGrid>
      <w:tr w:rsidR="003F7006" w:rsidRPr="00C15214" w:rsidTr="009062B1">
        <w:trPr>
          <w:gridBefore w:val="1"/>
          <w:wBefore w:w="7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F7006" w:rsidRPr="00C15214" w:rsidRDefault="003F7006" w:rsidP="009062B1">
            <w:pPr>
              <w:pStyle w:val="ad"/>
              <w:keepNext/>
              <w:keepLines/>
              <w:ind w:left="113" w:right="34" w:firstLine="0"/>
              <w:jc w:val="center"/>
              <w:rPr>
                <w:i/>
              </w:rPr>
            </w:pPr>
            <w:proofErr w:type="spellStart"/>
            <w:r w:rsidRPr="00C15214">
              <w:rPr>
                <w:i/>
              </w:rPr>
              <w:t>No</w:t>
            </w:r>
            <w:proofErr w:type="spellEnd"/>
            <w:r w:rsidRPr="00C15214">
              <w:rPr>
                <w:i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F7006" w:rsidRPr="00C15214" w:rsidRDefault="003F7006" w:rsidP="009062B1">
            <w:pPr>
              <w:pStyle w:val="ad"/>
              <w:keepNext/>
              <w:keepLines/>
              <w:ind w:left="113" w:right="34" w:firstLine="0"/>
              <w:rPr>
                <w:i/>
              </w:rPr>
            </w:pPr>
            <w:r w:rsidRPr="00C15214">
              <w:rPr>
                <w:i/>
              </w:rPr>
              <w:t>(</w:t>
            </w:r>
            <w:proofErr w:type="spellStart"/>
            <w:r w:rsidRPr="00C15214">
              <w:rPr>
                <w:i/>
              </w:rPr>
              <w:t>Author</w:t>
            </w:r>
            <w:proofErr w:type="spellEnd"/>
            <w:r w:rsidRPr="00C15214">
              <w:rPr>
                <w:i/>
              </w:rPr>
              <w:t xml:space="preserve">) </w:t>
            </w:r>
            <w:proofErr w:type="spellStart"/>
            <w:r w:rsidRPr="00C15214">
              <w:rPr>
                <w:i/>
              </w:rPr>
              <w:t>Title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F7006" w:rsidRPr="00C15214" w:rsidRDefault="003F7006" w:rsidP="009062B1">
            <w:pPr>
              <w:pStyle w:val="ad"/>
              <w:keepNext/>
              <w:keepLines/>
              <w:ind w:left="113" w:right="34" w:firstLine="0"/>
              <w:jc w:val="center"/>
              <w:rPr>
                <w:i/>
              </w:rPr>
            </w:pPr>
            <w:proofErr w:type="spellStart"/>
            <w:r w:rsidRPr="00C15214">
              <w:rPr>
                <w:i/>
              </w:rPr>
              <w:t>Follow-up</w:t>
            </w:r>
            <w:proofErr w:type="spellEnd"/>
          </w:p>
        </w:tc>
      </w:tr>
      <w:tr w:rsidR="003F7006" w:rsidRPr="00C15214" w:rsidTr="009062B1"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006" w:rsidRPr="00C15214" w:rsidRDefault="003F7006" w:rsidP="009062B1">
            <w:pPr>
              <w:pStyle w:val="ad"/>
              <w:spacing w:before="30" w:after="30"/>
              <w:ind w:left="113" w:right="34" w:firstLine="0"/>
              <w:rPr>
                <w:szCs w:val="18"/>
              </w:rPr>
            </w:pPr>
            <w:r w:rsidRPr="00C15214">
              <w:rPr>
                <w:szCs w:val="18"/>
              </w:rPr>
              <w:t>(</w:t>
            </w:r>
            <w:proofErr w:type="spellStart"/>
            <w:r w:rsidRPr="00C15214">
              <w:rPr>
                <w:szCs w:val="18"/>
              </w:rPr>
              <w:t>Chair</w:t>
            </w:r>
            <w:proofErr w:type="spellEnd"/>
            <w:r w:rsidRPr="00C15214">
              <w:rPr>
                <w:szCs w:val="18"/>
              </w:rPr>
              <w:t xml:space="preserve">) </w:t>
            </w:r>
            <w:proofErr w:type="spellStart"/>
            <w:r w:rsidRPr="00C15214">
              <w:rPr>
                <w:szCs w:val="18"/>
              </w:rPr>
              <w:t>Running</w:t>
            </w:r>
            <w:proofErr w:type="spellEnd"/>
            <w:r w:rsidRPr="00C15214">
              <w:rPr>
                <w:szCs w:val="18"/>
              </w:rPr>
              <w:t xml:space="preserve"> </w:t>
            </w:r>
            <w:proofErr w:type="spellStart"/>
            <w:r w:rsidRPr="00C15214">
              <w:rPr>
                <w:szCs w:val="18"/>
              </w:rPr>
              <w:t>Order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006" w:rsidRPr="00C15214" w:rsidRDefault="003F7006" w:rsidP="009062B1">
            <w:pPr>
              <w:widowControl w:val="0"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A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(TF CS/OTA) Overview of the recommendations on cyber security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(TF CS/OTA) Overview of the recommendations on software updates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(GRSG) Informal Working Group on EDR/DSSAD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(IMMA) Proposal for amendments to ECE/TRANS/WP.29/GRVA/2019/02 and /03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(Secretariat) Updated annotated provisional agenda for the third session of GRVA (30/May/2019)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(Secretariat) Highlights of the 177th WP.29 and general information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8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(CS/OTA) Working paper on decisions to be made by GRVA with regard to Cyber Security and Software Updates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9-Rev.1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(Secretariat/Japan) Preparation of the discussion on agenda item 3 of the provisional agenda of the third GRVA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D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10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(Chair) Delivery of WP.29 Priorities for Vehicle Automated Driving Systems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D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11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(Germany) Proposal for an Informal Working Group on Functional Requirements for Automated and Autonomous Vehicles (FRAV) (new IWG)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12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(Germany) Proposal for an Informal Working Group on Validation Method for Automated Driving (VMAD) (new IWG)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13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(Germany) Proposal for an Informal Working Group on Cyber Security and (Over-the-Air) Software-Updates ("clean" version)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14</w:t>
            </w:r>
          </w:p>
        </w:tc>
        <w:tc>
          <w:tcPr>
            <w:tcW w:w="7230" w:type="dxa"/>
            <w:gridSpan w:val="2"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 xml:space="preserve">(EC) </w:t>
            </w:r>
            <w:proofErr w:type="spellStart"/>
            <w:r w:rsidRPr="00C15214">
              <w:rPr>
                <w:sz w:val="18"/>
                <w:szCs w:val="18"/>
              </w:rPr>
              <w:t>Comments</w:t>
            </w:r>
            <w:proofErr w:type="spellEnd"/>
            <w:r w:rsidRPr="00C15214">
              <w:rPr>
                <w:sz w:val="18"/>
                <w:szCs w:val="18"/>
              </w:rPr>
              <w:t xml:space="preserve"> </w:t>
            </w:r>
            <w:proofErr w:type="spellStart"/>
            <w:r w:rsidRPr="00C15214">
              <w:rPr>
                <w:sz w:val="18"/>
                <w:szCs w:val="18"/>
              </w:rPr>
              <w:t>on</w:t>
            </w:r>
            <w:proofErr w:type="spellEnd"/>
            <w:r w:rsidRPr="00C15214">
              <w:rPr>
                <w:sz w:val="18"/>
                <w:szCs w:val="18"/>
              </w:rPr>
              <w:t xml:space="preserve"> ECE/TRANS/WP29/GVA/2019/2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15</w:t>
            </w:r>
          </w:p>
        </w:tc>
        <w:tc>
          <w:tcPr>
            <w:tcW w:w="7230" w:type="dxa"/>
            <w:gridSpan w:val="2"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 xml:space="preserve">(EC) </w:t>
            </w:r>
            <w:proofErr w:type="spellStart"/>
            <w:r w:rsidRPr="00C15214">
              <w:rPr>
                <w:sz w:val="18"/>
                <w:szCs w:val="18"/>
              </w:rPr>
              <w:t>Comments</w:t>
            </w:r>
            <w:proofErr w:type="spellEnd"/>
            <w:r w:rsidRPr="00C15214">
              <w:rPr>
                <w:sz w:val="18"/>
                <w:szCs w:val="18"/>
              </w:rPr>
              <w:t xml:space="preserve"> </w:t>
            </w:r>
            <w:proofErr w:type="spellStart"/>
            <w:r w:rsidRPr="00C15214">
              <w:rPr>
                <w:sz w:val="18"/>
                <w:szCs w:val="18"/>
              </w:rPr>
              <w:t>on</w:t>
            </w:r>
            <w:proofErr w:type="spellEnd"/>
            <w:r w:rsidRPr="00C15214">
              <w:rPr>
                <w:sz w:val="18"/>
                <w:szCs w:val="18"/>
              </w:rPr>
              <w:t xml:space="preserve"> ECE/TRANS/WP29/GVA/2019/3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16</w:t>
            </w:r>
          </w:p>
        </w:tc>
        <w:tc>
          <w:tcPr>
            <w:tcW w:w="7230" w:type="dxa"/>
            <w:gridSpan w:val="2"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 xml:space="preserve">(FIGIEFA) </w:t>
            </w:r>
            <w:proofErr w:type="spellStart"/>
            <w:r w:rsidRPr="00C15214">
              <w:rPr>
                <w:sz w:val="18"/>
                <w:szCs w:val="18"/>
              </w:rPr>
              <w:t>Comments</w:t>
            </w:r>
            <w:proofErr w:type="spellEnd"/>
            <w:r w:rsidRPr="00C15214">
              <w:rPr>
                <w:sz w:val="18"/>
                <w:szCs w:val="18"/>
              </w:rPr>
              <w:t xml:space="preserve"> </w:t>
            </w:r>
            <w:proofErr w:type="spellStart"/>
            <w:r w:rsidRPr="00C15214">
              <w:rPr>
                <w:sz w:val="18"/>
                <w:szCs w:val="18"/>
              </w:rPr>
              <w:t>on</w:t>
            </w:r>
            <w:proofErr w:type="spellEnd"/>
            <w:r w:rsidRPr="00C15214">
              <w:rPr>
                <w:sz w:val="18"/>
                <w:szCs w:val="18"/>
              </w:rPr>
              <w:t xml:space="preserve"> GRVA-02-37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E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17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 xml:space="preserve">(EC) Proposal for </w:t>
            </w:r>
            <w:proofErr w:type="spellStart"/>
            <w:r w:rsidRPr="003F7006">
              <w:rPr>
                <w:sz w:val="18"/>
                <w:szCs w:val="18"/>
                <w:lang w:val="en-US"/>
              </w:rPr>
              <w:t>ToR</w:t>
            </w:r>
            <w:proofErr w:type="spellEnd"/>
            <w:r w:rsidRPr="003F7006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F7006">
              <w:rPr>
                <w:sz w:val="18"/>
                <w:szCs w:val="18"/>
                <w:lang w:val="en-US"/>
              </w:rPr>
              <w:t>RoP</w:t>
            </w:r>
            <w:proofErr w:type="spellEnd"/>
            <w:r w:rsidRPr="003F7006">
              <w:rPr>
                <w:sz w:val="18"/>
                <w:szCs w:val="18"/>
                <w:lang w:val="en-US"/>
              </w:rPr>
              <w:t xml:space="preserve"> for a new IWG on FRAV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18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 xml:space="preserve">(Russian Federation) Proposal for </w:t>
            </w:r>
            <w:proofErr w:type="spellStart"/>
            <w:r w:rsidRPr="003F7006">
              <w:rPr>
                <w:sz w:val="18"/>
                <w:szCs w:val="18"/>
                <w:lang w:val="en-US"/>
              </w:rPr>
              <w:t>ToR</w:t>
            </w:r>
            <w:proofErr w:type="spellEnd"/>
            <w:r w:rsidRPr="003F7006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F7006">
              <w:rPr>
                <w:sz w:val="18"/>
                <w:szCs w:val="18"/>
                <w:lang w:val="en-US"/>
              </w:rPr>
              <w:t>RoP</w:t>
            </w:r>
            <w:proofErr w:type="spellEnd"/>
            <w:r w:rsidRPr="003F7006">
              <w:rPr>
                <w:sz w:val="18"/>
                <w:szCs w:val="18"/>
                <w:lang w:val="en-US"/>
              </w:rPr>
              <w:t xml:space="preserve"> for a new IWG on FRAV (on the basis of GRVA-03-07)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19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(EC) Proposal for an Informal Working Group on Validation Methods for Automated Driving (VMAD)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F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20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(GRVA) Proposed Terms of Reference and Rules of Procedures for a new IWG on FRAV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G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21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(GRVA) Proposed Terms of Reference and Rules of Procedures for a new IWG on VMAD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G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22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(GRVA) Proposed Terms of Reference and Rules of Procedures for a new IWG on EDR/DSSAD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G</w:t>
            </w:r>
          </w:p>
        </w:tc>
      </w:tr>
      <w:tr w:rsidR="003F7006" w:rsidRPr="00C15214" w:rsidTr="009062B1">
        <w:tc>
          <w:tcPr>
            <w:tcW w:w="568" w:type="dxa"/>
            <w:gridSpan w:val="2"/>
            <w:hideMark/>
          </w:tcPr>
          <w:p w:rsidR="003F7006" w:rsidRPr="00C15214" w:rsidRDefault="003F7006" w:rsidP="009062B1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23</w:t>
            </w:r>
          </w:p>
        </w:tc>
        <w:tc>
          <w:tcPr>
            <w:tcW w:w="7230" w:type="dxa"/>
            <w:gridSpan w:val="2"/>
          </w:tcPr>
          <w:p w:rsidR="003F7006" w:rsidRPr="003F7006" w:rsidRDefault="003F7006" w:rsidP="009062B1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3F7006">
              <w:rPr>
                <w:sz w:val="18"/>
                <w:szCs w:val="18"/>
                <w:lang w:val="en-US"/>
              </w:rPr>
              <w:t>(OICA/CLEPA) The "safety elements" and the "Multi Pillar Approach"</w:t>
            </w:r>
          </w:p>
        </w:tc>
        <w:tc>
          <w:tcPr>
            <w:tcW w:w="857" w:type="dxa"/>
          </w:tcPr>
          <w:p w:rsidR="003F7006" w:rsidRPr="00C15214" w:rsidRDefault="003F7006" w:rsidP="009062B1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 w:rsidRPr="00C15214">
              <w:rPr>
                <w:sz w:val="18"/>
                <w:szCs w:val="18"/>
              </w:rPr>
              <w:t>H</w:t>
            </w:r>
          </w:p>
        </w:tc>
      </w:tr>
    </w:tbl>
    <w:p w:rsidR="003F7006" w:rsidRPr="00C15214" w:rsidRDefault="003F7006" w:rsidP="003F7006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/>
        <w:ind w:left="1134"/>
        <w:jc w:val="both"/>
        <w:rPr>
          <w:i/>
          <w:sz w:val="18"/>
          <w:szCs w:val="18"/>
        </w:rPr>
      </w:pPr>
      <w:proofErr w:type="spellStart"/>
      <w:r w:rsidRPr="00C15214">
        <w:rPr>
          <w:i/>
          <w:sz w:val="18"/>
          <w:szCs w:val="18"/>
        </w:rPr>
        <w:t>Notes</w:t>
      </w:r>
      <w:proofErr w:type="spellEnd"/>
      <w:r w:rsidRPr="00C15214">
        <w:rPr>
          <w:i/>
          <w:sz w:val="18"/>
          <w:szCs w:val="18"/>
        </w:rPr>
        <w:t>: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proofErr w:type="gramStart"/>
      <w:r w:rsidRPr="003F7006">
        <w:rPr>
          <w:sz w:val="18"/>
          <w:szCs w:val="18"/>
          <w:lang w:val="en-US"/>
        </w:rPr>
        <w:t>A</w:t>
      </w:r>
      <w:proofErr w:type="gramEnd"/>
      <w:r w:rsidRPr="003F7006">
        <w:rPr>
          <w:sz w:val="18"/>
          <w:szCs w:val="18"/>
          <w:lang w:val="en-US"/>
        </w:rPr>
        <w:tab/>
        <w:t>Endorsed or adopted without amendment.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B</w:t>
      </w:r>
      <w:r w:rsidRPr="003F7006">
        <w:rPr>
          <w:sz w:val="18"/>
          <w:szCs w:val="18"/>
          <w:lang w:val="en-US"/>
        </w:rPr>
        <w:tab/>
        <w:t>Endorsed or adopted with amendments or corrections.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C</w:t>
      </w:r>
      <w:r w:rsidRPr="003F7006">
        <w:rPr>
          <w:sz w:val="18"/>
          <w:szCs w:val="18"/>
          <w:lang w:val="en-US"/>
        </w:rPr>
        <w:tab/>
        <w:t>Resume consideration on the basis of a document with an official symbol.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D</w:t>
      </w:r>
      <w:r w:rsidRPr="003F7006">
        <w:rPr>
          <w:sz w:val="18"/>
          <w:szCs w:val="18"/>
          <w:lang w:val="en-US"/>
        </w:rPr>
        <w:tab/>
        <w:t>Kept as reference document/continue consideration.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E</w:t>
      </w:r>
      <w:r w:rsidRPr="003F7006">
        <w:rPr>
          <w:sz w:val="18"/>
          <w:szCs w:val="18"/>
          <w:lang w:val="en-US"/>
        </w:rPr>
        <w:tab/>
        <w:t>Revised proposal for the next session.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F</w:t>
      </w:r>
      <w:r w:rsidRPr="003F7006">
        <w:rPr>
          <w:sz w:val="18"/>
          <w:szCs w:val="18"/>
          <w:lang w:val="en-US"/>
        </w:rPr>
        <w:tab/>
        <w:t>Consideration completed or to be superseded.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G</w:t>
      </w:r>
      <w:r w:rsidRPr="003F7006">
        <w:rPr>
          <w:sz w:val="18"/>
          <w:szCs w:val="18"/>
          <w:lang w:val="en-US"/>
        </w:rPr>
        <w:tab/>
        <w:t>Submit to WP.29.</w:t>
      </w:r>
    </w:p>
    <w:p w:rsidR="003F7006" w:rsidRPr="003F7006" w:rsidRDefault="003F7006" w:rsidP="003F7006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3F7006">
        <w:rPr>
          <w:sz w:val="18"/>
          <w:szCs w:val="18"/>
          <w:lang w:val="en-US"/>
        </w:rPr>
        <w:t>H</w:t>
      </w:r>
      <w:r w:rsidRPr="003F7006">
        <w:rPr>
          <w:sz w:val="18"/>
          <w:szCs w:val="18"/>
          <w:lang w:val="en-US"/>
        </w:rPr>
        <w:tab/>
        <w:t>Posted after the session as information.</w:t>
      </w:r>
    </w:p>
    <w:p w:rsidR="003F7006" w:rsidRPr="008A4F42" w:rsidRDefault="003F7006" w:rsidP="003F7006">
      <w:pPr>
        <w:pStyle w:val="HChG"/>
        <w:pageBreakBefore/>
      </w:pPr>
      <w:r w:rsidRPr="008A4F42">
        <w:lastRenderedPageBreak/>
        <w:t xml:space="preserve">Приложение </w:t>
      </w:r>
      <w:r w:rsidRPr="00E51893">
        <w:t>II</w:t>
      </w:r>
    </w:p>
    <w:p w:rsidR="003F7006" w:rsidRPr="008A4F42" w:rsidRDefault="003F7006" w:rsidP="003F7006">
      <w:pPr>
        <w:pStyle w:val="HChG"/>
      </w:pPr>
      <w:r w:rsidRPr="008A4F42">
        <w:tab/>
      </w:r>
      <w:r w:rsidRPr="008A4F42">
        <w:tab/>
        <w:t>Предварительный список [председателей/</w:t>
      </w:r>
      <w:r w:rsidR="003F21CA">
        <w:t xml:space="preserve"> </w:t>
      </w:r>
      <w:r w:rsidRPr="008A4F42">
        <w:t>сопредседателей или заместителей председател</w:t>
      </w:r>
      <w:r>
        <w:t>я</w:t>
      </w:r>
      <w:r w:rsidRPr="008A4F42">
        <w:t xml:space="preserve">] неофициальных рабочих групп </w:t>
      </w:r>
      <w:r w:rsidRPr="00FE7BC8">
        <w:t>GRVA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867"/>
        <w:gridCol w:w="1833"/>
        <w:gridCol w:w="1204"/>
        <w:gridCol w:w="889"/>
      </w:tblGrid>
      <w:tr w:rsidR="003F7006" w:rsidRPr="006C48B4" w:rsidTr="00DB32C6">
        <w:trPr>
          <w:cantSplit/>
          <w:tblHeader/>
        </w:trPr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F7006" w:rsidRPr="006C48B4" w:rsidRDefault="003F7006" w:rsidP="009062B1">
            <w:pPr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 w:rsidRPr="0093233B">
              <w:rPr>
                <w:i/>
                <w:sz w:val="16"/>
                <w:lang w:eastAsia="en-GB"/>
              </w:rPr>
              <w:t>GRVA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F7006" w:rsidRPr="006C48B4" w:rsidRDefault="003F7006" w:rsidP="00DB32C6">
            <w:pPr>
              <w:spacing w:before="80" w:after="80" w:line="200" w:lineRule="exact"/>
              <w:rPr>
                <w:i/>
                <w:sz w:val="16"/>
                <w:lang w:eastAsia="en-GB"/>
              </w:rPr>
            </w:pPr>
            <w:r w:rsidRPr="00E901C7">
              <w:rPr>
                <w:i/>
                <w:sz w:val="16"/>
                <w:lang w:eastAsia="en-GB"/>
              </w:rPr>
              <w:t>Автоматизированные/автономные и подключенные транспортные средства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F7006" w:rsidRPr="006C48B4" w:rsidRDefault="003F7006" w:rsidP="00DB32C6">
            <w:pPr>
              <w:spacing w:before="80" w:after="80" w:line="200" w:lineRule="exact"/>
              <w:rPr>
                <w:i/>
                <w:sz w:val="16"/>
                <w:lang w:eastAsia="en-GB"/>
              </w:rPr>
            </w:pPr>
            <w:r w:rsidRPr="00E22980">
              <w:rPr>
                <w:i/>
                <w:sz w:val="16"/>
                <w:lang w:eastAsia="en-GB"/>
              </w:rPr>
              <w:t xml:space="preserve">Г-н Б. </w:t>
            </w:r>
            <w:proofErr w:type="spellStart"/>
            <w:r w:rsidRPr="00E22980">
              <w:rPr>
                <w:i/>
                <w:sz w:val="16"/>
                <w:lang w:eastAsia="en-GB"/>
              </w:rPr>
              <w:t>Фрост</w:t>
            </w:r>
            <w:proofErr w:type="spellEnd"/>
          </w:p>
          <w:p w:rsidR="003F7006" w:rsidRPr="006C48B4" w:rsidRDefault="003F7006" w:rsidP="00DB32C6">
            <w:pPr>
              <w:spacing w:before="80" w:after="80" w:line="200" w:lineRule="exact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Г</w:t>
            </w:r>
            <w:r w:rsidRPr="00E22980">
              <w:rPr>
                <w:i/>
                <w:sz w:val="16"/>
                <w:lang w:eastAsia="en-GB"/>
              </w:rPr>
              <w:t>-ж</w:t>
            </w:r>
            <w:r>
              <w:rPr>
                <w:i/>
                <w:sz w:val="16"/>
                <w:lang w:eastAsia="en-GB"/>
              </w:rPr>
              <w:t>а</w:t>
            </w:r>
            <w:r w:rsidRPr="00E22980">
              <w:rPr>
                <w:i/>
                <w:sz w:val="16"/>
                <w:lang w:eastAsia="en-GB"/>
              </w:rPr>
              <w:t xml:space="preserve"> К. </w:t>
            </w:r>
            <w:proofErr w:type="spellStart"/>
            <w:r w:rsidRPr="00E22980">
              <w:rPr>
                <w:i/>
                <w:sz w:val="16"/>
                <w:lang w:eastAsia="en-GB"/>
              </w:rPr>
              <w:t>Чэнь</w:t>
            </w:r>
            <w:proofErr w:type="spellEnd"/>
            <w:r w:rsidRPr="006C48B4">
              <w:rPr>
                <w:i/>
                <w:sz w:val="16"/>
                <w:lang w:eastAsia="en-GB"/>
              </w:rPr>
              <w:br/>
            </w:r>
            <w:r>
              <w:rPr>
                <w:i/>
                <w:sz w:val="16"/>
                <w:lang w:eastAsia="en-GB"/>
              </w:rPr>
              <w:t>Г</w:t>
            </w:r>
            <w:r w:rsidRPr="00D94426">
              <w:rPr>
                <w:i/>
                <w:sz w:val="16"/>
                <w:lang w:eastAsia="en-GB"/>
              </w:rPr>
              <w:t xml:space="preserve">-н Т. </w:t>
            </w:r>
            <w:proofErr w:type="spellStart"/>
            <w:r w:rsidRPr="00D94426">
              <w:rPr>
                <w:i/>
                <w:sz w:val="16"/>
                <w:lang w:eastAsia="en-GB"/>
              </w:rPr>
              <w:t>Онода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F7006" w:rsidRPr="005460A2" w:rsidRDefault="003F7006" w:rsidP="00DB32C6">
            <w:pPr>
              <w:spacing w:before="80" w:after="80" w:line="200" w:lineRule="exact"/>
              <w:rPr>
                <w:i/>
                <w:sz w:val="16"/>
                <w:lang w:eastAsia="en-GB"/>
              </w:rPr>
            </w:pPr>
            <w:proofErr w:type="spellStart"/>
            <w:r w:rsidRPr="00EE60F5">
              <w:rPr>
                <w:i/>
                <w:sz w:val="16"/>
                <w:lang w:eastAsia="en-GB"/>
              </w:rPr>
              <w:t>Соедин</w:t>
            </w:r>
            <w:proofErr w:type="spellEnd"/>
            <w:r>
              <w:rPr>
                <w:i/>
                <w:sz w:val="16"/>
                <w:lang w:eastAsia="en-GB"/>
              </w:rPr>
              <w:t>.</w:t>
            </w:r>
            <w:r w:rsidRPr="00EE60F5">
              <w:rPr>
                <w:i/>
                <w:sz w:val="16"/>
                <w:lang w:eastAsia="en-GB"/>
              </w:rPr>
              <w:t xml:space="preserve"> </w:t>
            </w:r>
            <w:proofErr w:type="spellStart"/>
            <w:r w:rsidRPr="00EE60F5">
              <w:rPr>
                <w:i/>
                <w:sz w:val="16"/>
                <w:lang w:eastAsia="en-GB"/>
              </w:rPr>
              <w:t>Кор</w:t>
            </w:r>
            <w:r>
              <w:rPr>
                <w:i/>
                <w:sz w:val="16"/>
                <w:lang w:eastAsia="en-GB"/>
              </w:rPr>
              <w:t>ол</w:t>
            </w:r>
            <w:proofErr w:type="spellEnd"/>
            <w:r>
              <w:rPr>
                <w:i/>
                <w:sz w:val="16"/>
                <w:lang w:eastAsia="en-GB"/>
              </w:rPr>
              <w:t>.</w:t>
            </w:r>
          </w:p>
          <w:p w:rsidR="003F7006" w:rsidRPr="006C48B4" w:rsidRDefault="003F7006" w:rsidP="00DB32C6">
            <w:pPr>
              <w:spacing w:before="80" w:after="80" w:line="200" w:lineRule="exact"/>
              <w:rPr>
                <w:i/>
                <w:sz w:val="16"/>
                <w:lang w:eastAsia="en-GB"/>
              </w:rPr>
            </w:pPr>
            <w:r w:rsidRPr="00D94426">
              <w:rPr>
                <w:i/>
                <w:sz w:val="16"/>
                <w:lang w:eastAsia="en-GB"/>
              </w:rPr>
              <w:t>Китай</w:t>
            </w:r>
            <w:r w:rsidRPr="006C48B4">
              <w:rPr>
                <w:i/>
                <w:sz w:val="16"/>
                <w:lang w:eastAsia="en-GB"/>
              </w:rPr>
              <w:br/>
            </w:r>
            <w:r w:rsidRPr="00735A5C">
              <w:rPr>
                <w:i/>
                <w:sz w:val="16"/>
                <w:lang w:eastAsia="en-GB"/>
              </w:rPr>
              <w:t>Япония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F7006" w:rsidRPr="006C48B4" w:rsidRDefault="003F7006" w:rsidP="00DB32C6">
            <w:pPr>
              <w:spacing w:before="80" w:after="80" w:line="200" w:lineRule="exact"/>
              <w:rPr>
                <w:i/>
                <w:sz w:val="16"/>
                <w:lang w:eastAsia="en-GB"/>
              </w:rPr>
            </w:pPr>
            <w:r w:rsidRPr="006C48B4">
              <w:rPr>
                <w:i/>
                <w:sz w:val="16"/>
                <w:lang w:eastAsia="en-GB"/>
              </w:rPr>
              <w:t>2020</w:t>
            </w:r>
            <w:r>
              <w:rPr>
                <w:i/>
                <w:sz w:val="16"/>
                <w:lang w:eastAsia="en-GB"/>
              </w:rPr>
              <w:t xml:space="preserve"> год</w:t>
            </w:r>
          </w:p>
        </w:tc>
      </w:tr>
      <w:tr w:rsidR="003F7006" w:rsidRPr="006C48B4" w:rsidTr="00DB32C6">
        <w:trPr>
          <w:cantSplit/>
          <w:trHeight w:hRule="exact" w:val="113"/>
        </w:trPr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tcBorders>
              <w:top w:val="single" w:sz="12" w:space="0" w:color="auto"/>
            </w:tcBorders>
            <w:shd w:val="clear" w:color="auto" w:fill="auto"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</w:p>
        </w:tc>
      </w:tr>
      <w:tr w:rsidR="003F7006" w:rsidRPr="006C48B4" w:rsidTr="00DB32C6">
        <w:trPr>
          <w:cantSplit/>
        </w:trPr>
        <w:tc>
          <w:tcPr>
            <w:tcW w:w="577" w:type="dxa"/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456AFD">
              <w:rPr>
                <w:lang w:eastAsia="en-GB"/>
              </w:rPr>
              <w:t>Функциональные требования для автоматизированных/</w:t>
            </w:r>
            <w:r w:rsidR="0031244C">
              <w:rPr>
                <w:lang w:eastAsia="en-GB"/>
              </w:rPr>
              <w:t xml:space="preserve"> </w:t>
            </w:r>
            <w:r w:rsidRPr="00456AFD">
              <w:rPr>
                <w:lang w:eastAsia="en-GB"/>
              </w:rPr>
              <w:t xml:space="preserve">автономных транспортных средств </w:t>
            </w:r>
            <w:r w:rsidRPr="006C48B4">
              <w:rPr>
                <w:lang w:eastAsia="en-GB"/>
              </w:rPr>
              <w:t>(</w:t>
            </w:r>
            <w:r w:rsidRPr="000D2F5B">
              <w:rPr>
                <w:lang w:eastAsia="en-GB"/>
              </w:rPr>
              <w:t>ФТАТ</w:t>
            </w:r>
            <w:r w:rsidRPr="006C48B4">
              <w:rPr>
                <w:lang w:eastAsia="en-GB"/>
              </w:rPr>
              <w:t>)]</w:t>
            </w:r>
          </w:p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>
              <w:rPr>
                <w:lang w:eastAsia="en-GB"/>
              </w:rPr>
              <w:t>включая</w:t>
            </w:r>
            <w:r w:rsidRPr="00D90FA0">
              <w:rPr>
                <w:lang w:eastAsia="en-GB"/>
              </w:rPr>
              <w:t xml:space="preserve"> </w:t>
            </w:r>
            <w:r w:rsidRPr="00547BF5">
              <w:rPr>
                <w:lang w:eastAsia="en-GB"/>
              </w:rPr>
              <w:t>АФРУ</w:t>
            </w:r>
            <w:r>
              <w:rPr>
                <w:lang w:eastAsia="en-GB"/>
              </w:rPr>
              <w:t>,</w:t>
            </w:r>
            <w:r w:rsidRPr="00547BF5">
              <w:rPr>
                <w:lang w:eastAsia="en-GB"/>
              </w:rPr>
              <w:t xml:space="preserve"> </w:t>
            </w:r>
            <w:r w:rsidRPr="00D90FA0">
              <w:rPr>
                <w:lang w:val="ru"/>
              </w:rPr>
              <w:t>ниже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833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84C64">
              <w:rPr>
                <w:lang w:eastAsia="en-GB"/>
              </w:rPr>
              <w:t>будет сообщено дополнительно</w:t>
            </w:r>
            <w:r w:rsidRPr="0031244C">
              <w:rPr>
                <w:sz w:val="18"/>
                <w:szCs w:val="18"/>
                <w:vertAlign w:val="superscript"/>
              </w:rPr>
              <w:footnoteReference w:id="1"/>
            </w:r>
            <w:r w:rsidRPr="006C48B4">
              <w:rPr>
                <w:lang w:eastAsia="en-GB"/>
              </w:rPr>
              <w:t>]</w:t>
            </w:r>
            <w:r w:rsidRPr="006C48B4">
              <w:rPr>
                <w:lang w:eastAsia="en-GB"/>
              </w:rPr>
              <w:br/>
              <w:t>[</w:t>
            </w:r>
            <w:r w:rsidRPr="00684C64">
              <w:rPr>
                <w:lang w:eastAsia="en-GB"/>
              </w:rPr>
              <w:t>будет сообщено дополнительно</w:t>
            </w:r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t>]</w:t>
            </w:r>
            <w:r w:rsidRPr="006C48B4">
              <w:rPr>
                <w:lang w:eastAsia="en-GB"/>
              </w:rPr>
              <w:br/>
              <w:t>[</w:t>
            </w:r>
            <w:r w:rsidRPr="0020258B">
              <w:rPr>
                <w:lang w:eastAsia="en-GB"/>
              </w:rPr>
              <w:t>Г-н Р. Дамм</w:t>
            </w:r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204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США</w:t>
            </w:r>
            <w:r w:rsidRPr="006C48B4">
              <w:rPr>
                <w:lang w:eastAsia="en-GB"/>
              </w:rPr>
              <w:t>]</w:t>
            </w:r>
            <w:r>
              <w:rPr>
                <w:lang w:eastAsia="en-GB"/>
              </w:rPr>
              <w:br/>
            </w:r>
            <w:r w:rsidRPr="006C48B4">
              <w:rPr>
                <w:lang w:eastAsia="en-GB"/>
              </w:rPr>
              <w:br/>
              <w:t>[</w:t>
            </w:r>
            <w:r w:rsidRPr="006C48B4">
              <w:rPr>
                <w:lang w:val="ru"/>
              </w:rPr>
              <w:t>Китай</w:t>
            </w:r>
            <w:r w:rsidRPr="006C48B4">
              <w:rPr>
                <w:lang w:eastAsia="en-GB"/>
              </w:rPr>
              <w:t>]</w:t>
            </w:r>
            <w:r>
              <w:rPr>
                <w:lang w:eastAsia="en-GB"/>
              </w:rPr>
              <w:br/>
            </w:r>
            <w:r w:rsidRPr="006C48B4">
              <w:rPr>
                <w:lang w:eastAsia="en-GB"/>
              </w:rPr>
              <w:br/>
              <w:t>[</w:t>
            </w:r>
            <w:r w:rsidRPr="006C48B4">
              <w:rPr>
                <w:lang w:val="ru"/>
              </w:rPr>
              <w:t>Германия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889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>
              <w:rPr>
                <w:lang w:eastAsia="en-GB"/>
              </w:rPr>
              <w:t>м</w:t>
            </w:r>
            <w:r w:rsidRPr="006C48B4">
              <w:rPr>
                <w:lang w:val="ru"/>
              </w:rPr>
              <w:t>арт</w:t>
            </w:r>
            <w:r w:rsidRPr="006C48B4">
              <w:rPr>
                <w:lang w:eastAsia="en-GB"/>
              </w:rPr>
              <w:t>]</w:t>
            </w:r>
          </w:p>
        </w:tc>
      </w:tr>
      <w:tr w:rsidR="003F7006" w:rsidRPr="006C48B4" w:rsidTr="00DB32C6">
        <w:trPr>
          <w:cantSplit/>
        </w:trPr>
        <w:tc>
          <w:tcPr>
            <w:tcW w:w="577" w:type="dxa"/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 xml:space="preserve">Метод </w:t>
            </w:r>
            <w:proofErr w:type="spellStart"/>
            <w:r w:rsidRPr="008C1F92">
              <w:rPr>
                <w:lang w:val="ru"/>
              </w:rPr>
              <w:t>валидации</w:t>
            </w:r>
            <w:proofErr w:type="spellEnd"/>
            <w:r w:rsidRPr="008C1F92">
              <w:rPr>
                <w:lang w:val="ru"/>
              </w:rPr>
              <w:t xml:space="preserve"> </w:t>
            </w:r>
            <w:r w:rsidRPr="006C48B4">
              <w:rPr>
                <w:lang w:val="ru"/>
              </w:rPr>
              <w:t>для автоматизированного вождения</w:t>
            </w:r>
            <w:r w:rsidRPr="006C48B4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МВАВ</w:t>
            </w:r>
            <w:r w:rsidRPr="006C48B4">
              <w:rPr>
                <w:lang w:eastAsia="en-GB"/>
              </w:rPr>
              <w:t>)]</w:t>
            </w:r>
          </w:p>
        </w:tc>
        <w:tc>
          <w:tcPr>
            <w:tcW w:w="1833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 xml:space="preserve">Г-н Т. </w:t>
            </w:r>
            <w:proofErr w:type="spellStart"/>
            <w:r w:rsidRPr="006C48B4">
              <w:rPr>
                <w:lang w:val="ru"/>
              </w:rPr>
              <w:t>Онода</w:t>
            </w:r>
            <w:proofErr w:type="spellEnd"/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>Г-н</w:t>
            </w:r>
            <w:r w:rsidR="0031244C">
              <w:rPr>
                <w:lang w:val="ru"/>
              </w:rPr>
              <w:t xml:space="preserve"> </w:t>
            </w:r>
            <w:r w:rsidRPr="006C48B4">
              <w:rPr>
                <w:lang w:val="ru"/>
              </w:rPr>
              <w:t xml:space="preserve">P. </w:t>
            </w:r>
            <w:proofErr w:type="spellStart"/>
            <w:r w:rsidRPr="006C48B4">
              <w:rPr>
                <w:lang w:val="ru"/>
              </w:rPr>
              <w:t>Стрикволд</w:t>
            </w:r>
            <w:proofErr w:type="spellEnd"/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t>]</w:t>
            </w:r>
          </w:p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84C64">
              <w:rPr>
                <w:lang w:eastAsia="en-GB"/>
              </w:rPr>
              <w:t>будет сообщено дополнительно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204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Япония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>Нидерланды</w:t>
            </w:r>
            <w:r w:rsidRPr="006C48B4">
              <w:rPr>
                <w:lang w:eastAsia="en-GB"/>
              </w:rPr>
              <w:t>]</w:t>
            </w:r>
          </w:p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Канада</w:t>
            </w:r>
            <w:r w:rsidRPr="0031244C">
              <w:rPr>
                <w:bCs/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889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декабр</w:t>
            </w:r>
            <w:r>
              <w:rPr>
                <w:lang w:val="ru"/>
              </w:rPr>
              <w:t>ь</w:t>
            </w:r>
            <w:r w:rsidRPr="006C48B4">
              <w:rPr>
                <w:lang w:eastAsia="en-GB"/>
              </w:rPr>
              <w:t>]</w:t>
            </w:r>
          </w:p>
        </w:tc>
      </w:tr>
      <w:tr w:rsidR="003F7006" w:rsidRPr="006C48B4" w:rsidTr="00DB32C6">
        <w:trPr>
          <w:cantSplit/>
        </w:trPr>
        <w:tc>
          <w:tcPr>
            <w:tcW w:w="577" w:type="dxa"/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proofErr w:type="spellStart"/>
            <w:r>
              <w:rPr>
                <w:lang w:eastAsia="en-GB"/>
              </w:rPr>
              <w:t>Кибербезопасность</w:t>
            </w:r>
            <w:proofErr w:type="spellEnd"/>
            <w:r>
              <w:rPr>
                <w:lang w:eastAsia="en-GB"/>
              </w:rPr>
              <w:t xml:space="preserve"> и беспроводное о</w:t>
            </w:r>
            <w:proofErr w:type="spellStart"/>
            <w:r w:rsidRPr="006C48B4">
              <w:rPr>
                <w:lang w:val="ru"/>
              </w:rPr>
              <w:t>бновлени</w:t>
            </w:r>
            <w:r>
              <w:rPr>
                <w:lang w:val="ru"/>
              </w:rPr>
              <w:t>е</w:t>
            </w:r>
            <w:proofErr w:type="spellEnd"/>
            <w:r w:rsidRPr="006C48B4">
              <w:rPr>
                <w:lang w:val="ru"/>
              </w:rPr>
              <w:t xml:space="preserve"> программного обеспечения (</w:t>
            </w:r>
            <w:r>
              <w:rPr>
                <w:lang w:val="ru"/>
              </w:rPr>
              <w:t>КБ</w:t>
            </w:r>
            <w:r w:rsidRPr="006C48B4">
              <w:rPr>
                <w:lang w:val="ru"/>
              </w:rPr>
              <w:t>/</w:t>
            </w:r>
            <w:r>
              <w:rPr>
                <w:lang w:val="ru"/>
              </w:rPr>
              <w:t>БС</w:t>
            </w:r>
            <w:r w:rsidRPr="006C48B4">
              <w:rPr>
                <w:lang w:val="ru"/>
              </w:rPr>
              <w:t>)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833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>
              <w:rPr>
                <w:lang w:eastAsia="en-GB"/>
              </w:rPr>
              <w:t>Г</w:t>
            </w:r>
            <w:r w:rsidRPr="002922B5">
              <w:rPr>
                <w:lang w:eastAsia="en-GB"/>
              </w:rPr>
              <w:t>-</w:t>
            </w:r>
            <w:r>
              <w:rPr>
                <w:lang w:eastAsia="en-GB"/>
              </w:rPr>
              <w:t>н</w:t>
            </w:r>
            <w:r w:rsidRPr="006C48B4">
              <w:rPr>
                <w:lang w:eastAsia="en-GB"/>
              </w:rPr>
              <w:t xml:space="preserve"> </w:t>
            </w:r>
            <w:r w:rsidRPr="006C48B4">
              <w:rPr>
                <w:lang w:val="ru"/>
              </w:rPr>
              <w:t xml:space="preserve">Т. </w:t>
            </w:r>
            <w:proofErr w:type="spellStart"/>
            <w:r w:rsidRPr="006C48B4">
              <w:rPr>
                <w:lang w:val="ru"/>
              </w:rPr>
              <w:t>Ниикуни</w:t>
            </w:r>
            <w:proofErr w:type="spellEnd"/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>Д-р</w:t>
            </w:r>
            <w:r>
              <w:rPr>
                <w:lang w:val="ru"/>
              </w:rPr>
              <w:t xml:space="preserve"> Д</w:t>
            </w:r>
            <w:r w:rsidRPr="006C48B4">
              <w:rPr>
                <w:lang w:val="ru"/>
              </w:rPr>
              <w:t xml:space="preserve">. </w:t>
            </w:r>
            <w:proofErr w:type="spellStart"/>
            <w:r w:rsidRPr="006C48B4">
              <w:rPr>
                <w:lang w:val="ru"/>
              </w:rPr>
              <w:t>Хэндли</w:t>
            </w:r>
            <w:proofErr w:type="spellEnd"/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204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Япония</w:t>
            </w:r>
            <w:r>
              <w:rPr>
                <w:lang w:val="ru"/>
              </w:rPr>
              <w:br/>
            </w:r>
            <w:r w:rsidRPr="006C48B4">
              <w:rPr>
                <w:lang w:eastAsia="en-GB"/>
              </w:rPr>
              <w:br/>
            </w:r>
            <w:proofErr w:type="spellStart"/>
            <w:r w:rsidRPr="005E4CAF">
              <w:rPr>
                <w:lang w:eastAsia="en-GB"/>
              </w:rPr>
              <w:t>Соедин</w:t>
            </w:r>
            <w:proofErr w:type="spellEnd"/>
            <w:r w:rsidRPr="005E4CAF">
              <w:rPr>
                <w:lang w:eastAsia="en-GB"/>
              </w:rPr>
              <w:t xml:space="preserve">. </w:t>
            </w:r>
            <w:proofErr w:type="spellStart"/>
            <w:r w:rsidRPr="005E4CAF">
              <w:rPr>
                <w:lang w:eastAsia="en-GB"/>
              </w:rPr>
              <w:t>Корол</w:t>
            </w:r>
            <w:proofErr w:type="spellEnd"/>
            <w:r w:rsidRPr="005E4CAF">
              <w:rPr>
                <w:lang w:eastAsia="en-GB"/>
              </w:rPr>
              <w:t>.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889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ноябр</w:t>
            </w:r>
            <w:r>
              <w:rPr>
                <w:lang w:val="ru"/>
              </w:rPr>
              <w:t>ь</w:t>
            </w:r>
            <w:r w:rsidR="003F21CA">
              <w:rPr>
                <w:lang w:val="ru"/>
              </w:rPr>
              <w:t xml:space="preserve"> </w:t>
            </w:r>
            <w:r w:rsidR="003F21CA" w:rsidRPr="003F21CA">
              <w:rPr>
                <w:spacing w:val="-4"/>
                <w:lang w:val="ru"/>
              </w:rPr>
              <w:t>2019 года</w:t>
            </w:r>
            <w:r w:rsidRPr="003F21CA">
              <w:rPr>
                <w:spacing w:val="-4"/>
                <w:lang w:eastAsia="en-GB"/>
              </w:rPr>
              <w:t>]</w:t>
            </w:r>
          </w:p>
        </w:tc>
      </w:tr>
      <w:tr w:rsidR="003F7006" w:rsidRPr="006C48B4" w:rsidTr="00DB32C6">
        <w:trPr>
          <w:cantSplit/>
        </w:trPr>
        <w:tc>
          <w:tcPr>
            <w:tcW w:w="577" w:type="dxa"/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 xml:space="preserve">Регистратор данных </w:t>
            </w:r>
            <w:r>
              <w:rPr>
                <w:lang w:val="ru"/>
              </w:rPr>
              <w:t>об аварии</w:t>
            </w:r>
            <w:r w:rsidRPr="006C48B4">
              <w:rPr>
                <w:lang w:val="ru"/>
              </w:rPr>
              <w:t>/Система хранения данных для автоматизированного вождения (</w:t>
            </w:r>
            <w:r>
              <w:rPr>
                <w:lang w:val="ru"/>
              </w:rPr>
              <w:t>РДА</w:t>
            </w:r>
            <w:r w:rsidRPr="006C48B4">
              <w:rPr>
                <w:lang w:val="ru"/>
              </w:rPr>
              <w:t>/</w:t>
            </w:r>
            <w:r>
              <w:rPr>
                <w:lang w:val="ru"/>
              </w:rPr>
              <w:t>СХДАВ</w:t>
            </w:r>
            <w:r w:rsidRPr="006C48B4">
              <w:rPr>
                <w:lang w:val="ru"/>
              </w:rPr>
              <w:t>)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833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 xml:space="preserve">Т. </w:t>
            </w:r>
            <w:proofErr w:type="spellStart"/>
            <w:r w:rsidRPr="006C48B4">
              <w:rPr>
                <w:lang w:val="ru"/>
              </w:rPr>
              <w:t>Г</w:t>
            </w:r>
            <w:r>
              <w:rPr>
                <w:lang w:val="ru"/>
              </w:rPr>
              <w:t>ёй</w:t>
            </w:r>
            <w:r w:rsidRPr="006C48B4">
              <w:rPr>
                <w:lang w:val="ru"/>
              </w:rPr>
              <w:t>тин</w:t>
            </w:r>
            <w:r>
              <w:rPr>
                <w:lang w:val="ru"/>
              </w:rPr>
              <w:t>г</w:t>
            </w:r>
            <w:proofErr w:type="spellEnd"/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 xml:space="preserve">Т. </w:t>
            </w:r>
            <w:proofErr w:type="spellStart"/>
            <w:r w:rsidRPr="006C48B4">
              <w:rPr>
                <w:lang w:val="ru"/>
              </w:rPr>
              <w:t>Ниикуни</w:t>
            </w:r>
            <w:proofErr w:type="spellEnd"/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204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Нидерланды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>Япония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889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ноябр</w:t>
            </w:r>
            <w:r>
              <w:rPr>
                <w:lang w:val="ru"/>
              </w:rPr>
              <w:t>ь</w:t>
            </w:r>
            <w:r w:rsidRPr="006C48B4">
              <w:rPr>
                <w:lang w:eastAsia="en-GB"/>
              </w:rPr>
              <w:t>]</w:t>
            </w:r>
          </w:p>
        </w:tc>
      </w:tr>
      <w:tr w:rsidR="003F7006" w:rsidRPr="006C48B4" w:rsidTr="00DB32C6">
        <w:trPr>
          <w:cantSplit/>
        </w:trPr>
        <w:tc>
          <w:tcPr>
            <w:tcW w:w="577" w:type="dxa"/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>Автомати</w:t>
            </w:r>
            <w:r>
              <w:rPr>
                <w:lang w:val="ru"/>
              </w:rPr>
              <w:t xml:space="preserve">зированные </w:t>
            </w:r>
            <w:r w:rsidRPr="006C48B4">
              <w:rPr>
                <w:lang w:val="ru"/>
              </w:rPr>
              <w:t>функции рулевого управления (</w:t>
            </w:r>
            <w:r>
              <w:rPr>
                <w:lang w:val="ru"/>
              </w:rPr>
              <w:t>АФРУ</w:t>
            </w:r>
            <w:r w:rsidRPr="006C48B4">
              <w:rPr>
                <w:lang w:val="ru"/>
              </w:rPr>
              <w:t>)</w:t>
            </w:r>
            <w:r w:rsidRPr="006C48B4">
              <w:rPr>
                <w:lang w:eastAsia="en-GB"/>
              </w:rPr>
              <w:t>]</w:t>
            </w:r>
          </w:p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>
              <w:rPr>
                <w:lang w:eastAsia="en-GB"/>
              </w:rPr>
              <w:t>в</w:t>
            </w:r>
            <w:proofErr w:type="spellStart"/>
            <w:r w:rsidRPr="006C48B4">
              <w:rPr>
                <w:lang w:val="ru"/>
              </w:rPr>
              <w:t>ключен</w:t>
            </w:r>
            <w:r>
              <w:rPr>
                <w:lang w:val="ru"/>
              </w:rPr>
              <w:t>ы</w:t>
            </w:r>
            <w:proofErr w:type="spellEnd"/>
            <w:r w:rsidRPr="006C48B4">
              <w:rPr>
                <w:lang w:val="ru"/>
              </w:rPr>
              <w:t xml:space="preserve"> в </w:t>
            </w:r>
            <w:r>
              <w:rPr>
                <w:lang w:val="ru"/>
              </w:rPr>
              <w:t>ФТАТ,</w:t>
            </w:r>
            <w:r w:rsidRPr="006C48B4">
              <w:rPr>
                <w:lang w:val="ru"/>
              </w:rPr>
              <w:t xml:space="preserve"> выше</w:t>
            </w:r>
            <w:r w:rsidRPr="006C48B4">
              <w:rPr>
                <w:lang w:eastAsia="en-GB"/>
              </w:rPr>
              <w:t>]</w:t>
            </w:r>
          </w:p>
        </w:tc>
        <w:tc>
          <w:tcPr>
            <w:tcW w:w="1833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</w:pPr>
            <w:r w:rsidRPr="006C48B4">
              <w:rPr>
                <w:lang w:eastAsia="en-GB"/>
              </w:rPr>
              <w:t>[</w:t>
            </w:r>
            <w:r w:rsidRPr="006C48B4">
              <w:rPr>
                <w:lang w:val="ru"/>
              </w:rPr>
              <w:t xml:space="preserve">Г-н К. </w:t>
            </w:r>
            <w:proofErr w:type="spellStart"/>
            <w:r w:rsidRPr="006C48B4">
              <w:rPr>
                <w:lang w:val="ru"/>
              </w:rPr>
              <w:t>Т</w:t>
            </w:r>
            <w:r>
              <w:rPr>
                <w:lang w:val="ru"/>
              </w:rPr>
              <w:t>а</w:t>
            </w:r>
            <w:r w:rsidRPr="006C48B4">
              <w:rPr>
                <w:lang w:val="ru"/>
              </w:rPr>
              <w:t>йс</w:t>
            </w:r>
            <w:proofErr w:type="spellEnd"/>
            <w:r w:rsidRPr="006C48B4">
              <w:rPr>
                <w:lang w:eastAsia="en-GB"/>
              </w:rPr>
              <w:t>]</w:t>
            </w:r>
            <w:r w:rsidRPr="0031244C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>Г-н</w:t>
            </w:r>
            <w:r>
              <w:rPr>
                <w:lang w:val="ru"/>
              </w:rPr>
              <w:t xml:space="preserve"> Х.</w:t>
            </w:r>
            <w:r w:rsidRPr="006C48B4">
              <w:rPr>
                <w:lang w:val="ru"/>
              </w:rPr>
              <w:t xml:space="preserve"> </w:t>
            </w:r>
            <w:proofErr w:type="spellStart"/>
            <w:r w:rsidRPr="006C48B4">
              <w:rPr>
                <w:lang w:val="ru"/>
              </w:rPr>
              <w:t>Моримото</w:t>
            </w:r>
            <w:proofErr w:type="spellEnd"/>
            <w:r w:rsidRPr="006C48B4">
              <w:rPr>
                <w:vertAlign w:val="superscript"/>
                <w:lang w:eastAsia="en-GB"/>
              </w:rPr>
              <w:t>1</w:t>
            </w:r>
          </w:p>
        </w:tc>
        <w:tc>
          <w:tcPr>
            <w:tcW w:w="1204" w:type="dxa"/>
            <w:shd w:val="clear" w:color="auto" w:fill="auto"/>
            <w:hideMark/>
          </w:tcPr>
          <w:p w:rsidR="003F7006" w:rsidRPr="006C48B4" w:rsidRDefault="00DB32C6" w:rsidP="00DB32C6">
            <w:pPr>
              <w:spacing w:before="40" w:after="120"/>
              <w:rPr>
                <w:rFonts w:eastAsia="MS Mincho"/>
                <w:lang w:eastAsia="ja-JP"/>
              </w:rPr>
            </w:pPr>
            <w:r>
              <w:rPr>
                <w:lang w:eastAsia="en-GB"/>
              </w:rPr>
              <w:t>Германия</w:t>
            </w:r>
            <w:r w:rsidR="003F7006" w:rsidRPr="006C48B4">
              <w:rPr>
                <w:lang w:eastAsia="en-GB"/>
              </w:rPr>
              <w:br/>
            </w:r>
            <w:r w:rsidR="003F7006" w:rsidRPr="006C48B4">
              <w:rPr>
                <w:lang w:val="ru"/>
              </w:rPr>
              <w:t>Япония</w:t>
            </w:r>
          </w:p>
        </w:tc>
        <w:tc>
          <w:tcPr>
            <w:tcW w:w="889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eastAsia="en-GB"/>
              </w:rPr>
              <w:t>[</w:t>
            </w:r>
            <w:r>
              <w:rPr>
                <w:lang w:eastAsia="en-GB"/>
              </w:rPr>
              <w:t>м</w:t>
            </w:r>
            <w:r w:rsidRPr="006C48B4">
              <w:rPr>
                <w:lang w:val="ru"/>
              </w:rPr>
              <w:t>арт</w:t>
            </w:r>
            <w:r w:rsidRPr="006C48B4">
              <w:rPr>
                <w:lang w:eastAsia="en-GB"/>
              </w:rPr>
              <w:t>]</w:t>
            </w:r>
          </w:p>
        </w:tc>
      </w:tr>
      <w:tr w:rsidR="003F7006" w:rsidRPr="006C48B4" w:rsidTr="00DB32C6">
        <w:trPr>
          <w:cantSplit/>
        </w:trPr>
        <w:tc>
          <w:tcPr>
            <w:tcW w:w="577" w:type="dxa"/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>
              <w:rPr>
                <w:lang w:val="ru"/>
              </w:rPr>
              <w:t>Опережающие</w:t>
            </w:r>
            <w:r w:rsidRPr="006C48B4">
              <w:rPr>
                <w:lang w:val="ru"/>
              </w:rPr>
              <w:t xml:space="preserve"> системы экстренного торможения </w:t>
            </w:r>
            <w:r w:rsidR="00DB32C6">
              <w:rPr>
                <w:lang w:val="ru"/>
              </w:rPr>
              <w:br/>
            </w:r>
            <w:r w:rsidRPr="006C48B4">
              <w:rPr>
                <w:lang w:val="ru"/>
              </w:rPr>
              <w:t>(</w:t>
            </w:r>
            <w:r>
              <w:rPr>
                <w:lang w:val="ru"/>
              </w:rPr>
              <w:t>ОСЭТ</w:t>
            </w:r>
            <w:r w:rsidRPr="006C48B4">
              <w:rPr>
                <w:lang w:val="ru"/>
              </w:rPr>
              <w:t>)</w:t>
            </w:r>
          </w:p>
        </w:tc>
        <w:tc>
          <w:tcPr>
            <w:tcW w:w="1833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val="ru"/>
              </w:rPr>
              <w:t xml:space="preserve">Г-н А. </w:t>
            </w:r>
            <w:proofErr w:type="spellStart"/>
            <w:r w:rsidRPr="006C48B4">
              <w:rPr>
                <w:lang w:val="ru"/>
              </w:rPr>
              <w:t>Л</w:t>
            </w:r>
            <w:r>
              <w:rPr>
                <w:lang w:val="ru"/>
              </w:rPr>
              <w:t>я</w:t>
            </w:r>
            <w:r w:rsidRPr="006C48B4">
              <w:rPr>
                <w:lang w:val="ru"/>
              </w:rPr>
              <w:t>гранж</w:t>
            </w:r>
            <w:proofErr w:type="spellEnd"/>
            <w:r w:rsidRPr="0031244C">
              <w:rPr>
                <w:sz w:val="18"/>
                <w:szCs w:val="18"/>
                <w:vertAlign w:val="superscript"/>
              </w:rPr>
              <w:t>1</w:t>
            </w:r>
            <w:r w:rsidRPr="006C48B4">
              <w:t xml:space="preserve"> </w:t>
            </w:r>
            <w:r w:rsidRPr="006C48B4">
              <w:br/>
            </w:r>
            <w:r w:rsidRPr="006C48B4">
              <w:rPr>
                <w:lang w:val="ru"/>
              </w:rPr>
              <w:t>Г-н</w:t>
            </w:r>
            <w:r>
              <w:rPr>
                <w:lang w:val="ru"/>
              </w:rPr>
              <w:t xml:space="preserve"> </w:t>
            </w:r>
            <w:r w:rsidRPr="006C48B4">
              <w:rPr>
                <w:lang w:val="ru"/>
              </w:rPr>
              <w:t xml:space="preserve">T. </w:t>
            </w:r>
            <w:proofErr w:type="spellStart"/>
            <w:r w:rsidRPr="006C48B4">
              <w:rPr>
                <w:lang w:val="ru"/>
              </w:rPr>
              <w:t>Хиросе</w:t>
            </w:r>
            <w:proofErr w:type="spellEnd"/>
            <w:r w:rsidRPr="003124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4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>
              <w:rPr>
                <w:lang w:eastAsia="en-GB"/>
              </w:rPr>
              <w:t>ЕК</w:t>
            </w:r>
            <w:r w:rsidRPr="006C48B4">
              <w:rPr>
                <w:lang w:eastAsia="en-GB"/>
              </w:rPr>
              <w:br/>
            </w:r>
            <w:r w:rsidRPr="006C48B4">
              <w:rPr>
                <w:lang w:val="ru"/>
              </w:rPr>
              <w:t>Япония</w:t>
            </w:r>
          </w:p>
        </w:tc>
        <w:tc>
          <w:tcPr>
            <w:tcW w:w="889" w:type="dxa"/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>
              <w:rPr>
                <w:lang w:eastAsia="en-GB"/>
              </w:rPr>
              <w:t>м</w:t>
            </w:r>
            <w:r w:rsidRPr="006C48B4">
              <w:rPr>
                <w:lang w:val="ru"/>
              </w:rPr>
              <w:t>арт</w:t>
            </w:r>
          </w:p>
        </w:tc>
      </w:tr>
      <w:tr w:rsidR="003F7006" w:rsidRPr="006C48B4" w:rsidTr="00DB32C6">
        <w:trPr>
          <w:cantSplit/>
        </w:trPr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</w:tcPr>
          <w:p w:rsidR="003F7006" w:rsidRPr="006C48B4" w:rsidRDefault="003F7006" w:rsidP="009062B1">
            <w:pPr>
              <w:spacing w:before="40" w:after="120"/>
              <w:ind w:right="113"/>
              <w:rPr>
                <w:lang w:eastAsia="en-GB"/>
              </w:rPr>
            </w:pPr>
          </w:p>
        </w:tc>
        <w:tc>
          <w:tcPr>
            <w:tcW w:w="286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>
              <w:rPr>
                <w:lang w:val="ru"/>
              </w:rPr>
              <w:t>Составы м</w:t>
            </w:r>
            <w:r w:rsidRPr="006C48B4">
              <w:rPr>
                <w:lang w:val="ru"/>
              </w:rPr>
              <w:t>одульны</w:t>
            </w:r>
            <w:r>
              <w:rPr>
                <w:lang w:val="ru"/>
              </w:rPr>
              <w:t>х</w:t>
            </w:r>
            <w:r w:rsidRPr="006C48B4">
              <w:rPr>
                <w:lang w:val="ru"/>
              </w:rPr>
              <w:t xml:space="preserve"> транспортных средств </w:t>
            </w:r>
            <w:r w:rsidR="00DB32C6">
              <w:rPr>
                <w:lang w:val="ru"/>
              </w:rPr>
              <w:br/>
            </w:r>
            <w:r w:rsidRPr="006C48B4">
              <w:rPr>
                <w:lang w:val="ru"/>
              </w:rPr>
              <w:t>(</w:t>
            </w:r>
            <w:r>
              <w:rPr>
                <w:lang w:val="ru"/>
              </w:rPr>
              <w:t>СМТС</w:t>
            </w:r>
            <w:r w:rsidRPr="006C48B4">
              <w:rPr>
                <w:lang w:val="ru"/>
              </w:rPr>
              <w:t>)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F7006" w:rsidRPr="00DB32C6" w:rsidRDefault="003F7006" w:rsidP="00DB32C6">
            <w:pPr>
              <w:spacing w:before="40" w:after="120"/>
              <w:rPr>
                <w:spacing w:val="-4"/>
                <w:lang w:eastAsia="en-GB"/>
              </w:rPr>
            </w:pPr>
            <w:r w:rsidRPr="00DB32C6">
              <w:rPr>
                <w:spacing w:val="-4"/>
                <w:lang w:val="ru"/>
              </w:rPr>
              <w:t xml:space="preserve">Г-н А. </w:t>
            </w:r>
            <w:proofErr w:type="spellStart"/>
            <w:r w:rsidRPr="00DB32C6">
              <w:rPr>
                <w:spacing w:val="-4"/>
                <w:lang w:val="ru"/>
              </w:rPr>
              <w:t>Гуннериуссон</w:t>
            </w:r>
            <w:proofErr w:type="spellEnd"/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 w:rsidRPr="006C48B4">
              <w:rPr>
                <w:lang w:val="ru"/>
              </w:rPr>
              <w:t>Швеция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F7006" w:rsidRPr="006C48B4" w:rsidRDefault="003F7006" w:rsidP="00DB32C6">
            <w:pPr>
              <w:spacing w:before="40" w:after="120"/>
              <w:rPr>
                <w:lang w:eastAsia="en-GB"/>
              </w:rPr>
            </w:pPr>
            <w:r>
              <w:rPr>
                <w:lang w:eastAsia="en-GB"/>
              </w:rPr>
              <w:t>м</w:t>
            </w:r>
            <w:r w:rsidRPr="006C48B4">
              <w:rPr>
                <w:lang w:val="ru"/>
              </w:rPr>
              <w:t>арт</w:t>
            </w:r>
          </w:p>
        </w:tc>
      </w:tr>
    </w:tbl>
    <w:p w:rsidR="003F7006" w:rsidRPr="00E51893" w:rsidRDefault="003F7006" w:rsidP="003F7006"/>
    <w:p w:rsidR="003F7006" w:rsidRPr="0019579F" w:rsidRDefault="003F7006" w:rsidP="003F7006">
      <w:pPr>
        <w:pStyle w:val="HChG"/>
        <w:pageBreakBefore/>
      </w:pPr>
      <w:r w:rsidRPr="0019579F">
        <w:lastRenderedPageBreak/>
        <w:t xml:space="preserve">Приложение </w:t>
      </w:r>
      <w:r w:rsidRPr="00E51893">
        <w:t>III</w:t>
      </w:r>
    </w:p>
    <w:p w:rsidR="003F7006" w:rsidRPr="008A4F42" w:rsidRDefault="0031244C" w:rsidP="0031244C">
      <w:pPr>
        <w:pStyle w:val="HChG"/>
      </w:pPr>
      <w:r>
        <w:tab/>
      </w:r>
      <w:r>
        <w:tab/>
      </w:r>
      <w:r w:rsidR="003F7006" w:rsidRPr="008A4F42">
        <w:t xml:space="preserve">Функциональные требования </w:t>
      </w:r>
      <w:r w:rsidR="003F7006" w:rsidRPr="006A72DB">
        <w:t>для автоматизированных/</w:t>
      </w:r>
      <w:r>
        <w:t xml:space="preserve"> </w:t>
      </w:r>
      <w:r w:rsidR="003F7006" w:rsidRPr="006A72DB">
        <w:t xml:space="preserve">автономных транспортных средств </w:t>
      </w:r>
      <w:r w:rsidR="003F7006" w:rsidRPr="008A4F42">
        <w:t>(</w:t>
      </w:r>
      <w:r w:rsidR="003F7006" w:rsidRPr="0019579F">
        <w:t>ФТАТ</w:t>
      </w:r>
      <w:r w:rsidR="003F7006" w:rsidRPr="008A4F42">
        <w:t>)</w:t>
      </w:r>
    </w:p>
    <w:p w:rsidR="003F7006" w:rsidRPr="008A4F42" w:rsidRDefault="0031244C" w:rsidP="0031244C">
      <w:pPr>
        <w:pStyle w:val="H1G"/>
      </w:pPr>
      <w:r>
        <w:tab/>
      </w:r>
      <w:r>
        <w:tab/>
      </w:r>
      <w:r w:rsidR="003F7006" w:rsidRPr="008A4F42">
        <w:t>Проект круга ведения и пра</w:t>
      </w:r>
      <w:r>
        <w:t>вил процедуры, предлагаемый для </w:t>
      </w:r>
      <w:r w:rsidR="003F7006" w:rsidRPr="008A4F42">
        <w:t xml:space="preserve">Неофициальной рабочей группы по функциональным требованиям </w:t>
      </w:r>
      <w:r w:rsidR="003F7006" w:rsidRPr="00ED57C1">
        <w:t>для автоматизированных/автономных транспортных средств</w:t>
      </w:r>
    </w:p>
    <w:p w:rsidR="003F7006" w:rsidRPr="008A4F42" w:rsidRDefault="003F7006" w:rsidP="003F7006">
      <w:pPr>
        <w:pStyle w:val="HChG"/>
      </w:pPr>
      <w:r w:rsidRPr="008A4F42">
        <w:tab/>
      </w:r>
      <w:r w:rsidRPr="00E51893">
        <w:t>I</w:t>
      </w:r>
      <w:r w:rsidRPr="008A4F42">
        <w:t>.</w:t>
      </w:r>
      <w:r w:rsidRPr="008A4F42">
        <w:tab/>
        <w:t>Круг ведения</w:t>
      </w:r>
    </w:p>
    <w:p w:rsidR="003F7006" w:rsidRPr="008A4F42" w:rsidRDefault="003F7006" w:rsidP="003F7006">
      <w:pPr>
        <w:pStyle w:val="SingleTxtG"/>
        <w:rPr>
          <w:sz w:val="24"/>
          <w:szCs w:val="24"/>
        </w:rPr>
      </w:pPr>
      <w:r w:rsidRPr="008A4F42">
        <w:t>1.</w:t>
      </w:r>
      <w:r w:rsidRPr="008A4F42">
        <w:tab/>
      </w:r>
      <w:bookmarkStart w:id="9" w:name="_Hlk19018451"/>
      <w:proofErr w:type="gramStart"/>
      <w:r w:rsidRPr="00BF3410">
        <w:t>В</w:t>
      </w:r>
      <w:proofErr w:type="gramEnd"/>
      <w:r w:rsidRPr="00BF3410">
        <w:t xml:space="preserve"> документе ECE/TRANS/WP</w:t>
      </w:r>
      <w:r w:rsidR="00DB32C6">
        <w:t>.</w:t>
      </w:r>
      <w:r w:rsidRPr="00BF3410">
        <w:t>29/2019/34 содержится стратегическая концепция деятельности WP.29, GRVA и ее неофициальных рабочих групп (НРГ) в отношении автоматизированных транспортных средств. Настоящий рамочный документ предписывает GRVA и ее НРГ использовать указанные в упомянутом документе аспекты, темы и ожидаемые результаты в качестве основы для информационного обеспечения своих дальнейших дискуссий, деятельности и результатов.</w:t>
      </w:r>
      <w:bookmarkEnd w:id="9"/>
    </w:p>
    <w:p w:rsidR="003F7006" w:rsidRPr="008A4F42" w:rsidRDefault="003F7006" w:rsidP="003F7006">
      <w:pPr>
        <w:pStyle w:val="SingleTxtG"/>
      </w:pPr>
      <w:r w:rsidRPr="008A4F42">
        <w:t>2.</w:t>
      </w:r>
      <w:r w:rsidRPr="008A4F42">
        <w:tab/>
        <w:t>Как отмеч</w:t>
      </w:r>
      <w:r>
        <w:t>ено</w:t>
      </w:r>
      <w:r w:rsidRPr="008A4F42">
        <w:t xml:space="preserve"> в документе </w:t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="00DB32C6" w:rsidRPr="00DB32C6">
        <w:t>.</w:t>
      </w:r>
      <w:r w:rsidRPr="008A4F42">
        <w:t>29/2019/34, НРГ:</w:t>
      </w:r>
    </w:p>
    <w:p w:rsidR="003F7006" w:rsidRPr="008A4F42" w:rsidRDefault="003F7006" w:rsidP="0031244C">
      <w:pPr>
        <w:pStyle w:val="Bullet1G"/>
      </w:pPr>
      <w:r w:rsidRPr="008A4F42">
        <w:t>разраб</w:t>
      </w:r>
      <w:r>
        <w:t>атывает</w:t>
      </w:r>
      <w:r w:rsidRPr="008A4F42">
        <w:t xml:space="preserve"> функциональные (эксплуатационные) требования для автоматизированных/автономных транспортных средств, в частности</w:t>
      </w:r>
      <w:r>
        <w:t xml:space="preserve"> для</w:t>
      </w:r>
      <w:r w:rsidRPr="008A4F42">
        <w:t xml:space="preserve"> сочетани</w:t>
      </w:r>
      <w:r>
        <w:t>я</w:t>
      </w:r>
      <w:r w:rsidRPr="008A4F42">
        <w:t xml:space="preserve"> различных функций</w:t>
      </w:r>
      <w:r>
        <w:t>,</w:t>
      </w:r>
      <w:r w:rsidRPr="008A4F42">
        <w:t xml:space="preserve"> </w:t>
      </w:r>
      <w:r w:rsidRPr="00C13D37">
        <w:t>связанных с вождением</w:t>
      </w:r>
      <w:r w:rsidRPr="008A4F42">
        <w:t xml:space="preserve">: </w:t>
      </w:r>
      <w:r w:rsidRPr="00C43A0A">
        <w:t>контроль движения в продольном направлении (ускорение, торможение и скорость движения по дороге), боковой контроль (соблюдение правил движения по полосам), наблюдение за окружающей обстановкой (спереди, сбоку, сзади), маневрирование с минимальным риском, запрос на передачу управления, ЧМИ (внутренний и внешний) и наблюдение за действиями водителя.</w:t>
      </w:r>
      <w:r w:rsidRPr="008A4F42">
        <w:t xml:space="preserve"> </w:t>
      </w:r>
      <w:r w:rsidRPr="00BC4E38">
        <w:t>Это направление работы должно охватывать также требования в отношении функциональной безопасности</w:t>
      </w:r>
      <w:r w:rsidRPr="008A4F42">
        <w:t>;</w:t>
      </w:r>
    </w:p>
    <w:p w:rsidR="003F7006" w:rsidRPr="008A4F42" w:rsidRDefault="003F7006" w:rsidP="0031244C">
      <w:pPr>
        <w:pStyle w:val="Bullet1G"/>
      </w:pPr>
      <w:r w:rsidRPr="000563D2">
        <w:t>дела</w:t>
      </w:r>
      <w:r>
        <w:t>ет</w:t>
      </w:r>
      <w:r w:rsidRPr="000563D2">
        <w:t xml:space="preserve"> это в соответствии со следующими принципами/элементами</w:t>
      </w:r>
      <w:r>
        <w:t>:</w:t>
      </w:r>
      <w:r w:rsidRPr="000563D2">
        <w:t xml:space="preserve"> </w:t>
      </w:r>
      <w:r w:rsidRPr="0031244C">
        <w:rPr>
          <w:spacing w:val="-4"/>
        </w:rPr>
        <w:t>a. безопасность системы, b. отказоустойчивое реагирование, c. ЧМИ/информация</w:t>
      </w:r>
      <w:r w:rsidRPr="008A4F42">
        <w:t xml:space="preserve"> </w:t>
      </w:r>
      <w:r>
        <w:t>об</w:t>
      </w:r>
      <w:r w:rsidRPr="008A4F42">
        <w:t xml:space="preserve"> оператор</w:t>
      </w:r>
      <w:r>
        <w:t>е,</w:t>
      </w:r>
      <w:r w:rsidRPr="008A4F42">
        <w:t xml:space="preserve"> </w:t>
      </w:r>
      <w:r w:rsidRPr="00E51893">
        <w:t>d</w:t>
      </w:r>
      <w:r w:rsidRPr="008A4F42">
        <w:t>.</w:t>
      </w:r>
      <w:r>
        <w:t> </w:t>
      </w:r>
      <w:r w:rsidRPr="001471B7">
        <w:t xml:space="preserve">ОРОС </w:t>
      </w:r>
      <w:r w:rsidRPr="008A4F42">
        <w:t>(функциональные требования),</w:t>
      </w:r>
      <w:r w:rsidR="0031244C">
        <w:t> –</w:t>
      </w:r>
      <w:r w:rsidRPr="008A4F42">
        <w:t xml:space="preserve"> описанны</w:t>
      </w:r>
      <w:r>
        <w:t>ми</w:t>
      </w:r>
      <w:r w:rsidRPr="008A4F42">
        <w:t xml:space="preserve"> в документе </w:t>
      </w:r>
      <w:r w:rsidRPr="00E51893">
        <w:t>ECE</w:t>
      </w:r>
      <w:r w:rsidRPr="008A4F42">
        <w:t>/</w:t>
      </w:r>
      <w:r w:rsidRPr="00E51893">
        <w:t>TRAN</w:t>
      </w:r>
      <w:r w:rsidR="00DB32C6">
        <w:rPr>
          <w:lang w:val="en-US"/>
        </w:rPr>
        <w:t>S</w:t>
      </w:r>
      <w:r w:rsidRPr="008A4F42">
        <w:t>/</w:t>
      </w:r>
      <w:r w:rsidRPr="00E51893">
        <w:t>WP</w:t>
      </w:r>
      <w:r w:rsidR="00DB32C6" w:rsidRPr="00DB32C6">
        <w:t>.</w:t>
      </w:r>
      <w:r w:rsidRPr="008A4F42">
        <w:t>29/2019/34.</w:t>
      </w:r>
    </w:p>
    <w:p w:rsidR="003F7006" w:rsidRPr="008A4F42" w:rsidRDefault="003F7006" w:rsidP="003F7006">
      <w:pPr>
        <w:pStyle w:val="SingleTxtG"/>
      </w:pPr>
      <w:r w:rsidRPr="008A4F42">
        <w:t>3.</w:t>
      </w:r>
      <w:r w:rsidRPr="008A4F42">
        <w:tab/>
        <w:t>НРГ в полной мере учитыва</w:t>
      </w:r>
      <w:r>
        <w:t>ет</w:t>
      </w:r>
      <w:r w:rsidRPr="008A4F42">
        <w:t xml:space="preserve"> изменения и работ</w:t>
      </w:r>
      <w:r>
        <w:t>ает</w:t>
      </w:r>
      <w:r w:rsidRPr="008A4F42">
        <w:t xml:space="preserve"> в полном сотрудничестве с другими вспомогательными рабочими группами (</w:t>
      </w:r>
      <w:r>
        <w:t>РГ</w:t>
      </w:r>
      <w:r w:rsidRPr="008A4F42">
        <w:t xml:space="preserve">) </w:t>
      </w:r>
      <w:r w:rsidRPr="00E51893">
        <w:t>WP</w:t>
      </w:r>
      <w:r w:rsidRPr="008A4F42">
        <w:t>.29 и их НРГ.</w:t>
      </w:r>
    </w:p>
    <w:p w:rsidR="003F7006" w:rsidRDefault="003F7006" w:rsidP="003F7006">
      <w:pPr>
        <w:pStyle w:val="SingleTxtG"/>
      </w:pPr>
      <w:r w:rsidRPr="008A4F42">
        <w:t>4.</w:t>
      </w:r>
      <w:r>
        <w:tab/>
      </w:r>
      <w:r w:rsidRPr="008A4F42">
        <w:t>При разработке своих предложений группа принима</w:t>
      </w:r>
      <w:r>
        <w:t>ет</w:t>
      </w:r>
      <w:r w:rsidRPr="008A4F42">
        <w:t xml:space="preserve"> во внимание существующие данные, </w:t>
      </w:r>
      <w:r>
        <w:t xml:space="preserve">результаты </w:t>
      </w:r>
      <w:r w:rsidRPr="008A4F42">
        <w:t>исследовани</w:t>
      </w:r>
      <w:r>
        <w:t>й</w:t>
      </w:r>
      <w:r w:rsidRPr="008A4F42">
        <w:t xml:space="preserve"> и добровольные стандарты, имеющиеся в распоряжении Договаривающихся сторон.</w:t>
      </w:r>
    </w:p>
    <w:p w:rsidR="003F7006" w:rsidRDefault="003F7006" w:rsidP="003F7006">
      <w:pPr>
        <w:pStyle w:val="SingleTxtG"/>
      </w:pPr>
      <w:r w:rsidRPr="008A4F42">
        <w:t>5.</w:t>
      </w:r>
      <w:r w:rsidRPr="008A4F42">
        <w:tab/>
        <w:t xml:space="preserve">НРГ </w:t>
      </w:r>
      <w:r>
        <w:t>подготовит</w:t>
      </w:r>
      <w:r w:rsidRPr="008A4F42">
        <w:t xml:space="preserve"> общие функциональные требования на основе существующих национальных/региональных руководящих принципов и других соответствующих справочных документов (Соглашени</w:t>
      </w:r>
      <w:r>
        <w:t>й</w:t>
      </w:r>
      <w:r w:rsidRPr="008A4F42">
        <w:t xml:space="preserve"> 1958 и 1998 годов) для сессии </w:t>
      </w:r>
      <w:r w:rsidRPr="008F668B">
        <w:t xml:space="preserve">GRVA </w:t>
      </w:r>
      <w:r w:rsidRPr="008A4F42">
        <w:t>[</w:t>
      </w:r>
      <w:r>
        <w:t xml:space="preserve">в </w:t>
      </w:r>
      <w:r w:rsidRPr="008A4F42">
        <w:t>сентябр</w:t>
      </w:r>
      <w:r>
        <w:t>е</w:t>
      </w:r>
      <w:r w:rsidRPr="008A4F42">
        <w:t xml:space="preserve"> 2019 года].</w:t>
      </w:r>
    </w:p>
    <w:p w:rsidR="003F7006" w:rsidRPr="008A4F42" w:rsidRDefault="003F7006" w:rsidP="003F7006">
      <w:pPr>
        <w:pStyle w:val="SingleTxtG"/>
      </w:pPr>
      <w:r w:rsidRPr="008A4F42">
        <w:t>6.</w:t>
      </w:r>
      <w:r w:rsidRPr="008A4F42">
        <w:tab/>
        <w:t xml:space="preserve">НРГ может предложить </w:t>
      </w:r>
      <w:r>
        <w:t xml:space="preserve">GRVA </w:t>
      </w:r>
      <w:r w:rsidRPr="00F240D7">
        <w:t xml:space="preserve">поэтапно работать над различными рабочими </w:t>
      </w:r>
      <w:r w:rsidRPr="008A4F42">
        <w:t>вопросам</w:t>
      </w:r>
      <w:r>
        <w:t>и</w:t>
      </w:r>
      <w:r w:rsidRPr="008A4F42">
        <w:t>.</w:t>
      </w:r>
    </w:p>
    <w:p w:rsidR="003F7006" w:rsidRDefault="003F7006" w:rsidP="003F7006">
      <w:pPr>
        <w:pStyle w:val="SingleTxtG"/>
      </w:pPr>
      <w:r w:rsidRPr="008A4F42">
        <w:t>7.</w:t>
      </w:r>
      <w:r w:rsidRPr="008A4F42">
        <w:tab/>
        <w:t>Текст должен в максимально возможной степени основываться на эксплуатационных характеристиках и быть технологически нейтральным. Он должен быть подготовлен в нейтральной форме, с тем чтобы его можно было адаптировать для использования в соответствии с Соглашениями 1958, 1997 и 1998 годов.</w:t>
      </w:r>
    </w:p>
    <w:p w:rsidR="003F7006" w:rsidRPr="008A4F42" w:rsidRDefault="003F7006" w:rsidP="003F7006">
      <w:pPr>
        <w:pStyle w:val="HChG"/>
      </w:pPr>
      <w:r w:rsidRPr="008A4F42">
        <w:lastRenderedPageBreak/>
        <w:tab/>
      </w:r>
      <w:r w:rsidRPr="00E51893">
        <w:t>II</w:t>
      </w:r>
      <w:r w:rsidRPr="008A4F42">
        <w:t>.</w:t>
      </w:r>
      <w:r w:rsidRPr="008A4F42">
        <w:tab/>
        <w:t>Правила процедуры</w:t>
      </w:r>
    </w:p>
    <w:p w:rsidR="003F7006" w:rsidRPr="008A4F42" w:rsidRDefault="003F7006" w:rsidP="003F7006">
      <w:pPr>
        <w:pStyle w:val="SingleTxtG"/>
        <w:rPr>
          <w:sz w:val="24"/>
          <w:szCs w:val="24"/>
        </w:rPr>
      </w:pPr>
      <w:r w:rsidRPr="008A4F42">
        <w:t>1.</w:t>
      </w:r>
      <w:r w:rsidRPr="008A4F42">
        <w:tab/>
      </w:r>
      <w:r w:rsidRPr="001E3A83">
        <w:t>НРГ отчитывается перед GRVA и открыта для участия всех членов WP.29.</w:t>
      </w:r>
    </w:p>
    <w:p w:rsidR="003F7006" w:rsidRPr="008A4F42" w:rsidRDefault="003F7006" w:rsidP="003F7006">
      <w:pPr>
        <w:pStyle w:val="SingleTxtG"/>
      </w:pPr>
      <w:r>
        <w:t>2.</w:t>
      </w:r>
      <w:r w:rsidRPr="008A4F42">
        <w:tab/>
      </w:r>
      <w:r w:rsidRPr="00663AD1">
        <w:t xml:space="preserve">Работой </w:t>
      </w:r>
      <w:r w:rsidRPr="008A4F42">
        <w:t>НРГ руковод</w:t>
      </w:r>
      <w:r>
        <w:t>ят</w:t>
      </w:r>
      <w:r w:rsidRPr="008A4F42">
        <w:t xml:space="preserve"> </w:t>
      </w:r>
      <w:r w:rsidRPr="00663AD1">
        <w:t>[</w:t>
      </w:r>
      <w:r w:rsidRPr="008A4F42">
        <w:t>сопредседатели</w:t>
      </w:r>
      <w:r w:rsidRPr="00663AD1">
        <w:t>]</w:t>
      </w:r>
      <w:r w:rsidRPr="008A4F42">
        <w:t xml:space="preserve"> и секретарь.</w:t>
      </w:r>
    </w:p>
    <w:p w:rsidR="003F7006" w:rsidRPr="008A4F42" w:rsidRDefault="003F7006" w:rsidP="003F7006">
      <w:pPr>
        <w:pStyle w:val="SingleTxtG"/>
      </w:pPr>
      <w:r w:rsidRPr="008A4F42">
        <w:t>3.</w:t>
      </w:r>
      <w:r w:rsidRPr="008A4F42">
        <w:tab/>
      </w:r>
      <w:r w:rsidRPr="004753A4">
        <w:t>По приглашению [сопредседателей] могут быть приглашены эксперты [из числа участников WP.29]</w:t>
      </w:r>
      <w:r w:rsidRPr="004717DE">
        <w:t xml:space="preserve">, с тем чтобы обеспечить привлечение </w:t>
      </w:r>
      <w:r w:rsidRPr="004753A4">
        <w:t>наилучших имеющихся экспертов.</w:t>
      </w:r>
    </w:p>
    <w:p w:rsidR="003F7006" w:rsidRPr="008A4F42" w:rsidRDefault="003F7006" w:rsidP="003F7006">
      <w:pPr>
        <w:pStyle w:val="SingleTxtG"/>
      </w:pPr>
      <w:r w:rsidRPr="008A4F42">
        <w:t>4.</w:t>
      </w:r>
      <w:r w:rsidRPr="008A4F42">
        <w:tab/>
        <w:t>Рабочим языком НРГ будет английский язык.</w:t>
      </w:r>
    </w:p>
    <w:p w:rsidR="003F7006" w:rsidRDefault="003F7006" w:rsidP="003F7006">
      <w:pPr>
        <w:pStyle w:val="SingleTxtG"/>
      </w:pPr>
      <w:r w:rsidRPr="008A4F42">
        <w:t>5.</w:t>
      </w:r>
      <w:r w:rsidRPr="008A4F42">
        <w:tab/>
      </w:r>
      <w:r w:rsidRPr="008D372F">
        <w:t>Все документы и/или предложения должны передаваться секретарю</w:t>
      </w:r>
      <w:r>
        <w:t xml:space="preserve"> соответствующей</w:t>
      </w:r>
      <w:r w:rsidRPr="008D372F">
        <w:t xml:space="preserve"> группы в приемлемом электронном формате заблаговременно до начала совещания. </w:t>
      </w:r>
      <w:r w:rsidRPr="00141C53">
        <w:t>Группа может отказаться от обсуждения любого вопроса или предложения, которые не были распространены за пять рабочих дней до начала совещания.</w:t>
      </w:r>
    </w:p>
    <w:p w:rsidR="003F7006" w:rsidRDefault="003F7006" w:rsidP="003F7006">
      <w:pPr>
        <w:pStyle w:val="SingleTxtG"/>
      </w:pPr>
      <w:r w:rsidRPr="008A4F42">
        <w:t>6.</w:t>
      </w:r>
      <w:r w:rsidRPr="008A4F42">
        <w:tab/>
      </w:r>
      <w:r w:rsidRPr="00CA170E">
        <w:t>Повестка дня и соответствующие документы будут распространяться среди всех членов НРГ заблаговременно до начала всех запланированных совещаний.</w:t>
      </w:r>
    </w:p>
    <w:p w:rsidR="003F7006" w:rsidRDefault="003F7006" w:rsidP="003F7006">
      <w:pPr>
        <w:pStyle w:val="SingleTxtG"/>
      </w:pPr>
      <w:r w:rsidRPr="008A4F42">
        <w:t>7.</w:t>
      </w:r>
      <w:r w:rsidRPr="008A4F42">
        <w:tab/>
      </w:r>
      <w:r w:rsidRPr="00CA170E">
        <w:t xml:space="preserve">Решения будут приниматься консенсусом. </w:t>
      </w:r>
      <w:r w:rsidRPr="008A4F42">
        <w:t xml:space="preserve">Если консенсуса достичь </w:t>
      </w:r>
      <w:r w:rsidRPr="003B4D45">
        <w:t>невозможно</w:t>
      </w:r>
      <w:r w:rsidRPr="008A4F42">
        <w:t xml:space="preserve">, [сопредседатели] групп представляют </w:t>
      </w:r>
      <w:r>
        <w:t xml:space="preserve">GRVA </w:t>
      </w:r>
      <w:r w:rsidRPr="008A4F42">
        <w:t xml:space="preserve">различные точки зрения. </w:t>
      </w:r>
      <w:r w:rsidR="0031244C">
        <w:t>В </w:t>
      </w:r>
      <w:r w:rsidRPr="009D0899">
        <w:t xml:space="preserve">соответствующих случаях </w:t>
      </w:r>
      <w:r w:rsidRPr="00F9573D">
        <w:t>[</w:t>
      </w:r>
      <w:r w:rsidRPr="009D0899">
        <w:t>сопредседатели</w:t>
      </w:r>
      <w:r w:rsidRPr="00F9573D">
        <w:t>]</w:t>
      </w:r>
      <w:r w:rsidRPr="009D0899">
        <w:t xml:space="preserve"> могут обращаться за указаниями к GRVA.</w:t>
      </w:r>
    </w:p>
    <w:p w:rsidR="003F7006" w:rsidRDefault="003F7006" w:rsidP="003F7006">
      <w:pPr>
        <w:pStyle w:val="SingleTxtG"/>
      </w:pPr>
      <w:r w:rsidRPr="008A4F42">
        <w:t>8.</w:t>
      </w:r>
      <w:bookmarkStart w:id="10" w:name="_Hlk11308770"/>
      <w:bookmarkEnd w:id="10"/>
      <w:r w:rsidRPr="008A4F42">
        <w:tab/>
      </w:r>
      <w:r w:rsidRPr="00A051C9">
        <w:t xml:space="preserve">Информация о ходе работы НРГ будет регулярно доводиться до сведения GRVA </w:t>
      </w:r>
      <w:r w:rsidRPr="0077673B">
        <w:t>[</w:t>
      </w:r>
      <w:r w:rsidRPr="00A051C9">
        <w:t>сопредседателями</w:t>
      </w:r>
      <w:r w:rsidRPr="0077673B">
        <w:t>]</w:t>
      </w:r>
      <w:r w:rsidRPr="00A051C9">
        <w:t xml:space="preserve"> по возможности в формате неофициального документа.</w:t>
      </w:r>
    </w:p>
    <w:p w:rsidR="003F7006" w:rsidRPr="008A4F42" w:rsidRDefault="003F7006" w:rsidP="003F7006">
      <w:pPr>
        <w:pStyle w:val="SingleTxtG"/>
      </w:pPr>
      <w:r w:rsidRPr="008A4F42">
        <w:t>9.</w:t>
      </w:r>
      <w:r w:rsidRPr="008A4F42">
        <w:tab/>
      </w:r>
      <w:r w:rsidRPr="008E5A64">
        <w:t xml:space="preserve">Все документы распространяются в цифровом формате. </w:t>
      </w:r>
      <w:r w:rsidRPr="00FF4C2B">
        <w:t>Документы о работе совещаний следует передавать секретарю для опубликования на специально выделенном веб-сайте.</w:t>
      </w:r>
    </w:p>
    <w:p w:rsidR="003F7006" w:rsidRPr="008A4F42" w:rsidRDefault="003F7006" w:rsidP="003F7006">
      <w:pPr>
        <w:pStyle w:val="SingleTxtG"/>
      </w:pPr>
      <w:r w:rsidRPr="008A4F42">
        <w:t>10.</w:t>
      </w:r>
      <w:r w:rsidRPr="008A4F42">
        <w:tab/>
      </w:r>
      <w:r w:rsidRPr="0092504D">
        <w:t>Окончательное решение по нормативным предложениям остается за WP.29 и Договаривающимися сторонами.</w:t>
      </w:r>
    </w:p>
    <w:p w:rsidR="003F7006" w:rsidRPr="008A4F42" w:rsidRDefault="003F7006" w:rsidP="003F7006">
      <w:pPr>
        <w:pStyle w:val="HChG"/>
        <w:pageBreakBefore/>
      </w:pPr>
      <w:r w:rsidRPr="008A4F42">
        <w:lastRenderedPageBreak/>
        <w:t xml:space="preserve">Приложение </w:t>
      </w:r>
      <w:r w:rsidRPr="00E51893">
        <w:t>IV</w:t>
      </w:r>
    </w:p>
    <w:p w:rsidR="003F7006" w:rsidRPr="008A4F42" w:rsidRDefault="005E1E27" w:rsidP="005E1E27">
      <w:pPr>
        <w:pStyle w:val="HChG"/>
      </w:pPr>
      <w:r>
        <w:tab/>
      </w:r>
      <w:r>
        <w:tab/>
      </w:r>
      <w:r w:rsidR="003F7006" w:rsidRPr="008A4F42">
        <w:t xml:space="preserve">Методы </w:t>
      </w:r>
      <w:bookmarkStart w:id="11" w:name="_Hlk19018249"/>
      <w:proofErr w:type="spellStart"/>
      <w:r w:rsidR="003F7006" w:rsidRPr="00FB02FA">
        <w:t>валидации</w:t>
      </w:r>
      <w:proofErr w:type="spellEnd"/>
      <w:r w:rsidR="003F7006" w:rsidRPr="00FB02FA">
        <w:t xml:space="preserve"> </w:t>
      </w:r>
      <w:bookmarkEnd w:id="11"/>
      <w:r w:rsidR="003F7006" w:rsidRPr="008A4F42">
        <w:t>для автоматизированного вождения (</w:t>
      </w:r>
      <w:r w:rsidR="003F7006" w:rsidRPr="00071B25">
        <w:t>М</w:t>
      </w:r>
      <w:r w:rsidR="003F7006">
        <w:t>В</w:t>
      </w:r>
      <w:r w:rsidR="003F7006" w:rsidRPr="00071B25">
        <w:t>АВ</w:t>
      </w:r>
      <w:r w:rsidR="003F7006" w:rsidRPr="008A4F42">
        <w:t>)</w:t>
      </w:r>
    </w:p>
    <w:p w:rsidR="003F7006" w:rsidRPr="008A4F42" w:rsidRDefault="005E1E27" w:rsidP="005E1E27">
      <w:pPr>
        <w:pStyle w:val="H1G"/>
      </w:pPr>
      <w:r>
        <w:tab/>
      </w:r>
      <w:r>
        <w:tab/>
      </w:r>
      <w:r w:rsidR="003F7006" w:rsidRPr="008A4F42">
        <w:t xml:space="preserve">Проект круга ведения и правил процедуры, </w:t>
      </w:r>
      <w:r w:rsidR="003F7006" w:rsidRPr="002B527A">
        <w:t xml:space="preserve">предлагаемый </w:t>
      </w:r>
      <w:r>
        <w:t>для </w:t>
      </w:r>
      <w:r w:rsidR="003F7006" w:rsidRPr="008A4F42">
        <w:t xml:space="preserve">Неофициальной рабочей группы по методам </w:t>
      </w:r>
      <w:proofErr w:type="spellStart"/>
      <w:r w:rsidR="003F7006" w:rsidRPr="00FB02FA">
        <w:t>валидации</w:t>
      </w:r>
      <w:proofErr w:type="spellEnd"/>
      <w:r w:rsidR="003F7006" w:rsidRPr="00FB02FA">
        <w:t xml:space="preserve"> </w:t>
      </w:r>
      <w:r>
        <w:t>для </w:t>
      </w:r>
      <w:r w:rsidR="003F7006" w:rsidRPr="008A4F42">
        <w:t>автоматизированного вождения</w:t>
      </w:r>
    </w:p>
    <w:p w:rsidR="003F7006" w:rsidRPr="008A4F42" w:rsidRDefault="003F7006" w:rsidP="003F7006">
      <w:pPr>
        <w:pStyle w:val="HChG"/>
      </w:pPr>
      <w:r w:rsidRPr="008A4F42">
        <w:tab/>
      </w:r>
      <w:r w:rsidRPr="00E51893">
        <w:t>I</w:t>
      </w:r>
      <w:r w:rsidRPr="008A4F42">
        <w:t>.</w:t>
      </w:r>
      <w:r w:rsidRPr="008A4F42">
        <w:tab/>
        <w:t>Круг ведения</w:t>
      </w:r>
    </w:p>
    <w:p w:rsidR="003F7006" w:rsidRPr="00BF3410" w:rsidRDefault="003F7006" w:rsidP="003F7006">
      <w:pPr>
        <w:pStyle w:val="SingleTxtG"/>
        <w:rPr>
          <w:sz w:val="24"/>
          <w:szCs w:val="24"/>
        </w:rPr>
      </w:pPr>
      <w:r w:rsidRPr="008A4F42">
        <w:t>1.</w:t>
      </w:r>
      <w:r w:rsidRPr="008A4F42">
        <w:tab/>
      </w:r>
      <w:proofErr w:type="gramStart"/>
      <w:r w:rsidRPr="00BF3410">
        <w:t>В</w:t>
      </w:r>
      <w:proofErr w:type="gramEnd"/>
      <w:r w:rsidRPr="00BF3410">
        <w:t xml:space="preserve"> документе ECE/TRANS/WP</w:t>
      </w:r>
      <w:r w:rsidR="00DB32C6" w:rsidRPr="00DB32C6">
        <w:t>.</w:t>
      </w:r>
      <w:r w:rsidRPr="00BF3410">
        <w:t>29/2019/34 содержится стратегическая концепция деятельности WP.29, GRVA и ее неофициальных рабочих групп (НРГ) в отношении автоматизированных транспортных средств. Настоящий рамочный документ предписывает GRVA и ее НРГ использовать указанные в упомянутом документе аспекты, темы и ожидаемые результаты в качестве основы для информационного обеспечения своих дальнейших дискуссий, деятельности и результатов.</w:t>
      </w:r>
    </w:p>
    <w:p w:rsidR="003F7006" w:rsidRPr="008A4F42" w:rsidRDefault="003F7006" w:rsidP="003F7006">
      <w:pPr>
        <w:pStyle w:val="SingleTxtG"/>
      </w:pPr>
      <w:r w:rsidRPr="008A4F42">
        <w:t>2.</w:t>
      </w:r>
      <w:r w:rsidRPr="008A4F42">
        <w:tab/>
        <w:t>Как отмеч</w:t>
      </w:r>
      <w:r>
        <w:t>ено</w:t>
      </w:r>
      <w:r w:rsidRPr="008A4F42">
        <w:t xml:space="preserve"> в документе </w:t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="00DB32C6" w:rsidRPr="00DB32C6">
        <w:t>.</w:t>
      </w:r>
      <w:r w:rsidRPr="008A4F42">
        <w:t>29/2019/34, НРГ:</w:t>
      </w:r>
    </w:p>
    <w:p w:rsidR="003F7006" w:rsidRPr="008A4F42" w:rsidRDefault="003F7006" w:rsidP="005E1E27">
      <w:pPr>
        <w:pStyle w:val="Bullet1G"/>
      </w:pPr>
      <w:r w:rsidRPr="008A4F42">
        <w:t>разраб</w:t>
      </w:r>
      <w:r>
        <w:t>атывает</w:t>
      </w:r>
      <w:r w:rsidRPr="008A4F42">
        <w:t xml:space="preserve"> метод</w:t>
      </w:r>
      <w:r>
        <w:t>ы</w:t>
      </w:r>
      <w:r w:rsidRPr="008A4F42">
        <w:t xml:space="preserve"> оценки, включая сценарии, для подтверждения безопасности автоматизированных систем на основе многокомпонентного подхода, включающего аудит, моделирование, виртуальные испытания, испытания на испытательных тр</w:t>
      </w:r>
      <w:r>
        <w:t>еках</w:t>
      </w:r>
      <w:r w:rsidRPr="008A4F42">
        <w:t>, испытания в реальных условиях;</w:t>
      </w:r>
    </w:p>
    <w:p w:rsidR="003F7006" w:rsidRDefault="003F7006" w:rsidP="005E1E27">
      <w:pPr>
        <w:pStyle w:val="Bullet1G"/>
      </w:pPr>
      <w:r w:rsidRPr="008A4F42">
        <w:t>дела</w:t>
      </w:r>
      <w:r>
        <w:t>ет</w:t>
      </w:r>
      <w:r w:rsidRPr="008A4F42">
        <w:t xml:space="preserve"> это в соответствии со следующими принципами/элементами</w:t>
      </w:r>
      <w:r>
        <w:t>:</w:t>
      </w:r>
      <w:r w:rsidRPr="008A4F42">
        <w:t xml:space="preserve"> </w:t>
      </w:r>
      <w:r w:rsidRPr="00E51893">
        <w:t>d</w:t>
      </w:r>
      <w:r w:rsidRPr="008A4F42">
        <w:t>.</w:t>
      </w:r>
      <w:r>
        <w:t> </w:t>
      </w:r>
      <w:r w:rsidRPr="008A4F42">
        <w:t>метод</w:t>
      </w:r>
      <w:r>
        <w:t xml:space="preserve"> оценки</w:t>
      </w:r>
      <w:r w:rsidRPr="008A4F42">
        <w:t>/</w:t>
      </w:r>
      <w:r>
        <w:t>испытания</w:t>
      </w:r>
      <w:r w:rsidRPr="008A4F42">
        <w:t xml:space="preserve"> для </w:t>
      </w:r>
      <w:r w:rsidRPr="00E378B1">
        <w:t>обнаружени</w:t>
      </w:r>
      <w:r>
        <w:t>я</w:t>
      </w:r>
      <w:r w:rsidRPr="00E378B1">
        <w:t xml:space="preserve"> и реагировани</w:t>
      </w:r>
      <w:r>
        <w:t>я</w:t>
      </w:r>
      <w:r w:rsidRPr="00E378B1">
        <w:t xml:space="preserve"> на объекты и ситуации</w:t>
      </w:r>
      <w:r>
        <w:t xml:space="preserve"> </w:t>
      </w:r>
      <w:r w:rsidRPr="008A4F42">
        <w:rPr>
          <w:color w:val="000000"/>
        </w:rPr>
        <w:t xml:space="preserve">и </w:t>
      </w:r>
      <w:r w:rsidRPr="00E51893">
        <w:rPr>
          <w:color w:val="000000"/>
        </w:rPr>
        <w:t>f</w:t>
      </w:r>
      <w:r w:rsidRPr="008A4F42">
        <w:rPr>
          <w:color w:val="000000"/>
        </w:rPr>
        <w:t>.</w:t>
      </w:r>
      <w:r>
        <w:rPr>
          <w:color w:val="000000"/>
        </w:rPr>
        <w:t> </w:t>
      </w:r>
      <w:r w:rsidRPr="008A4F42">
        <w:t>проверка безопасности системы.</w:t>
      </w:r>
    </w:p>
    <w:p w:rsidR="003F7006" w:rsidRPr="008A4F42" w:rsidRDefault="003F7006" w:rsidP="003F7006">
      <w:pPr>
        <w:pStyle w:val="SingleTxtG"/>
      </w:pPr>
      <w:r w:rsidRPr="008A4F42">
        <w:t>3.</w:t>
      </w:r>
      <w:r w:rsidRPr="008A4F42">
        <w:tab/>
      </w:r>
      <w:r w:rsidRPr="00BE3FD1">
        <w:t>НРГ в полной мере учитывает изменения и работает в полном сотрудничестве с другими вспомогательными рабочими группами (РГ) WP.29 и их НРГ.</w:t>
      </w:r>
    </w:p>
    <w:p w:rsidR="003F7006" w:rsidRDefault="003F7006" w:rsidP="003F7006">
      <w:pPr>
        <w:pStyle w:val="SingleTxtG"/>
      </w:pPr>
      <w:r w:rsidRPr="008A4F42">
        <w:t>4.</w:t>
      </w:r>
      <w:r>
        <w:tab/>
      </w:r>
      <w:r w:rsidRPr="0097751E">
        <w:t>При разработке своих предложений группа принимает во внимание существующие данные, результаты исследований и стандарты, имеющиеся в распоряжении Договаривающихся сторон.</w:t>
      </w:r>
    </w:p>
    <w:p w:rsidR="003F7006" w:rsidRPr="008A4F42" w:rsidRDefault="003F7006" w:rsidP="003F7006">
      <w:pPr>
        <w:pStyle w:val="SingleTxtG"/>
      </w:pPr>
      <w:r w:rsidRPr="008A4F42">
        <w:t>5.</w:t>
      </w:r>
      <w:r w:rsidRPr="008A4F42">
        <w:tab/>
      </w:r>
      <w:r>
        <w:t>НРГ</w:t>
      </w:r>
      <w:r w:rsidRPr="008A4F42">
        <w:t xml:space="preserve"> </w:t>
      </w:r>
      <w:r>
        <w:t>подготовит</w:t>
      </w:r>
      <w:r w:rsidRPr="008A4F42">
        <w:t xml:space="preserve"> новый метод оценки/</w:t>
      </w:r>
      <w:r>
        <w:t>испытаний</w:t>
      </w:r>
      <w:r w:rsidRPr="008A4F42">
        <w:t xml:space="preserve"> автоматизированного вождения (АД) для сессии </w:t>
      </w:r>
      <w:r w:rsidRPr="00E51893">
        <w:t>GRVA</w:t>
      </w:r>
      <w:r w:rsidRPr="008A4F42">
        <w:t xml:space="preserve"> [</w:t>
      </w:r>
      <w:r>
        <w:t xml:space="preserve">в </w:t>
      </w:r>
      <w:r w:rsidRPr="008A4F42">
        <w:t>феврал</w:t>
      </w:r>
      <w:r>
        <w:t>е</w:t>
      </w:r>
      <w:r w:rsidRPr="008A4F42">
        <w:t xml:space="preserve"> 2021 года].</w:t>
      </w:r>
    </w:p>
    <w:p w:rsidR="003F7006" w:rsidRPr="008A4F42" w:rsidRDefault="003F7006" w:rsidP="003F7006">
      <w:pPr>
        <w:pStyle w:val="SingleTxtG"/>
      </w:pPr>
      <w:r w:rsidRPr="008A4F42">
        <w:t>6.</w:t>
      </w:r>
      <w:r w:rsidRPr="008A4F42">
        <w:tab/>
      </w:r>
      <w:r>
        <w:t>НРГ</w:t>
      </w:r>
      <w:r w:rsidRPr="008A4F42">
        <w:t xml:space="preserve"> </w:t>
      </w:r>
      <w:r>
        <w:t>подготовит</w:t>
      </w:r>
      <w:r w:rsidRPr="008A4F42">
        <w:t xml:space="preserve"> </w:t>
      </w:r>
      <w:r w:rsidRPr="00D132A6">
        <w:t>предписания, которые должны применяться в отношении аспектов безопасности электронных систем управления</w:t>
      </w:r>
      <w:r w:rsidRPr="008A4F42">
        <w:t xml:space="preserve"> (</w:t>
      </w:r>
      <w:r>
        <w:t>«</w:t>
      </w:r>
      <w:r w:rsidRPr="00861359">
        <w:t>КЭС</w:t>
      </w:r>
      <w:r>
        <w:t>»</w:t>
      </w:r>
      <w:r w:rsidRPr="008A4F42">
        <w:t xml:space="preserve">) для АД к сессии </w:t>
      </w:r>
      <w:r w:rsidRPr="00E51893">
        <w:t>GRVA</w:t>
      </w:r>
      <w:r w:rsidRPr="008A4F42">
        <w:t xml:space="preserve"> [</w:t>
      </w:r>
      <w:r>
        <w:t xml:space="preserve">в </w:t>
      </w:r>
      <w:r w:rsidRPr="008A4F42">
        <w:t>феврал</w:t>
      </w:r>
      <w:r>
        <w:t>е</w:t>
      </w:r>
      <w:r w:rsidRPr="008A4F42">
        <w:t xml:space="preserve"> 2021 года].</w:t>
      </w:r>
    </w:p>
    <w:p w:rsidR="003F7006" w:rsidRPr="008A4F42" w:rsidRDefault="003F7006" w:rsidP="003F7006">
      <w:pPr>
        <w:pStyle w:val="SingleTxtG"/>
      </w:pPr>
      <w:r w:rsidRPr="008A4F42">
        <w:t>7.</w:t>
      </w:r>
      <w:r w:rsidRPr="008A4F42">
        <w:tab/>
      </w:r>
      <w:r>
        <w:t>НРГ</w:t>
      </w:r>
      <w:r w:rsidRPr="008A4F42">
        <w:t xml:space="preserve"> </w:t>
      </w:r>
      <w:r>
        <w:t>подготовит</w:t>
      </w:r>
      <w:r w:rsidRPr="008A4F42">
        <w:t xml:space="preserve"> методы испытаний и оценки (включая </w:t>
      </w:r>
      <w:r w:rsidRPr="00861359">
        <w:t>КЭС</w:t>
      </w:r>
      <w:r w:rsidRPr="008A4F42">
        <w:t xml:space="preserve">) для систем </w:t>
      </w:r>
      <w:r w:rsidRPr="00421C8B">
        <w:t xml:space="preserve">удержания в пределах полосы </w:t>
      </w:r>
      <w:r w:rsidRPr="00D502D3">
        <w:t>движения уровней автоматизации 3/4 САЕ</w:t>
      </w:r>
      <w:r w:rsidRPr="008A4F42">
        <w:t xml:space="preserve"> в качестве новых правил ООН для Договаривающихся сторон Соглашения 1958 года к сессии </w:t>
      </w:r>
      <w:r>
        <w:t xml:space="preserve">GRVA </w:t>
      </w:r>
      <w:r w:rsidRPr="008A4F42">
        <w:t>[</w:t>
      </w:r>
      <w:r>
        <w:t xml:space="preserve">в </w:t>
      </w:r>
      <w:r w:rsidRPr="008A4F42">
        <w:t>феврал</w:t>
      </w:r>
      <w:r>
        <w:t>е</w:t>
      </w:r>
      <w:r w:rsidRPr="008A4F42">
        <w:t xml:space="preserve"> 2020</w:t>
      </w:r>
      <w:r>
        <w:t> </w:t>
      </w:r>
      <w:r w:rsidRPr="008A4F42">
        <w:t>года].</w:t>
      </w:r>
    </w:p>
    <w:p w:rsidR="003F7006" w:rsidRPr="008A4F42" w:rsidRDefault="003F7006" w:rsidP="003F7006">
      <w:pPr>
        <w:pStyle w:val="SingleTxtG"/>
      </w:pPr>
      <w:r>
        <w:t>8.</w:t>
      </w:r>
      <w:r w:rsidRPr="008A4F42">
        <w:tab/>
        <w:t xml:space="preserve">НРГ проведет обзор существующих и будущих методов и предложит дальнейшие шаги для оценки </w:t>
      </w:r>
      <w:r w:rsidRPr="00CB3746">
        <w:t>АД</w:t>
      </w:r>
      <w:r w:rsidRPr="008A4F42">
        <w:t xml:space="preserve"> к сессии </w:t>
      </w:r>
      <w:r>
        <w:t xml:space="preserve">GRVA </w:t>
      </w:r>
      <w:r w:rsidRPr="008A4F42">
        <w:t>[</w:t>
      </w:r>
      <w:r>
        <w:t xml:space="preserve">в </w:t>
      </w:r>
      <w:r w:rsidRPr="008A4F42">
        <w:t>сентябр</w:t>
      </w:r>
      <w:r>
        <w:t>е</w:t>
      </w:r>
      <w:r w:rsidRPr="008A4F42">
        <w:t xml:space="preserve"> 2019 года].</w:t>
      </w:r>
    </w:p>
    <w:p w:rsidR="003F7006" w:rsidRPr="008A4F42" w:rsidRDefault="003F7006" w:rsidP="003F7006">
      <w:pPr>
        <w:pStyle w:val="SingleTxtG"/>
      </w:pPr>
      <w:r w:rsidRPr="008A4F42">
        <w:t>9.</w:t>
      </w:r>
      <w:r w:rsidRPr="008A4F42">
        <w:tab/>
      </w:r>
      <w:r w:rsidRPr="00BD527D">
        <w:t xml:space="preserve">НРГ может </w:t>
      </w:r>
      <w:r>
        <w:t xml:space="preserve">обратиться с просьбой о </w:t>
      </w:r>
      <w:r w:rsidRPr="00BD527D">
        <w:t>поэтапно</w:t>
      </w:r>
      <w:r>
        <w:t>й</w:t>
      </w:r>
      <w:r w:rsidRPr="00BD527D">
        <w:t xml:space="preserve"> работ</w:t>
      </w:r>
      <w:r>
        <w:t>е</w:t>
      </w:r>
      <w:r w:rsidRPr="00BD527D">
        <w:t xml:space="preserve"> над различными рабочими вопросами.</w:t>
      </w:r>
    </w:p>
    <w:p w:rsidR="003F7006" w:rsidRDefault="003F7006" w:rsidP="003F7006">
      <w:pPr>
        <w:pStyle w:val="SingleTxtG"/>
      </w:pPr>
      <w:r w:rsidRPr="008A4F42">
        <w:t>10.</w:t>
      </w:r>
      <w:r w:rsidRPr="008A4F42">
        <w:tab/>
        <w:t>Текст должен в максимально возможной степени основываться на эксплуатационных характеристиках</w:t>
      </w:r>
      <w:r>
        <w:t>,</w:t>
      </w:r>
      <w:r w:rsidRPr="008A4F42">
        <w:t xml:space="preserve"> быть технологически нейтральным и быть подготовлен в нейтральной форме, с тем чтобы его можно было адаптировать для использования в соответствии с Соглашениями 1958, 1997 и 1998 годов.</w:t>
      </w:r>
    </w:p>
    <w:p w:rsidR="003F7006" w:rsidRPr="008A4F42" w:rsidRDefault="003F7006" w:rsidP="003F7006">
      <w:pPr>
        <w:pStyle w:val="HChG"/>
      </w:pPr>
      <w:r w:rsidRPr="008A4F42">
        <w:lastRenderedPageBreak/>
        <w:tab/>
      </w:r>
      <w:r w:rsidRPr="00E51893">
        <w:t>II</w:t>
      </w:r>
      <w:r w:rsidRPr="008A4F42">
        <w:t>.</w:t>
      </w:r>
      <w:r w:rsidRPr="008A4F42">
        <w:tab/>
        <w:t>Правила процедуры</w:t>
      </w:r>
    </w:p>
    <w:p w:rsidR="003F7006" w:rsidRPr="008A4F42" w:rsidRDefault="003F7006" w:rsidP="003F7006">
      <w:pPr>
        <w:pStyle w:val="SingleTxtG"/>
        <w:rPr>
          <w:sz w:val="24"/>
          <w:szCs w:val="24"/>
        </w:rPr>
      </w:pPr>
      <w:r w:rsidRPr="008A4F42">
        <w:t>1.</w:t>
      </w:r>
      <w:r w:rsidRPr="008A4F42">
        <w:tab/>
      </w:r>
      <w:r w:rsidRPr="00E9186B">
        <w:t>НРГ отчитывается перед GRVA и открыта для участия всех членов WP.29.</w:t>
      </w:r>
    </w:p>
    <w:p w:rsidR="003F7006" w:rsidRPr="008A4F42" w:rsidRDefault="003F7006" w:rsidP="003F7006">
      <w:pPr>
        <w:pStyle w:val="SingleTxtG"/>
      </w:pPr>
      <w:r>
        <w:t>2.</w:t>
      </w:r>
      <w:r w:rsidRPr="008A4F42">
        <w:tab/>
      </w:r>
      <w:r w:rsidRPr="000B5753">
        <w:t>Работой НРГ руководят [сопредседатели] и секретарь.</w:t>
      </w:r>
    </w:p>
    <w:p w:rsidR="003F7006" w:rsidRPr="008A4F42" w:rsidRDefault="003F7006" w:rsidP="003F7006">
      <w:pPr>
        <w:pStyle w:val="SingleTxtG"/>
      </w:pPr>
      <w:r w:rsidRPr="008A4F42">
        <w:t>3.</w:t>
      </w:r>
      <w:r w:rsidRPr="008A4F42">
        <w:tab/>
      </w:r>
      <w:r w:rsidRPr="00CD7F68">
        <w:t>По приглашению [сопредседателей] могут быть приглашены эксперты [из числа участников WP.29], с тем чтобы обеспечить привлечение наилучших имеющихся экспертов.</w:t>
      </w:r>
    </w:p>
    <w:p w:rsidR="003F7006" w:rsidRPr="008A4F42" w:rsidRDefault="003F7006" w:rsidP="003F7006">
      <w:pPr>
        <w:pStyle w:val="SingleTxtG"/>
      </w:pPr>
      <w:r w:rsidRPr="008A4F42">
        <w:t>4.</w:t>
      </w:r>
      <w:r w:rsidRPr="008A4F42">
        <w:tab/>
        <w:t>Рабочим языком НРГ будет английский язык.</w:t>
      </w:r>
    </w:p>
    <w:p w:rsidR="003F7006" w:rsidRDefault="003F7006" w:rsidP="003F7006">
      <w:pPr>
        <w:pStyle w:val="SingleTxtG"/>
      </w:pPr>
      <w:r w:rsidRPr="008A4F42">
        <w:t>5.</w:t>
      </w:r>
      <w:r w:rsidRPr="008A4F42">
        <w:tab/>
      </w:r>
      <w:r w:rsidRPr="0065461F">
        <w:t>Все документы и/или предложения должны передаваться секретарю соответствующей группы в приемлемом электронном формате заблаговременно до начала совещания. Группа может отказаться от обсуждения любого вопроса или предложения, которые не были распространены за пять рабочих дней до начала совещания.</w:t>
      </w:r>
    </w:p>
    <w:p w:rsidR="003F7006" w:rsidRDefault="003F7006" w:rsidP="003F7006">
      <w:pPr>
        <w:pStyle w:val="SingleTxtG"/>
      </w:pPr>
      <w:r w:rsidRPr="008A4F42">
        <w:t>6.</w:t>
      </w:r>
      <w:r w:rsidRPr="008A4F42">
        <w:tab/>
        <w:t>Повестка дня и соответствующие документы будут распространяться среди всех членов НРГ заблаговременно до начала всех запланированных совещаний.</w:t>
      </w:r>
    </w:p>
    <w:p w:rsidR="003F7006" w:rsidRDefault="003F7006" w:rsidP="003F7006">
      <w:pPr>
        <w:pStyle w:val="SingleTxtG"/>
      </w:pPr>
      <w:r w:rsidRPr="008A4F42">
        <w:t>7.</w:t>
      </w:r>
      <w:r w:rsidRPr="008A4F42">
        <w:tab/>
      </w:r>
      <w:r w:rsidRPr="002847BE">
        <w:t>Решения будут приниматься консенсусом. Если консенсуса достичь невозможно, [сопредседатели] групп представляют</w:t>
      </w:r>
      <w:r w:rsidR="005E1E27">
        <w:t xml:space="preserve"> GRVA различные точки зрения. В </w:t>
      </w:r>
      <w:r w:rsidRPr="002847BE">
        <w:t>соответствующих случаях [сопредседатели] могут обращаться за указаниями к GRVA.</w:t>
      </w:r>
    </w:p>
    <w:p w:rsidR="003F7006" w:rsidRDefault="003F7006" w:rsidP="003F7006">
      <w:pPr>
        <w:pStyle w:val="SingleTxtG"/>
      </w:pPr>
      <w:r w:rsidRPr="008A4F42">
        <w:t>8.</w:t>
      </w:r>
      <w:r w:rsidRPr="008A4F42">
        <w:tab/>
      </w:r>
      <w:r w:rsidRPr="00F72977">
        <w:t>Информация о ходе работы НРГ будет регулярно доводиться до сведения GRVA [сопредседателями] по возможности в формате неофициального документа.</w:t>
      </w:r>
    </w:p>
    <w:p w:rsidR="003F7006" w:rsidRPr="008A4F42" w:rsidRDefault="003F7006" w:rsidP="003F7006">
      <w:pPr>
        <w:pStyle w:val="SingleTxtG"/>
      </w:pPr>
      <w:r w:rsidRPr="008A4F42">
        <w:t>9.</w:t>
      </w:r>
      <w:r w:rsidRPr="008A4F42">
        <w:tab/>
      </w:r>
      <w:r w:rsidRPr="003F0A77">
        <w:t>Все документы распространяются в цифровом формате. Документы о работе совещаний следует передавать секретарю для опубликования на специально выделенном веб-сайте.</w:t>
      </w:r>
    </w:p>
    <w:p w:rsidR="003F7006" w:rsidRPr="008A4F42" w:rsidRDefault="003F7006" w:rsidP="003F7006">
      <w:pPr>
        <w:pStyle w:val="SingleTxtG"/>
      </w:pPr>
      <w:r w:rsidRPr="008A4F42">
        <w:t>10.</w:t>
      </w:r>
      <w:r w:rsidRPr="008A4F42">
        <w:tab/>
      </w:r>
      <w:r w:rsidRPr="007109F7">
        <w:t>Окончательное решение по нормативным предложениям остается за WP.29 и Договаривающимися сторонами.</w:t>
      </w:r>
    </w:p>
    <w:p w:rsidR="003F7006" w:rsidRPr="008A4F42" w:rsidRDefault="003F7006" w:rsidP="003F7006">
      <w:pPr>
        <w:pStyle w:val="HChG"/>
        <w:pageBreakBefore/>
      </w:pPr>
      <w:r w:rsidRPr="008A4F42">
        <w:lastRenderedPageBreak/>
        <w:t xml:space="preserve">Приложение </w:t>
      </w:r>
      <w:r w:rsidRPr="00E51893">
        <w:t>V</w:t>
      </w:r>
    </w:p>
    <w:p w:rsidR="003F7006" w:rsidRPr="008A4F42" w:rsidRDefault="005E1E27" w:rsidP="005E1E27">
      <w:pPr>
        <w:pStyle w:val="HChG"/>
      </w:pPr>
      <w:r>
        <w:tab/>
      </w:r>
      <w:r>
        <w:tab/>
      </w:r>
      <w:r w:rsidR="003F7006" w:rsidRPr="00793AAF">
        <w:t>РДА/СХДАВ</w:t>
      </w:r>
    </w:p>
    <w:p w:rsidR="003F7006" w:rsidRPr="008A4F42" w:rsidRDefault="005E1E27" w:rsidP="005E1E27">
      <w:pPr>
        <w:pStyle w:val="H1G"/>
      </w:pPr>
      <w:r>
        <w:tab/>
      </w:r>
      <w:r>
        <w:tab/>
      </w:r>
      <w:r w:rsidR="003F7006" w:rsidRPr="008A4F42">
        <w:t>Проект круга ведения и правил процедуры</w:t>
      </w:r>
      <w:r w:rsidR="003F7006" w:rsidRPr="0012600C">
        <w:t>, предлагаемый</w:t>
      </w:r>
      <w:r>
        <w:t xml:space="preserve"> для </w:t>
      </w:r>
      <w:r w:rsidR="003F7006" w:rsidRPr="008A4F42">
        <w:t xml:space="preserve">Неофициальной рабочей группы </w:t>
      </w:r>
      <w:r w:rsidR="003F7006" w:rsidRPr="000E2C08">
        <w:t>по регистратору дан</w:t>
      </w:r>
      <w:r>
        <w:t>ных об </w:t>
      </w:r>
      <w:r w:rsidR="003F7006" w:rsidRPr="000E2C08">
        <w:t>аварии и системе хранения данных для автоматизированного вождения</w:t>
      </w:r>
      <w:r w:rsidR="003F7006" w:rsidRPr="008A4F42">
        <w:t xml:space="preserve"> (</w:t>
      </w:r>
      <w:r w:rsidR="003F7006" w:rsidRPr="00793AAF">
        <w:t>РДА/СХДАВ</w:t>
      </w:r>
      <w:r w:rsidR="003F7006" w:rsidRPr="008A4F42">
        <w:t>)</w:t>
      </w:r>
    </w:p>
    <w:p w:rsidR="003F7006" w:rsidRPr="008A4F42" w:rsidRDefault="003F7006" w:rsidP="003F7006">
      <w:pPr>
        <w:pStyle w:val="HChG"/>
      </w:pPr>
      <w:r w:rsidRPr="008A4F42">
        <w:tab/>
      </w:r>
      <w:r w:rsidRPr="00E51893">
        <w:t>I</w:t>
      </w:r>
      <w:r w:rsidRPr="008A4F42">
        <w:t>.</w:t>
      </w:r>
      <w:r w:rsidRPr="008A4F42">
        <w:tab/>
        <w:t>Круг ведения</w:t>
      </w:r>
    </w:p>
    <w:p w:rsidR="003F7006" w:rsidRPr="008A4F42" w:rsidRDefault="003F7006" w:rsidP="003F7006">
      <w:pPr>
        <w:pStyle w:val="SingleTxtG"/>
        <w:rPr>
          <w:sz w:val="24"/>
          <w:szCs w:val="24"/>
        </w:rPr>
      </w:pPr>
      <w:r w:rsidRPr="008A4F42">
        <w:t>1.</w:t>
      </w:r>
      <w:r w:rsidRPr="008A4F42">
        <w:tab/>
      </w:r>
      <w:proofErr w:type="gramStart"/>
      <w:r w:rsidRPr="00540851">
        <w:t>В</w:t>
      </w:r>
      <w:proofErr w:type="gramEnd"/>
      <w:r w:rsidRPr="00540851">
        <w:t xml:space="preserve"> документе </w:t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="00DB32C6" w:rsidRPr="00DB32C6">
        <w:t>.</w:t>
      </w:r>
      <w:r w:rsidRPr="008A4F42">
        <w:t>29/2019/34 содержит</w:t>
      </w:r>
      <w:r>
        <w:t>ся</w:t>
      </w:r>
      <w:r w:rsidRPr="008A4F42">
        <w:t xml:space="preserve"> стратегическ</w:t>
      </w:r>
      <w:r>
        <w:t>ая</w:t>
      </w:r>
      <w:r w:rsidRPr="008A4F42">
        <w:t xml:space="preserve"> концепци</w:t>
      </w:r>
      <w:r>
        <w:t>я</w:t>
      </w:r>
      <w:r w:rsidRPr="008A4F42">
        <w:t xml:space="preserve"> деятельности </w:t>
      </w:r>
      <w:r w:rsidRPr="00E51893">
        <w:t>WP</w:t>
      </w:r>
      <w:r>
        <w:t>.</w:t>
      </w:r>
      <w:r w:rsidRPr="008A4F42">
        <w:t xml:space="preserve">29, </w:t>
      </w:r>
      <w:r w:rsidRPr="00E51893">
        <w:t>GRVA</w:t>
      </w:r>
      <w:r w:rsidRPr="008A4F42">
        <w:t xml:space="preserve">, </w:t>
      </w:r>
      <w:r w:rsidRPr="00E51893">
        <w:t>GRSG</w:t>
      </w:r>
      <w:r w:rsidRPr="008A4F42">
        <w:t xml:space="preserve"> и их неофициальных рабочих групп (НРГ) в отношении автоматизированных транспортных средств. Настоящий рамочный документ предписывает </w:t>
      </w:r>
      <w:r w:rsidRPr="00E51893">
        <w:t>GRVA</w:t>
      </w:r>
      <w:r w:rsidRPr="008A4F42">
        <w:t xml:space="preserve">, </w:t>
      </w:r>
      <w:r w:rsidRPr="00E51893">
        <w:t>GRSG</w:t>
      </w:r>
      <w:r w:rsidRPr="008A4F42">
        <w:t xml:space="preserve"> и их НРГ использовать </w:t>
      </w:r>
      <w:r w:rsidRPr="00994E8E">
        <w:t>указанные в упомянутом документе аспекты, темы и ожидаемые результаты в качестве основы для информационного обеспечения своих дальнейших дискуссий, деятельности и результатов</w:t>
      </w:r>
      <w:r w:rsidRPr="008A4F42">
        <w:t>.</w:t>
      </w:r>
    </w:p>
    <w:p w:rsidR="003F7006" w:rsidRDefault="003F7006" w:rsidP="003F7006">
      <w:pPr>
        <w:pStyle w:val="SingleTxtG"/>
      </w:pPr>
      <w:r w:rsidRPr="008A4F42">
        <w:t>2.</w:t>
      </w:r>
      <w:r w:rsidRPr="008A4F42">
        <w:tab/>
        <w:t xml:space="preserve">Как </w:t>
      </w:r>
      <w:r w:rsidRPr="00BA77BC">
        <w:t xml:space="preserve">отмечено </w:t>
      </w:r>
      <w:r w:rsidRPr="008A4F42">
        <w:t xml:space="preserve">в документе </w:t>
      </w:r>
      <w:r w:rsidRPr="00E51893">
        <w:t>ECE</w:t>
      </w:r>
      <w:r w:rsidRPr="008A4F42">
        <w:t>/</w:t>
      </w:r>
      <w:r w:rsidRPr="00E51893">
        <w:t>TRANS</w:t>
      </w:r>
      <w:r w:rsidRPr="008A4F42">
        <w:t>/</w:t>
      </w:r>
      <w:r w:rsidRPr="00E51893">
        <w:t>WP</w:t>
      </w:r>
      <w:r w:rsidR="00DB32C6" w:rsidRPr="00DB32C6">
        <w:t>.</w:t>
      </w:r>
      <w:r w:rsidRPr="008A4F42">
        <w:t xml:space="preserve">29/2019/34, </w:t>
      </w:r>
      <w:r>
        <w:t>НРГ</w:t>
      </w:r>
      <w:r w:rsidRPr="008A4F42">
        <w:t xml:space="preserve"> </w:t>
      </w:r>
      <w:r w:rsidRPr="00F93025">
        <w:t xml:space="preserve">разрабатывает </w:t>
      </w:r>
      <w:r w:rsidRPr="008A4F42">
        <w:t>проект предложений по</w:t>
      </w:r>
      <w:r w:rsidRPr="008A4F42">
        <w:rPr>
          <w:lang w:eastAsia="ja-JP"/>
        </w:rPr>
        <w:t xml:space="preserve"> </w:t>
      </w:r>
      <w:r w:rsidRPr="0048061A">
        <w:rPr>
          <w:lang w:eastAsia="ja-JP"/>
        </w:rPr>
        <w:t xml:space="preserve">регистратору данных об аварии (РДА) </w:t>
      </w:r>
      <w:r w:rsidRPr="008A4F42">
        <w:rPr>
          <w:lang w:eastAsia="ja-JP"/>
        </w:rPr>
        <w:t>для обычных и автоматизированных/автономных транспортных средств и по системе хранения данных для автоматизированного вождения (</w:t>
      </w:r>
      <w:r w:rsidRPr="00CB1B94">
        <w:rPr>
          <w:lang w:eastAsia="ja-JP"/>
        </w:rPr>
        <w:t>СХДАВ</w:t>
      </w:r>
      <w:r w:rsidRPr="008A4F42">
        <w:rPr>
          <w:lang w:eastAsia="ja-JP"/>
        </w:rPr>
        <w:t>) для автоматизированных/</w:t>
      </w:r>
      <w:r w:rsidR="00DB32C6" w:rsidRPr="00DB32C6">
        <w:rPr>
          <w:lang w:eastAsia="ja-JP"/>
        </w:rPr>
        <w:t xml:space="preserve"> </w:t>
      </w:r>
      <w:r w:rsidRPr="008A4F42">
        <w:rPr>
          <w:lang w:eastAsia="ja-JP"/>
        </w:rPr>
        <w:t>автономных</w:t>
      </w:r>
      <w:r w:rsidRPr="008A4F42">
        <w:t xml:space="preserve"> транспортных средств. Под этими категориями понимаются системы сбора и хранения определенного диапазона данных о транспортном средстве, в</w:t>
      </w:r>
      <w:r>
        <w:t>ключая:</w:t>
      </w:r>
    </w:p>
    <w:p w:rsidR="003F7006" w:rsidRPr="008A4F42" w:rsidRDefault="003F7006" w:rsidP="005E1E27">
      <w:pPr>
        <w:pStyle w:val="Bullet1G"/>
      </w:pPr>
      <w:r w:rsidRPr="008A4F42">
        <w:t>информаци</w:t>
      </w:r>
      <w:r>
        <w:t>ю о</w:t>
      </w:r>
      <w:r w:rsidRPr="008A4F42">
        <w:t xml:space="preserve"> столкновени</w:t>
      </w:r>
      <w:r>
        <w:t>ях</w:t>
      </w:r>
      <w:r w:rsidRPr="008A4F42">
        <w:t>, имеющ</w:t>
      </w:r>
      <w:r>
        <w:t>ую</w:t>
      </w:r>
      <w:r w:rsidRPr="008A4F42">
        <w:t xml:space="preserve"> важное значение для</w:t>
      </w:r>
      <w:r>
        <w:t xml:space="preserve"> </w:t>
      </w:r>
      <w:r w:rsidRPr="00096A3A">
        <w:t>реконструкци</w:t>
      </w:r>
      <w:r w:rsidR="005E1E27">
        <w:t>и</w:t>
      </w:r>
      <w:r w:rsidRPr="00096A3A">
        <w:t xml:space="preserve"> условий </w:t>
      </w:r>
      <w:r>
        <w:t>аварии</w:t>
      </w:r>
      <w:r w:rsidRPr="00096A3A">
        <w:t xml:space="preserve"> </w:t>
      </w:r>
      <w:r w:rsidRPr="008A4F42">
        <w:t>(</w:t>
      </w:r>
      <w:bookmarkStart w:id="12" w:name="_Hlk19021682"/>
      <w:r w:rsidRPr="008A4F42">
        <w:t>РД</w:t>
      </w:r>
      <w:r>
        <w:t>А</w:t>
      </w:r>
      <w:bookmarkEnd w:id="12"/>
      <w:r w:rsidRPr="008A4F42">
        <w:t>);</w:t>
      </w:r>
    </w:p>
    <w:p w:rsidR="003F7006" w:rsidRPr="008A4F42" w:rsidRDefault="003F7006" w:rsidP="005E1E27">
      <w:pPr>
        <w:pStyle w:val="Bullet1G"/>
      </w:pPr>
      <w:r w:rsidRPr="008A4F42">
        <w:t>статус автоматизированной/автономной системы управления транспортным средством и статус водителя (</w:t>
      </w:r>
      <w:r w:rsidRPr="00010011">
        <w:t>СХДАВ</w:t>
      </w:r>
      <w:r w:rsidRPr="008A4F42">
        <w:t>).</w:t>
      </w:r>
    </w:p>
    <w:p w:rsidR="003F7006" w:rsidRPr="008A4F42" w:rsidRDefault="003F7006" w:rsidP="003F7006">
      <w:pPr>
        <w:pStyle w:val="SingleTxtG"/>
      </w:pPr>
      <w:r w:rsidRPr="008A4F42">
        <w:t>3.</w:t>
      </w:r>
      <w:r w:rsidRPr="008A4F42">
        <w:tab/>
      </w:r>
      <w:proofErr w:type="gramStart"/>
      <w:r w:rsidRPr="008A4F42">
        <w:t>С</w:t>
      </w:r>
      <w:proofErr w:type="gramEnd"/>
      <w:r w:rsidRPr="008A4F42">
        <w:t xml:space="preserve"> этой целью НРГ будет заниматься следующими вопросами:</w:t>
      </w:r>
    </w:p>
    <w:p w:rsidR="003F7006" w:rsidRDefault="003F7006" w:rsidP="005E1E27">
      <w:pPr>
        <w:pStyle w:val="Bullet1G"/>
      </w:pPr>
      <w:r w:rsidRPr="008A4F42">
        <w:t>определение</w:t>
      </w:r>
      <w:r>
        <w:t>м</w:t>
      </w:r>
      <w:r w:rsidRPr="008A4F42">
        <w:t xml:space="preserve"> сферы охвата</w:t>
      </w:r>
      <w:r>
        <w:t>, а также</w:t>
      </w:r>
      <w:r w:rsidRPr="008A4F42">
        <w:t xml:space="preserve"> конкретных целей </w:t>
      </w:r>
      <w:r w:rsidRPr="0030475A">
        <w:t xml:space="preserve">РДА </w:t>
      </w:r>
      <w:r w:rsidRPr="008A4F42">
        <w:t xml:space="preserve">и </w:t>
      </w:r>
      <w:r w:rsidRPr="00010011">
        <w:t>СХДАВ</w:t>
      </w:r>
      <w:r>
        <w:t xml:space="preserve"> </w:t>
      </w:r>
      <w:r w:rsidRPr="008A4F42">
        <w:t>и различий между</w:t>
      </w:r>
      <w:r>
        <w:t xml:space="preserve"> ними</w:t>
      </w:r>
      <w:r w:rsidR="00DB32C6">
        <w:t>;</w:t>
      </w:r>
    </w:p>
    <w:p w:rsidR="003F7006" w:rsidRDefault="003F7006" w:rsidP="005E1E27">
      <w:pPr>
        <w:pStyle w:val="Bullet1G"/>
      </w:pPr>
      <w:r w:rsidRPr="008A4F42">
        <w:t>определ</w:t>
      </w:r>
      <w:r>
        <w:t>ением</w:t>
      </w:r>
      <w:r w:rsidRPr="008A4F42">
        <w:t xml:space="preserve"> требовани</w:t>
      </w:r>
      <w:r>
        <w:t>й к</w:t>
      </w:r>
      <w:r w:rsidRPr="008A4F42">
        <w:t xml:space="preserve"> </w:t>
      </w:r>
      <w:r w:rsidRPr="0030475A">
        <w:t xml:space="preserve">РДА </w:t>
      </w:r>
      <w:r w:rsidRPr="008A4F42">
        <w:t xml:space="preserve">и </w:t>
      </w:r>
      <w:r w:rsidRPr="00010011">
        <w:t>СХДАВ</w:t>
      </w:r>
      <w:r w:rsidRPr="008A4F42">
        <w:t>.</w:t>
      </w:r>
    </w:p>
    <w:p w:rsidR="003F7006" w:rsidRDefault="003F7006" w:rsidP="003F7006">
      <w:pPr>
        <w:pStyle w:val="SingleTxtG"/>
      </w:pPr>
      <w:r w:rsidRPr="008A4F42">
        <w:t>4.</w:t>
      </w:r>
      <w:r>
        <w:tab/>
      </w:r>
      <w:r w:rsidRPr="008A4F42">
        <w:t>В частности, НРГ рассмотрит вопрос</w:t>
      </w:r>
      <w:r>
        <w:t>ы, касающиеся</w:t>
      </w:r>
      <w:r w:rsidRPr="008A4F42">
        <w:t xml:space="preserve"> определени</w:t>
      </w:r>
      <w:r>
        <w:t>я</w:t>
      </w:r>
      <w:r w:rsidRPr="008A4F42">
        <w:t xml:space="preserve"> </w:t>
      </w:r>
      <w:proofErr w:type="gramStart"/>
      <w:r w:rsidRPr="008A4F42">
        <w:t>категорий</w:t>
      </w:r>
      <w:proofErr w:type="gramEnd"/>
      <w:r w:rsidRPr="008A4F42">
        <w:t xml:space="preserve"> регистрируемых данных, событий, вызывающих </w:t>
      </w:r>
      <w:r>
        <w:t>регистрацию</w:t>
      </w:r>
      <w:r w:rsidRPr="008A4F42">
        <w:t>, а также технических характеристик таких систем</w:t>
      </w:r>
      <w:r>
        <w:t xml:space="preserve"> с точки зрения их эффективности</w:t>
      </w:r>
      <w:r w:rsidRPr="008A4F42">
        <w:t xml:space="preserve">, таких как требуемый срок службы, доступность, емкость </w:t>
      </w:r>
      <w:r w:rsidRPr="00D52FD6">
        <w:t xml:space="preserve">запоминающего устройства </w:t>
      </w:r>
      <w:r w:rsidRPr="008A4F42">
        <w:t xml:space="preserve">или особые требования безопасности, а также требования в отношении </w:t>
      </w:r>
      <w:r>
        <w:t xml:space="preserve">обеспечения </w:t>
      </w:r>
      <w:r w:rsidRPr="008A4F42">
        <w:t xml:space="preserve">конфиденциальности и защиты данных посредством </w:t>
      </w:r>
      <w:r>
        <w:t xml:space="preserve">использования </w:t>
      </w:r>
      <w:r w:rsidRPr="008A4F42">
        <w:t>конструктивных особенностей.</w:t>
      </w:r>
    </w:p>
    <w:p w:rsidR="003F7006" w:rsidRPr="008A4F42" w:rsidRDefault="003F7006" w:rsidP="003F7006">
      <w:pPr>
        <w:pStyle w:val="SingleTxtG"/>
      </w:pPr>
      <w:r w:rsidRPr="008A4F42">
        <w:t>5.</w:t>
      </w:r>
      <w:r w:rsidRPr="008A4F42">
        <w:tab/>
        <w:t>Текст должен в максимально возможной степени основываться на эксплуатационных характеристиках и быть технологически нейтральным. Он должен быть подготовлен в нейтральной форме, с тем чтобы его можно было адаптировать для использования в соответствии с Соглашениями 1958, 1997 и 1998 годов.</w:t>
      </w:r>
    </w:p>
    <w:p w:rsidR="003F7006" w:rsidRDefault="003F7006" w:rsidP="003F7006">
      <w:pPr>
        <w:pStyle w:val="SingleTxtG"/>
      </w:pPr>
      <w:r w:rsidRPr="008A4F42">
        <w:t>6.</w:t>
      </w:r>
      <w:r>
        <w:tab/>
      </w:r>
      <w:r w:rsidRPr="009460B5">
        <w:t>При разработке своих предложений группа принимает во внимание существующие данные, результаты исследований и стандарты, имеющиеся в распоряжении Договаривающихся сторон.</w:t>
      </w:r>
    </w:p>
    <w:p w:rsidR="003F7006" w:rsidRPr="008A4F42" w:rsidRDefault="003F7006" w:rsidP="003F7006">
      <w:pPr>
        <w:pStyle w:val="SingleTxtG"/>
      </w:pPr>
      <w:r w:rsidRPr="008A4F42">
        <w:t>7.</w:t>
      </w:r>
      <w:r w:rsidRPr="008A4F42">
        <w:tab/>
        <w:t xml:space="preserve">Группа определит четкие цели, сферу охвата, предельные сроки и выявит различия между </w:t>
      </w:r>
      <w:r w:rsidRPr="00010011">
        <w:t xml:space="preserve">СХДАВ </w:t>
      </w:r>
      <w:r w:rsidRPr="008A4F42">
        <w:t xml:space="preserve">и </w:t>
      </w:r>
      <w:r w:rsidRPr="0030475A">
        <w:t xml:space="preserve">РДА </w:t>
      </w:r>
      <w:r w:rsidRPr="008A4F42">
        <w:t xml:space="preserve">для сессии </w:t>
      </w:r>
      <w:r w:rsidRPr="00E51893">
        <w:t>GRVA</w:t>
      </w:r>
      <w:r w:rsidRPr="008A4F42">
        <w:t xml:space="preserve"> [</w:t>
      </w:r>
      <w:r>
        <w:t xml:space="preserve">в </w:t>
      </w:r>
      <w:r w:rsidRPr="008A4F42">
        <w:t>сентябр</w:t>
      </w:r>
      <w:r>
        <w:t>е</w:t>
      </w:r>
      <w:r w:rsidRPr="008A4F42">
        <w:t xml:space="preserve"> 2019 года] и сессии </w:t>
      </w:r>
      <w:r w:rsidRPr="00E51893">
        <w:t>GRSG</w:t>
      </w:r>
      <w:r w:rsidRPr="008A4F42">
        <w:t xml:space="preserve"> [</w:t>
      </w:r>
      <w:r>
        <w:t xml:space="preserve">в </w:t>
      </w:r>
      <w:r w:rsidRPr="008A4F42">
        <w:t>октябр</w:t>
      </w:r>
      <w:r>
        <w:t>е</w:t>
      </w:r>
      <w:r w:rsidRPr="008A4F42">
        <w:t xml:space="preserve"> 2019 года].</w:t>
      </w:r>
    </w:p>
    <w:p w:rsidR="003F7006" w:rsidRPr="008A4F42" w:rsidRDefault="003F7006" w:rsidP="003F7006">
      <w:pPr>
        <w:pStyle w:val="SingleTxtG"/>
      </w:pPr>
      <w:r w:rsidRPr="008A4F42">
        <w:rPr>
          <w:lang w:eastAsia="ja-JP"/>
        </w:rPr>
        <w:lastRenderedPageBreak/>
        <w:t>8.</w:t>
      </w:r>
      <w:r w:rsidRPr="008A4F42">
        <w:rPr>
          <w:lang w:eastAsia="ja-JP"/>
        </w:rPr>
        <w:tab/>
        <w:t xml:space="preserve">Требования </w:t>
      </w:r>
      <w:r>
        <w:rPr>
          <w:lang w:eastAsia="ja-JP"/>
        </w:rPr>
        <w:t xml:space="preserve">к </w:t>
      </w:r>
      <w:r w:rsidRPr="0030475A">
        <w:rPr>
          <w:lang w:eastAsia="ja-JP"/>
        </w:rPr>
        <w:t xml:space="preserve">СХДАВ </w:t>
      </w:r>
      <w:r w:rsidRPr="008A4F42">
        <w:rPr>
          <w:lang w:eastAsia="ja-JP"/>
        </w:rPr>
        <w:t xml:space="preserve">в отношении </w:t>
      </w:r>
      <w:r w:rsidRPr="00FB042D">
        <w:rPr>
          <w:lang w:eastAsia="ja-JP"/>
        </w:rPr>
        <w:t>автоматизированны</w:t>
      </w:r>
      <w:r>
        <w:rPr>
          <w:lang w:eastAsia="ja-JP"/>
        </w:rPr>
        <w:t>х</w:t>
      </w:r>
      <w:r w:rsidRPr="00FB042D">
        <w:rPr>
          <w:lang w:eastAsia="ja-JP"/>
        </w:rPr>
        <w:t xml:space="preserve"> систем удержания в пределах полосы</w:t>
      </w:r>
      <w:r>
        <w:rPr>
          <w:lang w:eastAsia="ja-JP"/>
        </w:rPr>
        <w:t xml:space="preserve"> </w:t>
      </w:r>
      <w:r w:rsidRPr="008A4F42">
        <w:rPr>
          <w:lang w:eastAsia="ja-JP"/>
        </w:rPr>
        <w:t xml:space="preserve">движения должны быть </w:t>
      </w:r>
      <w:r w:rsidRPr="008A4F42">
        <w:t xml:space="preserve">представлены </w:t>
      </w:r>
      <w:r>
        <w:t xml:space="preserve">GRVA </w:t>
      </w:r>
      <w:r w:rsidRPr="008A4F42">
        <w:t>на ее сессии [</w:t>
      </w:r>
      <w:r>
        <w:t xml:space="preserve">в </w:t>
      </w:r>
      <w:r w:rsidRPr="008A4F42">
        <w:t>феврал</w:t>
      </w:r>
      <w:r>
        <w:t>е</w:t>
      </w:r>
      <w:r w:rsidRPr="008A4F42">
        <w:t xml:space="preserve"> 2020 года].</w:t>
      </w:r>
    </w:p>
    <w:p w:rsidR="003F7006" w:rsidRDefault="003F7006" w:rsidP="003F7006">
      <w:pPr>
        <w:pStyle w:val="SingleTxtG"/>
      </w:pPr>
      <w:r w:rsidRPr="008A4F42">
        <w:t>9.</w:t>
      </w:r>
      <w:r w:rsidRPr="008A4F42">
        <w:tab/>
        <w:t xml:space="preserve">Требования </w:t>
      </w:r>
      <w:r>
        <w:t xml:space="preserve">к </w:t>
      </w:r>
      <w:r w:rsidRPr="0030475A">
        <w:t xml:space="preserve">РДА </w:t>
      </w:r>
      <w:r w:rsidRPr="008A4F42">
        <w:t xml:space="preserve">следует представить </w:t>
      </w:r>
      <w:r w:rsidRPr="00E51893">
        <w:t>GRSG</w:t>
      </w:r>
      <w:r w:rsidRPr="008A4F42">
        <w:t xml:space="preserve"> для рассмотрения на ее сессии [</w:t>
      </w:r>
      <w:r w:rsidR="005E1E27">
        <w:t>в </w:t>
      </w:r>
      <w:r w:rsidRPr="008A4F42">
        <w:t>октябр</w:t>
      </w:r>
      <w:r>
        <w:t>е</w:t>
      </w:r>
      <w:r w:rsidRPr="008A4F42">
        <w:t xml:space="preserve"> 2020 года].</w:t>
      </w:r>
    </w:p>
    <w:p w:rsidR="003F7006" w:rsidRPr="008A4F42" w:rsidRDefault="003F7006" w:rsidP="003F7006">
      <w:pPr>
        <w:pStyle w:val="HChG"/>
        <w:rPr>
          <w:lang w:eastAsia="en-GB"/>
        </w:rPr>
      </w:pPr>
      <w:r w:rsidRPr="008A4F42">
        <w:tab/>
      </w:r>
      <w:r w:rsidRPr="00E51893">
        <w:t>II</w:t>
      </w:r>
      <w:r w:rsidRPr="008A4F42">
        <w:t>.</w:t>
      </w:r>
      <w:r w:rsidRPr="008A4F42">
        <w:tab/>
        <w:t>Правила процедуры</w:t>
      </w:r>
    </w:p>
    <w:p w:rsidR="003F7006" w:rsidRPr="008A4F42" w:rsidRDefault="003F7006" w:rsidP="003F7006">
      <w:pPr>
        <w:pStyle w:val="SingleTxtG"/>
        <w:rPr>
          <w:sz w:val="24"/>
          <w:szCs w:val="24"/>
        </w:rPr>
      </w:pPr>
      <w:r>
        <w:t>1.</w:t>
      </w:r>
      <w:r w:rsidRPr="008A4F42">
        <w:tab/>
      </w:r>
      <w:r>
        <w:t>НРГ</w:t>
      </w:r>
      <w:r w:rsidRPr="008A4F42">
        <w:t xml:space="preserve"> отчитывается как перед </w:t>
      </w:r>
      <w:r w:rsidRPr="00E51893">
        <w:t>GRVA</w:t>
      </w:r>
      <w:r w:rsidRPr="008A4F42">
        <w:t xml:space="preserve">, так и перед </w:t>
      </w:r>
      <w:r w:rsidRPr="00E51893">
        <w:t>GRSG</w:t>
      </w:r>
      <w:r w:rsidRPr="008A4F42">
        <w:t xml:space="preserve"> и открыта для </w:t>
      </w:r>
      <w:r w:rsidRPr="00AC4F70">
        <w:t xml:space="preserve">участия всех членов </w:t>
      </w:r>
      <w:r w:rsidRPr="00E51893">
        <w:t>WP</w:t>
      </w:r>
      <w:r w:rsidRPr="008A4F42">
        <w:t>.29.</w:t>
      </w:r>
    </w:p>
    <w:p w:rsidR="003F7006" w:rsidRPr="008A4F42" w:rsidRDefault="003F7006" w:rsidP="003F7006">
      <w:pPr>
        <w:pStyle w:val="SingleTxtG"/>
      </w:pPr>
      <w:r>
        <w:t>2.</w:t>
      </w:r>
      <w:r w:rsidRPr="008A4F42">
        <w:tab/>
      </w:r>
      <w:r w:rsidRPr="000B6EC3">
        <w:t>Работой НРГ руководят [сопредседатели] и секретарь.</w:t>
      </w:r>
    </w:p>
    <w:p w:rsidR="003F7006" w:rsidRPr="008A4F42" w:rsidRDefault="003F7006" w:rsidP="003F7006">
      <w:pPr>
        <w:pStyle w:val="SingleTxtG"/>
      </w:pPr>
      <w:r w:rsidRPr="008A4F42">
        <w:t>3.</w:t>
      </w:r>
      <w:r w:rsidRPr="008A4F42">
        <w:tab/>
      </w:r>
      <w:r w:rsidRPr="00A9112A">
        <w:t>По приглашению [сопредседателей] могут быть приглашены эксперты [из числа участников WP.29], с тем чтобы обеспечить привлечение наилучших имеющихся экспертов.</w:t>
      </w:r>
    </w:p>
    <w:p w:rsidR="003F7006" w:rsidRPr="008A4F42" w:rsidRDefault="003F7006" w:rsidP="003F7006">
      <w:pPr>
        <w:pStyle w:val="SingleTxtG"/>
      </w:pPr>
      <w:r w:rsidRPr="008A4F42">
        <w:t>4.</w:t>
      </w:r>
      <w:r w:rsidRPr="008A4F42">
        <w:tab/>
        <w:t>Рабочим языком НРГ будет английский язык.</w:t>
      </w:r>
    </w:p>
    <w:p w:rsidR="003F7006" w:rsidRDefault="003F7006" w:rsidP="003F7006">
      <w:pPr>
        <w:pStyle w:val="SingleTxtG"/>
      </w:pPr>
      <w:r w:rsidRPr="008A4F42">
        <w:t>5.</w:t>
      </w:r>
      <w:r w:rsidRPr="008A4F42">
        <w:tab/>
      </w:r>
      <w:r w:rsidRPr="001C373E">
        <w:t>Все документы и/или предложения должны передаваться секретарю соответствующей группы в приемлемом электронном формате заблаговременно до начала совещания. Группа может отказаться от обсуждения любого вопроса или предложения, которые не были распространены за пять рабочих дней до начала совещания.</w:t>
      </w:r>
    </w:p>
    <w:p w:rsidR="003F7006" w:rsidRDefault="003F7006" w:rsidP="003F7006">
      <w:pPr>
        <w:pStyle w:val="SingleTxtG"/>
      </w:pPr>
      <w:r w:rsidRPr="008A4F42">
        <w:t>6.</w:t>
      </w:r>
      <w:r w:rsidRPr="008A4F42">
        <w:tab/>
        <w:t>Повестка дня и соответствующие документы будут распространяться среди всех членов НРГ заблаговременно до начала всех запланированных совещаний.</w:t>
      </w:r>
    </w:p>
    <w:p w:rsidR="003F7006" w:rsidRDefault="003F7006" w:rsidP="003F7006">
      <w:pPr>
        <w:pStyle w:val="SingleTxtG"/>
      </w:pPr>
      <w:r w:rsidRPr="008A4F42">
        <w:t>7.</w:t>
      </w:r>
      <w:r w:rsidRPr="008A4F42">
        <w:tab/>
      </w:r>
      <w:r w:rsidRPr="00BA224F">
        <w:t xml:space="preserve">Решения будут приниматься консенсусом. </w:t>
      </w:r>
      <w:r w:rsidRPr="008A4F42">
        <w:t xml:space="preserve">Если консенсуса достичь </w:t>
      </w:r>
      <w:r w:rsidRPr="00E471AB">
        <w:t>невозможно</w:t>
      </w:r>
      <w:r w:rsidRPr="008A4F42">
        <w:t>, [сопредседатели] групп представляют соответствующи</w:t>
      </w:r>
      <w:r>
        <w:t>м РГ</w:t>
      </w:r>
      <w:r w:rsidRPr="008A4F42">
        <w:t xml:space="preserve"> различные точки зрения. </w:t>
      </w:r>
      <w:r w:rsidRPr="003C50A6">
        <w:t xml:space="preserve">В соответствующих случаях [сопредседатели] могут обращаться за указаниями к </w:t>
      </w:r>
      <w:r w:rsidRPr="008A4F42">
        <w:t>соответствующи</w:t>
      </w:r>
      <w:r>
        <w:t>м РГ</w:t>
      </w:r>
      <w:r w:rsidRPr="003C50A6">
        <w:t>.</w:t>
      </w:r>
    </w:p>
    <w:p w:rsidR="003F7006" w:rsidRDefault="003F7006" w:rsidP="003F7006">
      <w:pPr>
        <w:pStyle w:val="SingleTxtG"/>
      </w:pPr>
      <w:r w:rsidRPr="008A4F42">
        <w:tab/>
        <w:t>8.</w:t>
      </w:r>
      <w:r w:rsidRPr="008A4F42">
        <w:tab/>
      </w:r>
      <w:r w:rsidRPr="005E7933">
        <w:t>Информация о ходе работы НРГ будет регулярно доводиться до сведения GRVA [сопредседателями] по возможности в формате неофициального документа.</w:t>
      </w:r>
    </w:p>
    <w:p w:rsidR="003F7006" w:rsidRPr="008A4F42" w:rsidRDefault="003F7006" w:rsidP="003F7006">
      <w:pPr>
        <w:pStyle w:val="SingleTxtG"/>
      </w:pPr>
      <w:r w:rsidRPr="008A4F42">
        <w:t>9.</w:t>
      </w:r>
      <w:r w:rsidRPr="008A4F42">
        <w:tab/>
      </w:r>
      <w:r w:rsidRPr="00EB3180">
        <w:t>Все документы распространяются в цифровом формате. Документы о работе совещаний следует передавать секретарю для опубликования на специально выделенном веб-сайте.</w:t>
      </w:r>
    </w:p>
    <w:p w:rsidR="003F7006" w:rsidRDefault="003F7006" w:rsidP="003F7006">
      <w:pPr>
        <w:pStyle w:val="SingleTxtG"/>
      </w:pPr>
      <w:r w:rsidRPr="008A4F42">
        <w:t>10.</w:t>
      </w:r>
      <w:r w:rsidRPr="008A4F42">
        <w:tab/>
      </w:r>
      <w:r w:rsidRPr="006B2D47">
        <w:t>Окончательное решение по нормативным предложениям остается за WP.29 и Договаривающимися сторонами.</w:t>
      </w:r>
    </w:p>
    <w:p w:rsidR="003F7006" w:rsidRPr="003F7006" w:rsidRDefault="003F7006" w:rsidP="003F70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7006" w:rsidRPr="003F7006" w:rsidSect="003F70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3E" w:rsidRPr="00A312BC" w:rsidRDefault="00786C3E" w:rsidP="00A312BC"/>
  </w:endnote>
  <w:endnote w:type="continuationSeparator" w:id="0">
    <w:p w:rsidR="00786C3E" w:rsidRPr="00A312BC" w:rsidRDefault="00786C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6" w:rsidRPr="003F7006" w:rsidRDefault="003F7006">
    <w:pPr>
      <w:pStyle w:val="a8"/>
    </w:pPr>
    <w:r w:rsidRPr="003F7006">
      <w:rPr>
        <w:b/>
        <w:sz w:val="18"/>
      </w:rPr>
      <w:fldChar w:fldCharType="begin"/>
    </w:r>
    <w:r w:rsidRPr="003F7006">
      <w:rPr>
        <w:b/>
        <w:sz w:val="18"/>
      </w:rPr>
      <w:instrText xml:space="preserve"> PAGE  \* MERGEFORMAT </w:instrText>
    </w:r>
    <w:r w:rsidRPr="003F7006">
      <w:rPr>
        <w:b/>
        <w:sz w:val="18"/>
      </w:rPr>
      <w:fldChar w:fldCharType="separate"/>
    </w:r>
    <w:r w:rsidR="004F49B7">
      <w:rPr>
        <w:b/>
        <w:noProof/>
        <w:sz w:val="18"/>
      </w:rPr>
      <w:t>16</w:t>
    </w:r>
    <w:r w:rsidRPr="003F7006">
      <w:rPr>
        <w:b/>
        <w:sz w:val="18"/>
      </w:rPr>
      <w:fldChar w:fldCharType="end"/>
    </w:r>
    <w:r>
      <w:rPr>
        <w:b/>
        <w:sz w:val="18"/>
      </w:rPr>
      <w:tab/>
    </w:r>
    <w:r>
      <w:t>GE.19-12793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6" w:rsidRPr="003F7006" w:rsidRDefault="003F7006" w:rsidP="003F7006">
    <w:pPr>
      <w:pStyle w:val="a8"/>
      <w:tabs>
        <w:tab w:val="clear" w:pos="9639"/>
        <w:tab w:val="right" w:pos="9638"/>
      </w:tabs>
      <w:rPr>
        <w:b/>
        <w:sz w:val="18"/>
      </w:rPr>
    </w:pPr>
    <w:r>
      <w:t>GE.19-12793</w:t>
    </w:r>
    <w:r>
      <w:tab/>
    </w:r>
    <w:r w:rsidRPr="003F7006">
      <w:rPr>
        <w:b/>
        <w:sz w:val="18"/>
      </w:rPr>
      <w:fldChar w:fldCharType="begin"/>
    </w:r>
    <w:r w:rsidRPr="003F7006">
      <w:rPr>
        <w:b/>
        <w:sz w:val="18"/>
      </w:rPr>
      <w:instrText xml:space="preserve"> PAGE  \* MERGEFORMAT </w:instrText>
    </w:r>
    <w:r w:rsidRPr="003F7006">
      <w:rPr>
        <w:b/>
        <w:sz w:val="18"/>
      </w:rPr>
      <w:fldChar w:fldCharType="separate"/>
    </w:r>
    <w:r w:rsidR="004F49B7">
      <w:rPr>
        <w:b/>
        <w:noProof/>
        <w:sz w:val="18"/>
      </w:rPr>
      <w:t>17</w:t>
    </w:r>
    <w:r w:rsidRPr="003F70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F7006" w:rsidRDefault="003F7006" w:rsidP="003F700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12793  (</w:t>
    </w:r>
    <w:proofErr w:type="gramEnd"/>
    <w:r>
      <w:t>R)</w:t>
    </w:r>
    <w:r w:rsidR="00CC084F">
      <w:t xml:space="preserve">  100919  17</w:t>
    </w:r>
    <w:r w:rsidR="005E1E27">
      <w:t>0919</w:t>
    </w:r>
    <w:r>
      <w:br/>
    </w:r>
    <w:r w:rsidRPr="003F7006">
      <w:rPr>
        <w:rFonts w:ascii="C39T30Lfz" w:hAnsi="C39T30Lfz"/>
        <w:kern w:val="14"/>
        <w:sz w:val="56"/>
      </w:rPr>
      <w:t></w:t>
    </w:r>
    <w:r w:rsidRPr="003F7006">
      <w:rPr>
        <w:rFonts w:ascii="C39T30Lfz" w:hAnsi="C39T30Lfz"/>
        <w:kern w:val="14"/>
        <w:sz w:val="56"/>
      </w:rPr>
      <w:t></w:t>
    </w:r>
    <w:r w:rsidRPr="003F7006">
      <w:rPr>
        <w:rFonts w:ascii="C39T30Lfz" w:hAnsi="C39T30Lfz"/>
        <w:kern w:val="14"/>
        <w:sz w:val="56"/>
      </w:rPr>
      <w:t></w:t>
    </w:r>
    <w:r w:rsidRPr="003F7006">
      <w:rPr>
        <w:rFonts w:ascii="C39T30Lfz" w:hAnsi="C39T30Lfz"/>
        <w:kern w:val="14"/>
        <w:sz w:val="56"/>
      </w:rPr>
      <w:t></w:t>
    </w:r>
    <w:r w:rsidRPr="003F7006">
      <w:rPr>
        <w:rFonts w:ascii="C39T30Lfz" w:hAnsi="C39T30Lfz"/>
        <w:kern w:val="14"/>
        <w:sz w:val="56"/>
      </w:rPr>
      <w:t></w:t>
    </w:r>
    <w:r w:rsidRPr="003F7006">
      <w:rPr>
        <w:rFonts w:ascii="C39T30Lfz" w:hAnsi="C39T30Lfz"/>
        <w:kern w:val="14"/>
        <w:sz w:val="56"/>
      </w:rPr>
      <w:t></w:t>
    </w:r>
    <w:r w:rsidRPr="003F7006">
      <w:rPr>
        <w:rFonts w:ascii="C39T30Lfz" w:hAnsi="C39T30Lfz"/>
        <w:kern w:val="14"/>
        <w:sz w:val="56"/>
      </w:rPr>
      <w:t></w:t>
    </w:r>
    <w:r w:rsidRPr="003F7006">
      <w:rPr>
        <w:rFonts w:ascii="C39T30Lfz" w:hAnsi="C39T30Lfz"/>
        <w:kern w:val="14"/>
        <w:sz w:val="56"/>
      </w:rPr>
      <w:t></w:t>
    </w:r>
    <w:r w:rsidRPr="003F700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3E" w:rsidRPr="001075E9" w:rsidRDefault="00786C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6C3E" w:rsidRDefault="00786C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7006" w:rsidRPr="00344E06" w:rsidRDefault="003F7006" w:rsidP="003F7006">
      <w:pPr>
        <w:pStyle w:val="ad"/>
        <w:rPr>
          <w:lang w:eastAsia="en-US"/>
        </w:rPr>
      </w:pPr>
      <w:r>
        <w:tab/>
      </w:r>
      <w:r>
        <w:rPr>
          <w:rStyle w:val="aa"/>
        </w:rPr>
        <w:footnoteRef/>
      </w:r>
      <w:r w:rsidRPr="00344E06">
        <w:tab/>
      </w:r>
      <w:r>
        <w:rPr>
          <w:lang w:val="ru"/>
        </w:rPr>
        <w:t>Сопредседатели НРГ.</w:t>
      </w:r>
    </w:p>
  </w:footnote>
  <w:footnote w:id="2">
    <w:p w:rsidR="003F7006" w:rsidRPr="00344E06" w:rsidRDefault="003F7006" w:rsidP="003F7006">
      <w:pPr>
        <w:pStyle w:val="ad"/>
      </w:pPr>
      <w:r w:rsidRPr="00344E06">
        <w:tab/>
      </w:r>
      <w:r>
        <w:rPr>
          <w:rStyle w:val="aa"/>
        </w:rPr>
        <w:footnoteRef/>
      </w:r>
      <w:r w:rsidRPr="00344E06">
        <w:tab/>
      </w:r>
      <w:r>
        <w:rPr>
          <w:lang w:val="ru"/>
        </w:rPr>
        <w:t>При условии политического подтверждения.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6" w:rsidRPr="003F7006" w:rsidRDefault="00021C86">
    <w:pPr>
      <w:pStyle w:val="a5"/>
    </w:pPr>
    <w:fldSimple w:instr=" TITLE  \* MERGEFORMAT ">
      <w:r w:rsidR="004F49B7">
        <w:t>ECE/TRANS/WP.29/GRVA/3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06" w:rsidRPr="003F7006" w:rsidRDefault="00021C86" w:rsidP="003F7006">
    <w:pPr>
      <w:pStyle w:val="a5"/>
      <w:jc w:val="right"/>
    </w:pPr>
    <w:fldSimple w:instr=" TITLE  \* MERGEFORMAT ">
      <w:r w:rsidR="004F49B7">
        <w:t>ECE/TRANS/WP.29/GRVA/3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C2DB0"/>
    <w:multiLevelType w:val="hybridMultilevel"/>
    <w:tmpl w:val="DD70D510"/>
    <w:lvl w:ilvl="0" w:tplc="ABB84DC0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1297F97"/>
    <w:multiLevelType w:val="hybridMultilevel"/>
    <w:tmpl w:val="12001024"/>
    <w:lvl w:ilvl="0" w:tplc="ABB84DC0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AF576D"/>
    <w:multiLevelType w:val="hybridMultilevel"/>
    <w:tmpl w:val="71CAD396"/>
    <w:lvl w:ilvl="0" w:tplc="ABB84DC0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72ECD"/>
    <w:multiLevelType w:val="hybridMultilevel"/>
    <w:tmpl w:val="C09E1EB4"/>
    <w:lvl w:ilvl="0" w:tplc="71FC4C5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9D1442"/>
    <w:multiLevelType w:val="hybridMultilevel"/>
    <w:tmpl w:val="C3B0E996"/>
    <w:lvl w:ilvl="0" w:tplc="ABB84DC0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84DC0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22"/>
  </w:num>
  <w:num w:numId="24">
    <w:abstractNumId w:val="10"/>
  </w:num>
  <w:num w:numId="25">
    <w:abstractNumId w:val="11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E"/>
    <w:rsid w:val="00021C86"/>
    <w:rsid w:val="00033EE1"/>
    <w:rsid w:val="00042B72"/>
    <w:rsid w:val="000558BD"/>
    <w:rsid w:val="00097F7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A15"/>
    <w:rsid w:val="00305C08"/>
    <w:rsid w:val="00307FB6"/>
    <w:rsid w:val="0031244C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21CA"/>
    <w:rsid w:val="003F7006"/>
    <w:rsid w:val="00407B78"/>
    <w:rsid w:val="00424203"/>
    <w:rsid w:val="0044325D"/>
    <w:rsid w:val="00452493"/>
    <w:rsid w:val="00453318"/>
    <w:rsid w:val="00454AF2"/>
    <w:rsid w:val="00454E07"/>
    <w:rsid w:val="00472C5C"/>
    <w:rsid w:val="004E05B7"/>
    <w:rsid w:val="004F49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1E27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6C3E"/>
    <w:rsid w:val="00792497"/>
    <w:rsid w:val="007B762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2B1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6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30C0"/>
    <w:rsid w:val="00CA1679"/>
    <w:rsid w:val="00CB151C"/>
    <w:rsid w:val="00CC084F"/>
    <w:rsid w:val="00CE5A1A"/>
    <w:rsid w:val="00CF26F1"/>
    <w:rsid w:val="00CF3D31"/>
    <w:rsid w:val="00CF55F6"/>
    <w:rsid w:val="00D21D95"/>
    <w:rsid w:val="00D33D63"/>
    <w:rsid w:val="00D5253A"/>
    <w:rsid w:val="00D62118"/>
    <w:rsid w:val="00D873A8"/>
    <w:rsid w:val="00D90028"/>
    <w:rsid w:val="00D90138"/>
    <w:rsid w:val="00D9145B"/>
    <w:rsid w:val="00DB32C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772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CDF81B9"/>
  <w15:docId w15:val="{05C41548-9B4D-451D-B483-6F6702F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F700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3F700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17</Pages>
  <Words>5807</Words>
  <Characters>33101</Characters>
  <Application>Microsoft Office Word</Application>
  <DocSecurity>0</DocSecurity>
  <Lines>275</Lines>
  <Paragraphs>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ECE/TRANS/WP.29/GRVA/3</vt:lpstr>
      <vt:lpstr>A/</vt:lpstr>
      <vt:lpstr>A/</vt:lpstr>
    </vt:vector>
  </TitlesOfParts>
  <Company>DCM</Company>
  <LinksUpToDate>false</LinksUpToDate>
  <CharactersWithSpaces>38831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ECE/TRANS/WP.29/GRVA/3</dc:title>
  <dc:subject/>
  <dc:creator>Marina KOROTKOVA</dc:creator>
  <cp:keywords/>
  <dc:description/>
  <cp:lastModifiedBy>Tatiana Chvets</cp:lastModifiedBy>
  <cp:revision>3</cp:revision>
  <cp:lastPrinted>2019-09-17T14:11:00Z</cp:lastPrinted>
  <dcterms:created xsi:type="dcterms:W3CDTF">2019-09-17T14:11:00Z</dcterms:created>
  <dcterms:modified xsi:type="dcterms:W3CDTF">2019-09-17T14:11:00Z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