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6A8981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401535" w14:textId="77777777" w:rsidR="00F35BAF" w:rsidRPr="00DB58B5" w:rsidRDefault="00F35BAF" w:rsidP="00040F7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7A691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1EAB90" w14:textId="77777777" w:rsidR="00F35BAF" w:rsidRPr="00DB58B5" w:rsidRDefault="00040F74" w:rsidP="00040F74">
            <w:pPr>
              <w:jc w:val="right"/>
            </w:pPr>
            <w:r w:rsidRPr="00040F74">
              <w:rPr>
                <w:sz w:val="40"/>
              </w:rPr>
              <w:t>ECE</w:t>
            </w:r>
            <w:r>
              <w:t>/TRANS/WP.29/GRSG/2019/26</w:t>
            </w:r>
          </w:p>
        </w:tc>
      </w:tr>
      <w:tr w:rsidR="00F35BAF" w:rsidRPr="00DB58B5" w14:paraId="716440B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DF8F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EEE1FD" wp14:editId="7860852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A28F8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69330B" w14:textId="77777777" w:rsidR="00F35BAF" w:rsidRDefault="00040F7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8D7F048" w14:textId="77777777" w:rsidR="00040F74" w:rsidRDefault="00040F74" w:rsidP="00040F74">
            <w:pPr>
              <w:spacing w:line="240" w:lineRule="exact"/>
            </w:pPr>
            <w:r>
              <w:t>19 juillet 2019</w:t>
            </w:r>
          </w:p>
          <w:p w14:paraId="3F29D857" w14:textId="77777777" w:rsidR="00040F74" w:rsidRDefault="00040F74" w:rsidP="00040F74">
            <w:pPr>
              <w:spacing w:line="240" w:lineRule="exact"/>
            </w:pPr>
            <w:r>
              <w:t>Français</w:t>
            </w:r>
          </w:p>
          <w:p w14:paraId="435D67CF" w14:textId="77777777" w:rsidR="00040F74" w:rsidRPr="00DB58B5" w:rsidRDefault="00040F74" w:rsidP="00040F74">
            <w:pPr>
              <w:spacing w:line="240" w:lineRule="exact"/>
            </w:pPr>
            <w:r>
              <w:t>Original</w:t>
            </w:r>
            <w:r w:rsidR="00E13263">
              <w:t> :</w:t>
            </w:r>
            <w:r>
              <w:t xml:space="preserve"> anglais</w:t>
            </w:r>
          </w:p>
        </w:tc>
      </w:tr>
    </w:tbl>
    <w:p w14:paraId="2E14C35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D96C66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C476465" w14:textId="77777777" w:rsidR="00E13263" w:rsidRPr="00E13263" w:rsidRDefault="00E13263" w:rsidP="00E1326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E13263">
        <w:rPr>
          <w:b/>
          <w:bCs/>
          <w:sz w:val="24"/>
          <w:szCs w:val="24"/>
        </w:rPr>
        <w:t xml:space="preserve">Forum mondial de l’harmonisation </w:t>
      </w:r>
      <w:r>
        <w:rPr>
          <w:b/>
          <w:bCs/>
          <w:sz w:val="24"/>
          <w:szCs w:val="24"/>
        </w:rPr>
        <w:br/>
      </w:r>
      <w:r w:rsidRPr="00E13263">
        <w:rPr>
          <w:b/>
          <w:bCs/>
          <w:sz w:val="24"/>
          <w:szCs w:val="24"/>
        </w:rPr>
        <w:t>des Règlements concernant les véhicules</w:t>
      </w:r>
    </w:p>
    <w:p w14:paraId="69E34909" w14:textId="77777777" w:rsidR="00E13263" w:rsidRPr="007F57E6" w:rsidRDefault="00E13263" w:rsidP="00E1326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7F57E6">
        <w:rPr>
          <w:b/>
          <w:bCs/>
        </w:rPr>
        <w:t>Groupe de travail des dispositions générales de sécurité</w:t>
      </w:r>
    </w:p>
    <w:p w14:paraId="4F75D003" w14:textId="77777777" w:rsidR="00E13263" w:rsidRPr="007F57E6" w:rsidRDefault="00E13263" w:rsidP="00E1326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7F57E6">
        <w:rPr>
          <w:b/>
          <w:bCs/>
        </w:rPr>
        <w:t>117</w:t>
      </w:r>
      <w:r w:rsidRPr="007F57E6">
        <w:rPr>
          <w:b/>
          <w:bCs/>
          <w:vertAlign w:val="superscript"/>
        </w:rPr>
        <w:t>e</w:t>
      </w:r>
      <w:r w:rsidRPr="007F57E6">
        <w:rPr>
          <w:b/>
          <w:bCs/>
        </w:rPr>
        <w:t xml:space="preserve"> session</w:t>
      </w:r>
    </w:p>
    <w:p w14:paraId="75B9D296" w14:textId="77777777" w:rsidR="00E13263" w:rsidRPr="007F57E6" w:rsidRDefault="00E13263" w:rsidP="00E1326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F57E6">
        <w:t>Genève, 8-11 octobre 2019</w:t>
      </w:r>
    </w:p>
    <w:p w14:paraId="74D0B9FA" w14:textId="77777777" w:rsidR="00E13263" w:rsidRPr="007F57E6" w:rsidRDefault="00E13263" w:rsidP="00E13263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7F57E6">
        <w:t>Point</w:t>
      </w:r>
      <w:r w:rsidRPr="007F57E6">
        <w:rPr>
          <w:rFonts w:eastAsia="Times New Roman"/>
          <w:lang w:eastAsia="fr-FR"/>
        </w:rPr>
        <w:t xml:space="preserve"> 11 b) de l</w:t>
      </w:r>
      <w:r>
        <w:rPr>
          <w:rFonts w:eastAsia="Times New Roman"/>
          <w:lang w:eastAsia="fr-FR"/>
        </w:rPr>
        <w:t>’</w:t>
      </w:r>
      <w:r w:rsidRPr="007F57E6">
        <w:rPr>
          <w:rFonts w:eastAsia="Times New Roman"/>
          <w:lang w:eastAsia="fr-FR"/>
        </w:rPr>
        <w:t>ordre du jour provisoire</w:t>
      </w:r>
    </w:p>
    <w:p w14:paraId="067BA4D5" w14:textId="77777777" w:rsidR="00E13263" w:rsidRPr="007F57E6" w:rsidRDefault="00E13263" w:rsidP="00E13263">
      <w:pPr>
        <w:kinsoku/>
        <w:overflowPunct/>
        <w:autoSpaceDE/>
        <w:autoSpaceDN/>
        <w:adjustRightInd/>
        <w:snapToGrid/>
        <w:rPr>
          <w:rFonts w:eastAsia="Times New Roman"/>
          <w:b/>
          <w:bCs/>
          <w:lang w:eastAsia="fr-FR"/>
        </w:rPr>
      </w:pPr>
      <w:r w:rsidRPr="007F57E6">
        <w:rPr>
          <w:rFonts w:eastAsia="Times New Roman"/>
          <w:b/>
          <w:bCs/>
          <w:lang w:eastAsia="fr-FR"/>
        </w:rPr>
        <w:t>Amendements aux Règlements concernant les véhicules</w:t>
      </w:r>
      <w:r>
        <w:rPr>
          <w:rFonts w:eastAsia="Times New Roman"/>
          <w:b/>
          <w:bCs/>
          <w:lang w:eastAsia="fr-FR"/>
        </w:rPr>
        <w:t xml:space="preserve"> </w:t>
      </w:r>
      <w:r w:rsidRPr="007F57E6">
        <w:rPr>
          <w:rFonts w:eastAsia="Times New Roman"/>
          <w:b/>
          <w:bCs/>
          <w:lang w:eastAsia="fr-FR"/>
        </w:rPr>
        <w:t>fonctionnant au gaz</w:t>
      </w:r>
      <w:r>
        <w:rPr>
          <w:rFonts w:eastAsia="Times New Roman"/>
          <w:b/>
          <w:bCs/>
          <w:lang w:eastAsia="fr-FR"/>
        </w:rPr>
        <w:t> :</w:t>
      </w:r>
      <w:r w:rsidRPr="007F57E6">
        <w:rPr>
          <w:rFonts w:eastAsia="Times New Roman"/>
          <w:b/>
          <w:bCs/>
          <w:lang w:eastAsia="fr-FR"/>
        </w:rPr>
        <w:br/>
        <w:t xml:space="preserve">Règlement ONU </w:t>
      </w:r>
      <w:r w:rsidRPr="00E13263">
        <w:rPr>
          <w:rFonts w:eastAsia="MS Mincho"/>
          <w:b/>
          <w:bCs/>
          <w:lang w:eastAsia="fr-FR"/>
        </w:rPr>
        <w:t>n</w:t>
      </w:r>
      <w:r w:rsidRPr="00E13263">
        <w:rPr>
          <w:rFonts w:eastAsia="MS Mincho"/>
          <w:b/>
          <w:bCs/>
          <w:vertAlign w:val="superscript"/>
          <w:lang w:eastAsia="fr-FR"/>
        </w:rPr>
        <w:t>o</w:t>
      </w:r>
      <w:r>
        <w:rPr>
          <w:rFonts w:eastAsia="Times New Roman"/>
          <w:b/>
          <w:bCs/>
          <w:lang w:eastAsia="fr-FR"/>
        </w:rPr>
        <w:t> </w:t>
      </w:r>
      <w:r w:rsidRPr="007F57E6">
        <w:rPr>
          <w:rFonts w:eastAsia="Times New Roman"/>
          <w:b/>
          <w:bCs/>
          <w:lang w:eastAsia="fr-FR"/>
        </w:rPr>
        <w:t>110 (Véhicules alimentés au GNC/GNL)</w:t>
      </w:r>
    </w:p>
    <w:p w14:paraId="506F4057" w14:textId="77777777" w:rsidR="00E13263" w:rsidRPr="007F57E6" w:rsidRDefault="00E13263" w:rsidP="00E13263">
      <w:pPr>
        <w:pStyle w:val="HChG"/>
        <w:rPr>
          <w:lang w:eastAsia="fr-FR"/>
        </w:rPr>
      </w:pPr>
      <w:r w:rsidRPr="007F57E6">
        <w:rPr>
          <w:lang w:eastAsia="fr-FR"/>
        </w:rPr>
        <w:tab/>
      </w:r>
      <w:r w:rsidRPr="007F57E6">
        <w:rPr>
          <w:lang w:eastAsia="fr-FR"/>
        </w:rPr>
        <w:tab/>
        <w:t>Proposition d</w:t>
      </w:r>
      <w:r>
        <w:rPr>
          <w:lang w:eastAsia="fr-FR"/>
        </w:rPr>
        <w:t>’</w:t>
      </w:r>
      <w:r w:rsidRPr="007F57E6">
        <w:rPr>
          <w:lang w:eastAsia="fr-FR"/>
        </w:rPr>
        <w:t>amendements à la série</w:t>
      </w:r>
      <w:r>
        <w:rPr>
          <w:lang w:eastAsia="fr-FR"/>
        </w:rPr>
        <w:t xml:space="preserve"> </w:t>
      </w:r>
      <w:r w:rsidRPr="007F57E6">
        <w:rPr>
          <w:lang w:eastAsia="fr-FR"/>
        </w:rPr>
        <w:t>04 d</w:t>
      </w:r>
      <w:r>
        <w:rPr>
          <w:lang w:eastAsia="fr-FR"/>
        </w:rPr>
        <w:t>’</w:t>
      </w:r>
      <w:r w:rsidRPr="007F57E6">
        <w:rPr>
          <w:lang w:eastAsia="fr-FR"/>
        </w:rPr>
        <w:t xml:space="preserve">amendements au </w:t>
      </w:r>
      <w:r w:rsidRPr="007F57E6">
        <w:rPr>
          <w:bCs/>
          <w:lang w:eastAsia="fr-FR"/>
        </w:rPr>
        <w:t>Règlement ONU n</w:t>
      </w:r>
      <w:r w:rsidRPr="00E13263">
        <w:rPr>
          <w:bCs/>
          <w:vertAlign w:val="superscript"/>
          <w:lang w:eastAsia="fr-FR"/>
        </w:rPr>
        <w:t>o</w:t>
      </w:r>
      <w:r>
        <w:rPr>
          <w:bCs/>
          <w:lang w:eastAsia="fr-FR"/>
        </w:rPr>
        <w:t> </w:t>
      </w:r>
      <w:r w:rsidRPr="007F57E6">
        <w:rPr>
          <w:bCs/>
          <w:lang w:eastAsia="fr-FR"/>
        </w:rPr>
        <w:t>110 (Véhicules alimentés au GNC/GNL)</w:t>
      </w:r>
    </w:p>
    <w:p w14:paraId="570435F3" w14:textId="77777777" w:rsidR="00E13263" w:rsidRPr="007F57E6" w:rsidRDefault="00E13263" w:rsidP="00E13263">
      <w:pPr>
        <w:pStyle w:val="H1G"/>
        <w:rPr>
          <w:lang w:eastAsia="fr-FR"/>
        </w:rPr>
      </w:pPr>
      <w:r w:rsidRPr="007F57E6">
        <w:rPr>
          <w:lang w:eastAsia="fr-FR"/>
        </w:rPr>
        <w:tab/>
      </w:r>
      <w:r w:rsidRPr="007F57E6">
        <w:rPr>
          <w:lang w:eastAsia="fr-FR"/>
        </w:rPr>
        <w:tab/>
        <w:t>Communication de l</w:t>
      </w:r>
      <w:r>
        <w:rPr>
          <w:lang w:eastAsia="fr-FR"/>
        </w:rPr>
        <w:t>’</w:t>
      </w:r>
      <w:r w:rsidRPr="007F57E6">
        <w:rPr>
          <w:lang w:eastAsia="fr-FR"/>
        </w:rPr>
        <w:t>expert de NGV Global</w:t>
      </w:r>
      <w:bookmarkStart w:id="0" w:name="_Hlk14333027"/>
      <w:r w:rsidRPr="00E13263">
        <w:rPr>
          <w:b w:val="0"/>
          <w:sz w:val="20"/>
          <w:lang w:eastAsia="fr-FR"/>
        </w:rPr>
        <w:footnoteReference w:customMarkFollows="1" w:id="2"/>
        <w:t>*</w:t>
      </w:r>
      <w:bookmarkEnd w:id="0"/>
    </w:p>
    <w:p w14:paraId="57969E24" w14:textId="77777777" w:rsidR="00E13263" w:rsidRPr="007F57E6" w:rsidRDefault="00E13263" w:rsidP="00E13263">
      <w:pPr>
        <w:pStyle w:val="SingleTxtG"/>
        <w:ind w:firstLine="567"/>
        <w:rPr>
          <w:lang w:eastAsia="fr-FR"/>
        </w:rPr>
      </w:pPr>
      <w:r w:rsidRPr="007F57E6">
        <w:rPr>
          <w:lang w:eastAsia="fr-FR"/>
        </w:rPr>
        <w:t>Le texte ci-après, établi par l</w:t>
      </w:r>
      <w:r>
        <w:rPr>
          <w:lang w:eastAsia="fr-FR"/>
        </w:rPr>
        <w:t>’</w:t>
      </w:r>
      <w:r w:rsidRPr="007F57E6">
        <w:rPr>
          <w:lang w:eastAsia="fr-FR"/>
        </w:rPr>
        <w:t>expert de NGV</w:t>
      </w:r>
      <w:r>
        <w:rPr>
          <w:lang w:eastAsia="fr-FR"/>
        </w:rPr>
        <w:t> </w:t>
      </w:r>
      <w:r w:rsidRPr="007F57E6">
        <w:rPr>
          <w:lang w:eastAsia="fr-FR"/>
        </w:rPr>
        <w:t>Global avec la contribution des membres de l</w:t>
      </w:r>
      <w:r>
        <w:rPr>
          <w:lang w:eastAsia="fr-FR"/>
        </w:rPr>
        <w:t>’</w:t>
      </w:r>
      <w:r w:rsidRPr="007F57E6">
        <w:rPr>
          <w:lang w:eastAsia="fr-FR"/>
        </w:rPr>
        <w:t xml:space="preserve">équipe spéciale des </w:t>
      </w:r>
      <w:r>
        <w:rPr>
          <w:lang w:eastAsia="fr-FR"/>
        </w:rPr>
        <w:t>r</w:t>
      </w:r>
      <w:r w:rsidRPr="007F57E6">
        <w:rPr>
          <w:lang w:eastAsia="fr-FR"/>
        </w:rPr>
        <w:t>èglements concernant les véhicules fonctionnant au gaz, vise à régler plusieurs problèmes liés à l</w:t>
      </w:r>
      <w:r>
        <w:rPr>
          <w:lang w:eastAsia="fr-FR"/>
        </w:rPr>
        <w:t>’</w:t>
      </w:r>
      <w:r w:rsidRPr="007F57E6">
        <w:rPr>
          <w:lang w:eastAsia="fr-FR"/>
        </w:rPr>
        <w:t>essai et à la requalification périodique</w:t>
      </w:r>
      <w:r>
        <w:rPr>
          <w:lang w:eastAsia="fr-FR"/>
        </w:rPr>
        <w:t>s</w:t>
      </w:r>
      <w:r w:rsidRPr="007F57E6">
        <w:rPr>
          <w:lang w:eastAsia="fr-FR"/>
        </w:rPr>
        <w:t xml:space="preserve"> des bouteilles</w:t>
      </w:r>
      <w:r>
        <w:rPr>
          <w:lang w:eastAsia="fr-FR"/>
        </w:rPr>
        <w:t xml:space="preserve"> </w:t>
      </w:r>
      <w:r w:rsidRPr="000E7562">
        <w:rPr>
          <w:lang w:eastAsia="fr-FR"/>
        </w:rPr>
        <w:t>destiné</w:t>
      </w:r>
      <w:r>
        <w:rPr>
          <w:lang w:eastAsia="fr-FR"/>
        </w:rPr>
        <w:t>e</w:t>
      </w:r>
      <w:r w:rsidRPr="000E7562">
        <w:rPr>
          <w:lang w:eastAsia="fr-FR"/>
        </w:rPr>
        <w:t xml:space="preserve">s à contenir du </w:t>
      </w:r>
      <w:r w:rsidRPr="007F57E6">
        <w:rPr>
          <w:lang w:eastAsia="fr-FR"/>
        </w:rPr>
        <w:t xml:space="preserve">gaz naturel comprimé (GNC). Il a été élaboré </w:t>
      </w:r>
      <w:r>
        <w:rPr>
          <w:lang w:eastAsia="fr-FR"/>
        </w:rPr>
        <w:t>en</w:t>
      </w:r>
      <w:r w:rsidRPr="007F57E6">
        <w:rPr>
          <w:lang w:eastAsia="fr-FR"/>
        </w:rPr>
        <w:t xml:space="preserve"> remplace</w:t>
      </w:r>
      <w:r>
        <w:rPr>
          <w:lang w:eastAsia="fr-FR"/>
        </w:rPr>
        <w:t>ment du</w:t>
      </w:r>
      <w:r w:rsidRPr="007F57E6">
        <w:rPr>
          <w:lang w:eastAsia="fr-FR"/>
        </w:rPr>
        <w:t xml:space="preserve"> texte actuel du Règlement </w:t>
      </w:r>
      <w:r>
        <w:rPr>
          <w:lang w:eastAsia="fr-FR"/>
        </w:rPr>
        <w:t>sur la base du libellé</w:t>
      </w:r>
      <w:r w:rsidRPr="007F57E6">
        <w:rPr>
          <w:lang w:eastAsia="fr-FR"/>
        </w:rPr>
        <w:t xml:space="preserve"> du Règlement existant.</w:t>
      </w:r>
    </w:p>
    <w:p w14:paraId="483DB660" w14:textId="77777777" w:rsidR="00E13263" w:rsidRPr="007F57E6" w:rsidRDefault="00E13263" w:rsidP="00E13263">
      <w:pPr>
        <w:pStyle w:val="SingleTxtG"/>
        <w:ind w:firstLine="567"/>
        <w:rPr>
          <w:lang w:eastAsia="fr-FR"/>
        </w:rPr>
      </w:pPr>
      <w:r w:rsidRPr="007F57E6">
        <w:rPr>
          <w:lang w:eastAsia="fr-FR"/>
        </w:rPr>
        <w:t xml:space="preserve">On notera que, compte tenu de la </w:t>
      </w:r>
      <w:r>
        <w:rPr>
          <w:lang w:eastAsia="fr-FR"/>
        </w:rPr>
        <w:t xml:space="preserve">reformulation </w:t>
      </w:r>
      <w:r w:rsidRPr="007F57E6">
        <w:rPr>
          <w:lang w:eastAsia="fr-FR"/>
        </w:rPr>
        <w:t xml:space="preserve">des paragraphes existants, les </w:t>
      </w:r>
      <w:r>
        <w:rPr>
          <w:lang w:eastAsia="fr-FR"/>
        </w:rPr>
        <w:t xml:space="preserve">modifications proposées ont pour </w:t>
      </w:r>
      <w:r w:rsidRPr="007F57E6">
        <w:rPr>
          <w:lang w:eastAsia="fr-FR"/>
        </w:rPr>
        <w:t xml:space="preserve">but de </w:t>
      </w:r>
      <w:r>
        <w:rPr>
          <w:lang w:eastAsia="fr-FR"/>
        </w:rPr>
        <w:t xml:space="preserve">simplifier </w:t>
      </w:r>
      <w:r w:rsidRPr="007F57E6">
        <w:rPr>
          <w:lang w:eastAsia="fr-FR"/>
        </w:rPr>
        <w:t>la lecture continue du texte des paragraphes qui se suivent.</w:t>
      </w:r>
      <w:r>
        <w:rPr>
          <w:lang w:eastAsia="fr-FR"/>
        </w:rPr>
        <w:t xml:space="preserve"> La terminologie </w:t>
      </w:r>
      <w:r w:rsidRPr="007F57E6">
        <w:rPr>
          <w:lang w:eastAsia="fr-FR"/>
        </w:rPr>
        <w:t>existant</w:t>
      </w:r>
      <w:r>
        <w:rPr>
          <w:lang w:eastAsia="fr-FR"/>
        </w:rPr>
        <w:t>e</w:t>
      </w:r>
      <w:r w:rsidRPr="007F57E6">
        <w:rPr>
          <w:lang w:eastAsia="fr-FR"/>
        </w:rPr>
        <w:t xml:space="preserve"> ainsi que les délais et les dispositions techniques ont été préservés tels quels afin de ne pas modifier l</w:t>
      </w:r>
      <w:r>
        <w:rPr>
          <w:lang w:eastAsia="fr-FR"/>
        </w:rPr>
        <w:t>’</w:t>
      </w:r>
      <w:r w:rsidRPr="007F57E6">
        <w:rPr>
          <w:lang w:eastAsia="fr-FR"/>
        </w:rPr>
        <w:t>intention du texte initial mais plutôt de permettre une lecture plus fluide des dispositions. Les dispositions nouvelles sont indiquées en caractères gras</w:t>
      </w:r>
      <w:r w:rsidRPr="007F57E6">
        <w:rPr>
          <w:bCs/>
          <w:lang w:eastAsia="fr-FR"/>
        </w:rPr>
        <w:t>.</w:t>
      </w:r>
    </w:p>
    <w:p w14:paraId="028A5EEA" w14:textId="77777777" w:rsidR="00E13263" w:rsidRPr="007F57E6" w:rsidRDefault="00E13263" w:rsidP="00E13263">
      <w:pPr>
        <w:pStyle w:val="HChG"/>
        <w:rPr>
          <w:lang w:eastAsia="fr-FR"/>
        </w:rPr>
      </w:pPr>
      <w:r w:rsidRPr="007F57E6">
        <w:rPr>
          <w:lang w:eastAsia="fr-FR"/>
        </w:rPr>
        <w:lastRenderedPageBreak/>
        <w:tab/>
        <w:t>I.</w:t>
      </w:r>
      <w:r w:rsidRPr="007F57E6">
        <w:rPr>
          <w:lang w:eastAsia="fr-FR"/>
        </w:rPr>
        <w:tab/>
        <w:t>Proposition</w:t>
      </w:r>
    </w:p>
    <w:p w14:paraId="1167E8EA" w14:textId="77777777" w:rsidR="00E13263" w:rsidRPr="00E13263" w:rsidRDefault="00E13263" w:rsidP="00E13263">
      <w:pPr>
        <w:pStyle w:val="SingleTxtG"/>
        <w:keepNext/>
        <w:rPr>
          <w:lang w:eastAsia="fr-FR"/>
        </w:rPr>
      </w:pPr>
      <w:r w:rsidRPr="00E13263">
        <w:rPr>
          <w:i/>
          <w:lang w:eastAsia="fr-FR"/>
        </w:rPr>
        <w:t>Annexe 3A, paragraphe 4.1.4</w:t>
      </w:r>
      <w:r w:rsidRPr="00E13263">
        <w:rPr>
          <w:lang w:eastAsia="fr-FR"/>
        </w:rPr>
        <w:t>, modifier comme suit</w:t>
      </w:r>
      <w:r>
        <w:rPr>
          <w:lang w:eastAsia="fr-FR"/>
        </w:rPr>
        <w:t> :</w:t>
      </w:r>
    </w:p>
    <w:p w14:paraId="5A5F0B70" w14:textId="77777777" w:rsidR="00E13263" w:rsidRPr="007F57E6" w:rsidRDefault="00E13263" w:rsidP="00E13263">
      <w:pPr>
        <w:pStyle w:val="SingleTxtG"/>
        <w:keepNext/>
        <w:ind w:left="2268" w:hanging="1134"/>
        <w:rPr>
          <w:lang w:eastAsia="fr-FR"/>
        </w:rPr>
      </w:pPr>
      <w:r w:rsidRPr="007F57E6">
        <w:rPr>
          <w:lang w:eastAsia="fr-FR"/>
        </w:rPr>
        <w:t>« 4.1.4</w:t>
      </w:r>
      <w:r w:rsidRPr="007F57E6">
        <w:rPr>
          <w:lang w:eastAsia="fr-FR"/>
        </w:rPr>
        <w:tab/>
      </w:r>
      <w:r w:rsidRPr="007F57E6">
        <w:rPr>
          <w:b/>
          <w:lang w:eastAsia="fr-FR"/>
        </w:rPr>
        <w:t xml:space="preserve">Contrôle technique </w:t>
      </w:r>
      <w:r>
        <w:rPr>
          <w:b/>
          <w:bCs/>
          <w:lang w:eastAsia="fr-FR"/>
        </w:rPr>
        <w:t>et</w:t>
      </w:r>
      <w:r w:rsidRPr="007F57E6">
        <w:rPr>
          <w:lang w:eastAsia="fr-FR"/>
        </w:rPr>
        <w:t xml:space="preserve"> requalification </w:t>
      </w:r>
      <w:r>
        <w:rPr>
          <w:lang w:eastAsia="fr-FR"/>
        </w:rPr>
        <w:t>périodique</w:t>
      </w:r>
      <w:r w:rsidRPr="00936F2A">
        <w:rPr>
          <w:b/>
          <w:lang w:eastAsia="fr-FR"/>
        </w:rPr>
        <w:t>s</w:t>
      </w:r>
      <w:r>
        <w:rPr>
          <w:lang w:eastAsia="fr-FR"/>
        </w:rPr>
        <w:t xml:space="preserve"> </w:t>
      </w:r>
      <w:r w:rsidRPr="007F57E6">
        <w:rPr>
          <w:b/>
          <w:lang w:eastAsia="fr-FR"/>
        </w:rPr>
        <w:t>des bouteilles</w:t>
      </w:r>
    </w:p>
    <w:p w14:paraId="0B469B89" w14:textId="77777777" w:rsidR="00E13263" w:rsidRPr="00E13263" w:rsidRDefault="00E13263" w:rsidP="00E13263">
      <w:pPr>
        <w:pStyle w:val="SingleTxtG"/>
        <w:keepNext/>
        <w:ind w:left="2268" w:hanging="1134"/>
        <w:rPr>
          <w:b/>
          <w:lang w:eastAsia="fr-FR"/>
        </w:rPr>
      </w:pPr>
      <w:r w:rsidRPr="00E13263">
        <w:rPr>
          <w:b/>
          <w:lang w:eastAsia="fr-FR"/>
        </w:rPr>
        <w:t>4.1.4.1</w:t>
      </w:r>
      <w:r w:rsidRPr="00E13263">
        <w:rPr>
          <w:b/>
          <w:lang w:eastAsia="fr-FR"/>
        </w:rPr>
        <w:tab/>
        <w:t>Contrôle technique périodique</w:t>
      </w:r>
    </w:p>
    <w:p w14:paraId="2EC99410" w14:textId="77777777" w:rsidR="00E13263" w:rsidRPr="007F57E6" w:rsidRDefault="00E13263" w:rsidP="00E13263">
      <w:pPr>
        <w:pStyle w:val="SingleTxtG"/>
        <w:ind w:left="2268"/>
        <w:rPr>
          <w:lang w:eastAsia="fr-FR"/>
        </w:rPr>
      </w:pPr>
      <w:r w:rsidRPr="00E13263">
        <w:rPr>
          <w:b/>
          <w:lang w:eastAsia="fr-FR"/>
        </w:rPr>
        <w:t xml:space="preserve">Par contrôle technique périodique, on entend le contrôle des véhicules par l’organisme compètent </w:t>
      </w:r>
      <w:proofErr w:type="gramStart"/>
      <w:r w:rsidRPr="00E13263">
        <w:rPr>
          <w:b/>
          <w:lang w:eastAsia="fr-FR"/>
        </w:rPr>
        <w:t>agréé</w:t>
      </w:r>
      <w:proofErr w:type="gramEnd"/>
      <w:r w:rsidRPr="00E13263">
        <w:rPr>
          <w:b/>
          <w:lang w:eastAsia="fr-FR"/>
        </w:rPr>
        <w:t xml:space="preserve"> ou reconnu par l’autorité nationale (ou régionale) de réglementation, à des intervalles spécifiés.</w:t>
      </w:r>
      <w:r w:rsidRPr="007F57E6">
        <w:rPr>
          <w:lang w:eastAsia="fr-FR"/>
        </w:rPr>
        <w:t xml:space="preserve"> Des </w:t>
      </w:r>
      <w:r>
        <w:rPr>
          <w:lang w:eastAsia="fr-FR"/>
        </w:rPr>
        <w:t>lignes directrices</w:t>
      </w:r>
      <w:r w:rsidRPr="007F57E6">
        <w:rPr>
          <w:lang w:eastAsia="fr-FR"/>
        </w:rPr>
        <w:t xml:space="preserve"> pour l</w:t>
      </w:r>
      <w:r>
        <w:rPr>
          <w:lang w:eastAsia="fr-FR"/>
        </w:rPr>
        <w:t>’</w:t>
      </w:r>
      <w:r w:rsidRPr="007F57E6">
        <w:rPr>
          <w:lang w:eastAsia="fr-FR"/>
        </w:rPr>
        <w:t xml:space="preserve">inspection visuelle </w:t>
      </w:r>
      <w:r>
        <w:rPr>
          <w:lang w:eastAsia="fr-FR"/>
        </w:rPr>
        <w:t>de chaque bouteille</w:t>
      </w:r>
      <w:r w:rsidRPr="007F57E6">
        <w:rPr>
          <w:lang w:eastAsia="fr-FR"/>
        </w:rPr>
        <w:t xml:space="preserve"> au cours de </w:t>
      </w:r>
      <w:r>
        <w:rPr>
          <w:lang w:eastAsia="fr-FR"/>
        </w:rPr>
        <w:t xml:space="preserve">sa </w:t>
      </w:r>
      <w:r w:rsidRPr="007F57E6">
        <w:rPr>
          <w:lang w:eastAsia="fr-FR"/>
        </w:rPr>
        <w:t>durée de service doivent être fournies par le fabricant de la bouteille en fonction de l</w:t>
      </w:r>
      <w:r>
        <w:rPr>
          <w:lang w:eastAsia="fr-FR"/>
        </w:rPr>
        <w:t>’</w:t>
      </w:r>
      <w:r w:rsidRPr="007F57E6">
        <w:rPr>
          <w:lang w:eastAsia="fr-FR"/>
        </w:rPr>
        <w:t xml:space="preserve">utilisation dans les conditions spécifiées </w:t>
      </w:r>
      <w:r>
        <w:rPr>
          <w:lang w:eastAsia="fr-FR"/>
        </w:rPr>
        <w:t>ici</w:t>
      </w:r>
      <w:r w:rsidRPr="007F57E6">
        <w:rPr>
          <w:lang w:eastAsia="fr-FR"/>
        </w:rPr>
        <w:t>.</w:t>
      </w:r>
    </w:p>
    <w:p w14:paraId="0641F39F" w14:textId="77777777" w:rsidR="00E13263" w:rsidRPr="007F57E6" w:rsidRDefault="00E13263" w:rsidP="00E13263">
      <w:pPr>
        <w:pStyle w:val="SingleTxtG"/>
        <w:ind w:left="2268"/>
        <w:rPr>
          <w:lang w:eastAsia="fr-FR"/>
        </w:rPr>
      </w:pPr>
      <w:r w:rsidRPr="003A3237">
        <w:rPr>
          <w:lang w:eastAsia="fr-FR"/>
        </w:rPr>
        <w:t>Chaque bouteille doit être contrôlée visuellement au moins tous les 48 mois après la date de sa mise en service sur le véhicule (immatriculation du véhicule), et à chaque nouvelle installation, pour vérifier l</w:t>
      </w:r>
      <w:r>
        <w:rPr>
          <w:lang w:eastAsia="fr-FR"/>
        </w:rPr>
        <w:t>’</w:t>
      </w:r>
      <w:r w:rsidRPr="003A3237">
        <w:rPr>
          <w:lang w:eastAsia="fr-FR"/>
        </w:rPr>
        <w:t>absence de dommages ou détériorations</w:t>
      </w:r>
      <w:r>
        <w:rPr>
          <w:lang w:eastAsia="fr-FR"/>
        </w:rPr>
        <w:t xml:space="preserve">. </w:t>
      </w:r>
      <w:r w:rsidRPr="003A3237">
        <w:rPr>
          <w:lang w:eastAsia="fr-FR"/>
        </w:rPr>
        <w:t>Le contrôle visuel doit être effectué conformément aux spécifications du fabricant</w:t>
      </w:r>
      <w:r>
        <w:rPr>
          <w:lang w:eastAsia="fr-FR"/>
        </w:rPr>
        <w:t>.</w:t>
      </w:r>
      <w:r w:rsidRPr="007F57E6">
        <w:rPr>
          <w:lang w:eastAsia="fr-FR"/>
        </w:rPr>
        <w:t xml:space="preserve"> </w:t>
      </w:r>
      <w:r w:rsidRPr="003A3237">
        <w:rPr>
          <w:lang w:eastAsia="fr-FR"/>
        </w:rPr>
        <w:t>Les bouteilles ne portant pas d</w:t>
      </w:r>
      <w:r>
        <w:rPr>
          <w:lang w:eastAsia="fr-FR"/>
        </w:rPr>
        <w:t>’</w:t>
      </w:r>
      <w:r w:rsidRPr="003A3237">
        <w:rPr>
          <w:lang w:eastAsia="fr-FR"/>
        </w:rPr>
        <w:t>étiquette pour les informations obligatoires, ou sur lesquelles les informations obligatoires sont illisibles pour quelque raison que ce soit, doivent être retirées du service. S</w:t>
      </w:r>
      <w:r>
        <w:rPr>
          <w:lang w:eastAsia="fr-FR"/>
        </w:rPr>
        <w:t>’</w:t>
      </w:r>
      <w:r w:rsidRPr="003A3237">
        <w:rPr>
          <w:lang w:eastAsia="fr-FR"/>
        </w:rPr>
        <w:t>il</w:t>
      </w:r>
      <w:r>
        <w:rPr>
          <w:lang w:eastAsia="fr-FR"/>
        </w:rPr>
        <w:t xml:space="preserve"> </w:t>
      </w:r>
      <w:r w:rsidRPr="003A3237">
        <w:rPr>
          <w:lang w:eastAsia="fr-FR"/>
        </w:rPr>
        <w:t>est possible d</w:t>
      </w:r>
      <w:r>
        <w:rPr>
          <w:lang w:eastAsia="fr-FR"/>
        </w:rPr>
        <w:t>’</w:t>
      </w:r>
      <w:r w:rsidRPr="003A3237">
        <w:rPr>
          <w:lang w:eastAsia="fr-FR"/>
        </w:rPr>
        <w:t>identifier la bouteille de façon certaine par le fabricant et le numéro de série, une nouvelle étiquette peut remplacer l</w:t>
      </w:r>
      <w:r>
        <w:rPr>
          <w:lang w:eastAsia="fr-FR"/>
        </w:rPr>
        <w:t>’</w:t>
      </w:r>
      <w:r w:rsidRPr="003A3237">
        <w:rPr>
          <w:lang w:eastAsia="fr-FR"/>
        </w:rPr>
        <w:t>ancienne, la bouteille restant ainsi en service</w:t>
      </w:r>
      <w:r w:rsidRPr="007F57E6">
        <w:rPr>
          <w:lang w:eastAsia="fr-FR"/>
        </w:rPr>
        <w:t xml:space="preserve">. </w:t>
      </w:r>
      <w:r w:rsidRPr="0041341C">
        <w:rPr>
          <w:b/>
          <w:lang w:eastAsia="fr-FR"/>
        </w:rPr>
        <w:t xml:space="preserve">Si </w:t>
      </w:r>
      <w:r>
        <w:rPr>
          <w:b/>
          <w:lang w:eastAsia="fr-FR"/>
        </w:rPr>
        <w:t xml:space="preserve">elle </w:t>
      </w:r>
      <w:r w:rsidRPr="0041341C">
        <w:rPr>
          <w:b/>
          <w:lang w:eastAsia="fr-FR"/>
        </w:rPr>
        <w:t>trouve</w:t>
      </w:r>
      <w:r>
        <w:rPr>
          <w:lang w:eastAsia="fr-FR"/>
        </w:rPr>
        <w:t>,</w:t>
      </w:r>
      <w:r>
        <w:rPr>
          <w:b/>
          <w:lang w:eastAsia="fr-FR"/>
        </w:rPr>
        <w:t xml:space="preserve"> à l’endroit où les </w:t>
      </w:r>
      <w:r w:rsidRPr="007F57E6">
        <w:rPr>
          <w:b/>
          <w:lang w:eastAsia="fr-FR"/>
        </w:rPr>
        <w:t>support</w:t>
      </w:r>
      <w:r>
        <w:rPr>
          <w:b/>
          <w:lang w:eastAsia="fr-FR"/>
        </w:rPr>
        <w:t>s entrent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e</w:t>
      </w:r>
      <w:r w:rsidRPr="007F57E6">
        <w:rPr>
          <w:b/>
          <w:lang w:eastAsia="fr-FR"/>
        </w:rPr>
        <w:t xml:space="preserve">n contact </w:t>
      </w:r>
      <w:r>
        <w:rPr>
          <w:b/>
          <w:lang w:eastAsia="fr-FR"/>
        </w:rPr>
        <w:t>avec la bouteille</w:t>
      </w:r>
      <w:r w:rsidRPr="007F57E6">
        <w:rPr>
          <w:b/>
          <w:lang w:eastAsia="fr-FR"/>
        </w:rPr>
        <w:t>,</w:t>
      </w:r>
      <w:r>
        <w:rPr>
          <w:b/>
          <w:lang w:eastAsia="fr-FR"/>
        </w:rPr>
        <w:t xml:space="preserve"> une quelconque marque ou trace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 xml:space="preserve">de </w:t>
      </w:r>
      <w:r w:rsidRPr="007F57E6">
        <w:rPr>
          <w:b/>
          <w:lang w:eastAsia="fr-FR"/>
        </w:rPr>
        <w:t xml:space="preserve">corrosion, </w:t>
      </w:r>
      <w:r>
        <w:rPr>
          <w:b/>
          <w:lang w:eastAsia="fr-FR"/>
        </w:rPr>
        <w:t>de rouille</w:t>
      </w:r>
      <w:r w:rsidRPr="007F57E6">
        <w:rPr>
          <w:b/>
          <w:lang w:eastAsia="fr-FR"/>
        </w:rPr>
        <w:t xml:space="preserve">, </w:t>
      </w:r>
      <w:r>
        <w:rPr>
          <w:b/>
          <w:lang w:eastAsia="fr-FR"/>
        </w:rPr>
        <w:t xml:space="preserve">de coupure </w:t>
      </w:r>
      <w:r w:rsidRPr="007F57E6">
        <w:rPr>
          <w:b/>
          <w:lang w:eastAsia="fr-FR"/>
        </w:rPr>
        <w:t>o</w:t>
      </w:r>
      <w:r>
        <w:rPr>
          <w:b/>
          <w:lang w:eastAsia="fr-FR"/>
        </w:rPr>
        <w:t>u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 xml:space="preserve">d’usure du matériau dont sont faites les </w:t>
      </w:r>
      <w:r w:rsidRPr="007F57E6">
        <w:rPr>
          <w:b/>
          <w:lang w:eastAsia="fr-FR"/>
        </w:rPr>
        <w:t>surfaces</w:t>
      </w:r>
      <w:r>
        <w:rPr>
          <w:b/>
          <w:lang w:eastAsia="fr-FR"/>
        </w:rPr>
        <w:t xml:space="preserve"> extérieures</w:t>
      </w:r>
      <w:r w:rsidRPr="007F57E6">
        <w:rPr>
          <w:b/>
          <w:lang w:eastAsia="fr-FR"/>
        </w:rPr>
        <w:t xml:space="preserve">, </w:t>
      </w:r>
      <w:r>
        <w:rPr>
          <w:b/>
          <w:lang w:eastAsia="fr-FR"/>
        </w:rPr>
        <w:t>de saillie d’un joint</w:t>
      </w:r>
      <w:r w:rsidRPr="007F57E6">
        <w:rPr>
          <w:b/>
          <w:lang w:eastAsia="fr-FR"/>
        </w:rPr>
        <w:t xml:space="preserve">, </w:t>
      </w:r>
      <w:r>
        <w:rPr>
          <w:b/>
          <w:lang w:eastAsia="fr-FR"/>
        </w:rPr>
        <w:t>d’</w:t>
      </w:r>
      <w:r w:rsidRPr="007F57E6">
        <w:rPr>
          <w:b/>
          <w:lang w:eastAsia="fr-FR"/>
        </w:rPr>
        <w:t>incision o</w:t>
      </w:r>
      <w:r>
        <w:rPr>
          <w:b/>
          <w:lang w:eastAsia="fr-FR"/>
        </w:rPr>
        <w:t>u de tout autre dégât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susceptible de</w:t>
      </w:r>
      <w:r w:rsidRPr="007F57E6">
        <w:rPr>
          <w:b/>
          <w:lang w:eastAsia="fr-FR"/>
        </w:rPr>
        <w:t xml:space="preserve"> comprom</w:t>
      </w:r>
      <w:r>
        <w:rPr>
          <w:b/>
          <w:lang w:eastAsia="fr-FR"/>
        </w:rPr>
        <w:t>ettre l’</w:t>
      </w:r>
      <w:r w:rsidRPr="007F57E6">
        <w:rPr>
          <w:b/>
          <w:lang w:eastAsia="fr-FR"/>
        </w:rPr>
        <w:t>int</w:t>
      </w:r>
      <w:r>
        <w:rPr>
          <w:b/>
          <w:lang w:eastAsia="fr-FR"/>
        </w:rPr>
        <w:t>é</w:t>
      </w:r>
      <w:r w:rsidRPr="007F57E6">
        <w:rPr>
          <w:b/>
          <w:lang w:eastAsia="fr-FR"/>
        </w:rPr>
        <w:t>grit</w:t>
      </w:r>
      <w:r>
        <w:rPr>
          <w:b/>
          <w:lang w:eastAsia="fr-FR"/>
        </w:rPr>
        <w:t>é de la bouteille</w:t>
      </w:r>
      <w:r w:rsidRPr="007F57E6">
        <w:rPr>
          <w:b/>
          <w:lang w:eastAsia="fr-FR"/>
        </w:rPr>
        <w:t xml:space="preserve">, </w:t>
      </w:r>
      <w:r>
        <w:rPr>
          <w:b/>
          <w:lang w:eastAsia="fr-FR"/>
        </w:rPr>
        <w:t>la personne chargée du contrôle doit spécifier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qu’une autorité ou un atelier qualifiés et agréés doivent retirer les supports pour procéder à un contrôle plus détaillé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et complet des parties de la bouteille qui sont concernées</w:t>
      </w:r>
      <w:r w:rsidRPr="007F57E6">
        <w:rPr>
          <w:b/>
          <w:lang w:eastAsia="fr-FR"/>
        </w:rPr>
        <w:t xml:space="preserve">. </w:t>
      </w:r>
      <w:r>
        <w:rPr>
          <w:b/>
          <w:lang w:eastAsia="fr-FR"/>
        </w:rPr>
        <w:t xml:space="preserve">La preuve de ce contrôle doit être communiquée aux autorités chargées du contrôle technique périodique pour qu’elles puissent déterminer si les bouteilles concernées </w:t>
      </w:r>
      <w:r w:rsidRPr="00FB6670">
        <w:rPr>
          <w:b/>
          <w:lang w:eastAsia="fr-FR"/>
        </w:rPr>
        <w:t xml:space="preserve">peuvent </w:t>
      </w:r>
      <w:r>
        <w:rPr>
          <w:b/>
          <w:lang w:eastAsia="fr-FR"/>
        </w:rPr>
        <w:t>rester en service ou non</w:t>
      </w:r>
      <w:r w:rsidRPr="007F57E6">
        <w:rPr>
          <w:b/>
          <w:lang w:eastAsia="fr-FR"/>
        </w:rPr>
        <w:t>.</w:t>
      </w:r>
    </w:p>
    <w:p w14:paraId="2B2BCB04" w14:textId="77777777" w:rsidR="00E13263" w:rsidRPr="00E13263" w:rsidRDefault="00E13263" w:rsidP="00E13263">
      <w:pPr>
        <w:pStyle w:val="SingleTxtG"/>
        <w:keepNext/>
        <w:ind w:left="2268" w:hanging="1134"/>
        <w:rPr>
          <w:b/>
          <w:lang w:eastAsia="fr-FR"/>
        </w:rPr>
      </w:pPr>
      <w:r w:rsidRPr="00E13263">
        <w:rPr>
          <w:b/>
          <w:lang w:eastAsia="fr-FR"/>
        </w:rPr>
        <w:t>4.1.4.2</w:t>
      </w:r>
      <w:r w:rsidRPr="00E13263">
        <w:rPr>
          <w:b/>
          <w:lang w:eastAsia="fr-FR"/>
        </w:rPr>
        <w:tab/>
        <w:t>Requalification périodique</w:t>
      </w:r>
    </w:p>
    <w:p w14:paraId="4A183165" w14:textId="77777777" w:rsidR="00E13263" w:rsidRPr="00E13263" w:rsidRDefault="00E13263" w:rsidP="00384BD6">
      <w:pPr>
        <w:pStyle w:val="SingleTxtG"/>
        <w:ind w:left="2268"/>
        <w:rPr>
          <w:b/>
          <w:bCs/>
          <w:lang w:eastAsia="fr-FR"/>
        </w:rPr>
      </w:pPr>
      <w:r w:rsidRPr="00E13263">
        <w:rPr>
          <w:b/>
          <w:bCs/>
          <w:lang w:eastAsia="fr-FR"/>
        </w:rPr>
        <w:t xml:space="preserve">Par requalification périodique, on entend le contrôle ou l’essai des bouteilles par </w:t>
      </w:r>
      <w:r w:rsidRPr="00E13263">
        <w:rPr>
          <w:b/>
          <w:lang w:eastAsia="fr-FR"/>
        </w:rPr>
        <w:t xml:space="preserve">l’organisme compètent </w:t>
      </w:r>
      <w:proofErr w:type="gramStart"/>
      <w:r w:rsidRPr="00E13263">
        <w:rPr>
          <w:b/>
          <w:lang w:eastAsia="fr-FR"/>
        </w:rPr>
        <w:t>agréé</w:t>
      </w:r>
      <w:proofErr w:type="gramEnd"/>
      <w:r w:rsidRPr="00E13263">
        <w:rPr>
          <w:b/>
          <w:lang w:eastAsia="fr-FR"/>
        </w:rPr>
        <w:t xml:space="preserve"> ou reconnu par l’autorité de réglementation, à des intervalles spécifiés, en vertu desquels les bouteilles sont requalifiées pour une nouvelle période pendant laquelle elles peuvent être utilisées</w:t>
      </w:r>
      <w:r w:rsidRPr="00E13263">
        <w:rPr>
          <w:b/>
          <w:bCs/>
          <w:lang w:eastAsia="fr-FR"/>
        </w:rPr>
        <w:t>. Pour les pays dans lesquels une requalification périodique est prescrite, la procédure doit être exécutée conformément à la réglementation pertinente du ou des pays dans lesquels les bouteilles sont utilisées, compte tenu également des spécifications du fabricant.</w:t>
      </w:r>
    </w:p>
    <w:p w14:paraId="1D2BBA79" w14:textId="77777777" w:rsidR="00E13263" w:rsidRPr="007F57E6" w:rsidRDefault="00E13263" w:rsidP="00384BD6">
      <w:pPr>
        <w:pStyle w:val="SingleTxtG"/>
        <w:ind w:left="2268"/>
        <w:rPr>
          <w:lang w:eastAsia="fr-FR"/>
        </w:rPr>
      </w:pPr>
      <w:r>
        <w:rPr>
          <w:lang w:eastAsia="fr-FR"/>
        </w:rPr>
        <w:t xml:space="preserve">Une </w:t>
      </w:r>
      <w:r w:rsidRPr="00BC17B2">
        <w:rPr>
          <w:lang w:eastAsia="fr-FR"/>
        </w:rPr>
        <w:t xml:space="preserve">requalification périodique </w:t>
      </w:r>
      <w:r>
        <w:rPr>
          <w:lang w:eastAsia="fr-FR"/>
        </w:rPr>
        <w:t xml:space="preserve">doit être réalisée </w:t>
      </w:r>
      <w:r w:rsidRPr="003A3237">
        <w:rPr>
          <w:lang w:eastAsia="fr-FR"/>
        </w:rPr>
        <w:t>au moins tous les 48 mois après la date de sa mise en service sur le véhicule (immatriculation du véhicule), et à chaque nouvelle installation, pour vérifier l</w:t>
      </w:r>
      <w:r>
        <w:rPr>
          <w:lang w:eastAsia="fr-FR"/>
        </w:rPr>
        <w:t>’</w:t>
      </w:r>
      <w:r w:rsidRPr="003A3237">
        <w:rPr>
          <w:lang w:eastAsia="fr-FR"/>
        </w:rPr>
        <w:t>absence de dommages ou détériorations</w:t>
      </w:r>
      <w:r w:rsidRPr="007F57E6">
        <w:rPr>
          <w:lang w:eastAsia="fr-FR"/>
        </w:rPr>
        <w:t xml:space="preserve">. </w:t>
      </w:r>
      <w:r>
        <w:rPr>
          <w:lang w:eastAsia="fr-FR"/>
        </w:rPr>
        <w:t>La</w:t>
      </w:r>
      <w:r w:rsidRPr="007F57E6">
        <w:rPr>
          <w:lang w:eastAsia="fr-FR"/>
        </w:rPr>
        <w:t xml:space="preserve"> requalification </w:t>
      </w:r>
      <w:r>
        <w:rPr>
          <w:lang w:eastAsia="fr-FR"/>
        </w:rPr>
        <w:t xml:space="preserve">doit être faite </w:t>
      </w:r>
      <w:r w:rsidRPr="003A3237">
        <w:rPr>
          <w:lang w:eastAsia="fr-FR"/>
        </w:rPr>
        <w:t>conformément aux spécifications du fabricant</w:t>
      </w:r>
      <w:r>
        <w:rPr>
          <w:lang w:eastAsia="fr-FR"/>
        </w:rPr>
        <w:t>.</w:t>
      </w:r>
      <w:r w:rsidRPr="007F57E6">
        <w:rPr>
          <w:lang w:eastAsia="fr-FR"/>
        </w:rPr>
        <w:t xml:space="preserve"> </w:t>
      </w:r>
      <w:r w:rsidRPr="003A3237">
        <w:rPr>
          <w:lang w:eastAsia="fr-FR"/>
        </w:rPr>
        <w:t>Les bouteilles ne portant pas d</w:t>
      </w:r>
      <w:r>
        <w:rPr>
          <w:lang w:eastAsia="fr-FR"/>
        </w:rPr>
        <w:t>’</w:t>
      </w:r>
      <w:r w:rsidRPr="003A3237">
        <w:rPr>
          <w:lang w:eastAsia="fr-FR"/>
        </w:rPr>
        <w:t>étiquette pour les informations obligatoires, ou sur lesquelles les informations obligatoires sont illisibles pour quelque raison que ce soit, doivent être retirées du service. S</w:t>
      </w:r>
      <w:r>
        <w:rPr>
          <w:lang w:eastAsia="fr-FR"/>
        </w:rPr>
        <w:t>’</w:t>
      </w:r>
      <w:r w:rsidRPr="003A3237">
        <w:rPr>
          <w:lang w:eastAsia="fr-FR"/>
        </w:rPr>
        <w:t>il</w:t>
      </w:r>
      <w:r w:rsidR="00384BD6">
        <w:rPr>
          <w:lang w:eastAsia="fr-FR"/>
        </w:rPr>
        <w:t xml:space="preserve"> </w:t>
      </w:r>
      <w:r w:rsidRPr="003A3237">
        <w:rPr>
          <w:lang w:eastAsia="fr-FR"/>
        </w:rPr>
        <w:t>est possible d</w:t>
      </w:r>
      <w:r>
        <w:rPr>
          <w:lang w:eastAsia="fr-FR"/>
        </w:rPr>
        <w:t>’</w:t>
      </w:r>
      <w:r w:rsidRPr="003A3237">
        <w:rPr>
          <w:lang w:eastAsia="fr-FR"/>
        </w:rPr>
        <w:t>identifier la bouteille de façon certaine par le fabricant et le numéro de série, une nouvelle étiquette peut remplacer l</w:t>
      </w:r>
      <w:r>
        <w:rPr>
          <w:lang w:eastAsia="fr-FR"/>
        </w:rPr>
        <w:t>’</w:t>
      </w:r>
      <w:r w:rsidRPr="003A3237">
        <w:rPr>
          <w:lang w:eastAsia="fr-FR"/>
        </w:rPr>
        <w:t>ancienne, la bouteille restant ainsi en service</w:t>
      </w:r>
      <w:r w:rsidRPr="007F57E6">
        <w:rPr>
          <w:lang w:eastAsia="fr-FR"/>
        </w:rPr>
        <w:t>. ».</w:t>
      </w:r>
    </w:p>
    <w:p w14:paraId="319D7213" w14:textId="77777777" w:rsidR="00E13263" w:rsidRPr="00E13263" w:rsidRDefault="00E13263" w:rsidP="00384BD6">
      <w:pPr>
        <w:pStyle w:val="SingleTxtG"/>
        <w:keepNext/>
        <w:rPr>
          <w:lang w:eastAsia="fr-FR"/>
        </w:rPr>
      </w:pPr>
      <w:bookmarkStart w:id="1" w:name="_GoBack"/>
      <w:bookmarkEnd w:id="1"/>
      <w:r w:rsidRPr="00384BD6">
        <w:rPr>
          <w:i/>
          <w:iCs/>
          <w:lang w:eastAsia="fr-FR"/>
        </w:rPr>
        <w:lastRenderedPageBreak/>
        <w:t>En conséquence des modifications ci-dessus</w:t>
      </w:r>
      <w:r w:rsidRPr="00E13263">
        <w:rPr>
          <w:lang w:eastAsia="fr-FR"/>
        </w:rPr>
        <w:t>, renuméroter les paragraphes ci-après, comme suit</w:t>
      </w:r>
      <w:r>
        <w:rPr>
          <w:lang w:eastAsia="fr-FR"/>
        </w:rPr>
        <w:t> :</w:t>
      </w:r>
    </w:p>
    <w:p w14:paraId="002E0CA3" w14:textId="77777777" w:rsidR="00E13263" w:rsidRPr="007F57E6" w:rsidRDefault="00E13263" w:rsidP="00E13263">
      <w:pPr>
        <w:pStyle w:val="SingleTxtG"/>
        <w:keepNext/>
        <w:ind w:left="2268" w:hanging="1134"/>
        <w:rPr>
          <w:lang w:eastAsia="fr-FR"/>
        </w:rPr>
      </w:pPr>
      <w:r w:rsidRPr="007F57E6">
        <w:rPr>
          <w:lang w:eastAsia="fr-FR"/>
        </w:rPr>
        <w:t>« 4.1.4.</w:t>
      </w:r>
      <w:r w:rsidRPr="007F57E6">
        <w:rPr>
          <w:b/>
          <w:lang w:eastAsia="fr-FR"/>
        </w:rPr>
        <w:t>3</w:t>
      </w:r>
      <w:r w:rsidRPr="007F57E6">
        <w:rPr>
          <w:lang w:eastAsia="fr-FR"/>
        </w:rPr>
        <w:tab/>
      </w:r>
      <w:r w:rsidRPr="00CB6E35">
        <w:rPr>
          <w:lang w:eastAsia="fr-FR"/>
        </w:rPr>
        <w:t>Bouteilles ayant subi une collision de véhicules</w:t>
      </w:r>
    </w:p>
    <w:p w14:paraId="01A77281" w14:textId="77777777" w:rsidR="00E13263" w:rsidRPr="007F57E6" w:rsidRDefault="00E13263" w:rsidP="00384BD6">
      <w:pPr>
        <w:pStyle w:val="SingleTxtG"/>
        <w:ind w:left="2268" w:hanging="1134"/>
        <w:rPr>
          <w:lang w:eastAsia="fr-FR"/>
        </w:rPr>
      </w:pPr>
      <w:r w:rsidRPr="007F57E6">
        <w:rPr>
          <w:lang w:eastAsia="fr-FR"/>
        </w:rPr>
        <w:t>4.1.4.</w:t>
      </w:r>
      <w:r w:rsidRPr="007F57E6">
        <w:rPr>
          <w:b/>
          <w:lang w:eastAsia="fr-FR"/>
        </w:rPr>
        <w:t>4</w:t>
      </w:r>
      <w:r w:rsidRPr="007F57E6">
        <w:rPr>
          <w:lang w:eastAsia="fr-FR"/>
        </w:rPr>
        <w:tab/>
      </w:r>
      <w:r w:rsidRPr="00CB6E35">
        <w:rPr>
          <w:lang w:eastAsia="fr-FR"/>
        </w:rPr>
        <w:t>Bouteilles ayant subi un feu</w:t>
      </w:r>
      <w:r w:rsidRPr="007F57E6">
        <w:rPr>
          <w:lang w:eastAsia="fr-FR"/>
        </w:rPr>
        <w:t> ».</w:t>
      </w:r>
    </w:p>
    <w:p w14:paraId="0FE07591" w14:textId="77777777" w:rsidR="00E13263" w:rsidRPr="00E13263" w:rsidRDefault="00E13263" w:rsidP="00384BD6">
      <w:pPr>
        <w:pStyle w:val="SingleTxtG"/>
        <w:keepNext/>
        <w:rPr>
          <w:lang w:eastAsia="fr-FR"/>
        </w:rPr>
      </w:pPr>
      <w:r w:rsidRPr="00384BD6">
        <w:rPr>
          <w:i/>
          <w:lang w:eastAsia="fr-FR"/>
        </w:rPr>
        <w:t>Annexe 3B, paragraphe</w:t>
      </w:r>
      <w:r w:rsidR="00384BD6">
        <w:rPr>
          <w:i/>
          <w:lang w:eastAsia="fr-FR"/>
        </w:rPr>
        <w:t xml:space="preserve"> </w:t>
      </w:r>
      <w:r w:rsidRPr="00384BD6">
        <w:rPr>
          <w:i/>
          <w:lang w:eastAsia="fr-FR"/>
        </w:rPr>
        <w:t>2.1.3</w:t>
      </w:r>
      <w:r w:rsidRPr="00E13263">
        <w:rPr>
          <w:lang w:eastAsia="fr-FR"/>
        </w:rPr>
        <w:t>, modifier comme suit</w:t>
      </w:r>
      <w:r>
        <w:rPr>
          <w:lang w:eastAsia="fr-FR"/>
        </w:rPr>
        <w:t> :</w:t>
      </w:r>
    </w:p>
    <w:p w14:paraId="310AEE17" w14:textId="77777777" w:rsidR="00E13263" w:rsidRPr="007F57E6" w:rsidRDefault="00E13263" w:rsidP="00E13263">
      <w:pPr>
        <w:pStyle w:val="SingleTxtG"/>
        <w:keepNext/>
        <w:ind w:left="2268" w:hanging="1134"/>
        <w:rPr>
          <w:lang w:eastAsia="fr-FR"/>
        </w:rPr>
      </w:pPr>
      <w:r w:rsidRPr="007F57E6">
        <w:rPr>
          <w:lang w:eastAsia="fr-FR"/>
        </w:rPr>
        <w:t>« 2.1.3</w:t>
      </w:r>
      <w:r w:rsidRPr="00E13263">
        <w:rPr>
          <w:b/>
          <w:lang w:eastAsia="fr-FR"/>
        </w:rPr>
        <w:tab/>
        <w:t xml:space="preserve">Contrôle technique </w:t>
      </w:r>
      <w:r w:rsidRPr="00E13263">
        <w:rPr>
          <w:b/>
          <w:bCs/>
          <w:lang w:eastAsia="fr-FR"/>
        </w:rPr>
        <w:t>et</w:t>
      </w:r>
      <w:r w:rsidRPr="007F57E6">
        <w:rPr>
          <w:lang w:eastAsia="fr-FR"/>
        </w:rPr>
        <w:t xml:space="preserve"> requalification </w:t>
      </w:r>
      <w:r>
        <w:rPr>
          <w:lang w:eastAsia="fr-FR"/>
        </w:rPr>
        <w:t>périodique</w:t>
      </w:r>
      <w:r w:rsidRPr="004643D7">
        <w:rPr>
          <w:lang w:eastAsia="fr-FR"/>
        </w:rPr>
        <w:t>s</w:t>
      </w:r>
      <w:r>
        <w:rPr>
          <w:lang w:eastAsia="fr-FR"/>
        </w:rPr>
        <w:t xml:space="preserve"> </w:t>
      </w:r>
      <w:r w:rsidRPr="00E13263">
        <w:rPr>
          <w:b/>
          <w:lang w:eastAsia="fr-FR"/>
        </w:rPr>
        <w:t>des réservoirs</w:t>
      </w:r>
    </w:p>
    <w:p w14:paraId="0B5CC02D" w14:textId="77777777" w:rsidR="00E13263" w:rsidRPr="00E13263" w:rsidRDefault="00E13263" w:rsidP="00E13263">
      <w:pPr>
        <w:pStyle w:val="SingleTxtG"/>
        <w:keepNext/>
        <w:ind w:left="2268" w:hanging="1134"/>
        <w:rPr>
          <w:b/>
          <w:lang w:eastAsia="fr-FR"/>
        </w:rPr>
      </w:pPr>
      <w:r w:rsidRPr="00E13263">
        <w:rPr>
          <w:b/>
          <w:lang w:eastAsia="fr-FR"/>
        </w:rPr>
        <w:t>2.1.3.1</w:t>
      </w:r>
      <w:r w:rsidRPr="00E13263">
        <w:rPr>
          <w:b/>
          <w:lang w:eastAsia="fr-FR"/>
        </w:rPr>
        <w:tab/>
        <w:t>Contrôle technique périodique</w:t>
      </w:r>
    </w:p>
    <w:p w14:paraId="00452D55" w14:textId="77777777" w:rsidR="00E13263" w:rsidRPr="007F57E6" w:rsidRDefault="00E13263" w:rsidP="00E13263">
      <w:pPr>
        <w:pStyle w:val="SingleTxtG"/>
        <w:ind w:left="2268"/>
        <w:rPr>
          <w:lang w:eastAsia="fr-FR"/>
        </w:rPr>
      </w:pPr>
      <w:r w:rsidRPr="00E13263">
        <w:rPr>
          <w:b/>
          <w:lang w:eastAsia="fr-FR"/>
        </w:rPr>
        <w:t xml:space="preserve">Par contrôle technique périodique, on entend le contrôle des véhicules par l’organisme compètent </w:t>
      </w:r>
      <w:proofErr w:type="gramStart"/>
      <w:r w:rsidRPr="00E13263">
        <w:rPr>
          <w:b/>
          <w:lang w:eastAsia="fr-FR"/>
        </w:rPr>
        <w:t>agréé</w:t>
      </w:r>
      <w:proofErr w:type="gramEnd"/>
      <w:r w:rsidRPr="00E13263">
        <w:rPr>
          <w:b/>
          <w:lang w:eastAsia="fr-FR"/>
        </w:rPr>
        <w:t xml:space="preserve"> ou reconnu par l’autorité nationale (ou régionale) de réglementation, à des intervalles spécifiés.</w:t>
      </w:r>
      <w:r w:rsidRPr="007F57E6">
        <w:rPr>
          <w:lang w:eastAsia="fr-FR"/>
        </w:rPr>
        <w:t xml:space="preserve"> </w:t>
      </w:r>
      <w:r w:rsidRPr="00682A5C">
        <w:rPr>
          <w:lang w:eastAsia="fr-FR"/>
        </w:rPr>
        <w:t xml:space="preserve">Des </w:t>
      </w:r>
      <w:r>
        <w:rPr>
          <w:lang w:eastAsia="fr-FR"/>
        </w:rPr>
        <w:t>lignes directrices</w:t>
      </w:r>
      <w:r w:rsidRPr="00682A5C">
        <w:rPr>
          <w:lang w:eastAsia="fr-FR"/>
        </w:rPr>
        <w:t xml:space="preserve"> pour l</w:t>
      </w:r>
      <w:r>
        <w:rPr>
          <w:lang w:eastAsia="fr-FR"/>
        </w:rPr>
        <w:t>’</w:t>
      </w:r>
      <w:r w:rsidRPr="00682A5C">
        <w:rPr>
          <w:lang w:eastAsia="fr-FR"/>
        </w:rPr>
        <w:t xml:space="preserve">inspection visuelle </w:t>
      </w:r>
      <w:r>
        <w:rPr>
          <w:lang w:eastAsia="fr-FR"/>
        </w:rPr>
        <w:t xml:space="preserve">de chaque réservoir </w:t>
      </w:r>
      <w:r w:rsidRPr="00682A5C">
        <w:rPr>
          <w:lang w:eastAsia="fr-FR"/>
        </w:rPr>
        <w:t xml:space="preserve">au cours de </w:t>
      </w:r>
      <w:r>
        <w:rPr>
          <w:lang w:eastAsia="fr-FR"/>
        </w:rPr>
        <w:t xml:space="preserve">sa </w:t>
      </w:r>
      <w:r w:rsidRPr="00682A5C">
        <w:rPr>
          <w:lang w:eastAsia="fr-FR"/>
        </w:rPr>
        <w:t>durée de service doivent être fournies par le fabricant du réservoir en fonction de l</w:t>
      </w:r>
      <w:r>
        <w:rPr>
          <w:lang w:eastAsia="fr-FR"/>
        </w:rPr>
        <w:t>’</w:t>
      </w:r>
      <w:r w:rsidRPr="00682A5C">
        <w:rPr>
          <w:lang w:eastAsia="fr-FR"/>
        </w:rPr>
        <w:t>utilisation dans les conditions spécifiées ici</w:t>
      </w:r>
      <w:r w:rsidRPr="007F57E6">
        <w:rPr>
          <w:lang w:eastAsia="fr-FR"/>
        </w:rPr>
        <w:t>.</w:t>
      </w:r>
    </w:p>
    <w:p w14:paraId="78E8C515" w14:textId="77777777" w:rsidR="00E13263" w:rsidRPr="007F57E6" w:rsidRDefault="00E13263" w:rsidP="00E13263">
      <w:pPr>
        <w:pStyle w:val="SingleTxtG"/>
        <w:ind w:left="2268"/>
        <w:rPr>
          <w:lang w:eastAsia="fr-FR"/>
        </w:rPr>
      </w:pPr>
      <w:r w:rsidRPr="00A75204">
        <w:rPr>
          <w:lang w:eastAsia="fr-FR"/>
        </w:rPr>
        <w:t>Chaque réservoir doit être contrôlé visuellement au moins tous les 120 mois après la date de sa mise en service sur le véhicule (immatriculation du véhicule), et à chaque nouvelle installation, pour vérifier l</w:t>
      </w:r>
      <w:r>
        <w:rPr>
          <w:lang w:eastAsia="fr-FR"/>
        </w:rPr>
        <w:t>’</w:t>
      </w:r>
      <w:r w:rsidRPr="00A75204">
        <w:rPr>
          <w:lang w:eastAsia="fr-FR"/>
        </w:rPr>
        <w:t>absence de dommages ou détériorations</w:t>
      </w:r>
      <w:r>
        <w:rPr>
          <w:lang w:eastAsia="fr-FR"/>
        </w:rPr>
        <w:t xml:space="preserve">. </w:t>
      </w:r>
      <w:r w:rsidRPr="00A75204">
        <w:rPr>
          <w:lang w:eastAsia="fr-FR"/>
        </w:rPr>
        <w:t>Le</w:t>
      </w:r>
      <w:r w:rsidR="00384BD6">
        <w:rPr>
          <w:lang w:eastAsia="fr-FR"/>
        </w:rPr>
        <w:t xml:space="preserve"> </w:t>
      </w:r>
      <w:r w:rsidRPr="00A75204">
        <w:rPr>
          <w:lang w:eastAsia="fr-FR"/>
        </w:rPr>
        <w:t xml:space="preserve">contrôle visuel doit être effectué conformément aux spécifications du fabricant. </w:t>
      </w:r>
      <w:r w:rsidRPr="00B62A75">
        <w:rPr>
          <w:lang w:eastAsia="fr-FR"/>
        </w:rPr>
        <w:t>Les réservoirs ne portant pas d</w:t>
      </w:r>
      <w:r>
        <w:rPr>
          <w:lang w:eastAsia="fr-FR"/>
        </w:rPr>
        <w:t>’</w:t>
      </w:r>
      <w:r w:rsidRPr="00B62A75">
        <w:rPr>
          <w:lang w:eastAsia="fr-FR"/>
        </w:rPr>
        <w:t>étiquette mentionnant les informations obligatoires, ou sur lesquels les informations obligatoires sont illisibles pour quelque raison que ce soit, doivent être retirés du service. S</w:t>
      </w:r>
      <w:r>
        <w:rPr>
          <w:lang w:eastAsia="fr-FR"/>
        </w:rPr>
        <w:t>’</w:t>
      </w:r>
      <w:r w:rsidRPr="00B62A75">
        <w:rPr>
          <w:lang w:eastAsia="fr-FR"/>
        </w:rPr>
        <w:t>il est possible d</w:t>
      </w:r>
      <w:r>
        <w:rPr>
          <w:lang w:eastAsia="fr-FR"/>
        </w:rPr>
        <w:t>’</w:t>
      </w:r>
      <w:r w:rsidRPr="00B62A75">
        <w:rPr>
          <w:lang w:eastAsia="fr-FR"/>
        </w:rPr>
        <w:t>identifier le réservoir de façon certaine par le fabricant et le numéro de série, une nouvelle étiquette peut remplacer l</w:t>
      </w:r>
      <w:r>
        <w:rPr>
          <w:lang w:eastAsia="fr-FR"/>
        </w:rPr>
        <w:t>’</w:t>
      </w:r>
      <w:r w:rsidRPr="00B62A75">
        <w:rPr>
          <w:lang w:eastAsia="fr-FR"/>
        </w:rPr>
        <w:t>ancienne, le réservoir restant ainsi en service</w:t>
      </w:r>
      <w:r w:rsidRPr="007F57E6">
        <w:rPr>
          <w:lang w:eastAsia="fr-FR"/>
        </w:rPr>
        <w:t xml:space="preserve">. </w:t>
      </w:r>
      <w:r w:rsidRPr="000403A3">
        <w:rPr>
          <w:b/>
          <w:lang w:eastAsia="fr-FR"/>
        </w:rPr>
        <w:t>Si elle trouve</w:t>
      </w:r>
      <w:r>
        <w:rPr>
          <w:lang w:eastAsia="fr-FR"/>
        </w:rPr>
        <w:t>,</w:t>
      </w:r>
      <w:r>
        <w:rPr>
          <w:b/>
          <w:lang w:eastAsia="fr-FR"/>
        </w:rPr>
        <w:t xml:space="preserve"> à l’endroit où les </w:t>
      </w:r>
      <w:r w:rsidRPr="007F57E6">
        <w:rPr>
          <w:b/>
          <w:lang w:eastAsia="fr-FR"/>
        </w:rPr>
        <w:t>support</w:t>
      </w:r>
      <w:r>
        <w:rPr>
          <w:b/>
          <w:lang w:eastAsia="fr-FR"/>
        </w:rPr>
        <w:t>s entrent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e</w:t>
      </w:r>
      <w:r w:rsidRPr="007F57E6">
        <w:rPr>
          <w:b/>
          <w:lang w:eastAsia="fr-FR"/>
        </w:rPr>
        <w:t xml:space="preserve">n contact </w:t>
      </w:r>
      <w:r>
        <w:rPr>
          <w:b/>
          <w:lang w:eastAsia="fr-FR"/>
        </w:rPr>
        <w:t>avec le réservoir</w:t>
      </w:r>
      <w:r w:rsidRPr="007F57E6">
        <w:rPr>
          <w:b/>
          <w:lang w:eastAsia="fr-FR"/>
        </w:rPr>
        <w:t>,</w:t>
      </w:r>
      <w:r>
        <w:rPr>
          <w:b/>
          <w:lang w:eastAsia="fr-FR"/>
        </w:rPr>
        <w:t xml:space="preserve"> une quelconque marque ou trace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 xml:space="preserve">de </w:t>
      </w:r>
      <w:r w:rsidRPr="007F57E6">
        <w:rPr>
          <w:b/>
          <w:lang w:eastAsia="fr-FR"/>
        </w:rPr>
        <w:t xml:space="preserve">corrosion, </w:t>
      </w:r>
      <w:r>
        <w:rPr>
          <w:b/>
          <w:lang w:eastAsia="fr-FR"/>
        </w:rPr>
        <w:t>d’</w:t>
      </w:r>
      <w:r w:rsidRPr="007F57E6">
        <w:rPr>
          <w:b/>
          <w:lang w:eastAsia="fr-FR"/>
        </w:rPr>
        <w:t>incision</w:t>
      </w:r>
      <w:r>
        <w:rPr>
          <w:b/>
          <w:lang w:eastAsia="fr-FR"/>
        </w:rPr>
        <w:t>, de saillie d’un joint</w:t>
      </w:r>
      <w:r w:rsidRPr="00B62A75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sur les</w:t>
      </w:r>
      <w:r w:rsidRPr="007F57E6">
        <w:rPr>
          <w:b/>
          <w:bCs/>
          <w:lang w:eastAsia="fr-FR"/>
        </w:rPr>
        <w:t xml:space="preserve"> surfaces</w:t>
      </w:r>
      <w:r>
        <w:rPr>
          <w:b/>
          <w:bCs/>
          <w:lang w:eastAsia="fr-FR"/>
        </w:rPr>
        <w:t xml:space="preserve"> extérieures</w:t>
      </w:r>
      <w:r w:rsidRPr="007F57E6">
        <w:rPr>
          <w:b/>
          <w:lang w:eastAsia="fr-FR"/>
        </w:rPr>
        <w:t xml:space="preserve"> o</w:t>
      </w:r>
      <w:r>
        <w:rPr>
          <w:b/>
          <w:lang w:eastAsia="fr-FR"/>
        </w:rPr>
        <w:t>u de tout autre dégât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susceptible de</w:t>
      </w:r>
      <w:r w:rsidRPr="007F57E6">
        <w:rPr>
          <w:b/>
          <w:lang w:eastAsia="fr-FR"/>
        </w:rPr>
        <w:t xml:space="preserve"> comprom</w:t>
      </w:r>
      <w:r>
        <w:rPr>
          <w:b/>
          <w:lang w:eastAsia="fr-FR"/>
        </w:rPr>
        <w:t>ettre l’</w:t>
      </w:r>
      <w:r w:rsidRPr="007F57E6">
        <w:rPr>
          <w:b/>
          <w:lang w:eastAsia="fr-FR"/>
        </w:rPr>
        <w:t>int</w:t>
      </w:r>
      <w:r>
        <w:rPr>
          <w:b/>
          <w:lang w:eastAsia="fr-FR"/>
        </w:rPr>
        <w:t>é</w:t>
      </w:r>
      <w:r w:rsidRPr="007F57E6">
        <w:rPr>
          <w:b/>
          <w:lang w:eastAsia="fr-FR"/>
        </w:rPr>
        <w:t>grit</w:t>
      </w:r>
      <w:r>
        <w:rPr>
          <w:b/>
          <w:lang w:eastAsia="fr-FR"/>
        </w:rPr>
        <w:t>é du réservoir</w:t>
      </w:r>
      <w:r w:rsidRPr="007F57E6">
        <w:rPr>
          <w:b/>
          <w:lang w:eastAsia="fr-FR"/>
        </w:rPr>
        <w:t xml:space="preserve">, </w:t>
      </w:r>
      <w:r>
        <w:rPr>
          <w:b/>
          <w:lang w:eastAsia="fr-FR"/>
        </w:rPr>
        <w:t>la personne chargée du contrôle doit spécifier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 xml:space="preserve">qu’une autorité ou </w:t>
      </w:r>
      <w:proofErr w:type="gramStart"/>
      <w:r>
        <w:rPr>
          <w:b/>
          <w:lang w:eastAsia="fr-FR"/>
        </w:rPr>
        <w:t>un atelier qualifiés et agréés</w:t>
      </w:r>
      <w:proofErr w:type="gramEnd"/>
      <w:r>
        <w:rPr>
          <w:b/>
          <w:lang w:eastAsia="fr-FR"/>
        </w:rPr>
        <w:t xml:space="preserve"> doivent </w:t>
      </w:r>
      <w:r w:rsidRPr="000403A3">
        <w:rPr>
          <w:b/>
          <w:lang w:eastAsia="fr-FR"/>
        </w:rPr>
        <w:t xml:space="preserve">retirer </w:t>
      </w:r>
      <w:r>
        <w:rPr>
          <w:b/>
          <w:lang w:eastAsia="fr-FR"/>
        </w:rPr>
        <w:t>les supports pour procéder à un contrôle plus détaillé</w:t>
      </w:r>
      <w:r w:rsidRPr="007F57E6">
        <w:rPr>
          <w:b/>
          <w:lang w:eastAsia="fr-FR"/>
        </w:rPr>
        <w:t xml:space="preserve"> </w:t>
      </w:r>
      <w:r>
        <w:rPr>
          <w:b/>
          <w:lang w:eastAsia="fr-FR"/>
        </w:rPr>
        <w:t>et complet des parties du réservoir qui sont concernées</w:t>
      </w:r>
      <w:r w:rsidRPr="007F57E6">
        <w:rPr>
          <w:b/>
          <w:lang w:eastAsia="fr-FR"/>
        </w:rPr>
        <w:t xml:space="preserve">. </w:t>
      </w:r>
      <w:r>
        <w:rPr>
          <w:b/>
          <w:lang w:eastAsia="fr-FR"/>
        </w:rPr>
        <w:t xml:space="preserve">La preuve de ce contrôle doit être communiquée aux autorités chargées du contrôle technique périodique </w:t>
      </w:r>
      <w:r w:rsidRPr="000403A3">
        <w:rPr>
          <w:b/>
          <w:lang w:eastAsia="fr-FR"/>
        </w:rPr>
        <w:t>pour qu</w:t>
      </w:r>
      <w:r>
        <w:rPr>
          <w:b/>
          <w:lang w:eastAsia="fr-FR"/>
        </w:rPr>
        <w:t>’</w:t>
      </w:r>
      <w:r w:rsidRPr="000403A3">
        <w:rPr>
          <w:b/>
          <w:lang w:eastAsia="fr-FR"/>
        </w:rPr>
        <w:t xml:space="preserve">elles </w:t>
      </w:r>
      <w:r>
        <w:rPr>
          <w:b/>
          <w:lang w:eastAsia="fr-FR"/>
        </w:rPr>
        <w:t xml:space="preserve">puissent déterminer si les réservoirs concernés </w:t>
      </w:r>
      <w:r w:rsidRPr="00FB6670">
        <w:rPr>
          <w:b/>
          <w:lang w:eastAsia="fr-FR"/>
        </w:rPr>
        <w:t xml:space="preserve">peuvent </w:t>
      </w:r>
      <w:r>
        <w:rPr>
          <w:b/>
          <w:lang w:eastAsia="fr-FR"/>
        </w:rPr>
        <w:t>rester en service ou non</w:t>
      </w:r>
      <w:r w:rsidRPr="007F57E6">
        <w:rPr>
          <w:b/>
          <w:lang w:eastAsia="fr-FR"/>
        </w:rPr>
        <w:t>.</w:t>
      </w:r>
    </w:p>
    <w:p w14:paraId="14DDA11B" w14:textId="77777777" w:rsidR="00E13263" w:rsidRPr="00384BD6" w:rsidRDefault="00E13263" w:rsidP="00E13263">
      <w:pPr>
        <w:pStyle w:val="SingleTxtG"/>
        <w:keepNext/>
        <w:ind w:left="2268" w:hanging="1134"/>
        <w:rPr>
          <w:lang w:eastAsia="fr-FR"/>
        </w:rPr>
      </w:pPr>
      <w:r w:rsidRPr="00E13263">
        <w:rPr>
          <w:b/>
          <w:lang w:eastAsia="fr-FR"/>
        </w:rPr>
        <w:t>2.1.3.2</w:t>
      </w:r>
      <w:r w:rsidRPr="00E13263">
        <w:rPr>
          <w:b/>
          <w:lang w:eastAsia="fr-FR"/>
        </w:rPr>
        <w:tab/>
      </w:r>
      <w:r w:rsidRPr="00384BD6">
        <w:rPr>
          <w:lang w:eastAsia="fr-FR"/>
        </w:rPr>
        <w:t>Requalification périodique</w:t>
      </w:r>
    </w:p>
    <w:p w14:paraId="157A4F05" w14:textId="77777777" w:rsidR="00E13263" w:rsidRPr="00E13263" w:rsidRDefault="00E13263" w:rsidP="00E13263">
      <w:pPr>
        <w:pStyle w:val="SingleTxtG"/>
        <w:ind w:left="2268"/>
        <w:rPr>
          <w:b/>
          <w:lang w:eastAsia="fr-FR"/>
        </w:rPr>
      </w:pPr>
      <w:r w:rsidRPr="00E13263">
        <w:rPr>
          <w:b/>
          <w:bCs/>
          <w:lang w:eastAsia="fr-FR"/>
        </w:rPr>
        <w:t xml:space="preserve">Par requalification périodique, on entend le contrôle ou l’essai des réservoirs par </w:t>
      </w:r>
      <w:r w:rsidRPr="00E13263">
        <w:rPr>
          <w:b/>
          <w:lang w:eastAsia="fr-FR"/>
        </w:rPr>
        <w:t xml:space="preserve">l’organisme compètent </w:t>
      </w:r>
      <w:proofErr w:type="gramStart"/>
      <w:r w:rsidRPr="00E13263">
        <w:rPr>
          <w:b/>
          <w:lang w:eastAsia="fr-FR"/>
        </w:rPr>
        <w:t>agréé</w:t>
      </w:r>
      <w:proofErr w:type="gramEnd"/>
      <w:r w:rsidRPr="00E13263">
        <w:rPr>
          <w:b/>
          <w:lang w:eastAsia="fr-FR"/>
        </w:rPr>
        <w:t xml:space="preserve"> ou reconnu par l’autorité de réglementation, à des intervalles spécifiés, en vertu desquels les réservoirs sont requalifiés pour une nouvelle période pendant laquelle ils peuvent être utilisés.</w:t>
      </w:r>
      <w:r w:rsidRPr="00E13263">
        <w:rPr>
          <w:b/>
          <w:bCs/>
          <w:lang w:eastAsia="fr-FR"/>
        </w:rPr>
        <w:t xml:space="preserve"> Pour les pays dans lesquels une requalification périodique est prescrite, la procédure doit être exécutée conformément à la réglementation pertinente du ou des pays dans lesquels les réservoirs sont utilisés, compte tenu également des spécifications du fabricant.</w:t>
      </w:r>
    </w:p>
    <w:p w14:paraId="10362DDD" w14:textId="77777777" w:rsidR="00E13263" w:rsidRPr="007F57E6" w:rsidRDefault="00E13263" w:rsidP="00E13263">
      <w:pPr>
        <w:pStyle w:val="SingleTxtG"/>
        <w:ind w:left="2268"/>
        <w:rPr>
          <w:lang w:eastAsia="fr-FR"/>
        </w:rPr>
      </w:pPr>
      <w:r w:rsidRPr="006152D5">
        <w:rPr>
          <w:lang w:eastAsia="fr-FR"/>
        </w:rPr>
        <w:t xml:space="preserve">Une requalification périodique doit être réalisée au moins tous les </w:t>
      </w:r>
      <w:r w:rsidRPr="007F57E6">
        <w:rPr>
          <w:lang w:eastAsia="fr-FR"/>
        </w:rPr>
        <w:t>120</w:t>
      </w:r>
      <w:r>
        <w:rPr>
          <w:lang w:eastAsia="fr-FR"/>
        </w:rPr>
        <w:t> </w:t>
      </w:r>
      <w:r w:rsidRPr="003A3237">
        <w:rPr>
          <w:lang w:eastAsia="fr-FR"/>
        </w:rPr>
        <w:t>mois après la date de mise en service sur le véhicule (immatriculation du véhicule), et à chaque nouvelle installation, pour vérifier l</w:t>
      </w:r>
      <w:r>
        <w:rPr>
          <w:lang w:eastAsia="fr-FR"/>
        </w:rPr>
        <w:t>’</w:t>
      </w:r>
      <w:r w:rsidRPr="003A3237">
        <w:rPr>
          <w:lang w:eastAsia="fr-FR"/>
        </w:rPr>
        <w:t>absence de dommages ou détériorations</w:t>
      </w:r>
      <w:r w:rsidRPr="007F57E6">
        <w:rPr>
          <w:lang w:eastAsia="fr-FR"/>
        </w:rPr>
        <w:t xml:space="preserve">. </w:t>
      </w:r>
      <w:r>
        <w:rPr>
          <w:lang w:eastAsia="fr-FR"/>
        </w:rPr>
        <w:t>La</w:t>
      </w:r>
      <w:r w:rsidRPr="007F57E6">
        <w:rPr>
          <w:lang w:eastAsia="fr-FR"/>
        </w:rPr>
        <w:t xml:space="preserve"> requalification </w:t>
      </w:r>
      <w:r>
        <w:rPr>
          <w:lang w:eastAsia="fr-FR"/>
        </w:rPr>
        <w:t xml:space="preserve">doit être faite </w:t>
      </w:r>
      <w:r w:rsidRPr="003A3237">
        <w:rPr>
          <w:lang w:eastAsia="fr-FR"/>
        </w:rPr>
        <w:t>conformément aux spécifications du fabricant</w:t>
      </w:r>
      <w:r>
        <w:rPr>
          <w:lang w:eastAsia="fr-FR"/>
        </w:rPr>
        <w:t xml:space="preserve">. </w:t>
      </w:r>
      <w:r w:rsidRPr="003A3237">
        <w:rPr>
          <w:lang w:eastAsia="fr-FR"/>
        </w:rPr>
        <w:t xml:space="preserve">Les </w:t>
      </w:r>
      <w:r>
        <w:rPr>
          <w:lang w:eastAsia="fr-FR"/>
        </w:rPr>
        <w:t>réservoirs</w:t>
      </w:r>
      <w:r w:rsidRPr="003A3237">
        <w:rPr>
          <w:lang w:eastAsia="fr-FR"/>
        </w:rPr>
        <w:t xml:space="preserve"> ne portant pas d</w:t>
      </w:r>
      <w:r>
        <w:rPr>
          <w:lang w:eastAsia="fr-FR"/>
        </w:rPr>
        <w:t>’</w:t>
      </w:r>
      <w:r w:rsidRPr="003A3237">
        <w:rPr>
          <w:lang w:eastAsia="fr-FR"/>
        </w:rPr>
        <w:t>étiquette pour les informations obligatoires, ou sur lesquels les informations obligatoires sont illisibles pour quelque raison que ce soit, doivent être retirés du service. S</w:t>
      </w:r>
      <w:r>
        <w:rPr>
          <w:lang w:eastAsia="fr-FR"/>
        </w:rPr>
        <w:t>’</w:t>
      </w:r>
      <w:r w:rsidRPr="003A3237">
        <w:rPr>
          <w:lang w:eastAsia="fr-FR"/>
        </w:rPr>
        <w:t>il</w:t>
      </w:r>
      <w:r w:rsidR="00384BD6">
        <w:rPr>
          <w:lang w:eastAsia="fr-FR"/>
        </w:rPr>
        <w:t xml:space="preserve"> </w:t>
      </w:r>
      <w:r w:rsidRPr="003A3237">
        <w:rPr>
          <w:lang w:eastAsia="fr-FR"/>
        </w:rPr>
        <w:t>est possible d</w:t>
      </w:r>
      <w:r>
        <w:rPr>
          <w:lang w:eastAsia="fr-FR"/>
        </w:rPr>
        <w:t>’</w:t>
      </w:r>
      <w:r w:rsidRPr="003A3237">
        <w:rPr>
          <w:lang w:eastAsia="fr-FR"/>
        </w:rPr>
        <w:t xml:space="preserve">identifier </w:t>
      </w:r>
      <w:r>
        <w:rPr>
          <w:lang w:eastAsia="fr-FR"/>
        </w:rPr>
        <w:t>le</w:t>
      </w:r>
      <w:r w:rsidRPr="00D61AD7">
        <w:rPr>
          <w:lang w:eastAsia="fr-FR"/>
        </w:rPr>
        <w:t xml:space="preserve"> réservoir </w:t>
      </w:r>
      <w:r w:rsidRPr="003A3237">
        <w:rPr>
          <w:lang w:eastAsia="fr-FR"/>
        </w:rPr>
        <w:t>de façon certaine par le fabricant et le numéro de série, une nouvelle étiquette peut remplacer l</w:t>
      </w:r>
      <w:r>
        <w:rPr>
          <w:lang w:eastAsia="fr-FR"/>
        </w:rPr>
        <w:t>’</w:t>
      </w:r>
      <w:r w:rsidRPr="003A3237">
        <w:rPr>
          <w:lang w:eastAsia="fr-FR"/>
        </w:rPr>
        <w:t xml:space="preserve">ancienne, </w:t>
      </w:r>
      <w:r>
        <w:rPr>
          <w:lang w:eastAsia="fr-FR"/>
        </w:rPr>
        <w:t>le</w:t>
      </w:r>
      <w:r w:rsidRPr="00D61AD7">
        <w:rPr>
          <w:lang w:eastAsia="fr-FR"/>
        </w:rPr>
        <w:t xml:space="preserve"> réservoir </w:t>
      </w:r>
      <w:r w:rsidRPr="003A3237">
        <w:rPr>
          <w:lang w:eastAsia="fr-FR"/>
        </w:rPr>
        <w:t>restant ainsi en service</w:t>
      </w:r>
      <w:r w:rsidRPr="007F57E6">
        <w:rPr>
          <w:lang w:eastAsia="fr-FR"/>
        </w:rPr>
        <w:t>. ».</w:t>
      </w:r>
    </w:p>
    <w:p w14:paraId="098A2FDC" w14:textId="77777777" w:rsidR="00E13263" w:rsidRPr="007F57E6" w:rsidRDefault="00E13263" w:rsidP="00E13263">
      <w:pPr>
        <w:pStyle w:val="HChG"/>
        <w:rPr>
          <w:lang w:eastAsia="fr-FR"/>
        </w:rPr>
      </w:pPr>
      <w:r w:rsidRPr="007F57E6">
        <w:rPr>
          <w:lang w:eastAsia="fr-FR"/>
        </w:rPr>
        <w:lastRenderedPageBreak/>
        <w:tab/>
        <w:t>II.</w:t>
      </w:r>
      <w:r w:rsidRPr="007F57E6">
        <w:rPr>
          <w:lang w:eastAsia="fr-FR"/>
        </w:rPr>
        <w:tab/>
        <w:t>Justification</w:t>
      </w:r>
    </w:p>
    <w:p w14:paraId="155AC3B8" w14:textId="77777777" w:rsidR="00E13263" w:rsidRPr="007F57E6" w:rsidRDefault="00E13263" w:rsidP="00E13263">
      <w:pPr>
        <w:pStyle w:val="SingleTxtG"/>
        <w:rPr>
          <w:lang w:eastAsia="fr-FR"/>
        </w:rPr>
      </w:pPr>
      <w:r w:rsidRPr="007F57E6">
        <w:rPr>
          <w:lang w:eastAsia="fr-FR"/>
        </w:rPr>
        <w:t>1.</w:t>
      </w:r>
      <w:r w:rsidRPr="007F57E6">
        <w:rPr>
          <w:lang w:eastAsia="fr-FR"/>
        </w:rPr>
        <w:tab/>
      </w:r>
      <w:r>
        <w:rPr>
          <w:lang w:eastAsia="fr-FR"/>
        </w:rPr>
        <w:t>Conformément à la demande qui lui avait été faite lors la deuxième réunion de</w:t>
      </w:r>
      <w:r w:rsidRPr="006B3623">
        <w:rPr>
          <w:rFonts w:eastAsia="Times New Roman"/>
          <w:lang w:eastAsia="fr-FR"/>
        </w:rPr>
        <w:t xml:space="preserve"> </w:t>
      </w:r>
      <w:r w:rsidRPr="007F57E6">
        <w:rPr>
          <w:rFonts w:eastAsia="Times New Roman"/>
          <w:lang w:eastAsia="fr-FR"/>
        </w:rPr>
        <w:t>l</w:t>
      </w:r>
      <w:r>
        <w:rPr>
          <w:rFonts w:eastAsia="Times New Roman"/>
          <w:lang w:eastAsia="fr-FR"/>
        </w:rPr>
        <w:t>’</w:t>
      </w:r>
      <w:r w:rsidRPr="007F57E6">
        <w:rPr>
          <w:rFonts w:eastAsia="Times New Roman"/>
          <w:lang w:eastAsia="fr-FR"/>
        </w:rPr>
        <w:t>équipe spéciale des Règlements concernant les véhicules fonctionnant au gaz</w:t>
      </w:r>
      <w:r>
        <w:rPr>
          <w:rFonts w:eastAsia="Times New Roman"/>
          <w:lang w:eastAsia="fr-FR"/>
        </w:rPr>
        <w:t>, tenue les</w:t>
      </w:r>
      <w:r w:rsidRPr="007F57E6">
        <w:rPr>
          <w:lang w:eastAsia="fr-FR"/>
        </w:rPr>
        <w:t xml:space="preserve"> 27</w:t>
      </w:r>
      <w:r>
        <w:rPr>
          <w:lang w:eastAsia="fr-FR"/>
        </w:rPr>
        <w:t xml:space="preserve"> et </w:t>
      </w:r>
      <w:r w:rsidRPr="007F57E6">
        <w:rPr>
          <w:lang w:eastAsia="fr-FR"/>
        </w:rPr>
        <w:t xml:space="preserve">28 </w:t>
      </w:r>
      <w:r>
        <w:rPr>
          <w:lang w:eastAsia="fr-FR"/>
        </w:rPr>
        <w:t>juin </w:t>
      </w:r>
      <w:r w:rsidRPr="007F57E6">
        <w:rPr>
          <w:lang w:eastAsia="fr-FR"/>
        </w:rPr>
        <w:t xml:space="preserve">2018 </w:t>
      </w:r>
      <w:r>
        <w:rPr>
          <w:lang w:eastAsia="fr-FR"/>
        </w:rPr>
        <w:t xml:space="preserve">à </w:t>
      </w:r>
      <w:r w:rsidRPr="007F57E6">
        <w:rPr>
          <w:lang w:eastAsia="fr-FR"/>
        </w:rPr>
        <w:t>Cologne, NGV</w:t>
      </w:r>
      <w:r w:rsidR="00384BD6">
        <w:rPr>
          <w:lang w:eastAsia="fr-FR"/>
        </w:rPr>
        <w:t> </w:t>
      </w:r>
      <w:r w:rsidRPr="007F57E6">
        <w:rPr>
          <w:lang w:eastAsia="fr-FR"/>
        </w:rPr>
        <w:t xml:space="preserve">Global </w:t>
      </w:r>
      <w:r>
        <w:rPr>
          <w:lang w:eastAsia="fr-FR"/>
        </w:rPr>
        <w:t>a élaboré un</w:t>
      </w:r>
      <w:r w:rsidRPr="007F57E6">
        <w:rPr>
          <w:lang w:eastAsia="fr-FR"/>
        </w:rPr>
        <w:t xml:space="preserve"> document </w:t>
      </w:r>
      <w:r>
        <w:rPr>
          <w:lang w:eastAsia="fr-FR"/>
        </w:rPr>
        <w:t>qui précise et distingue entre elles</w:t>
      </w:r>
      <w:r w:rsidRPr="007F57E6">
        <w:rPr>
          <w:lang w:eastAsia="fr-FR"/>
        </w:rPr>
        <w:t xml:space="preserve"> </w:t>
      </w:r>
      <w:r>
        <w:rPr>
          <w:lang w:eastAsia="fr-FR"/>
        </w:rPr>
        <w:t>les prescriptions concernant les processus</w:t>
      </w:r>
      <w:r w:rsidRPr="007F57E6">
        <w:rPr>
          <w:lang w:eastAsia="fr-FR"/>
        </w:rPr>
        <w:t xml:space="preserve"> </w:t>
      </w:r>
      <w:r>
        <w:rPr>
          <w:lang w:eastAsia="fr-FR"/>
        </w:rPr>
        <w:t xml:space="preserve">de </w:t>
      </w:r>
      <w:r w:rsidRPr="007F57E6">
        <w:rPr>
          <w:lang w:eastAsia="fr-FR"/>
        </w:rPr>
        <w:t xml:space="preserve">requalification périodique </w:t>
      </w:r>
      <w:r>
        <w:rPr>
          <w:lang w:eastAsia="fr-FR"/>
        </w:rPr>
        <w:t xml:space="preserve">et celles qui portent sur le contrôle </w:t>
      </w:r>
      <w:r w:rsidRPr="007F57E6">
        <w:rPr>
          <w:lang w:eastAsia="fr-FR"/>
        </w:rPr>
        <w:t>périodique.</w:t>
      </w:r>
    </w:p>
    <w:p w14:paraId="5613378B" w14:textId="77777777" w:rsidR="00E13263" w:rsidRPr="007F57E6" w:rsidRDefault="00E13263" w:rsidP="00E13263">
      <w:pPr>
        <w:pStyle w:val="SingleTxtG"/>
        <w:rPr>
          <w:lang w:eastAsia="fr-FR"/>
        </w:rPr>
      </w:pPr>
      <w:r w:rsidRPr="007F57E6">
        <w:rPr>
          <w:lang w:eastAsia="fr-FR"/>
        </w:rPr>
        <w:t>2.</w:t>
      </w:r>
      <w:r w:rsidRPr="007F57E6">
        <w:rPr>
          <w:lang w:eastAsia="fr-FR"/>
        </w:rPr>
        <w:tab/>
      </w:r>
      <w:r>
        <w:rPr>
          <w:lang w:eastAsia="fr-FR"/>
        </w:rPr>
        <w:t xml:space="preserve">Au terme de cette réunion, le libellé du </w:t>
      </w:r>
      <w:r w:rsidRPr="007F57E6">
        <w:rPr>
          <w:lang w:eastAsia="fr-FR"/>
        </w:rPr>
        <w:t>paragraph</w:t>
      </w:r>
      <w:r>
        <w:rPr>
          <w:lang w:eastAsia="fr-FR"/>
        </w:rPr>
        <w:t>e</w:t>
      </w:r>
      <w:r w:rsidRPr="007F57E6">
        <w:rPr>
          <w:lang w:eastAsia="fr-FR"/>
        </w:rPr>
        <w:t xml:space="preserve"> 4.1.4</w:t>
      </w:r>
      <w:r w:rsidRPr="00A07B75">
        <w:rPr>
          <w:lang w:eastAsia="fr-FR"/>
        </w:rPr>
        <w:t xml:space="preserve"> </w:t>
      </w:r>
      <w:r>
        <w:rPr>
          <w:lang w:eastAsia="fr-FR"/>
        </w:rPr>
        <w:t>de l’a</w:t>
      </w:r>
      <w:r w:rsidRPr="007F57E6">
        <w:rPr>
          <w:lang w:eastAsia="fr-FR"/>
        </w:rPr>
        <w:t>nnex</w:t>
      </w:r>
      <w:r>
        <w:rPr>
          <w:lang w:eastAsia="fr-FR"/>
        </w:rPr>
        <w:t>e</w:t>
      </w:r>
      <w:r w:rsidR="00384BD6">
        <w:rPr>
          <w:lang w:eastAsia="fr-FR"/>
        </w:rPr>
        <w:t xml:space="preserve"> </w:t>
      </w:r>
      <w:r w:rsidRPr="007F57E6">
        <w:rPr>
          <w:lang w:eastAsia="fr-FR"/>
        </w:rPr>
        <w:t>3A</w:t>
      </w:r>
      <w:r>
        <w:rPr>
          <w:lang w:eastAsia="fr-FR"/>
        </w:rPr>
        <w:t xml:space="preserve"> a été modifié comme indiqué plus haut, sans incidence toutefois sur l’intention du texte initial</w:t>
      </w:r>
      <w:r w:rsidRPr="00A07B75">
        <w:rPr>
          <w:lang w:eastAsia="fr-FR"/>
        </w:rPr>
        <w:t xml:space="preserve"> </w:t>
      </w:r>
      <w:r>
        <w:rPr>
          <w:lang w:eastAsia="fr-FR"/>
        </w:rPr>
        <w:t>ou les délais qui y sont fixés dans le cadre des dispositions existantes concernant les bouteilles de GNC</w:t>
      </w:r>
      <w:r w:rsidRPr="007F57E6">
        <w:rPr>
          <w:lang w:eastAsia="fr-FR"/>
        </w:rPr>
        <w:t xml:space="preserve">. </w:t>
      </w:r>
      <w:r>
        <w:rPr>
          <w:lang w:eastAsia="fr-FR"/>
        </w:rPr>
        <w:t>Il est proposé de modifier de la même manière l</w:t>
      </w:r>
      <w:r w:rsidRPr="007F57E6">
        <w:rPr>
          <w:lang w:eastAsia="fr-FR"/>
        </w:rPr>
        <w:t>e paragraph</w:t>
      </w:r>
      <w:r>
        <w:rPr>
          <w:lang w:eastAsia="fr-FR"/>
        </w:rPr>
        <w:t>e</w:t>
      </w:r>
      <w:r w:rsidRPr="007F57E6">
        <w:rPr>
          <w:lang w:eastAsia="fr-FR"/>
        </w:rPr>
        <w:t xml:space="preserve"> 2.1.3 </w:t>
      </w:r>
      <w:r>
        <w:rPr>
          <w:lang w:eastAsia="fr-FR"/>
        </w:rPr>
        <w:t>de l’a</w:t>
      </w:r>
      <w:r w:rsidRPr="007F57E6">
        <w:rPr>
          <w:lang w:eastAsia="fr-FR"/>
        </w:rPr>
        <w:t>nnex</w:t>
      </w:r>
      <w:r>
        <w:rPr>
          <w:lang w:eastAsia="fr-FR"/>
        </w:rPr>
        <w:t>e </w:t>
      </w:r>
      <w:r w:rsidRPr="007F57E6">
        <w:rPr>
          <w:lang w:eastAsia="fr-FR"/>
        </w:rPr>
        <w:t>3B</w:t>
      </w:r>
      <w:r>
        <w:rPr>
          <w:lang w:eastAsia="fr-FR"/>
        </w:rPr>
        <w:t>, qui concerne les réservoirs à gaz naturel liquéfié (GNL)</w:t>
      </w:r>
      <w:r w:rsidRPr="007F57E6">
        <w:rPr>
          <w:lang w:eastAsia="fr-FR"/>
        </w:rPr>
        <w:t>.</w:t>
      </w:r>
      <w:r>
        <w:rPr>
          <w:lang w:eastAsia="fr-FR"/>
        </w:rPr>
        <w:t xml:space="preserve"> Les d</w:t>
      </w:r>
      <w:r w:rsidRPr="007F57E6">
        <w:rPr>
          <w:lang w:eastAsia="fr-FR"/>
        </w:rPr>
        <w:t xml:space="preserve">ifférences </w:t>
      </w:r>
      <w:r>
        <w:rPr>
          <w:lang w:eastAsia="fr-FR"/>
        </w:rPr>
        <w:t>de formulation concernant les dommages auxquels les réservoirs à GNL sont exposés, par rapport aux bouteilles pour GNC s’expliquent par le fait que l’enveloppe extérieure qui est en contact avec les supports est le plus souvent en acier inoxydable</w:t>
      </w:r>
      <w:r w:rsidRPr="007F57E6">
        <w:rPr>
          <w:lang w:eastAsia="fr-FR"/>
        </w:rPr>
        <w:t xml:space="preserve"> o</w:t>
      </w:r>
      <w:r>
        <w:rPr>
          <w:lang w:eastAsia="fr-FR"/>
        </w:rPr>
        <w:t xml:space="preserve">u parfois en </w:t>
      </w:r>
      <w:r w:rsidRPr="007F57E6">
        <w:rPr>
          <w:lang w:eastAsia="fr-FR"/>
        </w:rPr>
        <w:t xml:space="preserve">aluminium. </w:t>
      </w:r>
      <w:r>
        <w:rPr>
          <w:lang w:eastAsia="fr-FR"/>
        </w:rPr>
        <w:t xml:space="preserve">Ces matériaux ne sont pas sensibles aux mêmes types d’éléments destructifs que ceux qui sont utilisés dans la fabrication des bouteilles </w:t>
      </w:r>
      <w:r w:rsidRPr="00117FD8">
        <w:rPr>
          <w:lang w:eastAsia="fr-FR"/>
        </w:rPr>
        <w:t>destiné</w:t>
      </w:r>
      <w:r>
        <w:rPr>
          <w:lang w:eastAsia="fr-FR"/>
        </w:rPr>
        <w:t>e</w:t>
      </w:r>
      <w:r w:rsidRPr="00117FD8">
        <w:rPr>
          <w:lang w:eastAsia="fr-FR"/>
        </w:rPr>
        <w:t xml:space="preserve">s à contenir du </w:t>
      </w:r>
      <w:r>
        <w:rPr>
          <w:lang w:eastAsia="fr-FR"/>
        </w:rPr>
        <w:t>GNC</w:t>
      </w:r>
      <w:r w:rsidRPr="007F57E6">
        <w:rPr>
          <w:lang w:eastAsia="fr-FR"/>
        </w:rPr>
        <w:t xml:space="preserve">, </w:t>
      </w:r>
      <w:r>
        <w:rPr>
          <w:lang w:eastAsia="fr-FR"/>
        </w:rPr>
        <w:t>qu’il s’agisse d’acier ou de matières synthétiques</w:t>
      </w:r>
      <w:r w:rsidRPr="007F57E6">
        <w:rPr>
          <w:lang w:eastAsia="fr-FR"/>
        </w:rPr>
        <w:t>.</w:t>
      </w:r>
    </w:p>
    <w:p w14:paraId="3A46B733" w14:textId="77777777" w:rsidR="00F9573C" w:rsidRPr="00E13263" w:rsidRDefault="00E13263" w:rsidP="00E132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13263" w:rsidSect="00040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846B" w14:textId="77777777" w:rsidR="000717DB" w:rsidRDefault="000717DB" w:rsidP="00F95C08">
      <w:pPr>
        <w:spacing w:line="240" w:lineRule="auto"/>
      </w:pPr>
    </w:p>
  </w:endnote>
  <w:endnote w:type="continuationSeparator" w:id="0">
    <w:p w14:paraId="2F47D6C5" w14:textId="77777777" w:rsidR="000717DB" w:rsidRPr="00AC3823" w:rsidRDefault="000717DB" w:rsidP="00AC3823">
      <w:pPr>
        <w:pStyle w:val="Footer"/>
      </w:pPr>
    </w:p>
  </w:endnote>
  <w:endnote w:type="continuationNotice" w:id="1">
    <w:p w14:paraId="1270B974" w14:textId="77777777" w:rsidR="000717DB" w:rsidRDefault="000717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90F7" w14:textId="77777777" w:rsidR="00040F74" w:rsidRPr="00040F74" w:rsidRDefault="00040F74" w:rsidP="00040F74">
    <w:pPr>
      <w:pStyle w:val="Footer"/>
      <w:tabs>
        <w:tab w:val="right" w:pos="9638"/>
      </w:tabs>
    </w:pPr>
    <w:r w:rsidRPr="00040F74">
      <w:rPr>
        <w:b/>
        <w:sz w:val="18"/>
      </w:rPr>
      <w:fldChar w:fldCharType="begin"/>
    </w:r>
    <w:r w:rsidRPr="00040F74">
      <w:rPr>
        <w:b/>
        <w:sz w:val="18"/>
      </w:rPr>
      <w:instrText xml:space="preserve"> PAGE  \* MERGEFORMAT </w:instrText>
    </w:r>
    <w:r w:rsidRPr="00040F74">
      <w:rPr>
        <w:b/>
        <w:sz w:val="18"/>
      </w:rPr>
      <w:fldChar w:fldCharType="separate"/>
    </w:r>
    <w:r w:rsidRPr="00040F74">
      <w:rPr>
        <w:b/>
        <w:noProof/>
        <w:sz w:val="18"/>
      </w:rPr>
      <w:t>2</w:t>
    </w:r>
    <w:r w:rsidRPr="00040F74">
      <w:rPr>
        <w:b/>
        <w:sz w:val="18"/>
      </w:rPr>
      <w:fldChar w:fldCharType="end"/>
    </w:r>
    <w:r>
      <w:rPr>
        <w:b/>
        <w:sz w:val="18"/>
      </w:rPr>
      <w:tab/>
    </w:r>
    <w:r>
      <w:t>GE.19-12296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8B14" w14:textId="77777777" w:rsidR="00040F74" w:rsidRPr="00040F74" w:rsidRDefault="00040F74" w:rsidP="00040F74">
    <w:pPr>
      <w:pStyle w:val="Footer"/>
      <w:tabs>
        <w:tab w:val="right" w:pos="9638"/>
      </w:tabs>
      <w:rPr>
        <w:b/>
        <w:sz w:val="18"/>
      </w:rPr>
    </w:pPr>
    <w:r>
      <w:t>GE.19-12296</w:t>
    </w:r>
    <w:r>
      <w:tab/>
    </w:r>
    <w:r w:rsidRPr="00040F74">
      <w:rPr>
        <w:b/>
        <w:sz w:val="18"/>
      </w:rPr>
      <w:fldChar w:fldCharType="begin"/>
    </w:r>
    <w:r w:rsidRPr="00040F74">
      <w:rPr>
        <w:b/>
        <w:sz w:val="18"/>
      </w:rPr>
      <w:instrText xml:space="preserve"> PAGE  \* MERGEFORMAT </w:instrText>
    </w:r>
    <w:r w:rsidRPr="00040F74">
      <w:rPr>
        <w:b/>
        <w:sz w:val="18"/>
      </w:rPr>
      <w:fldChar w:fldCharType="separate"/>
    </w:r>
    <w:r w:rsidRPr="00040F74">
      <w:rPr>
        <w:b/>
        <w:noProof/>
        <w:sz w:val="18"/>
      </w:rPr>
      <w:t>3</w:t>
    </w:r>
    <w:r w:rsidRPr="00040F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AC2C" w14:textId="77777777" w:rsidR="007F20FA" w:rsidRPr="00040F74" w:rsidRDefault="00040F74" w:rsidP="00040F7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059A006" wp14:editId="495CD36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12296  (</w:t>
    </w:r>
    <w:proofErr w:type="gramEnd"/>
    <w:r>
      <w:rPr>
        <w:sz w:val="20"/>
      </w:rPr>
      <w:t>F)    070819    200819</w:t>
    </w:r>
    <w:r>
      <w:rPr>
        <w:sz w:val="20"/>
      </w:rPr>
      <w:br/>
    </w:r>
    <w:r w:rsidRPr="00040F74">
      <w:rPr>
        <w:rFonts w:ascii="C39T30Lfz" w:hAnsi="C39T30Lfz"/>
        <w:sz w:val="56"/>
      </w:rPr>
      <w:t></w:t>
    </w:r>
    <w:r w:rsidRPr="00040F74">
      <w:rPr>
        <w:rFonts w:ascii="C39T30Lfz" w:hAnsi="C39T30Lfz"/>
        <w:sz w:val="56"/>
      </w:rPr>
      <w:t></w:t>
    </w:r>
    <w:r w:rsidRPr="00040F74">
      <w:rPr>
        <w:rFonts w:ascii="C39T30Lfz" w:hAnsi="C39T30Lfz"/>
        <w:sz w:val="56"/>
      </w:rPr>
      <w:t></w:t>
    </w:r>
    <w:r w:rsidRPr="00040F74">
      <w:rPr>
        <w:rFonts w:ascii="C39T30Lfz" w:hAnsi="C39T30Lfz"/>
        <w:sz w:val="56"/>
      </w:rPr>
      <w:t></w:t>
    </w:r>
    <w:r w:rsidRPr="00040F74">
      <w:rPr>
        <w:rFonts w:ascii="C39T30Lfz" w:hAnsi="C39T30Lfz"/>
        <w:sz w:val="56"/>
      </w:rPr>
      <w:t></w:t>
    </w:r>
    <w:r w:rsidRPr="00040F74">
      <w:rPr>
        <w:rFonts w:ascii="C39T30Lfz" w:hAnsi="C39T30Lfz"/>
        <w:sz w:val="56"/>
      </w:rPr>
      <w:t></w:t>
    </w:r>
    <w:r w:rsidRPr="00040F74">
      <w:rPr>
        <w:rFonts w:ascii="C39T30Lfz" w:hAnsi="C39T30Lfz"/>
        <w:sz w:val="56"/>
      </w:rPr>
      <w:t></w:t>
    </w:r>
    <w:r w:rsidRPr="00040F74">
      <w:rPr>
        <w:rFonts w:ascii="C39T30Lfz" w:hAnsi="C39T30Lfz"/>
        <w:sz w:val="56"/>
      </w:rPr>
      <w:t></w:t>
    </w:r>
    <w:r w:rsidRPr="00040F7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280738" wp14:editId="5FA9A42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AFCB" w14:textId="77777777" w:rsidR="000717DB" w:rsidRPr="00AC3823" w:rsidRDefault="000717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7F1B2E" w14:textId="77777777" w:rsidR="000717DB" w:rsidRPr="00AC3823" w:rsidRDefault="000717D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9DE284" w14:textId="77777777" w:rsidR="000717DB" w:rsidRPr="00AC3823" w:rsidRDefault="000717DB">
      <w:pPr>
        <w:spacing w:line="240" w:lineRule="auto"/>
        <w:rPr>
          <w:sz w:val="2"/>
          <w:szCs w:val="2"/>
        </w:rPr>
      </w:pPr>
    </w:p>
  </w:footnote>
  <w:footnote w:id="2">
    <w:p w14:paraId="0A0BE1A3" w14:textId="77777777" w:rsidR="00E13263" w:rsidRPr="00464D74" w:rsidRDefault="00E13263" w:rsidP="00E13263">
      <w:pPr>
        <w:pStyle w:val="FootnoteText"/>
        <w:rPr>
          <w:sz w:val="16"/>
        </w:rPr>
      </w:pPr>
      <w:r>
        <w:tab/>
      </w:r>
      <w:r w:rsidRPr="00B24D9A">
        <w:rPr>
          <w:sz w:val="20"/>
        </w:rPr>
        <w:t>*</w:t>
      </w:r>
      <w:r>
        <w:rPr>
          <w:sz w:val="20"/>
        </w:rPr>
        <w:tab/>
      </w:r>
      <w:r w:rsidRPr="00E13263">
        <w:rPr>
          <w:spacing w:val="-1"/>
          <w:lang w:val="fr-FR"/>
        </w:rPr>
        <w:t>Conformément au programme de travail du Comité des transports intérieurs pour la période 2018-2019</w:t>
      </w:r>
      <w:r w:rsidRPr="00FC1BFB">
        <w:rPr>
          <w:lang w:val="fr-FR"/>
        </w:rPr>
        <w:t xml:space="preserve"> (ECE/TRANS/274, par. 123, et ECE/TRANS/2018/21/Add.1, module</w:t>
      </w:r>
      <w:r>
        <w:rPr>
          <w:lang w:val="fr-FR"/>
        </w:rPr>
        <w:t xml:space="preserve"> </w:t>
      </w:r>
      <w:r w:rsidRPr="00FC1BFB">
        <w:rPr>
          <w:lang w:val="fr-FR"/>
        </w:rPr>
        <w:t>3), le Forum mondial a pour mission d</w:t>
      </w:r>
      <w:r>
        <w:rPr>
          <w:lang w:val="fr-FR"/>
        </w:rPr>
        <w:t>’</w:t>
      </w:r>
      <w:r w:rsidRPr="00FC1BFB">
        <w:rPr>
          <w:lang w:val="fr-FR"/>
        </w:rPr>
        <w:t>élaborer, d</w:t>
      </w:r>
      <w:r>
        <w:rPr>
          <w:lang w:val="fr-FR"/>
        </w:rPr>
        <w:t>’</w:t>
      </w:r>
      <w:r w:rsidRPr="00FC1BFB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FC1BFB">
        <w:rPr>
          <w:lang w:val="fr-FR"/>
        </w:rPr>
        <w:t>améliorer les caractéristiques fonctionnelles des véhicules. Le présent document est soumis en vertu de ce mandat</w:t>
      </w:r>
      <w:r w:rsidRPr="00464D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9E3A" w14:textId="37167F5D" w:rsidR="00040F74" w:rsidRPr="00040F74" w:rsidRDefault="00DB55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0525" w14:textId="0C395B41" w:rsidR="00040F74" w:rsidRPr="00040F74" w:rsidRDefault="00DB5533" w:rsidP="00040F7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B"/>
    <w:rsid w:val="00017F94"/>
    <w:rsid w:val="00023842"/>
    <w:rsid w:val="000334F9"/>
    <w:rsid w:val="00040F74"/>
    <w:rsid w:val="00045FEB"/>
    <w:rsid w:val="000717D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4BD6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268A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B0E02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B5533"/>
    <w:rsid w:val="00DD3BFD"/>
    <w:rsid w:val="00DF6678"/>
    <w:rsid w:val="00E0299A"/>
    <w:rsid w:val="00E13263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3DEC8"/>
  <w15:docId w15:val="{C71A1F46-85F4-4B89-9F09-D99D2BC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ECE/TRANS/WP.29/GRSG/2019/26</vt:lpstr>
      <vt:lpstr>ECE/TRANS/WP.29/GRSG/2019/26</vt:lpstr>
    </vt:vector>
  </TitlesOfParts>
  <Company>DCM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ECE/TRANS/WP.29/GRSG/2019/26</dc:title>
  <dc:subject/>
  <dc:creator>Nicolas MORIN</dc:creator>
  <cp:keywords/>
  <cp:lastModifiedBy>Marie-Claude Collet</cp:lastModifiedBy>
  <cp:revision>3</cp:revision>
  <cp:lastPrinted>2019-08-30T06:59:00Z</cp:lastPrinted>
  <dcterms:created xsi:type="dcterms:W3CDTF">2019-08-30T06:59:00Z</dcterms:created>
  <dcterms:modified xsi:type="dcterms:W3CDTF">2019-08-30T07:00:00Z</dcterms:modified>
</cp:coreProperties>
</file>