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3F8B" w14:textId="77777777" w:rsidR="004171B7" w:rsidRDefault="004171B7" w:rsidP="004171B7">
      <w:pPr>
        <w:jc w:val="center"/>
        <w:rPr>
          <w:sz w:val="24"/>
          <w:szCs w:val="24"/>
        </w:rPr>
      </w:pPr>
    </w:p>
    <w:p w14:paraId="6CBC5DCA" w14:textId="27E1A1F3" w:rsidR="00DC648C" w:rsidRPr="00DC648C" w:rsidRDefault="004171B7" w:rsidP="00DC648C">
      <w:pPr>
        <w:ind w:left="567" w:right="521"/>
        <w:contextualSpacing/>
        <w:jc w:val="center"/>
        <w:rPr>
          <w:b/>
          <w:bCs/>
          <w:sz w:val="28"/>
          <w:szCs w:val="28"/>
        </w:rPr>
      </w:pPr>
      <w:r w:rsidRPr="00DC648C">
        <w:rPr>
          <w:b/>
          <w:bCs/>
          <w:sz w:val="28"/>
          <w:szCs w:val="28"/>
        </w:rPr>
        <w:t xml:space="preserve">Proposal to amend </w:t>
      </w:r>
      <w:r w:rsidR="00DC648C" w:rsidRPr="00DC648C">
        <w:rPr>
          <w:b/>
          <w:bCs/>
          <w:sz w:val="28"/>
          <w:szCs w:val="28"/>
        </w:rPr>
        <w:t>GRE/2019/2</w:t>
      </w:r>
      <w:r w:rsidR="00126396">
        <w:rPr>
          <w:b/>
          <w:bCs/>
          <w:sz w:val="28"/>
          <w:szCs w:val="28"/>
        </w:rPr>
        <w:t>8</w:t>
      </w:r>
    </w:p>
    <w:p w14:paraId="4C7C25CB" w14:textId="2B62177E" w:rsidR="004171B7" w:rsidRDefault="004171B7" w:rsidP="00DC648C">
      <w:pPr>
        <w:ind w:left="1134" w:right="1134"/>
        <w:contextualSpacing/>
        <w:jc w:val="center"/>
        <w:rPr>
          <w:b/>
          <w:bCs/>
          <w:sz w:val="24"/>
          <w:szCs w:val="24"/>
        </w:rPr>
      </w:pPr>
    </w:p>
    <w:p w14:paraId="6D2C0779" w14:textId="77777777" w:rsidR="00DC648C" w:rsidRPr="00DC648C" w:rsidRDefault="00DC648C" w:rsidP="00DC648C">
      <w:pPr>
        <w:ind w:left="1134" w:right="1134"/>
        <w:contextualSpacing/>
        <w:jc w:val="center"/>
        <w:rPr>
          <w:b/>
          <w:bCs/>
          <w:sz w:val="24"/>
          <w:szCs w:val="24"/>
        </w:rPr>
      </w:pPr>
    </w:p>
    <w:p w14:paraId="51C2BEAD" w14:textId="316D1AC7" w:rsidR="004171B7" w:rsidRPr="00DC648C" w:rsidRDefault="00DC648C" w:rsidP="00DC648C">
      <w:pPr>
        <w:ind w:left="1134" w:right="1134"/>
        <w:jc w:val="both"/>
      </w:pPr>
      <w:r w:rsidRPr="00DC648C">
        <w:rPr>
          <w:lang w:val="en-US"/>
        </w:rPr>
        <w:t xml:space="preserve">Regarding the illuminated logo OICA </w:t>
      </w:r>
      <w:proofErr w:type="gramStart"/>
      <w:r w:rsidRPr="00DC648C">
        <w:rPr>
          <w:lang w:val="en-US"/>
        </w:rPr>
        <w:t>has to</w:t>
      </w:r>
      <w:proofErr w:type="gramEnd"/>
      <w:r w:rsidRPr="00DC648C">
        <w:rPr>
          <w:lang w:val="en-US"/>
        </w:rPr>
        <w:t xml:space="preserve"> propose an amendment of the logo definition in document “ECE/TRANS/WP.29/GRE/2019/28” as follows:</w:t>
      </w:r>
    </w:p>
    <w:p w14:paraId="2CE2AD73" w14:textId="30D97C21" w:rsidR="004171B7" w:rsidRDefault="004171B7" w:rsidP="003F44F9">
      <w:pPr>
        <w:pStyle w:val="ListParagraph"/>
        <w:ind w:left="1134" w:right="1134"/>
        <w:rPr>
          <w:sz w:val="20"/>
          <w:szCs w:val="20"/>
        </w:rPr>
      </w:pPr>
    </w:p>
    <w:p w14:paraId="0F24CF4D" w14:textId="4296B446" w:rsidR="004171B7" w:rsidRDefault="004171B7" w:rsidP="003F44F9">
      <w:pPr>
        <w:pStyle w:val="HChG"/>
        <w:numPr>
          <w:ilvl w:val="0"/>
          <w:numId w:val="46"/>
        </w:numPr>
        <w:tabs>
          <w:tab w:val="clear" w:pos="851"/>
          <w:tab w:val="right" w:pos="1134"/>
        </w:tabs>
        <w:ind w:left="1134" w:hanging="567"/>
      </w:pPr>
      <w:r>
        <w:t>Proposal</w:t>
      </w:r>
      <w:r w:rsidR="003F44F9">
        <w:t xml:space="preserve"> </w:t>
      </w:r>
    </w:p>
    <w:p w14:paraId="2294FFE7" w14:textId="6B0F17D5" w:rsidR="00DC648C" w:rsidRPr="000E67E1" w:rsidRDefault="00DC648C" w:rsidP="000E67E1">
      <w:pPr>
        <w:pStyle w:val="ListParagraph"/>
        <w:tabs>
          <w:tab w:val="left" w:pos="2300"/>
          <w:tab w:val="left" w:pos="2800"/>
        </w:tabs>
        <w:spacing w:after="120"/>
        <w:ind w:left="1134" w:right="1134"/>
        <w:rPr>
          <w:sz w:val="20"/>
          <w:szCs w:val="18"/>
          <w:lang w:val="en-US"/>
        </w:rPr>
      </w:pPr>
      <w:r w:rsidRPr="000E67E1">
        <w:rPr>
          <w:i/>
          <w:sz w:val="20"/>
          <w:szCs w:val="18"/>
          <w:lang w:val="en-US"/>
        </w:rPr>
        <w:t>Add a new paragraph 2.1.7.</w:t>
      </w:r>
      <w:r w:rsidRPr="000E67E1">
        <w:rPr>
          <w:sz w:val="20"/>
          <w:szCs w:val="18"/>
          <w:lang w:val="en-US"/>
        </w:rPr>
        <w:t xml:space="preserve"> to read:</w:t>
      </w:r>
    </w:p>
    <w:p w14:paraId="3D122B02" w14:textId="77777777" w:rsidR="00DC648C" w:rsidRPr="000E67E1" w:rsidRDefault="00DC648C" w:rsidP="00DC648C">
      <w:pPr>
        <w:pStyle w:val="ListParagraph"/>
        <w:tabs>
          <w:tab w:val="left" w:pos="2300"/>
          <w:tab w:val="left" w:pos="2800"/>
        </w:tabs>
        <w:spacing w:after="120"/>
        <w:ind w:left="1395" w:right="1134"/>
        <w:rPr>
          <w:sz w:val="20"/>
          <w:szCs w:val="18"/>
          <w:lang w:val="en-US" w:eastAsia="en-US"/>
        </w:rPr>
      </w:pPr>
    </w:p>
    <w:p w14:paraId="4929F90A" w14:textId="385A7296" w:rsidR="00DC648C" w:rsidRPr="000E67E1" w:rsidRDefault="00DC648C" w:rsidP="006A4850">
      <w:pPr>
        <w:pStyle w:val="ListParagraph"/>
        <w:spacing w:after="120"/>
        <w:ind w:left="2268" w:right="1134" w:hanging="1134"/>
        <w:rPr>
          <w:b/>
          <w:sz w:val="20"/>
          <w:szCs w:val="18"/>
          <w:lang w:val="en-US"/>
        </w:rPr>
      </w:pPr>
      <w:r w:rsidRPr="000E67E1">
        <w:rPr>
          <w:b/>
          <w:sz w:val="20"/>
          <w:szCs w:val="18"/>
          <w:lang w:val="en-US"/>
        </w:rPr>
        <w:t>"2.1.7.</w:t>
      </w:r>
      <w:r w:rsidRPr="000E67E1">
        <w:rPr>
          <w:b/>
          <w:sz w:val="20"/>
          <w:szCs w:val="18"/>
          <w:lang w:val="en-US"/>
        </w:rPr>
        <w:tab/>
        <w:t>“</w:t>
      </w:r>
      <w:r w:rsidRPr="000E67E1">
        <w:rPr>
          <w:b/>
          <w:bCs/>
          <w:i/>
          <w:iCs/>
          <w:sz w:val="20"/>
          <w:szCs w:val="18"/>
        </w:rPr>
        <w:t xml:space="preserve">Manufacturer logo” </w:t>
      </w:r>
      <w:r w:rsidRPr="000E67E1">
        <w:rPr>
          <w:b/>
          <w:bCs/>
          <w:sz w:val="20"/>
          <w:szCs w:val="18"/>
        </w:rPr>
        <w:t>means a</w:t>
      </w:r>
      <w:r w:rsidRPr="000E67E1">
        <w:rPr>
          <w:b/>
          <w:sz w:val="20"/>
          <w:szCs w:val="18"/>
        </w:rPr>
        <w:t xml:space="preserve"> graphic mark, emblem, word, or a combination of those elements, used to aid and promote public identification and recognition of a manufacturer's brand name. This logo shall be </w:t>
      </w:r>
      <w:r w:rsidRPr="000E67E1">
        <w:rPr>
          <w:b/>
          <w:strike/>
          <w:color w:val="FF0000"/>
          <w:sz w:val="20"/>
          <w:szCs w:val="18"/>
        </w:rPr>
        <w:t>a deposited model</w:t>
      </w:r>
      <w:r w:rsidRPr="000E67E1">
        <w:rPr>
          <w:b/>
          <w:color w:val="FF0000"/>
          <w:sz w:val="20"/>
          <w:szCs w:val="18"/>
        </w:rPr>
        <w:t xml:space="preserve"> </w:t>
      </w:r>
      <w:r w:rsidR="000E67E1" w:rsidRPr="000E67E1">
        <w:rPr>
          <w:b/>
          <w:color w:val="FF0000"/>
          <w:sz w:val="20"/>
          <w:szCs w:val="18"/>
        </w:rPr>
        <w:t xml:space="preserve">filed </w:t>
      </w:r>
      <w:r w:rsidRPr="000E67E1">
        <w:rPr>
          <w:b/>
          <w:sz w:val="20"/>
          <w:szCs w:val="18"/>
        </w:rPr>
        <w:t xml:space="preserve">officially </w:t>
      </w:r>
      <w:r w:rsidR="000E67E1" w:rsidRPr="000E67E1">
        <w:rPr>
          <w:b/>
          <w:color w:val="FF0000"/>
          <w:sz w:val="20"/>
          <w:szCs w:val="18"/>
        </w:rPr>
        <w:t xml:space="preserve">and </w:t>
      </w:r>
      <w:r w:rsidRPr="000E67E1">
        <w:rPr>
          <w:b/>
          <w:sz w:val="20"/>
          <w:szCs w:val="18"/>
        </w:rPr>
        <w:t xml:space="preserve">defined in the manufacturer’s </w:t>
      </w:r>
      <w:r w:rsidRPr="000E67E1">
        <w:rPr>
          <w:b/>
          <w:strike/>
          <w:color w:val="FF0000"/>
          <w:sz w:val="20"/>
          <w:szCs w:val="18"/>
        </w:rPr>
        <w:t>graphical charter</w:t>
      </w:r>
      <w:r w:rsidR="000E67E1" w:rsidRPr="000E67E1">
        <w:rPr>
          <w:b/>
          <w:color w:val="FF0000"/>
          <w:sz w:val="20"/>
          <w:szCs w:val="18"/>
        </w:rPr>
        <w:t xml:space="preserve"> visual guidelines</w:t>
      </w:r>
      <w:r w:rsidRPr="000E67E1">
        <w:rPr>
          <w:b/>
          <w:sz w:val="20"/>
          <w:szCs w:val="18"/>
        </w:rPr>
        <w:t>."</w:t>
      </w:r>
    </w:p>
    <w:p w14:paraId="5ECEAF03" w14:textId="77777777" w:rsidR="003F44F9" w:rsidRPr="000E67E1" w:rsidRDefault="003F44F9" w:rsidP="003F44F9">
      <w:pPr>
        <w:ind w:left="1134"/>
        <w:rPr>
          <w:rFonts w:eastAsia="MS Mincho"/>
          <w:lang w:val="en-US"/>
        </w:rPr>
      </w:pPr>
    </w:p>
    <w:p w14:paraId="152EB06F" w14:textId="3B334FB1" w:rsidR="000741E1" w:rsidRPr="000E67E1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</w:p>
    <w:p w14:paraId="3A850A13" w14:textId="77777777" w:rsidR="000741E1" w:rsidRPr="000E67E1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</w:p>
    <w:p w14:paraId="2481AAD4" w14:textId="76259EB5" w:rsidR="003F44F9" w:rsidRPr="000E67E1" w:rsidRDefault="003F44F9" w:rsidP="000741E1">
      <w:pPr>
        <w:pStyle w:val="ListParagraph"/>
        <w:numPr>
          <w:ilvl w:val="0"/>
          <w:numId w:val="46"/>
        </w:numPr>
        <w:ind w:left="1134" w:hanging="567"/>
        <w:rPr>
          <w:b/>
          <w:sz w:val="28"/>
          <w:szCs w:val="28"/>
        </w:rPr>
      </w:pPr>
      <w:r w:rsidRPr="000E67E1">
        <w:rPr>
          <w:b/>
          <w:sz w:val="28"/>
          <w:szCs w:val="28"/>
        </w:rPr>
        <w:t>Justification:</w:t>
      </w:r>
    </w:p>
    <w:p w14:paraId="1C4674F3" w14:textId="77777777" w:rsidR="000E67E1" w:rsidRPr="000E67E1" w:rsidRDefault="000E67E1" w:rsidP="000E67E1">
      <w:pPr>
        <w:pStyle w:val="ListParagraph"/>
        <w:ind w:left="1134"/>
        <w:rPr>
          <w:b/>
          <w:sz w:val="28"/>
          <w:szCs w:val="28"/>
        </w:rPr>
      </w:pPr>
    </w:p>
    <w:p w14:paraId="0F139ABA" w14:textId="416ED2E3" w:rsidR="000741E1" w:rsidRPr="000E67E1" w:rsidRDefault="000E67E1" w:rsidP="000E67E1">
      <w:pPr>
        <w:pStyle w:val="ListParagraph"/>
        <w:numPr>
          <w:ilvl w:val="0"/>
          <w:numId w:val="50"/>
        </w:numPr>
        <w:ind w:left="1134" w:right="1134" w:firstLine="0"/>
        <w:rPr>
          <w:b/>
          <w:sz w:val="22"/>
        </w:rPr>
      </w:pPr>
      <w:r w:rsidRPr="000E67E1">
        <w:rPr>
          <w:color w:val="000000"/>
          <w:sz w:val="20"/>
          <w:szCs w:val="18"/>
          <w:lang w:val="en-US"/>
        </w:rPr>
        <w:t>A logo should not be defined like a trade mark under business law. Therefore, wording like “registered design” and “graphical charter” should been avoided.  Furthermore “graphical charter” is not been internationally well known. To see a logo as part of the corporate identity of a company is the correct way.</w:t>
      </w:r>
    </w:p>
    <w:p w14:paraId="539D3843" w14:textId="77777777" w:rsidR="000E67E1" w:rsidRPr="000E67E1" w:rsidRDefault="000E67E1" w:rsidP="000E67E1">
      <w:pPr>
        <w:ind w:right="1134"/>
        <w:rPr>
          <w:b/>
          <w:sz w:val="22"/>
        </w:rPr>
      </w:pPr>
    </w:p>
    <w:p w14:paraId="2DFC2D0A" w14:textId="3E589EB1" w:rsidR="000741E1" w:rsidRPr="003F44F9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  <w:r>
        <w:rPr>
          <w:u w:val="single"/>
        </w:rPr>
        <w:tab/>
      </w:r>
    </w:p>
    <w:sectPr w:rsidR="000741E1" w:rsidRPr="003F44F9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8E9" w14:textId="77777777" w:rsidR="00484DBC" w:rsidRDefault="00484DBC"/>
  </w:endnote>
  <w:endnote w:type="continuationSeparator" w:id="0">
    <w:p w14:paraId="4382FCCF" w14:textId="77777777" w:rsidR="00484DBC" w:rsidRDefault="00484DBC"/>
  </w:endnote>
  <w:endnote w:type="continuationNotice" w:id="1">
    <w:p w14:paraId="36751662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8CD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B7722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B1F35C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54714D21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2D7F1DBF" w:rsidR="00EE2605" w:rsidRPr="000741E1" w:rsidRDefault="00EE2605" w:rsidP="00EE2605">
          <w:pPr>
            <w:jc w:val="right"/>
            <w:rPr>
              <w:lang w:val="fr-FR"/>
            </w:rPr>
          </w:pPr>
          <w:r w:rsidRPr="000741E1">
            <w:rPr>
              <w:lang w:val="fr-FR"/>
            </w:rPr>
            <w:t xml:space="preserve">Informal document </w:t>
          </w:r>
          <w:r w:rsidRPr="000741E1">
            <w:rPr>
              <w:b/>
              <w:lang w:val="fr-FR"/>
            </w:rPr>
            <w:t>GRE-</w:t>
          </w:r>
          <w:r w:rsidR="00971AC3" w:rsidRPr="000741E1">
            <w:rPr>
              <w:b/>
              <w:lang w:val="fr-FR"/>
            </w:rPr>
            <w:t>8</w:t>
          </w:r>
          <w:r w:rsidR="004171B7" w:rsidRPr="000741E1">
            <w:rPr>
              <w:b/>
              <w:lang w:val="fr-FR"/>
            </w:rPr>
            <w:t>2</w:t>
          </w:r>
          <w:r w:rsidRPr="000741E1">
            <w:rPr>
              <w:b/>
              <w:lang w:val="fr-FR"/>
            </w:rPr>
            <w:t>-</w:t>
          </w:r>
          <w:r w:rsidR="000B6A2C">
            <w:rPr>
              <w:b/>
              <w:lang w:val="fr-FR"/>
            </w:rPr>
            <w:t>36</w:t>
          </w:r>
        </w:p>
        <w:p w14:paraId="45B082B6" w14:textId="19F2CA7C" w:rsidR="00EE2605" w:rsidRPr="000741E1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fr-FR" w:eastAsia="ko-KR"/>
            </w:rPr>
          </w:pPr>
          <w:r w:rsidRPr="000741E1">
            <w:rPr>
              <w:rFonts w:eastAsia="HGSGothicM"/>
              <w:kern w:val="2"/>
              <w:lang w:val="fr-FR" w:eastAsia="ar-SA"/>
            </w:rPr>
            <w:t>8</w:t>
          </w:r>
          <w:r w:rsidR="004171B7" w:rsidRPr="000741E1">
            <w:rPr>
              <w:rFonts w:eastAsia="HGSGothicM"/>
              <w:kern w:val="2"/>
              <w:lang w:val="fr-FR" w:eastAsia="ar-SA"/>
            </w:rPr>
            <w:t>2</w:t>
          </w:r>
          <w:r w:rsidR="004171B7" w:rsidRPr="000741E1">
            <w:rPr>
              <w:rFonts w:eastAsia="HGSGothicM"/>
              <w:kern w:val="2"/>
              <w:vertAlign w:val="superscript"/>
              <w:lang w:val="fr-FR" w:eastAsia="ar-SA"/>
            </w:rPr>
            <w:t>nd</w:t>
          </w:r>
          <w:r w:rsidR="004171B7" w:rsidRPr="000741E1">
            <w:rPr>
              <w:rFonts w:eastAsia="HGSGothicM"/>
              <w:kern w:val="2"/>
              <w:lang w:val="fr-FR" w:eastAsia="ar-SA"/>
            </w:rPr>
            <w:t xml:space="preserve"> </w:t>
          </w:r>
          <w:r w:rsidR="00EE2605" w:rsidRPr="000741E1">
            <w:rPr>
              <w:rFonts w:eastAsia="HGSGothicM"/>
              <w:kern w:val="2"/>
              <w:lang w:val="fr-FR" w:eastAsia="ar-SA"/>
            </w:rPr>
            <w:t xml:space="preserve">GRE, </w:t>
          </w:r>
          <w:r w:rsidR="004171B7" w:rsidRPr="000741E1">
            <w:rPr>
              <w:rFonts w:eastAsia="HGSGothicM"/>
              <w:kern w:val="2"/>
              <w:lang w:val="fr-FR" w:eastAsia="ja-JP"/>
            </w:rPr>
            <w:t>22</w:t>
          </w:r>
          <w:r w:rsidR="00EE2605" w:rsidRPr="000741E1">
            <w:rPr>
              <w:rFonts w:eastAsia="HGSGothicM"/>
              <w:kern w:val="2"/>
              <w:lang w:val="fr-FR" w:eastAsia="ja-JP"/>
            </w:rPr>
            <w:t>-</w:t>
          </w:r>
          <w:r w:rsidR="004171B7" w:rsidRPr="000741E1">
            <w:rPr>
              <w:rFonts w:eastAsia="HGSGothicM"/>
              <w:kern w:val="2"/>
              <w:lang w:val="fr-FR" w:eastAsia="ja-JP"/>
            </w:rPr>
            <w:t xml:space="preserve">25 </w:t>
          </w:r>
          <w:proofErr w:type="spellStart"/>
          <w:r w:rsidR="004171B7" w:rsidRPr="000741E1">
            <w:rPr>
              <w:rFonts w:eastAsia="HGSGothicM"/>
              <w:kern w:val="2"/>
              <w:lang w:val="fr-FR" w:eastAsia="ja-JP"/>
            </w:rPr>
            <w:t>October</w:t>
          </w:r>
          <w:proofErr w:type="spellEnd"/>
          <w:r w:rsidR="00EE2605" w:rsidRPr="000741E1">
            <w:rPr>
              <w:rFonts w:eastAsia="HGSGothicM"/>
              <w:kern w:val="2"/>
              <w:lang w:val="fr-FR" w:eastAsia="ar-SA"/>
            </w:rPr>
            <w:t xml:space="preserve"> 2019</w:t>
          </w:r>
          <w:r w:rsidR="00EE2605" w:rsidRPr="000741E1">
            <w:rPr>
              <w:rFonts w:eastAsia="HGSGothicM"/>
              <w:kern w:val="2"/>
              <w:lang w:val="fr-FR" w:eastAsia="ko-KR"/>
            </w:rPr>
            <w:t xml:space="preserve">, </w:t>
          </w:r>
        </w:p>
        <w:p w14:paraId="1F9358C2" w14:textId="660694DC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0741E1">
            <w:rPr>
              <w:rFonts w:eastAsia="HGSGothicM"/>
              <w:kern w:val="2"/>
              <w:lang w:val="fr-FR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r w:rsidR="00DC648C">
            <w:rPr>
              <w:rFonts w:eastAsia="HGSGothicM"/>
              <w:kern w:val="2"/>
              <w:lang w:eastAsia="ja-JP"/>
            </w:rPr>
            <w:t>4.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6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3A314A"/>
    <w:multiLevelType w:val="hybridMultilevel"/>
    <w:tmpl w:val="657A6D20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6272DE"/>
    <w:multiLevelType w:val="hybridMultilevel"/>
    <w:tmpl w:val="88CA4FF6"/>
    <w:lvl w:ilvl="0" w:tplc="1DFCCBEA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6000C74"/>
    <w:multiLevelType w:val="hybridMultilevel"/>
    <w:tmpl w:val="F1A255EA"/>
    <w:lvl w:ilvl="0" w:tplc="49EAF27A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ED4908"/>
    <w:multiLevelType w:val="hybridMultilevel"/>
    <w:tmpl w:val="EB1C322A"/>
    <w:lvl w:ilvl="0" w:tplc="F85EB89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43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4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8"/>
  </w:num>
  <w:num w:numId="13">
    <w:abstractNumId w:val="14"/>
  </w:num>
  <w:num w:numId="14">
    <w:abstractNumId w:val="41"/>
  </w:num>
  <w:num w:numId="15">
    <w:abstractNumId w:val="45"/>
  </w:num>
  <w:num w:numId="16">
    <w:abstractNumId w:val="22"/>
  </w:num>
  <w:num w:numId="17">
    <w:abstractNumId w:val="48"/>
  </w:num>
  <w:num w:numId="18">
    <w:abstractNumId w:val="42"/>
  </w:num>
  <w:num w:numId="19">
    <w:abstractNumId w:val="28"/>
  </w:num>
  <w:num w:numId="20">
    <w:abstractNumId w:val="27"/>
  </w:num>
  <w:num w:numId="21">
    <w:abstractNumId w:val="24"/>
  </w:num>
  <w:num w:numId="22">
    <w:abstractNumId w:val="44"/>
  </w:num>
  <w:num w:numId="23">
    <w:abstractNumId w:val="49"/>
  </w:num>
  <w:num w:numId="24">
    <w:abstractNumId w:val="11"/>
  </w:num>
  <w:num w:numId="25">
    <w:abstractNumId w:val="47"/>
  </w:num>
  <w:num w:numId="26">
    <w:abstractNumId w:val="19"/>
  </w:num>
  <w:num w:numId="27">
    <w:abstractNumId w:val="13"/>
  </w:num>
  <w:num w:numId="28">
    <w:abstractNumId w:val="29"/>
  </w:num>
  <w:num w:numId="29">
    <w:abstractNumId w:val="17"/>
  </w:num>
  <w:num w:numId="30">
    <w:abstractNumId w:val="31"/>
  </w:num>
  <w:num w:numId="31">
    <w:abstractNumId w:val="38"/>
  </w:num>
  <w:num w:numId="32">
    <w:abstractNumId w:val="26"/>
  </w:num>
  <w:num w:numId="33">
    <w:abstractNumId w:val="15"/>
  </w:num>
  <w:num w:numId="34">
    <w:abstractNumId w:val="25"/>
  </w:num>
  <w:num w:numId="35">
    <w:abstractNumId w:val="40"/>
  </w:num>
  <w:num w:numId="36">
    <w:abstractNumId w:val="30"/>
  </w:num>
  <w:num w:numId="37">
    <w:abstractNumId w:val="43"/>
  </w:num>
  <w:num w:numId="38">
    <w:abstractNumId w:val="16"/>
  </w:num>
  <w:num w:numId="39">
    <w:abstractNumId w:val="23"/>
  </w:num>
  <w:num w:numId="40">
    <w:abstractNumId w:val="21"/>
  </w:num>
  <w:num w:numId="41">
    <w:abstractNumId w:val="10"/>
  </w:num>
  <w:num w:numId="42">
    <w:abstractNumId w:val="32"/>
  </w:num>
  <w:num w:numId="43">
    <w:abstractNumId w:val="46"/>
  </w:num>
  <w:num w:numId="44">
    <w:abstractNumId w:val="37"/>
  </w:num>
  <w:num w:numId="45">
    <w:abstractNumId w:val="12"/>
  </w:num>
  <w:num w:numId="46">
    <w:abstractNumId w:val="20"/>
  </w:num>
  <w:num w:numId="47">
    <w:abstractNumId w:val="33"/>
  </w:num>
  <w:num w:numId="48">
    <w:abstractNumId w:val="36"/>
  </w:num>
  <w:num w:numId="49">
    <w:abstractNumId w:val="34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E513-3785-42CE-BB83-1BC753A0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153</Words>
  <Characters>724</Characters>
  <Application>Microsoft Office Word</Application>
  <DocSecurity>4</DocSecurity>
  <Lines>20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Konstantin Glukhenkiy</cp:lastModifiedBy>
  <cp:revision>2</cp:revision>
  <cp:lastPrinted>2018-08-29T09:38:00Z</cp:lastPrinted>
  <dcterms:created xsi:type="dcterms:W3CDTF">2019-10-21T12:10:00Z</dcterms:created>
  <dcterms:modified xsi:type="dcterms:W3CDTF">2019-10-21T12:10:00Z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