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530CC" w:rsidRPr="00DC1BF6" w:rsidTr="00DC1BF6">
        <w:tc>
          <w:tcPr>
            <w:tcW w:w="4785" w:type="dxa"/>
          </w:tcPr>
          <w:p w:rsidR="002C2FCA" w:rsidRDefault="00B530CC" w:rsidP="00DC1BF6">
            <w:pPr>
              <w:autoSpaceDE w:val="0"/>
              <w:autoSpaceDN w:val="0"/>
              <w:adjustRightInd w:val="0"/>
              <w:rPr>
                <w:rFonts w:ascii="Times New Roman" w:hAnsi="Times New Roman"/>
                <w:bCs/>
                <w:sz w:val="24"/>
                <w:szCs w:val="24"/>
              </w:rPr>
            </w:pPr>
            <w:r w:rsidRPr="00DE343D">
              <w:rPr>
                <w:rFonts w:ascii="Times New Roman" w:hAnsi="Times New Roman"/>
                <w:bCs/>
                <w:sz w:val="24"/>
                <w:szCs w:val="24"/>
              </w:rPr>
              <w:t xml:space="preserve">Transmitted by the </w:t>
            </w:r>
            <w:r w:rsidR="00DC1BF6">
              <w:rPr>
                <w:rFonts w:ascii="Times New Roman" w:hAnsi="Times New Roman"/>
                <w:bCs/>
                <w:sz w:val="24"/>
                <w:szCs w:val="24"/>
              </w:rPr>
              <w:br/>
            </w:r>
            <w:r w:rsidR="002C2FCA">
              <w:rPr>
                <w:rFonts w:ascii="Times New Roman" w:hAnsi="Times New Roman"/>
                <w:bCs/>
                <w:sz w:val="24"/>
                <w:szCs w:val="24"/>
              </w:rPr>
              <w:t xml:space="preserve">Co-Chairs of </w:t>
            </w:r>
            <w:r w:rsidR="00616190">
              <w:rPr>
                <w:rFonts w:ascii="Times New Roman" w:hAnsi="Times New Roman"/>
                <w:bCs/>
                <w:sz w:val="24"/>
                <w:szCs w:val="24"/>
              </w:rPr>
              <w:t xml:space="preserve">the </w:t>
            </w:r>
            <w:r>
              <w:rPr>
                <w:rFonts w:ascii="Times New Roman" w:hAnsi="Times New Roman"/>
                <w:bCs/>
                <w:sz w:val="24"/>
                <w:szCs w:val="24"/>
              </w:rPr>
              <w:t xml:space="preserve">Informal Working </w:t>
            </w:r>
          </w:p>
          <w:p w:rsidR="00B530CC" w:rsidRPr="00DE343D" w:rsidRDefault="00B530CC" w:rsidP="00616190">
            <w:pPr>
              <w:autoSpaceDE w:val="0"/>
              <w:autoSpaceDN w:val="0"/>
              <w:adjustRightInd w:val="0"/>
              <w:rPr>
                <w:rFonts w:ascii="Times New Roman" w:hAnsi="Times New Roman"/>
                <w:bCs/>
                <w:sz w:val="24"/>
                <w:szCs w:val="24"/>
              </w:rPr>
            </w:pPr>
            <w:r>
              <w:rPr>
                <w:rFonts w:ascii="Times New Roman" w:hAnsi="Times New Roman"/>
                <w:bCs/>
                <w:sz w:val="24"/>
                <w:szCs w:val="24"/>
              </w:rPr>
              <w:t>Group on P</w:t>
            </w:r>
            <w:r w:rsidR="00616190">
              <w:rPr>
                <w:rFonts w:ascii="Times New Roman" w:hAnsi="Times New Roman"/>
                <w:bCs/>
                <w:sz w:val="24"/>
                <w:szCs w:val="24"/>
              </w:rPr>
              <w:t>eriodical Technical Inspections</w:t>
            </w:r>
            <w:r>
              <w:rPr>
                <w:rFonts w:ascii="Times New Roman" w:hAnsi="Times New Roman"/>
                <w:bCs/>
                <w:sz w:val="24"/>
                <w:szCs w:val="24"/>
              </w:rPr>
              <w:t xml:space="preserve"> </w:t>
            </w:r>
            <w:r w:rsidRPr="00DE343D">
              <w:rPr>
                <w:rFonts w:ascii="Times New Roman" w:hAnsi="Times New Roman"/>
                <w:bCs/>
                <w:sz w:val="24"/>
                <w:szCs w:val="24"/>
              </w:rPr>
              <w:t xml:space="preserve"> </w:t>
            </w:r>
          </w:p>
        </w:tc>
        <w:tc>
          <w:tcPr>
            <w:tcW w:w="4786" w:type="dxa"/>
          </w:tcPr>
          <w:p w:rsidR="00F01B5A" w:rsidRDefault="00DC1BF6" w:rsidP="00DC1BF6">
            <w:pPr>
              <w:autoSpaceDE w:val="0"/>
              <w:autoSpaceDN w:val="0"/>
              <w:adjustRightInd w:val="0"/>
              <w:rPr>
                <w:rFonts w:ascii="Times New Roman" w:hAnsi="Times New Roman"/>
                <w:b/>
                <w:bCs/>
                <w:sz w:val="24"/>
                <w:szCs w:val="24"/>
              </w:rPr>
            </w:pPr>
            <w:r w:rsidRPr="00503314">
              <w:rPr>
                <w:rFonts w:ascii="Times New Roman" w:hAnsi="Times New Roman"/>
                <w:bCs/>
                <w:sz w:val="24"/>
                <w:szCs w:val="24"/>
                <w:u w:val="single"/>
              </w:rPr>
              <w:t>Informal document</w:t>
            </w:r>
            <w:r w:rsidRPr="00503314">
              <w:rPr>
                <w:rFonts w:ascii="Times New Roman" w:hAnsi="Times New Roman"/>
                <w:bCs/>
                <w:sz w:val="24"/>
                <w:szCs w:val="24"/>
              </w:rPr>
              <w:t xml:space="preserve"> </w:t>
            </w:r>
            <w:r w:rsidRPr="00503314">
              <w:rPr>
                <w:rFonts w:ascii="Times New Roman" w:hAnsi="Times New Roman"/>
                <w:b/>
                <w:bCs/>
                <w:sz w:val="24"/>
                <w:szCs w:val="24"/>
              </w:rPr>
              <w:t>WP.29-17</w:t>
            </w:r>
            <w:r w:rsidR="00616190">
              <w:rPr>
                <w:rFonts w:ascii="Times New Roman" w:hAnsi="Times New Roman"/>
                <w:b/>
                <w:bCs/>
                <w:sz w:val="24"/>
                <w:szCs w:val="24"/>
              </w:rPr>
              <w:t>7</w:t>
            </w:r>
            <w:r w:rsidRPr="00503314">
              <w:rPr>
                <w:rFonts w:ascii="Times New Roman" w:hAnsi="Times New Roman"/>
                <w:b/>
                <w:bCs/>
                <w:sz w:val="24"/>
                <w:szCs w:val="24"/>
              </w:rPr>
              <w:t>-</w:t>
            </w:r>
            <w:r w:rsidR="00165D4D">
              <w:rPr>
                <w:rFonts w:ascii="Times New Roman" w:hAnsi="Times New Roman"/>
                <w:b/>
                <w:bCs/>
                <w:sz w:val="24"/>
                <w:szCs w:val="24"/>
              </w:rPr>
              <w:t>06</w:t>
            </w:r>
            <w:bookmarkStart w:id="0" w:name="_GoBack"/>
            <w:bookmarkEnd w:id="0"/>
          </w:p>
          <w:p w:rsidR="00DC1BF6" w:rsidRPr="00503314" w:rsidRDefault="00DC1BF6" w:rsidP="00DC1BF6">
            <w:pPr>
              <w:autoSpaceDE w:val="0"/>
              <w:autoSpaceDN w:val="0"/>
              <w:adjustRightInd w:val="0"/>
              <w:rPr>
                <w:rFonts w:ascii="Times New Roman" w:hAnsi="Times New Roman"/>
                <w:bCs/>
                <w:sz w:val="24"/>
                <w:szCs w:val="24"/>
              </w:rPr>
            </w:pPr>
            <w:r w:rsidRPr="00503314">
              <w:rPr>
                <w:rFonts w:ascii="Times New Roman" w:hAnsi="Times New Roman"/>
                <w:bCs/>
                <w:sz w:val="24"/>
                <w:szCs w:val="24"/>
              </w:rPr>
              <w:t>17</w:t>
            </w:r>
            <w:r w:rsidR="00616190">
              <w:rPr>
                <w:rFonts w:ascii="Times New Roman" w:hAnsi="Times New Roman"/>
                <w:bCs/>
                <w:sz w:val="24"/>
                <w:szCs w:val="24"/>
              </w:rPr>
              <w:t>7</w:t>
            </w:r>
            <w:r w:rsidR="00C850FC" w:rsidRPr="00503314">
              <w:rPr>
                <w:rFonts w:ascii="Times New Roman" w:hAnsi="Times New Roman"/>
                <w:bCs/>
                <w:sz w:val="24"/>
                <w:szCs w:val="24"/>
                <w:vertAlign w:val="superscript"/>
              </w:rPr>
              <w:t>th</w:t>
            </w:r>
            <w:r w:rsidRPr="00503314">
              <w:rPr>
                <w:rFonts w:ascii="Times New Roman" w:hAnsi="Times New Roman"/>
                <w:bCs/>
                <w:sz w:val="24"/>
                <w:szCs w:val="24"/>
              </w:rPr>
              <w:t xml:space="preserve"> WP.29, </w:t>
            </w:r>
            <w:r w:rsidR="00DB1477" w:rsidRPr="00DB1477">
              <w:rPr>
                <w:rFonts w:ascii="Times New Roman" w:hAnsi="Times New Roman"/>
                <w:bCs/>
                <w:sz w:val="24"/>
                <w:szCs w:val="24"/>
              </w:rPr>
              <w:t>1</w:t>
            </w:r>
            <w:r w:rsidR="00616190">
              <w:rPr>
                <w:rFonts w:ascii="Times New Roman" w:hAnsi="Times New Roman"/>
                <w:bCs/>
                <w:sz w:val="24"/>
                <w:szCs w:val="24"/>
              </w:rPr>
              <w:t>2</w:t>
            </w:r>
            <w:r w:rsidRPr="00503314">
              <w:rPr>
                <w:rFonts w:ascii="Times New Roman" w:hAnsi="Times New Roman"/>
                <w:bCs/>
                <w:sz w:val="24"/>
                <w:szCs w:val="24"/>
              </w:rPr>
              <w:t>-</w:t>
            </w:r>
            <w:r w:rsidR="00616190">
              <w:rPr>
                <w:rFonts w:ascii="Times New Roman" w:hAnsi="Times New Roman"/>
                <w:bCs/>
                <w:sz w:val="24"/>
                <w:szCs w:val="24"/>
              </w:rPr>
              <w:t>15</w:t>
            </w:r>
            <w:r w:rsidR="00DB1477" w:rsidRPr="00503314">
              <w:rPr>
                <w:rFonts w:ascii="Times New Roman" w:hAnsi="Times New Roman"/>
                <w:bCs/>
                <w:sz w:val="24"/>
                <w:szCs w:val="24"/>
              </w:rPr>
              <w:t xml:space="preserve"> </w:t>
            </w:r>
            <w:r w:rsidR="00616190">
              <w:rPr>
                <w:rFonts w:ascii="Times New Roman" w:hAnsi="Times New Roman"/>
                <w:bCs/>
                <w:sz w:val="24"/>
                <w:szCs w:val="24"/>
              </w:rPr>
              <w:t>March</w:t>
            </w:r>
            <w:r w:rsidRPr="00503314">
              <w:rPr>
                <w:rFonts w:ascii="Times New Roman" w:hAnsi="Times New Roman"/>
                <w:bCs/>
                <w:sz w:val="24"/>
                <w:szCs w:val="24"/>
              </w:rPr>
              <w:t xml:space="preserve"> 201</w:t>
            </w:r>
            <w:r w:rsidR="00616190">
              <w:rPr>
                <w:rFonts w:ascii="Times New Roman" w:hAnsi="Times New Roman"/>
                <w:bCs/>
                <w:sz w:val="24"/>
                <w:szCs w:val="24"/>
              </w:rPr>
              <w:t>9</w:t>
            </w:r>
          </w:p>
          <w:p w:rsidR="00DC1BF6" w:rsidRPr="00DC1BF6" w:rsidRDefault="00DC1BF6" w:rsidP="00DC1BF6">
            <w:pPr>
              <w:autoSpaceDE w:val="0"/>
              <w:autoSpaceDN w:val="0"/>
              <w:adjustRightInd w:val="0"/>
              <w:rPr>
                <w:rFonts w:ascii="Times New Roman" w:hAnsi="Times New Roman"/>
                <w:b/>
                <w:bCs/>
                <w:sz w:val="24"/>
                <w:szCs w:val="24"/>
                <w:lang w:val="fr-CH"/>
              </w:rPr>
            </w:pPr>
            <w:r w:rsidRPr="00DC1BF6">
              <w:rPr>
                <w:rFonts w:ascii="Times New Roman" w:hAnsi="Times New Roman"/>
                <w:bCs/>
                <w:sz w:val="24"/>
                <w:szCs w:val="24"/>
                <w:lang w:val="fr-CH"/>
              </w:rPr>
              <w:t xml:space="preserve">Agenda item </w:t>
            </w:r>
            <w:r>
              <w:rPr>
                <w:rFonts w:ascii="Times New Roman" w:hAnsi="Times New Roman"/>
                <w:bCs/>
                <w:sz w:val="24"/>
                <w:szCs w:val="24"/>
                <w:lang w:val="fr-CH"/>
              </w:rPr>
              <w:t>7</w:t>
            </w:r>
          </w:p>
        </w:tc>
      </w:tr>
    </w:tbl>
    <w:p w:rsidR="00014134" w:rsidRPr="00DC1BF6" w:rsidRDefault="00014134" w:rsidP="00016529">
      <w:pPr>
        <w:pStyle w:val="HChG"/>
        <w:rPr>
          <w:lang w:val="fr-CH"/>
        </w:rPr>
      </w:pPr>
    </w:p>
    <w:p w:rsidR="009B76AA" w:rsidRDefault="009B76AA" w:rsidP="00B530CC">
      <w:pPr>
        <w:pStyle w:val="HChG"/>
        <w:jc w:val="center"/>
      </w:pPr>
      <w:r w:rsidRPr="008A118A">
        <w:t xml:space="preserve">Report to WP.29 </w:t>
      </w:r>
      <w:r w:rsidR="003D7634" w:rsidRPr="008A118A">
        <w:t xml:space="preserve">about results of </w:t>
      </w:r>
      <w:r w:rsidR="003B25EC">
        <w:t xml:space="preserve">the </w:t>
      </w:r>
      <w:r w:rsidR="00C850FC">
        <w:t>1</w:t>
      </w:r>
      <w:r w:rsidR="00C92FE2">
        <w:t>3</w:t>
      </w:r>
      <w:r w:rsidRPr="008A118A">
        <w:rPr>
          <w:vertAlign w:val="superscript"/>
        </w:rPr>
        <w:t>th</w:t>
      </w:r>
      <w:r w:rsidRPr="008A118A">
        <w:t xml:space="preserve"> </w:t>
      </w:r>
      <w:r w:rsidR="003D7634" w:rsidRPr="008A118A">
        <w:t xml:space="preserve">meeting of </w:t>
      </w:r>
      <w:r w:rsidR="00C92FE2">
        <w:t xml:space="preserve">the </w:t>
      </w:r>
      <w:r w:rsidR="003D7634" w:rsidRPr="008A118A">
        <w:t xml:space="preserve">Informal </w:t>
      </w:r>
      <w:r w:rsidR="00C92FE2">
        <w:t xml:space="preserve">Working </w:t>
      </w:r>
      <w:r w:rsidR="003D7634" w:rsidRPr="008A118A">
        <w:t>Group on Periodical Technical Inspections</w:t>
      </w:r>
    </w:p>
    <w:p w:rsidR="003F2D0A" w:rsidRPr="003A405E" w:rsidRDefault="003F2D0A" w:rsidP="003A405E">
      <w:pPr>
        <w:pStyle w:val="SingleTxtG"/>
        <w:ind w:left="0" w:firstLine="675"/>
        <w:rPr>
          <w:rFonts w:cs="Arial"/>
          <w:color w:val="585858"/>
          <w:lang w:val="en"/>
        </w:rPr>
      </w:pPr>
      <w:r w:rsidRPr="00CD2FAD">
        <w:rPr>
          <w:sz w:val="24"/>
          <w:szCs w:val="24"/>
        </w:rPr>
        <w:t>The 1</w:t>
      </w:r>
      <w:r>
        <w:rPr>
          <w:sz w:val="24"/>
          <w:szCs w:val="24"/>
          <w:lang w:val="en-US"/>
        </w:rPr>
        <w:t>3</w:t>
      </w:r>
      <w:proofErr w:type="spellStart"/>
      <w:r w:rsidRPr="00CD2FAD">
        <w:rPr>
          <w:sz w:val="24"/>
          <w:szCs w:val="24"/>
          <w:vertAlign w:val="superscript"/>
        </w:rPr>
        <w:t>th</w:t>
      </w:r>
      <w:proofErr w:type="spellEnd"/>
      <w:r w:rsidRPr="00CD2FAD">
        <w:rPr>
          <w:sz w:val="24"/>
          <w:szCs w:val="24"/>
        </w:rPr>
        <w:t xml:space="preserve"> IWG on PTI meeting was arranged with support of I</w:t>
      </w:r>
      <w:r w:rsidRPr="00CD2FAD">
        <w:rPr>
          <w:rStyle w:val="Strong"/>
          <w:rFonts w:cs="Helvetica"/>
          <w:b w:val="0"/>
          <w:sz w:val="24"/>
          <w:szCs w:val="24"/>
          <w:lang w:val="en-GB"/>
        </w:rPr>
        <w:t xml:space="preserve">nternational </w:t>
      </w:r>
      <w:r>
        <w:rPr>
          <w:rStyle w:val="Strong"/>
          <w:rFonts w:cs="Helvetica"/>
          <w:b w:val="0"/>
          <w:sz w:val="24"/>
          <w:szCs w:val="24"/>
          <w:lang w:val="en-GB"/>
        </w:rPr>
        <w:t>Motor V</w:t>
      </w:r>
      <w:r w:rsidRPr="00CD2FAD">
        <w:rPr>
          <w:rStyle w:val="Strong"/>
          <w:rFonts w:cs="Helvetica"/>
          <w:b w:val="0"/>
          <w:sz w:val="24"/>
          <w:szCs w:val="24"/>
          <w:lang w:val="en-GB"/>
        </w:rPr>
        <w:t xml:space="preserve">ehicle </w:t>
      </w:r>
      <w:r>
        <w:rPr>
          <w:rStyle w:val="Strong"/>
          <w:rFonts w:cs="Helvetica"/>
          <w:b w:val="0"/>
          <w:sz w:val="24"/>
          <w:szCs w:val="24"/>
          <w:lang w:val="en-GB"/>
        </w:rPr>
        <w:t xml:space="preserve">Inspection Committee </w:t>
      </w:r>
      <w:r w:rsidRPr="00CD2FAD">
        <w:rPr>
          <w:color w:val="000000"/>
          <w:sz w:val="24"/>
          <w:szCs w:val="24"/>
        </w:rPr>
        <w:t>(</w:t>
      </w:r>
      <w:r>
        <w:rPr>
          <w:color w:val="000000"/>
          <w:sz w:val="24"/>
          <w:szCs w:val="24"/>
          <w:lang w:val="en-US"/>
        </w:rPr>
        <w:t>CITA</w:t>
      </w:r>
      <w:r w:rsidRPr="00CD2FAD">
        <w:rPr>
          <w:color w:val="000000"/>
          <w:sz w:val="24"/>
          <w:szCs w:val="24"/>
        </w:rPr>
        <w:t xml:space="preserve">) </w:t>
      </w:r>
      <w:r w:rsidRPr="00CD2FAD">
        <w:rPr>
          <w:sz w:val="24"/>
          <w:szCs w:val="24"/>
          <w:lang w:val="en-GB"/>
        </w:rPr>
        <w:t xml:space="preserve">and held on </w:t>
      </w:r>
      <w:r>
        <w:rPr>
          <w:sz w:val="24"/>
          <w:szCs w:val="24"/>
          <w:lang w:val="en-GB"/>
        </w:rPr>
        <w:t>14</w:t>
      </w:r>
      <w:r w:rsidRPr="00CD2FAD">
        <w:rPr>
          <w:sz w:val="24"/>
          <w:szCs w:val="24"/>
          <w:lang w:val="en-GB"/>
        </w:rPr>
        <w:t xml:space="preserve"> </w:t>
      </w:r>
      <w:r>
        <w:rPr>
          <w:sz w:val="24"/>
          <w:szCs w:val="24"/>
          <w:lang w:val="en-US"/>
        </w:rPr>
        <w:t>February</w:t>
      </w:r>
      <w:r w:rsidRPr="00CD2FAD">
        <w:rPr>
          <w:sz w:val="24"/>
          <w:szCs w:val="24"/>
          <w:lang w:val="en-GB"/>
        </w:rPr>
        <w:t xml:space="preserve"> 201</w:t>
      </w:r>
      <w:r>
        <w:rPr>
          <w:sz w:val="24"/>
          <w:szCs w:val="24"/>
          <w:lang w:val="en-GB"/>
        </w:rPr>
        <w:t>9</w:t>
      </w:r>
      <w:r w:rsidRPr="00CD2FAD">
        <w:rPr>
          <w:sz w:val="24"/>
          <w:szCs w:val="24"/>
          <w:lang w:val="en-GB"/>
        </w:rPr>
        <w:t xml:space="preserve"> in </w:t>
      </w:r>
      <w:r>
        <w:rPr>
          <w:sz w:val="24"/>
          <w:szCs w:val="24"/>
          <w:lang w:val="en-US"/>
        </w:rPr>
        <w:t>Brussels</w:t>
      </w:r>
      <w:r w:rsidRPr="00CD2FAD">
        <w:rPr>
          <w:sz w:val="24"/>
          <w:szCs w:val="24"/>
          <w:lang w:val="en-GB"/>
        </w:rPr>
        <w:t xml:space="preserve"> (</w:t>
      </w:r>
      <w:r>
        <w:rPr>
          <w:sz w:val="24"/>
          <w:szCs w:val="24"/>
          <w:lang w:val="en-GB"/>
        </w:rPr>
        <w:t>Belgium</w:t>
      </w:r>
      <w:r w:rsidRPr="00CD2FAD">
        <w:rPr>
          <w:sz w:val="24"/>
          <w:szCs w:val="24"/>
          <w:lang w:val="en-GB"/>
        </w:rPr>
        <w:t>).</w:t>
      </w:r>
      <w:r w:rsidRPr="008630E1">
        <w:rPr>
          <w:rFonts w:cs="Arial"/>
          <w:color w:val="585858"/>
          <w:lang w:val="en"/>
        </w:rPr>
        <w:t xml:space="preserve"> </w:t>
      </w:r>
    </w:p>
    <w:p w:rsidR="003F2D0A" w:rsidRPr="00821E33" w:rsidRDefault="003F2D0A" w:rsidP="003F2D0A">
      <w:pPr>
        <w:pStyle w:val="HChG"/>
        <w:keepNext w:val="0"/>
        <w:keepLines w:val="0"/>
        <w:tabs>
          <w:tab w:val="clear" w:pos="851"/>
          <w:tab w:val="right" w:pos="709"/>
        </w:tabs>
        <w:suppressAutoHyphens w:val="0"/>
        <w:ind w:left="0" w:right="4" w:firstLine="0"/>
        <w:jc w:val="both"/>
        <w:rPr>
          <w:sz w:val="22"/>
          <w:szCs w:val="22"/>
        </w:rPr>
      </w:pPr>
      <w:r>
        <w:rPr>
          <w:sz w:val="22"/>
          <w:szCs w:val="22"/>
        </w:rPr>
        <w:tab/>
        <w:t xml:space="preserve">1. Priorities of the </w:t>
      </w:r>
      <w:r w:rsidRPr="00CD2FAD">
        <w:rPr>
          <w:sz w:val="24"/>
          <w:szCs w:val="24"/>
        </w:rPr>
        <w:t>IWG on PTI</w:t>
      </w:r>
      <w:r>
        <w:rPr>
          <w:sz w:val="22"/>
          <w:szCs w:val="22"/>
        </w:rPr>
        <w:t xml:space="preserve"> and timeline</w:t>
      </w:r>
    </w:p>
    <w:p w:rsidR="00EC13D5" w:rsidRPr="00EC13D5" w:rsidRDefault="00EC13D5" w:rsidP="00EC13D5">
      <w:pPr>
        <w:pStyle w:val="SingleTxtG"/>
        <w:tabs>
          <w:tab w:val="left" w:pos="709"/>
        </w:tabs>
        <w:spacing w:after="0"/>
        <w:ind w:left="0"/>
        <w:rPr>
          <w:sz w:val="24"/>
          <w:szCs w:val="24"/>
          <w:lang w:val="en-US"/>
        </w:rPr>
      </w:pPr>
      <w:r w:rsidRPr="00165D4D">
        <w:rPr>
          <w:rFonts w:eastAsia="Calibri"/>
          <w:sz w:val="24"/>
          <w:szCs w:val="24"/>
          <w:lang w:val="en-GB"/>
        </w:rPr>
        <w:tab/>
      </w:r>
      <w:r w:rsidRPr="00271B95">
        <w:rPr>
          <w:rFonts w:eastAsia="Calibri"/>
          <w:sz w:val="24"/>
          <w:szCs w:val="24"/>
          <w:lang w:val="en-US"/>
        </w:rPr>
        <w:t xml:space="preserve">According to </w:t>
      </w:r>
      <w:r w:rsidRPr="00271B95">
        <w:rPr>
          <w:sz w:val="24"/>
          <w:szCs w:val="24"/>
          <w:lang w:val="en-GB"/>
        </w:rPr>
        <w:t>the Terms of Reference</w:t>
      </w:r>
      <w:r w:rsidRPr="00271B95">
        <w:rPr>
          <w:rFonts w:eastAsia="Calibri"/>
          <w:sz w:val="24"/>
          <w:szCs w:val="24"/>
        </w:rPr>
        <w:t xml:space="preserve"> </w:t>
      </w:r>
      <w:r>
        <w:rPr>
          <w:rFonts w:eastAsia="Calibri"/>
          <w:sz w:val="24"/>
          <w:szCs w:val="24"/>
          <w:lang w:val="en-US"/>
        </w:rPr>
        <w:t>(</w:t>
      </w:r>
      <w:proofErr w:type="spellStart"/>
      <w:r>
        <w:rPr>
          <w:rFonts w:eastAsia="Calibri"/>
          <w:sz w:val="24"/>
          <w:szCs w:val="24"/>
          <w:lang w:val="en-US"/>
        </w:rPr>
        <w:t>ToR</w:t>
      </w:r>
      <w:proofErr w:type="spellEnd"/>
      <w:r>
        <w:rPr>
          <w:rFonts w:eastAsia="Calibri"/>
          <w:sz w:val="24"/>
          <w:szCs w:val="24"/>
          <w:lang w:val="en-US"/>
        </w:rPr>
        <w:t xml:space="preserve">) </w:t>
      </w:r>
      <w:r w:rsidRPr="00271B95">
        <w:rPr>
          <w:sz w:val="24"/>
          <w:szCs w:val="24"/>
          <w:lang w:val="en-GB"/>
        </w:rPr>
        <w:t>approved at the 175</w:t>
      </w:r>
      <w:r w:rsidRPr="00271B95">
        <w:rPr>
          <w:sz w:val="24"/>
          <w:szCs w:val="24"/>
          <w:vertAlign w:val="superscript"/>
          <w:lang w:val="en-GB"/>
        </w:rPr>
        <w:t>th</w:t>
      </w:r>
      <w:r w:rsidRPr="00271B95">
        <w:rPr>
          <w:sz w:val="24"/>
          <w:szCs w:val="24"/>
          <w:lang w:val="en-GB"/>
        </w:rPr>
        <w:t xml:space="preserve"> session of WP.29 the IWG on PTI</w:t>
      </w:r>
      <w:r w:rsidRPr="00271B95">
        <w:rPr>
          <w:rFonts w:eastAsia="Calibri"/>
          <w:sz w:val="24"/>
          <w:szCs w:val="24"/>
        </w:rPr>
        <w:t xml:space="preserve"> outlines its plan to be approved by the WP.29.</w:t>
      </w:r>
      <w:r w:rsidRPr="00EC13D5">
        <w:rPr>
          <w:rFonts w:eastAsia="Calibri"/>
          <w:sz w:val="24"/>
          <w:szCs w:val="24"/>
          <w:lang w:val="en-US"/>
        </w:rPr>
        <w:t xml:space="preserve"> </w:t>
      </w:r>
      <w:r>
        <w:rPr>
          <w:rFonts w:eastAsia="Calibri"/>
          <w:sz w:val="24"/>
          <w:szCs w:val="24"/>
          <w:lang w:val="en-US"/>
        </w:rPr>
        <w:t xml:space="preserve">The group analyzed the </w:t>
      </w:r>
      <w:r w:rsidRPr="00271B95">
        <w:rPr>
          <w:rFonts w:eastAsia="Calibri"/>
          <w:sz w:val="24"/>
          <w:szCs w:val="24"/>
        </w:rPr>
        <w:t>working items covered</w:t>
      </w:r>
      <w:r>
        <w:rPr>
          <w:rFonts w:eastAsia="Calibri"/>
          <w:sz w:val="24"/>
          <w:szCs w:val="24"/>
          <w:lang w:val="en-US"/>
        </w:rPr>
        <w:t xml:space="preserve"> by </w:t>
      </w:r>
      <w:proofErr w:type="spellStart"/>
      <w:r>
        <w:rPr>
          <w:rFonts w:eastAsia="Calibri"/>
          <w:sz w:val="24"/>
          <w:szCs w:val="24"/>
          <w:lang w:val="en-US"/>
        </w:rPr>
        <w:t>ToR</w:t>
      </w:r>
      <w:proofErr w:type="spellEnd"/>
      <w:r w:rsidRPr="00271B95">
        <w:rPr>
          <w:rFonts w:eastAsia="Calibri"/>
          <w:sz w:val="24"/>
          <w:szCs w:val="24"/>
        </w:rPr>
        <w:t xml:space="preserve">, </w:t>
      </w:r>
      <w:r>
        <w:rPr>
          <w:rFonts w:eastAsia="Calibri"/>
          <w:sz w:val="24"/>
          <w:szCs w:val="24"/>
          <w:lang w:val="en-US"/>
        </w:rPr>
        <w:t xml:space="preserve">expected </w:t>
      </w:r>
      <w:r w:rsidRPr="00271B95">
        <w:rPr>
          <w:rFonts w:eastAsia="Calibri"/>
          <w:sz w:val="24"/>
          <w:szCs w:val="24"/>
        </w:rPr>
        <w:t xml:space="preserve">deliverables and </w:t>
      </w:r>
      <w:r>
        <w:rPr>
          <w:rFonts w:eastAsia="Calibri"/>
          <w:sz w:val="24"/>
          <w:szCs w:val="24"/>
          <w:lang w:val="en-US"/>
        </w:rPr>
        <w:t>feasible</w:t>
      </w:r>
      <w:r>
        <w:rPr>
          <w:rFonts w:eastAsia="Calibri"/>
          <w:sz w:val="24"/>
          <w:szCs w:val="24"/>
        </w:rPr>
        <w:t xml:space="preserve"> timelines</w:t>
      </w:r>
      <w:r>
        <w:rPr>
          <w:rFonts w:eastAsia="Calibri"/>
          <w:sz w:val="24"/>
          <w:szCs w:val="24"/>
          <w:lang w:val="en-US"/>
        </w:rPr>
        <w:t>. It was taken into consideration that the group shall coordinate its work with calendars of the other GRs.</w:t>
      </w:r>
      <w:r w:rsidRPr="00271B95">
        <w:rPr>
          <w:rFonts w:eastAsia="Calibri"/>
          <w:sz w:val="24"/>
          <w:szCs w:val="24"/>
        </w:rPr>
        <w:t xml:space="preserve"> </w:t>
      </w:r>
      <w:r>
        <w:rPr>
          <w:rFonts w:eastAsia="Calibri"/>
          <w:sz w:val="24"/>
          <w:szCs w:val="24"/>
          <w:lang w:val="en-US"/>
        </w:rPr>
        <w:t xml:space="preserve">The draft working plan </w:t>
      </w:r>
      <w:r w:rsidR="00E157BA">
        <w:rPr>
          <w:rFonts w:eastAsia="Calibri"/>
          <w:sz w:val="24"/>
          <w:szCs w:val="24"/>
          <w:lang w:val="en-US"/>
        </w:rPr>
        <w:t xml:space="preserve">was proposed to be submitted to WP.29. </w:t>
      </w:r>
    </w:p>
    <w:p w:rsidR="003F2D0A" w:rsidRDefault="003F2D0A" w:rsidP="003F2D0A">
      <w:pPr>
        <w:pStyle w:val="HChG"/>
        <w:keepNext w:val="0"/>
        <w:keepLines w:val="0"/>
        <w:numPr>
          <w:ilvl w:val="0"/>
          <w:numId w:val="9"/>
        </w:numPr>
        <w:tabs>
          <w:tab w:val="clear" w:pos="851"/>
          <w:tab w:val="right" w:pos="709"/>
        </w:tabs>
        <w:suppressAutoHyphens w:val="0"/>
        <w:ind w:left="709" w:right="4" w:hanging="709"/>
        <w:jc w:val="both"/>
        <w:rPr>
          <w:sz w:val="22"/>
          <w:szCs w:val="22"/>
        </w:rPr>
      </w:pPr>
      <w:r>
        <w:rPr>
          <w:sz w:val="22"/>
          <w:szCs w:val="22"/>
        </w:rPr>
        <w:t>Coordination of the IWG on PTI with other WP.29 activities</w:t>
      </w:r>
    </w:p>
    <w:p w:rsidR="00C1042B" w:rsidRPr="009D5462" w:rsidRDefault="003A405E" w:rsidP="005706A8">
      <w:pPr>
        <w:pStyle w:val="BodyText"/>
        <w:rPr>
          <w:szCs w:val="24"/>
          <w:lang w:val="en-US"/>
        </w:rPr>
      </w:pPr>
      <w:r>
        <w:rPr>
          <w:szCs w:val="24"/>
        </w:rPr>
        <w:tab/>
      </w:r>
      <w:r w:rsidR="00C1042B" w:rsidRPr="00C1042B">
        <w:rPr>
          <w:szCs w:val="24"/>
        </w:rPr>
        <w:t xml:space="preserve">According to the </w:t>
      </w:r>
      <w:proofErr w:type="spellStart"/>
      <w:r w:rsidR="00C1042B" w:rsidRPr="00C1042B">
        <w:rPr>
          <w:szCs w:val="24"/>
        </w:rPr>
        <w:t>ToR</w:t>
      </w:r>
      <w:proofErr w:type="spellEnd"/>
      <w:r w:rsidR="00C1042B" w:rsidRPr="00C1042B">
        <w:rPr>
          <w:szCs w:val="24"/>
        </w:rPr>
        <w:t xml:space="preserve"> the group </w:t>
      </w:r>
      <w:r w:rsidR="00C1042B" w:rsidRPr="00C1042B">
        <w:rPr>
          <w:rFonts w:eastAsia="Calibri"/>
          <w:szCs w:val="24"/>
          <w:lang w:val="en-US"/>
        </w:rPr>
        <w:t xml:space="preserve">coordinates its work with calendars </w:t>
      </w:r>
      <w:r w:rsidR="009D5462">
        <w:rPr>
          <w:rFonts w:eastAsia="Calibri"/>
          <w:szCs w:val="24"/>
          <w:lang w:val="en-US"/>
        </w:rPr>
        <w:t xml:space="preserve">and agendas </w:t>
      </w:r>
      <w:r w:rsidR="00C1042B" w:rsidRPr="00C1042B">
        <w:rPr>
          <w:rFonts w:eastAsia="Calibri"/>
          <w:szCs w:val="24"/>
          <w:lang w:val="en-US"/>
        </w:rPr>
        <w:t>of the other GRs.</w:t>
      </w:r>
      <w:r w:rsidR="00C1042B" w:rsidRPr="00C1042B">
        <w:rPr>
          <w:szCs w:val="24"/>
        </w:rPr>
        <w:t xml:space="preserve"> </w:t>
      </w:r>
      <w:r w:rsidR="00C1042B">
        <w:rPr>
          <w:szCs w:val="24"/>
          <w:lang w:val="en-US"/>
        </w:rPr>
        <w:t>It was discussed h</w:t>
      </w:r>
      <w:r w:rsidR="00C1042B" w:rsidRPr="00C1042B">
        <w:rPr>
          <w:rFonts w:eastAsiaTheme="minorHAnsi"/>
          <w:szCs w:val="24"/>
          <w:lang w:val="en-US"/>
        </w:rPr>
        <w:t>ow to coordinate this work and how to avoid overlapping work</w:t>
      </w:r>
      <w:r w:rsidR="00C1042B">
        <w:rPr>
          <w:rFonts w:eastAsiaTheme="minorHAnsi"/>
          <w:szCs w:val="24"/>
          <w:lang w:val="en-US"/>
        </w:rPr>
        <w:t xml:space="preserve">. </w:t>
      </w:r>
      <w:r w:rsidR="009D5462">
        <w:rPr>
          <w:rFonts w:eastAsiaTheme="minorHAnsi"/>
          <w:szCs w:val="24"/>
          <w:lang w:val="en-US"/>
        </w:rPr>
        <w:t xml:space="preserve">The group considers that the </w:t>
      </w:r>
      <w:r w:rsidR="009D5462" w:rsidRPr="00271B95">
        <w:rPr>
          <w:szCs w:val="24"/>
        </w:rPr>
        <w:t xml:space="preserve">requirements for the performance of </w:t>
      </w:r>
      <w:r w:rsidR="009D5462">
        <w:rPr>
          <w:szCs w:val="24"/>
        </w:rPr>
        <w:t xml:space="preserve">vehicles their </w:t>
      </w:r>
      <w:r w:rsidR="009D5462" w:rsidRPr="00271B95">
        <w:rPr>
          <w:szCs w:val="24"/>
        </w:rPr>
        <w:t>systems and</w:t>
      </w:r>
      <w:r w:rsidR="009D5462">
        <w:rPr>
          <w:szCs w:val="24"/>
        </w:rPr>
        <w:t xml:space="preserve"> components including automated/</w:t>
      </w:r>
      <w:r w:rsidR="009D5462" w:rsidRPr="00271B95">
        <w:rPr>
          <w:szCs w:val="24"/>
        </w:rPr>
        <w:t xml:space="preserve">autonomous driving systems for in service </w:t>
      </w:r>
      <w:r w:rsidR="009D5462">
        <w:rPr>
          <w:szCs w:val="24"/>
        </w:rPr>
        <w:t xml:space="preserve">compliance is one of its priority task. </w:t>
      </w:r>
      <w:r w:rsidR="009D5462">
        <w:rPr>
          <w:szCs w:val="24"/>
          <w:lang w:val="en-US"/>
        </w:rPr>
        <w:t xml:space="preserve">It is logic that the other </w:t>
      </w:r>
      <w:r w:rsidR="009D5462" w:rsidRPr="00C1042B">
        <w:rPr>
          <w:szCs w:val="24"/>
          <w:lang w:val="en-US"/>
        </w:rPr>
        <w:t xml:space="preserve">GRs to arrange arguable topics on compliance in service at the platform </w:t>
      </w:r>
      <w:r w:rsidR="006C6B35" w:rsidRPr="00C1042B">
        <w:rPr>
          <w:szCs w:val="24"/>
          <w:lang w:val="en-US"/>
        </w:rPr>
        <w:t>of the</w:t>
      </w:r>
      <w:r w:rsidR="009D5462" w:rsidRPr="00C1042B">
        <w:rPr>
          <w:szCs w:val="24"/>
          <w:lang w:val="en-US"/>
        </w:rPr>
        <w:t xml:space="preserve"> IWG on PTI. It will allow the proper management and preparation of general solutions with participation of experts on compliance in service.</w:t>
      </w:r>
      <w:r w:rsidR="009D5462">
        <w:rPr>
          <w:szCs w:val="24"/>
          <w:lang w:val="en-US"/>
        </w:rPr>
        <w:t xml:space="preserve"> It </w:t>
      </w:r>
      <w:r>
        <w:rPr>
          <w:szCs w:val="24"/>
          <w:lang w:val="en-US"/>
        </w:rPr>
        <w:t xml:space="preserve">was as well noted that the existing title of the group could be modified to the IWG on in service compliance of vehicles and their components. It was decided to continue the discussion taking into consideration the guides of WP.29. </w:t>
      </w:r>
    </w:p>
    <w:p w:rsidR="003F2D0A" w:rsidRPr="00A2510A" w:rsidRDefault="003F2D0A" w:rsidP="003F2D0A">
      <w:pPr>
        <w:pStyle w:val="HChG"/>
        <w:keepNext w:val="0"/>
        <w:keepLines w:val="0"/>
        <w:numPr>
          <w:ilvl w:val="0"/>
          <w:numId w:val="9"/>
        </w:numPr>
        <w:tabs>
          <w:tab w:val="clear" w:pos="851"/>
          <w:tab w:val="right" w:pos="709"/>
        </w:tabs>
        <w:suppressAutoHyphens w:val="0"/>
        <w:ind w:left="709" w:right="4" w:hanging="709"/>
        <w:jc w:val="both"/>
        <w:rPr>
          <w:sz w:val="22"/>
          <w:szCs w:val="22"/>
        </w:rPr>
      </w:pPr>
      <w:r>
        <w:rPr>
          <w:sz w:val="22"/>
          <w:szCs w:val="22"/>
        </w:rPr>
        <w:t>In-Service compliance</w:t>
      </w:r>
    </w:p>
    <w:p w:rsidR="00E157BA" w:rsidRPr="007209CF" w:rsidRDefault="005706A8" w:rsidP="00E157BA">
      <w:pPr>
        <w:pStyle w:val="BodyText"/>
        <w:rPr>
          <w:szCs w:val="24"/>
        </w:rPr>
      </w:pPr>
      <w:r>
        <w:rPr>
          <w:szCs w:val="24"/>
        </w:rPr>
        <w:tab/>
      </w:r>
      <w:r w:rsidR="003A405E" w:rsidRPr="007209CF">
        <w:rPr>
          <w:szCs w:val="24"/>
        </w:rPr>
        <w:t xml:space="preserve">The group noted that </w:t>
      </w:r>
      <w:r w:rsidR="00E157BA" w:rsidRPr="007209CF">
        <w:rPr>
          <w:szCs w:val="24"/>
        </w:rPr>
        <w:t xml:space="preserve">UN Regulations may consider provisions to enable assessment of the compliance of vehicles in use. The role of roadworthiness inspections, including PTI, is to verify in service vehicle compliance. The IWG on PTI in cooperation with other GRs work out the approach for development of </w:t>
      </w:r>
      <w:r w:rsidR="006C6B35" w:rsidRPr="007209CF">
        <w:rPr>
          <w:szCs w:val="24"/>
        </w:rPr>
        <w:t>the corresponding</w:t>
      </w:r>
      <w:r w:rsidR="00E157BA" w:rsidRPr="007209CF">
        <w:rPr>
          <w:szCs w:val="24"/>
        </w:rPr>
        <w:t xml:space="preserve"> requirements for the performance of systems and components and assessment methods</w:t>
      </w:r>
      <w:r w:rsidR="006C6B35">
        <w:rPr>
          <w:szCs w:val="24"/>
        </w:rPr>
        <w:t>,</w:t>
      </w:r>
      <w:r w:rsidR="00E157BA" w:rsidRPr="007209CF">
        <w:rPr>
          <w:szCs w:val="24"/>
        </w:rPr>
        <w:t xml:space="preserve"> which can be prescribed either UN Regulations or the UN Rules.</w:t>
      </w:r>
    </w:p>
    <w:p w:rsidR="00E157BA" w:rsidRPr="007209CF" w:rsidRDefault="005706A8" w:rsidP="00E157BA">
      <w:pPr>
        <w:pStyle w:val="BodyText"/>
        <w:rPr>
          <w:szCs w:val="24"/>
        </w:rPr>
      </w:pPr>
      <w:r>
        <w:rPr>
          <w:szCs w:val="24"/>
        </w:rPr>
        <w:tab/>
      </w:r>
      <w:r w:rsidR="00E157BA" w:rsidRPr="007209CF">
        <w:rPr>
          <w:szCs w:val="24"/>
        </w:rPr>
        <w:t xml:space="preserve">Manufacturers develop diagnostic and self-monitoring system that continuously monitor functionality of the vehicle and components. </w:t>
      </w:r>
      <w:r>
        <w:rPr>
          <w:szCs w:val="24"/>
        </w:rPr>
        <w:t>It was supported that t</w:t>
      </w:r>
      <w:r w:rsidR="00E157BA" w:rsidRPr="007209CF">
        <w:rPr>
          <w:szCs w:val="24"/>
        </w:rPr>
        <w:t xml:space="preserve">he IWG on PTI in cooperation with </w:t>
      </w:r>
      <w:r w:rsidR="00E157BA" w:rsidRPr="007209CF">
        <w:rPr>
          <w:szCs w:val="24"/>
        </w:rPr>
        <w:lastRenderedPageBreak/>
        <w:t>other GRs deals with the requirements for the systems and a possibility to use the results of diagnostic to confirm the compliance of vehicle in service. There is as well the task of the verification of the proper function of those systems.</w:t>
      </w:r>
    </w:p>
    <w:p w:rsidR="005706A8" w:rsidRDefault="005706A8" w:rsidP="005706A8">
      <w:pPr>
        <w:pStyle w:val="BodyText"/>
        <w:rPr>
          <w:szCs w:val="24"/>
        </w:rPr>
      </w:pPr>
      <w:r>
        <w:rPr>
          <w:szCs w:val="24"/>
        </w:rPr>
        <w:tab/>
        <w:t xml:space="preserve">It was agreed </w:t>
      </w:r>
      <w:r w:rsidR="006C6B35">
        <w:rPr>
          <w:szCs w:val="24"/>
        </w:rPr>
        <w:t xml:space="preserve">that </w:t>
      </w:r>
      <w:r w:rsidR="006C6B35" w:rsidRPr="007209CF">
        <w:rPr>
          <w:szCs w:val="24"/>
        </w:rPr>
        <w:t>a</w:t>
      </w:r>
      <w:r w:rsidR="00E157BA" w:rsidRPr="007209CF">
        <w:rPr>
          <w:szCs w:val="24"/>
        </w:rPr>
        <w:t xml:space="preserve"> concept of future system for verification of compliance of vehicle in service </w:t>
      </w:r>
      <w:r>
        <w:rPr>
          <w:szCs w:val="24"/>
        </w:rPr>
        <w:t xml:space="preserve">to be developed by the group shall take into </w:t>
      </w:r>
      <w:r w:rsidR="006C6B35">
        <w:rPr>
          <w:szCs w:val="24"/>
        </w:rPr>
        <w:t>consideration ITS</w:t>
      </w:r>
      <w:r>
        <w:rPr>
          <w:szCs w:val="24"/>
        </w:rPr>
        <w:t xml:space="preserve"> technologies.</w:t>
      </w:r>
    </w:p>
    <w:p w:rsidR="003F2D0A" w:rsidRPr="007209CF" w:rsidRDefault="005706A8" w:rsidP="005706A8">
      <w:pPr>
        <w:pStyle w:val="BodyText"/>
        <w:rPr>
          <w:szCs w:val="24"/>
        </w:rPr>
      </w:pPr>
      <w:r>
        <w:rPr>
          <w:szCs w:val="24"/>
        </w:rPr>
        <w:tab/>
      </w:r>
      <w:r w:rsidR="00CC0DD1" w:rsidRPr="007209CF">
        <w:rPr>
          <w:szCs w:val="24"/>
        </w:rPr>
        <w:t xml:space="preserve">The group agreed the further </w:t>
      </w:r>
      <w:r w:rsidR="006C6B35" w:rsidRPr="007209CF">
        <w:rPr>
          <w:szCs w:val="24"/>
        </w:rPr>
        <w:t>discussion on</w:t>
      </w:r>
      <w:r w:rsidR="00CC0DD1" w:rsidRPr="007209CF">
        <w:rPr>
          <w:szCs w:val="24"/>
        </w:rPr>
        <w:t xml:space="preserve"> modification of UN</w:t>
      </w:r>
      <w:r w:rsidR="003F2D0A" w:rsidRPr="007209CF">
        <w:rPr>
          <w:szCs w:val="24"/>
        </w:rPr>
        <w:t xml:space="preserve"> Rule 2, item 1.2.2 of the Annex to include reference braking forces</w:t>
      </w:r>
      <w:r w:rsidR="00CC0DD1" w:rsidRPr="007209CF">
        <w:rPr>
          <w:szCs w:val="24"/>
        </w:rPr>
        <w:t xml:space="preserve"> was initiated</w:t>
      </w:r>
      <w:r w:rsidR="003F2D0A" w:rsidRPr="007209CF">
        <w:rPr>
          <w:szCs w:val="24"/>
        </w:rPr>
        <w:t xml:space="preserve">. </w:t>
      </w:r>
    </w:p>
    <w:p w:rsidR="003F2D0A" w:rsidRPr="005706A8" w:rsidRDefault="003F2D0A" w:rsidP="005706A8">
      <w:pPr>
        <w:pStyle w:val="HChG"/>
        <w:keepNext w:val="0"/>
        <w:keepLines w:val="0"/>
        <w:numPr>
          <w:ilvl w:val="0"/>
          <w:numId w:val="9"/>
        </w:numPr>
        <w:tabs>
          <w:tab w:val="clear" w:pos="851"/>
          <w:tab w:val="right" w:pos="709"/>
        </w:tabs>
        <w:suppressAutoHyphens w:val="0"/>
        <w:ind w:left="709" w:right="4" w:hanging="709"/>
        <w:jc w:val="both"/>
        <w:rPr>
          <w:sz w:val="22"/>
          <w:szCs w:val="22"/>
        </w:rPr>
      </w:pPr>
      <w:r>
        <w:rPr>
          <w:sz w:val="22"/>
          <w:szCs w:val="22"/>
        </w:rPr>
        <w:t>Measures to detect tampering: methods and supervision</w:t>
      </w:r>
    </w:p>
    <w:p w:rsidR="003F2D0A" w:rsidRDefault="007209CF" w:rsidP="003F2D0A">
      <w:pPr>
        <w:pStyle w:val="SingleTxtG"/>
        <w:tabs>
          <w:tab w:val="left" w:pos="709"/>
        </w:tabs>
        <w:spacing w:after="0"/>
        <w:ind w:left="0" w:right="4"/>
        <w:rPr>
          <w:sz w:val="22"/>
          <w:szCs w:val="22"/>
          <w:lang w:val="en-GB"/>
        </w:rPr>
      </w:pPr>
      <w:r>
        <w:rPr>
          <w:sz w:val="22"/>
          <w:szCs w:val="22"/>
          <w:lang w:val="en-GB"/>
        </w:rPr>
        <w:tab/>
      </w:r>
      <w:r w:rsidR="003F2D0A">
        <w:rPr>
          <w:sz w:val="22"/>
          <w:szCs w:val="22"/>
          <w:lang w:val="en-GB"/>
        </w:rPr>
        <w:t xml:space="preserve">The group </w:t>
      </w:r>
      <w:r w:rsidR="005706A8">
        <w:rPr>
          <w:sz w:val="22"/>
          <w:szCs w:val="22"/>
          <w:lang w:val="en-GB"/>
        </w:rPr>
        <w:t xml:space="preserve">supported the proposal of </w:t>
      </w:r>
      <w:r w:rsidR="003F2D0A">
        <w:rPr>
          <w:sz w:val="22"/>
          <w:szCs w:val="22"/>
          <w:lang w:val="en-GB"/>
        </w:rPr>
        <w:t>GRPE and CITA to draft precise proposals to make the design of vehicles more difficult to tamper.</w:t>
      </w:r>
    </w:p>
    <w:p w:rsidR="003F2D0A" w:rsidRDefault="007209CF" w:rsidP="003F2D0A">
      <w:pPr>
        <w:pStyle w:val="SingleTxtG"/>
        <w:tabs>
          <w:tab w:val="left" w:pos="709"/>
        </w:tabs>
        <w:spacing w:after="0"/>
        <w:ind w:left="0" w:right="4"/>
        <w:rPr>
          <w:sz w:val="22"/>
          <w:szCs w:val="22"/>
          <w:lang w:val="en-GB"/>
        </w:rPr>
      </w:pPr>
      <w:r>
        <w:rPr>
          <w:sz w:val="22"/>
          <w:szCs w:val="22"/>
          <w:lang w:val="en-GB"/>
        </w:rPr>
        <w:tab/>
      </w:r>
      <w:r w:rsidR="003F2D0A">
        <w:rPr>
          <w:sz w:val="22"/>
          <w:szCs w:val="22"/>
          <w:lang w:val="en-GB"/>
        </w:rPr>
        <w:t xml:space="preserve">The </w:t>
      </w:r>
      <w:r w:rsidR="00CC0DD1">
        <w:rPr>
          <w:sz w:val="22"/>
          <w:szCs w:val="22"/>
          <w:lang w:val="en-GB"/>
        </w:rPr>
        <w:t xml:space="preserve">group was informed </w:t>
      </w:r>
      <w:r w:rsidR="006C6B35">
        <w:rPr>
          <w:sz w:val="22"/>
          <w:szCs w:val="22"/>
          <w:lang w:val="en-GB"/>
        </w:rPr>
        <w:t>that the</w:t>
      </w:r>
      <w:r w:rsidR="003F2D0A">
        <w:rPr>
          <w:sz w:val="22"/>
          <w:szCs w:val="22"/>
          <w:lang w:val="en-GB"/>
        </w:rPr>
        <w:t xml:space="preserve"> Netherlands, along with Belgium, Germany and Switzerland, have developed a method to measure PN during inspection that will make more difficult the unauthorized removal of particle traps. </w:t>
      </w:r>
      <w:r w:rsidR="00CC0DD1">
        <w:rPr>
          <w:sz w:val="22"/>
          <w:szCs w:val="22"/>
          <w:lang w:val="en-GB"/>
        </w:rPr>
        <w:t>It was decided to asses</w:t>
      </w:r>
      <w:r>
        <w:rPr>
          <w:sz w:val="22"/>
          <w:szCs w:val="22"/>
          <w:lang w:val="en-GB"/>
        </w:rPr>
        <w:t>s</w:t>
      </w:r>
      <w:r w:rsidR="00CC0DD1">
        <w:rPr>
          <w:sz w:val="22"/>
          <w:szCs w:val="22"/>
          <w:lang w:val="en-GB"/>
        </w:rPr>
        <w:t xml:space="preserve"> feasibility to include </w:t>
      </w:r>
      <w:r>
        <w:rPr>
          <w:sz w:val="22"/>
          <w:szCs w:val="22"/>
          <w:lang w:val="en-GB"/>
        </w:rPr>
        <w:t xml:space="preserve">method for </w:t>
      </w:r>
      <w:r w:rsidR="00CC0DD1">
        <w:rPr>
          <w:sz w:val="22"/>
          <w:szCs w:val="22"/>
          <w:lang w:val="en-GB"/>
        </w:rPr>
        <w:t xml:space="preserve">PN measurement in Rule 1. The group will monitor </w:t>
      </w:r>
      <w:r>
        <w:rPr>
          <w:sz w:val="22"/>
          <w:szCs w:val="22"/>
          <w:lang w:val="en-GB"/>
        </w:rPr>
        <w:t xml:space="preserve">further </w:t>
      </w:r>
      <w:r w:rsidR="00CC0DD1">
        <w:rPr>
          <w:sz w:val="22"/>
          <w:szCs w:val="22"/>
          <w:lang w:val="en-GB"/>
        </w:rPr>
        <w:t xml:space="preserve">researches on catalytic durability.  </w:t>
      </w:r>
      <w:r>
        <w:rPr>
          <w:sz w:val="22"/>
          <w:szCs w:val="22"/>
          <w:lang w:val="en-GB"/>
        </w:rPr>
        <w:t xml:space="preserve">It was noted that methods of NOx measurement are being developed.  </w:t>
      </w:r>
      <w:r w:rsidR="003F2D0A">
        <w:rPr>
          <w:sz w:val="22"/>
          <w:szCs w:val="22"/>
          <w:lang w:val="en-GB"/>
        </w:rPr>
        <w:t>In this case the main difficulty is to know whether the NOx limiting systems implemented in the vehicle are working when measures are taken.</w:t>
      </w:r>
    </w:p>
    <w:p w:rsidR="003F2D0A" w:rsidRDefault="003F2D0A" w:rsidP="003F2D0A">
      <w:pPr>
        <w:pStyle w:val="SingleTxtG"/>
        <w:tabs>
          <w:tab w:val="left" w:pos="709"/>
        </w:tabs>
        <w:spacing w:after="0"/>
        <w:ind w:left="0" w:right="4"/>
        <w:rPr>
          <w:sz w:val="22"/>
          <w:szCs w:val="22"/>
          <w:lang w:val="en-GB"/>
        </w:rPr>
      </w:pPr>
    </w:p>
    <w:p w:rsidR="003F2D0A" w:rsidRDefault="007209CF" w:rsidP="003F2D0A">
      <w:pPr>
        <w:pStyle w:val="SingleTxtG"/>
        <w:tabs>
          <w:tab w:val="left" w:pos="709"/>
        </w:tabs>
        <w:spacing w:after="0"/>
        <w:ind w:left="0" w:right="4"/>
        <w:rPr>
          <w:sz w:val="22"/>
          <w:szCs w:val="22"/>
          <w:lang w:val="en-GB"/>
        </w:rPr>
      </w:pPr>
      <w:r>
        <w:rPr>
          <w:sz w:val="22"/>
          <w:szCs w:val="22"/>
          <w:lang w:val="en-GB"/>
        </w:rPr>
        <w:tab/>
        <w:t>The group was informed about</w:t>
      </w:r>
      <w:r w:rsidR="003F2D0A">
        <w:rPr>
          <w:sz w:val="22"/>
          <w:szCs w:val="22"/>
          <w:lang w:val="en-GB"/>
        </w:rPr>
        <w:t xml:space="preserve"> a study demonstrating that EGR malfunctions do not trigger the Malfunction Indicator Lamp. </w:t>
      </w:r>
      <w:r w:rsidR="00105419">
        <w:rPr>
          <w:sz w:val="22"/>
          <w:szCs w:val="22"/>
          <w:lang w:val="en-GB"/>
        </w:rPr>
        <w:t>It was</w:t>
      </w:r>
      <w:r>
        <w:rPr>
          <w:sz w:val="22"/>
          <w:szCs w:val="22"/>
          <w:lang w:val="en-GB"/>
        </w:rPr>
        <w:t xml:space="preserve"> decided to continue the discussion when the details of the study will be </w:t>
      </w:r>
      <w:r w:rsidR="003F2D0A">
        <w:rPr>
          <w:sz w:val="22"/>
          <w:szCs w:val="22"/>
          <w:lang w:val="en-GB"/>
        </w:rPr>
        <w:t>available.</w:t>
      </w:r>
    </w:p>
    <w:p w:rsidR="00105419" w:rsidRDefault="003F2D0A" w:rsidP="00105419">
      <w:pPr>
        <w:pStyle w:val="HChG"/>
        <w:keepNext w:val="0"/>
        <w:keepLines w:val="0"/>
        <w:numPr>
          <w:ilvl w:val="0"/>
          <w:numId w:val="9"/>
        </w:numPr>
        <w:tabs>
          <w:tab w:val="clear" w:pos="851"/>
          <w:tab w:val="right" w:pos="709"/>
        </w:tabs>
        <w:suppressAutoHyphens w:val="0"/>
        <w:ind w:left="709" w:right="4" w:hanging="709"/>
        <w:jc w:val="both"/>
        <w:rPr>
          <w:sz w:val="22"/>
          <w:szCs w:val="22"/>
        </w:rPr>
      </w:pPr>
      <w:r>
        <w:rPr>
          <w:sz w:val="22"/>
          <w:szCs w:val="22"/>
        </w:rPr>
        <w:t>Innovative technologies</w:t>
      </w:r>
    </w:p>
    <w:p w:rsidR="003F2D0A" w:rsidRPr="00105419" w:rsidRDefault="00105419" w:rsidP="00105419">
      <w:pPr>
        <w:pStyle w:val="HChG"/>
        <w:keepNext w:val="0"/>
        <w:keepLines w:val="0"/>
        <w:tabs>
          <w:tab w:val="clear" w:pos="851"/>
          <w:tab w:val="right" w:pos="709"/>
        </w:tabs>
        <w:suppressAutoHyphens w:val="0"/>
        <w:ind w:left="0" w:right="4" w:firstLine="0"/>
        <w:jc w:val="both"/>
        <w:rPr>
          <w:b w:val="0"/>
          <w:sz w:val="22"/>
          <w:szCs w:val="22"/>
        </w:rPr>
      </w:pPr>
      <w:r>
        <w:rPr>
          <w:sz w:val="22"/>
          <w:szCs w:val="22"/>
        </w:rPr>
        <w:tab/>
      </w:r>
      <w:r w:rsidR="005706A8" w:rsidRPr="00105419">
        <w:rPr>
          <w:b w:val="0"/>
          <w:sz w:val="22"/>
          <w:szCs w:val="22"/>
        </w:rPr>
        <w:t xml:space="preserve">The group was informed </w:t>
      </w:r>
      <w:r w:rsidR="006C6B35" w:rsidRPr="00105419">
        <w:rPr>
          <w:b w:val="0"/>
          <w:sz w:val="22"/>
          <w:szCs w:val="22"/>
        </w:rPr>
        <w:t>about the</w:t>
      </w:r>
      <w:r w:rsidR="003F2D0A" w:rsidRPr="00105419">
        <w:rPr>
          <w:b w:val="0"/>
          <w:sz w:val="22"/>
          <w:szCs w:val="22"/>
        </w:rPr>
        <w:t xml:space="preserve"> activity of the ISO group on </w:t>
      </w:r>
      <w:proofErr w:type="spellStart"/>
      <w:r w:rsidR="003F2D0A" w:rsidRPr="00105419">
        <w:rPr>
          <w:b w:val="0"/>
          <w:sz w:val="22"/>
          <w:szCs w:val="22"/>
        </w:rPr>
        <w:t>ePTI</w:t>
      </w:r>
      <w:proofErr w:type="spellEnd"/>
      <w:r w:rsidR="003F2D0A" w:rsidRPr="00105419">
        <w:rPr>
          <w:b w:val="0"/>
          <w:sz w:val="22"/>
          <w:szCs w:val="22"/>
        </w:rPr>
        <w:t xml:space="preserve"> “Road vehicles – Vehicle roadworthiness interface for electronic Periodical Technical Inspection (</w:t>
      </w:r>
      <w:proofErr w:type="spellStart"/>
      <w:r w:rsidR="003F2D0A" w:rsidRPr="00105419">
        <w:rPr>
          <w:b w:val="0"/>
          <w:sz w:val="22"/>
          <w:szCs w:val="22"/>
        </w:rPr>
        <w:t>ePTI</w:t>
      </w:r>
      <w:proofErr w:type="spellEnd"/>
      <w:r w:rsidR="003F2D0A" w:rsidRPr="00105419">
        <w:rPr>
          <w:b w:val="0"/>
          <w:sz w:val="22"/>
          <w:szCs w:val="22"/>
        </w:rPr>
        <w:t>)” (ISO 20730, ISO TC22-SC31-WG07). This is the status of the different parts:</w:t>
      </w:r>
    </w:p>
    <w:p w:rsidR="003F2D0A" w:rsidRDefault="003F2D0A" w:rsidP="003F2D0A">
      <w:pPr>
        <w:pStyle w:val="SingleTxtG"/>
        <w:tabs>
          <w:tab w:val="right" w:pos="709"/>
        </w:tabs>
        <w:spacing w:after="0"/>
        <w:ind w:left="709" w:right="4"/>
        <w:rPr>
          <w:sz w:val="22"/>
          <w:szCs w:val="22"/>
          <w:lang w:val="en-GB"/>
        </w:rPr>
      </w:pPr>
      <w:r>
        <w:rPr>
          <w:sz w:val="22"/>
          <w:szCs w:val="22"/>
          <w:lang w:val="en-GB"/>
        </w:rPr>
        <w:t>Part I:</w:t>
      </w:r>
      <w:r w:rsidRPr="00501922">
        <w:rPr>
          <w:sz w:val="22"/>
          <w:szCs w:val="22"/>
          <w:lang w:val="en-GB"/>
        </w:rPr>
        <w:t xml:space="preserve"> Communication requirements</w:t>
      </w:r>
      <w:r>
        <w:rPr>
          <w:sz w:val="22"/>
          <w:szCs w:val="22"/>
          <w:lang w:val="en-GB"/>
        </w:rPr>
        <w:t>, approved on May 2018</w:t>
      </w:r>
    </w:p>
    <w:p w:rsidR="003F2D0A" w:rsidRDefault="003F2D0A" w:rsidP="003F2D0A">
      <w:pPr>
        <w:pStyle w:val="SingleTxtG"/>
        <w:tabs>
          <w:tab w:val="right" w:pos="709"/>
        </w:tabs>
        <w:spacing w:after="0"/>
        <w:ind w:left="709" w:right="4"/>
        <w:rPr>
          <w:sz w:val="22"/>
          <w:szCs w:val="22"/>
          <w:lang w:val="en-GB"/>
        </w:rPr>
      </w:pPr>
      <w:r>
        <w:rPr>
          <w:sz w:val="22"/>
          <w:szCs w:val="22"/>
          <w:lang w:val="en-GB"/>
        </w:rPr>
        <w:t>Part II:</w:t>
      </w:r>
      <w:r w:rsidRPr="00501922">
        <w:rPr>
          <w:sz w:val="22"/>
          <w:szCs w:val="22"/>
          <w:lang w:val="en-GB"/>
        </w:rPr>
        <w:t xml:space="preserve"> Communication requirements conformance test plan</w:t>
      </w:r>
      <w:r>
        <w:rPr>
          <w:sz w:val="22"/>
          <w:szCs w:val="22"/>
          <w:lang w:val="en-GB"/>
        </w:rPr>
        <w:t>. Drafting</w:t>
      </w:r>
    </w:p>
    <w:p w:rsidR="003F2D0A" w:rsidRPr="005349A3" w:rsidRDefault="003F2D0A" w:rsidP="003F2D0A">
      <w:pPr>
        <w:pStyle w:val="SingleTxtG"/>
        <w:tabs>
          <w:tab w:val="right" w:pos="709"/>
        </w:tabs>
        <w:spacing w:after="0"/>
        <w:ind w:left="709" w:right="4"/>
        <w:rPr>
          <w:sz w:val="22"/>
          <w:szCs w:val="22"/>
          <w:lang w:val="en-GB"/>
        </w:rPr>
      </w:pPr>
      <w:r>
        <w:rPr>
          <w:sz w:val="22"/>
          <w:szCs w:val="22"/>
          <w:lang w:val="en-GB"/>
        </w:rPr>
        <w:t xml:space="preserve">Part III: </w:t>
      </w:r>
      <w:r w:rsidRPr="00501922">
        <w:rPr>
          <w:sz w:val="22"/>
          <w:szCs w:val="22"/>
          <w:lang w:val="en-GB"/>
        </w:rPr>
        <w:t>Digital annex of standardized data definitions</w:t>
      </w:r>
      <w:r>
        <w:rPr>
          <w:sz w:val="22"/>
          <w:szCs w:val="22"/>
          <w:lang w:val="en-GB"/>
        </w:rPr>
        <w:t>. Drafting</w:t>
      </w:r>
    </w:p>
    <w:p w:rsidR="003F2D0A" w:rsidRDefault="003F2D0A" w:rsidP="003F2D0A">
      <w:pPr>
        <w:pStyle w:val="SingleTxtG"/>
        <w:tabs>
          <w:tab w:val="right" w:pos="709"/>
        </w:tabs>
        <w:spacing w:after="0"/>
        <w:ind w:left="0" w:right="4"/>
        <w:rPr>
          <w:sz w:val="22"/>
          <w:szCs w:val="22"/>
          <w:lang w:val="en-GB"/>
        </w:rPr>
      </w:pPr>
    </w:p>
    <w:p w:rsidR="003F2D0A" w:rsidRDefault="005706A8" w:rsidP="003F2D0A">
      <w:pPr>
        <w:pStyle w:val="SingleTxtG"/>
        <w:tabs>
          <w:tab w:val="right" w:pos="709"/>
        </w:tabs>
        <w:spacing w:after="0"/>
        <w:ind w:left="0" w:right="4"/>
        <w:rPr>
          <w:sz w:val="22"/>
          <w:szCs w:val="22"/>
          <w:lang w:val="en-GB"/>
        </w:rPr>
      </w:pPr>
      <w:r>
        <w:rPr>
          <w:sz w:val="22"/>
          <w:szCs w:val="22"/>
          <w:lang w:val="en-GB"/>
        </w:rPr>
        <w:t>The IWG on PTI supported the proposal to be</w:t>
      </w:r>
      <w:r w:rsidR="003F2D0A">
        <w:rPr>
          <w:sz w:val="22"/>
          <w:szCs w:val="22"/>
          <w:lang w:val="en-GB"/>
        </w:rPr>
        <w:t xml:space="preserve"> updated with the progress of ISO as soon as confidentiality rules are released.</w:t>
      </w:r>
    </w:p>
    <w:p w:rsidR="003F2D0A" w:rsidRDefault="003F2D0A" w:rsidP="003F2D0A">
      <w:pPr>
        <w:pStyle w:val="HChG"/>
        <w:keepNext w:val="0"/>
        <w:keepLines w:val="0"/>
        <w:numPr>
          <w:ilvl w:val="0"/>
          <w:numId w:val="9"/>
        </w:numPr>
        <w:tabs>
          <w:tab w:val="clear" w:pos="851"/>
          <w:tab w:val="right" w:pos="709"/>
        </w:tabs>
        <w:suppressAutoHyphens w:val="0"/>
        <w:ind w:left="709" w:right="4" w:hanging="709"/>
        <w:jc w:val="both"/>
        <w:rPr>
          <w:sz w:val="22"/>
          <w:szCs w:val="22"/>
        </w:rPr>
      </w:pPr>
      <w:r>
        <w:rPr>
          <w:sz w:val="22"/>
          <w:szCs w:val="22"/>
        </w:rPr>
        <w:t xml:space="preserve">Solutions in the PTI field to support the </w:t>
      </w:r>
      <w:r w:rsidRPr="006800EE">
        <w:rPr>
          <w:sz w:val="22"/>
          <w:szCs w:val="22"/>
        </w:rPr>
        <w:t>safe</w:t>
      </w:r>
      <w:r>
        <w:rPr>
          <w:sz w:val="22"/>
          <w:szCs w:val="22"/>
        </w:rPr>
        <w:t xml:space="preserve"> operation of highly automated and autonomous vehicles</w:t>
      </w:r>
    </w:p>
    <w:p w:rsidR="00FF3349" w:rsidRDefault="00105419" w:rsidP="003F2D0A">
      <w:pPr>
        <w:pStyle w:val="SingleTxtG"/>
        <w:tabs>
          <w:tab w:val="right" w:pos="709"/>
        </w:tabs>
        <w:spacing w:after="0"/>
        <w:ind w:left="0" w:right="4"/>
        <w:rPr>
          <w:sz w:val="24"/>
          <w:szCs w:val="24"/>
          <w:lang w:val="en-GB"/>
        </w:rPr>
      </w:pPr>
      <w:r>
        <w:rPr>
          <w:sz w:val="24"/>
          <w:szCs w:val="24"/>
          <w:lang w:val="en-GB"/>
        </w:rPr>
        <w:tab/>
      </w:r>
      <w:r w:rsidR="003F2D0A" w:rsidRPr="00105419">
        <w:rPr>
          <w:sz w:val="24"/>
          <w:szCs w:val="24"/>
          <w:lang w:val="en-GB"/>
        </w:rPr>
        <w:t>The group consider</w:t>
      </w:r>
      <w:r w:rsidRPr="00105419">
        <w:rPr>
          <w:sz w:val="24"/>
          <w:szCs w:val="24"/>
          <w:lang w:val="en-GB"/>
        </w:rPr>
        <w:t>ed</w:t>
      </w:r>
      <w:r w:rsidR="003F2D0A" w:rsidRPr="00105419">
        <w:rPr>
          <w:sz w:val="24"/>
          <w:szCs w:val="24"/>
          <w:lang w:val="en-GB"/>
        </w:rPr>
        <w:t xml:space="preserve"> </w:t>
      </w:r>
      <w:r w:rsidRPr="00105419">
        <w:rPr>
          <w:sz w:val="24"/>
          <w:szCs w:val="24"/>
          <w:lang w:val="en-GB"/>
        </w:rPr>
        <w:t xml:space="preserve">the proposals for assurance of the </w:t>
      </w:r>
      <w:r w:rsidR="006C6B35" w:rsidRPr="00105419">
        <w:rPr>
          <w:sz w:val="24"/>
          <w:szCs w:val="24"/>
          <w:lang w:val="en-GB"/>
        </w:rPr>
        <w:t>safety of</w:t>
      </w:r>
      <w:r w:rsidRPr="00105419">
        <w:rPr>
          <w:sz w:val="24"/>
          <w:szCs w:val="24"/>
          <w:lang w:val="en-GB"/>
        </w:rPr>
        <w:t xml:space="preserve"> vehicles and their equipment and systems, including automated/autonomous driving systems in operation based on a risk-analysis approach. </w:t>
      </w:r>
      <w:r w:rsidR="00FF3349">
        <w:rPr>
          <w:sz w:val="24"/>
          <w:szCs w:val="24"/>
          <w:lang w:val="en-GB"/>
        </w:rPr>
        <w:t xml:space="preserve">The approach was recognised as  </w:t>
      </w:r>
      <w:r w:rsidR="003F2D0A" w:rsidRPr="00105419">
        <w:rPr>
          <w:sz w:val="24"/>
          <w:szCs w:val="24"/>
          <w:lang w:val="en-GB"/>
        </w:rPr>
        <w:t xml:space="preserve"> appropriate</w:t>
      </w:r>
      <w:r w:rsidR="00FF3349">
        <w:rPr>
          <w:sz w:val="24"/>
          <w:szCs w:val="24"/>
          <w:lang w:val="en-GB"/>
        </w:rPr>
        <w:t xml:space="preserve">. The group decided to submit the proposals to WP.29 for further discussion and guidance.  </w:t>
      </w:r>
    </w:p>
    <w:p w:rsidR="003F2D0A" w:rsidRPr="00105419" w:rsidRDefault="003F2D0A" w:rsidP="003F2D0A">
      <w:pPr>
        <w:pStyle w:val="SingleTxtG"/>
        <w:tabs>
          <w:tab w:val="right" w:pos="709"/>
        </w:tabs>
        <w:spacing w:after="0"/>
        <w:ind w:left="0" w:right="4"/>
        <w:rPr>
          <w:sz w:val="24"/>
          <w:szCs w:val="24"/>
          <w:lang w:val="en-GB"/>
        </w:rPr>
      </w:pPr>
      <w:r w:rsidRPr="00105419">
        <w:rPr>
          <w:sz w:val="24"/>
          <w:szCs w:val="24"/>
          <w:lang w:val="en-GB"/>
        </w:rPr>
        <w:lastRenderedPageBreak/>
        <w:t>The</w:t>
      </w:r>
      <w:r w:rsidR="00105419">
        <w:rPr>
          <w:sz w:val="24"/>
          <w:szCs w:val="24"/>
          <w:lang w:val="en-GB"/>
        </w:rPr>
        <w:t xml:space="preserve"> group noted that according </w:t>
      </w:r>
      <w:r w:rsidR="006C6B35">
        <w:rPr>
          <w:sz w:val="24"/>
          <w:szCs w:val="24"/>
          <w:lang w:val="en-GB"/>
        </w:rPr>
        <w:t xml:space="preserve">to </w:t>
      </w:r>
      <w:r w:rsidR="006C6B35" w:rsidRPr="00105419">
        <w:rPr>
          <w:sz w:val="24"/>
          <w:szCs w:val="24"/>
          <w:lang w:val="en-GB"/>
        </w:rPr>
        <w:t>some</w:t>
      </w:r>
      <w:r w:rsidRPr="00105419">
        <w:rPr>
          <w:sz w:val="24"/>
          <w:szCs w:val="24"/>
          <w:lang w:val="en-GB"/>
        </w:rPr>
        <w:t xml:space="preserve"> research</w:t>
      </w:r>
      <w:r w:rsidR="00FF3349">
        <w:rPr>
          <w:sz w:val="24"/>
          <w:szCs w:val="24"/>
          <w:lang w:val="en-GB"/>
        </w:rPr>
        <w:t>es on ADAS systems</w:t>
      </w:r>
      <w:r w:rsidRPr="00105419">
        <w:rPr>
          <w:sz w:val="24"/>
          <w:szCs w:val="24"/>
          <w:lang w:val="en-GB"/>
        </w:rPr>
        <w:t xml:space="preserve"> </w:t>
      </w:r>
      <w:r w:rsidR="00FF3349">
        <w:rPr>
          <w:sz w:val="24"/>
          <w:szCs w:val="24"/>
          <w:lang w:val="en-GB"/>
        </w:rPr>
        <w:t xml:space="preserve">there </w:t>
      </w:r>
      <w:r w:rsidR="006C6B35">
        <w:rPr>
          <w:sz w:val="24"/>
          <w:szCs w:val="24"/>
          <w:lang w:val="en-GB"/>
        </w:rPr>
        <w:t xml:space="preserve">is </w:t>
      </w:r>
      <w:r w:rsidR="006C6B35" w:rsidRPr="00105419">
        <w:rPr>
          <w:sz w:val="24"/>
          <w:szCs w:val="24"/>
          <w:lang w:val="en-GB"/>
        </w:rPr>
        <w:t>a</w:t>
      </w:r>
      <w:r w:rsidRPr="00105419">
        <w:rPr>
          <w:sz w:val="24"/>
          <w:szCs w:val="24"/>
          <w:lang w:val="en-GB"/>
        </w:rPr>
        <w:t xml:space="preserve"> trend in new vehicles to move from “self-calibration” to a manual calibration and alignment. </w:t>
      </w:r>
      <w:r w:rsidR="00FF3349">
        <w:rPr>
          <w:sz w:val="24"/>
          <w:szCs w:val="24"/>
          <w:lang w:val="en-GB"/>
        </w:rPr>
        <w:t xml:space="preserve">It was underlined </w:t>
      </w:r>
      <w:r w:rsidRPr="00105419">
        <w:rPr>
          <w:sz w:val="24"/>
          <w:szCs w:val="24"/>
          <w:lang w:val="en-GB"/>
        </w:rPr>
        <w:t>that, for instance, a small hit in the bumper during a parking manoeuvre may challenge the alignment of sensor that are related with the adaptive cruise control, creating situations of risk. The group agreed on keeping discussions about this matter once more information is available.</w:t>
      </w:r>
    </w:p>
    <w:p w:rsidR="003F2D0A" w:rsidRDefault="003F2D0A" w:rsidP="003F2D0A">
      <w:pPr>
        <w:pStyle w:val="HChG"/>
        <w:keepNext w:val="0"/>
        <w:keepLines w:val="0"/>
        <w:numPr>
          <w:ilvl w:val="0"/>
          <w:numId w:val="9"/>
        </w:numPr>
        <w:tabs>
          <w:tab w:val="clear" w:pos="851"/>
          <w:tab w:val="right" w:pos="709"/>
        </w:tabs>
        <w:suppressAutoHyphens w:val="0"/>
        <w:ind w:left="709" w:right="4" w:hanging="709"/>
        <w:jc w:val="both"/>
        <w:rPr>
          <w:sz w:val="22"/>
          <w:szCs w:val="22"/>
        </w:rPr>
      </w:pPr>
      <w:r>
        <w:rPr>
          <w:sz w:val="22"/>
          <w:szCs w:val="22"/>
        </w:rPr>
        <w:t>Guidance for road-side technical inspection and enforcement</w:t>
      </w:r>
    </w:p>
    <w:p w:rsidR="003F2D0A" w:rsidRDefault="003F2D0A" w:rsidP="003F2D0A">
      <w:pPr>
        <w:pStyle w:val="SingleTxtG"/>
        <w:tabs>
          <w:tab w:val="left" w:pos="709"/>
        </w:tabs>
        <w:spacing w:after="0"/>
        <w:ind w:left="0" w:right="4"/>
        <w:rPr>
          <w:sz w:val="22"/>
          <w:szCs w:val="22"/>
          <w:lang w:val="en-GB"/>
        </w:rPr>
      </w:pPr>
    </w:p>
    <w:p w:rsidR="003F2D0A" w:rsidRDefault="00FF3349" w:rsidP="003F2D0A">
      <w:pPr>
        <w:pStyle w:val="SingleTxtG"/>
        <w:tabs>
          <w:tab w:val="left" w:pos="709"/>
        </w:tabs>
        <w:spacing w:after="0"/>
        <w:ind w:left="0" w:right="4"/>
        <w:rPr>
          <w:sz w:val="24"/>
          <w:szCs w:val="24"/>
          <w:lang w:val="en-GB"/>
        </w:rPr>
      </w:pPr>
      <w:r w:rsidRPr="00FF3349">
        <w:rPr>
          <w:sz w:val="24"/>
          <w:szCs w:val="24"/>
          <w:lang w:val="en-GB"/>
        </w:rPr>
        <w:t xml:space="preserve">The group continued the consideration of the draft </w:t>
      </w:r>
      <w:r w:rsidRPr="00FF3349">
        <w:rPr>
          <w:bCs/>
          <w:sz w:val="24"/>
          <w:szCs w:val="24"/>
          <w:lang w:val="en-US"/>
        </w:rPr>
        <w:t>guidelines for performing an initial roadworthiness roadside check</w:t>
      </w:r>
      <w:r>
        <w:rPr>
          <w:bCs/>
          <w:sz w:val="24"/>
          <w:szCs w:val="24"/>
          <w:lang w:val="en-US"/>
        </w:rPr>
        <w:t xml:space="preserve">, submitted by the Russian Federation and CITA. </w:t>
      </w:r>
      <w:r w:rsidR="003F2D0A" w:rsidRPr="00FF3349">
        <w:rPr>
          <w:sz w:val="24"/>
          <w:szCs w:val="24"/>
          <w:lang w:val="en-GB"/>
        </w:rPr>
        <w:t>The representative of The Netherlands informed the group that his country is preparing legislation to introduce the measurement of PN in Road Side Inspection by the end of 2019.</w:t>
      </w:r>
    </w:p>
    <w:p w:rsidR="006C6B35" w:rsidRDefault="006C6B35" w:rsidP="003F2D0A">
      <w:pPr>
        <w:pStyle w:val="SingleTxtG"/>
        <w:tabs>
          <w:tab w:val="left" w:pos="709"/>
        </w:tabs>
        <w:spacing w:after="0"/>
        <w:ind w:left="0" w:right="4"/>
        <w:rPr>
          <w:sz w:val="24"/>
          <w:szCs w:val="24"/>
          <w:lang w:val="en-GB"/>
        </w:rPr>
      </w:pPr>
    </w:p>
    <w:p w:rsidR="006C6B35" w:rsidRDefault="006C6B35" w:rsidP="003F2D0A">
      <w:pPr>
        <w:pStyle w:val="SingleTxtG"/>
        <w:tabs>
          <w:tab w:val="left" w:pos="709"/>
        </w:tabs>
        <w:spacing w:after="0"/>
        <w:ind w:left="0" w:right="4"/>
        <w:rPr>
          <w:sz w:val="24"/>
          <w:szCs w:val="24"/>
          <w:lang w:val="en-GB"/>
        </w:rPr>
      </w:pPr>
    </w:p>
    <w:p w:rsidR="00623469" w:rsidRDefault="00623469" w:rsidP="006C6B35">
      <w:pPr>
        <w:pStyle w:val="HChG"/>
        <w:keepNext w:val="0"/>
        <w:keepLines w:val="0"/>
        <w:numPr>
          <w:ilvl w:val="0"/>
          <w:numId w:val="9"/>
        </w:numPr>
        <w:tabs>
          <w:tab w:val="clear" w:pos="851"/>
          <w:tab w:val="right" w:pos="709"/>
        </w:tabs>
        <w:suppressAutoHyphens w:val="0"/>
        <w:ind w:left="709" w:right="4" w:hanging="709"/>
        <w:jc w:val="both"/>
        <w:rPr>
          <w:b w:val="0"/>
          <w:sz w:val="24"/>
          <w:szCs w:val="24"/>
        </w:rPr>
      </w:pPr>
      <w:r w:rsidRPr="006C6B35">
        <w:rPr>
          <w:sz w:val="22"/>
          <w:szCs w:val="22"/>
        </w:rPr>
        <w:t>Next meeting</w:t>
      </w:r>
    </w:p>
    <w:p w:rsidR="006C6B35" w:rsidRPr="00623469" w:rsidRDefault="006C6B35" w:rsidP="006C6B35">
      <w:pPr>
        <w:pStyle w:val="SingleTxtG"/>
        <w:tabs>
          <w:tab w:val="left" w:pos="709"/>
        </w:tabs>
        <w:spacing w:after="0"/>
        <w:ind w:left="1495" w:right="4"/>
        <w:rPr>
          <w:b/>
          <w:sz w:val="24"/>
          <w:szCs w:val="24"/>
          <w:lang w:val="en-GB"/>
        </w:rPr>
      </w:pPr>
    </w:p>
    <w:p w:rsidR="00623469" w:rsidRPr="00623469" w:rsidRDefault="00623469" w:rsidP="00623469">
      <w:pPr>
        <w:pStyle w:val="SingleTxtG"/>
        <w:tabs>
          <w:tab w:val="left" w:pos="709"/>
        </w:tabs>
        <w:spacing w:after="0"/>
        <w:ind w:left="0" w:right="4"/>
        <w:rPr>
          <w:sz w:val="24"/>
          <w:szCs w:val="24"/>
          <w:lang w:val="en-GB"/>
        </w:rPr>
      </w:pPr>
      <w:r w:rsidRPr="00623469">
        <w:rPr>
          <w:sz w:val="24"/>
          <w:szCs w:val="24"/>
          <w:lang w:val="en-GB" w:eastAsia="x-none"/>
        </w:rPr>
        <w:t>The group thanked</w:t>
      </w:r>
      <w:r w:rsidRPr="00623469">
        <w:rPr>
          <w:sz w:val="24"/>
          <w:szCs w:val="24"/>
          <w:lang w:val="en-GB"/>
        </w:rPr>
        <w:t xml:space="preserve"> CITA for hosting the meeting. The next meeting will take place in May or June.</w:t>
      </w:r>
    </w:p>
    <w:p w:rsidR="00623469" w:rsidRPr="00FF3349" w:rsidRDefault="00623469" w:rsidP="003F2D0A">
      <w:pPr>
        <w:pStyle w:val="SingleTxtG"/>
        <w:tabs>
          <w:tab w:val="left" w:pos="709"/>
        </w:tabs>
        <w:spacing w:after="0"/>
        <w:ind w:left="0" w:right="4"/>
        <w:rPr>
          <w:sz w:val="24"/>
          <w:szCs w:val="24"/>
          <w:lang w:val="en-GB"/>
        </w:rPr>
      </w:pPr>
    </w:p>
    <w:sectPr w:rsidR="00623469" w:rsidRPr="00FF3349" w:rsidSect="00884F75">
      <w:headerReference w:type="default" r:id="rId7"/>
      <w:footerReference w:type="even" r:id="rId8"/>
      <w:footerReference w:type="default" r:id="rId9"/>
      <w:footerReference w:type="first" r:id="rId10"/>
      <w:pgSz w:w="12240" w:h="15840" w:code="1"/>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87E" w:rsidRDefault="00D2487E">
      <w:pPr>
        <w:spacing w:after="0" w:line="240" w:lineRule="auto"/>
      </w:pPr>
      <w:r>
        <w:separator/>
      </w:r>
    </w:p>
  </w:endnote>
  <w:endnote w:type="continuationSeparator" w:id="0">
    <w:p w:rsidR="00D2487E" w:rsidRDefault="00D2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F75" w:rsidRPr="00884F75" w:rsidRDefault="006E6E75" w:rsidP="00884F75">
    <w:pPr>
      <w:suppressAutoHyphens/>
      <w:spacing w:after="0" w:line="240" w:lineRule="auto"/>
      <w:rPr>
        <w:rFonts w:ascii="Times New Roman" w:eastAsia="Times New Roman" w:hAnsi="Times New Roman"/>
        <w:b/>
        <w:sz w:val="20"/>
        <w:szCs w:val="20"/>
        <w:lang w:val="en-GB"/>
      </w:rPr>
    </w:pPr>
    <w:r w:rsidRPr="00884F75">
      <w:rPr>
        <w:rFonts w:ascii="Times New Roman" w:eastAsia="Times New Roman" w:hAnsi="Times New Roman"/>
        <w:b/>
        <w:sz w:val="20"/>
        <w:szCs w:val="20"/>
        <w:lang w:val="en-GB"/>
      </w:rPr>
      <w:fldChar w:fldCharType="begin"/>
    </w:r>
    <w:r w:rsidR="00884F75" w:rsidRPr="00884F75">
      <w:rPr>
        <w:rFonts w:ascii="Times New Roman" w:eastAsia="Times New Roman" w:hAnsi="Times New Roman"/>
        <w:b/>
        <w:sz w:val="20"/>
        <w:szCs w:val="20"/>
        <w:lang w:val="en-GB"/>
      </w:rPr>
      <w:instrText xml:space="preserve"> PAGE   \* MERGEFORMAT </w:instrText>
    </w:r>
    <w:r w:rsidRPr="00884F75">
      <w:rPr>
        <w:rFonts w:ascii="Times New Roman" w:eastAsia="Times New Roman" w:hAnsi="Times New Roman"/>
        <w:b/>
        <w:sz w:val="20"/>
        <w:szCs w:val="20"/>
        <w:lang w:val="en-GB"/>
      </w:rPr>
      <w:fldChar w:fldCharType="separate"/>
    </w:r>
    <w:r w:rsidR="006C6B35">
      <w:rPr>
        <w:rFonts w:ascii="Times New Roman" w:eastAsia="Times New Roman" w:hAnsi="Times New Roman"/>
        <w:b/>
        <w:noProof/>
        <w:sz w:val="20"/>
        <w:szCs w:val="20"/>
        <w:lang w:val="en-GB"/>
      </w:rPr>
      <w:t>2</w:t>
    </w:r>
    <w:r w:rsidRPr="00884F75">
      <w:rPr>
        <w:rFonts w:ascii="Times New Roman" w:eastAsia="Times New Roman" w:hAnsi="Times New Roman"/>
        <w:b/>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D59" w:rsidRPr="00884F75" w:rsidRDefault="006E6E75" w:rsidP="00884F75">
    <w:pPr>
      <w:suppressAutoHyphens/>
      <w:spacing w:after="0" w:line="240" w:lineRule="auto"/>
      <w:jc w:val="right"/>
      <w:rPr>
        <w:rFonts w:ascii="Times New Roman" w:eastAsia="Times New Roman" w:hAnsi="Times New Roman"/>
        <w:b/>
        <w:sz w:val="20"/>
        <w:szCs w:val="20"/>
        <w:lang w:val="en-GB"/>
      </w:rPr>
    </w:pPr>
    <w:r w:rsidRPr="00884F75">
      <w:rPr>
        <w:rFonts w:ascii="Times New Roman" w:eastAsia="Times New Roman" w:hAnsi="Times New Roman"/>
        <w:b/>
        <w:sz w:val="20"/>
        <w:szCs w:val="20"/>
        <w:lang w:val="en-GB"/>
      </w:rPr>
      <w:fldChar w:fldCharType="begin"/>
    </w:r>
    <w:r w:rsidR="00884F75" w:rsidRPr="00884F75">
      <w:rPr>
        <w:rFonts w:ascii="Times New Roman" w:eastAsia="Times New Roman" w:hAnsi="Times New Roman"/>
        <w:b/>
        <w:sz w:val="20"/>
        <w:szCs w:val="20"/>
        <w:lang w:val="en-GB"/>
      </w:rPr>
      <w:instrText xml:space="preserve"> PAGE   \* MERGEFORMAT </w:instrText>
    </w:r>
    <w:r w:rsidRPr="00884F75">
      <w:rPr>
        <w:rFonts w:ascii="Times New Roman" w:eastAsia="Times New Roman" w:hAnsi="Times New Roman"/>
        <w:b/>
        <w:sz w:val="20"/>
        <w:szCs w:val="20"/>
        <w:lang w:val="en-GB"/>
      </w:rPr>
      <w:fldChar w:fldCharType="separate"/>
    </w:r>
    <w:r w:rsidR="006C6B35">
      <w:rPr>
        <w:rFonts w:ascii="Times New Roman" w:eastAsia="Times New Roman" w:hAnsi="Times New Roman"/>
        <w:b/>
        <w:noProof/>
        <w:sz w:val="20"/>
        <w:szCs w:val="20"/>
        <w:lang w:val="en-GB"/>
      </w:rPr>
      <w:t>3</w:t>
    </w:r>
    <w:r w:rsidRPr="00884F75">
      <w:rPr>
        <w:rFonts w:ascii="Times New Roman" w:eastAsia="Times New Roman" w:hAnsi="Times New Roman"/>
        <w:b/>
        <w:sz w:val="20"/>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D59" w:rsidRPr="00884F75" w:rsidRDefault="006E6E75" w:rsidP="00884F75">
    <w:pPr>
      <w:suppressAutoHyphens/>
      <w:spacing w:after="0" w:line="240" w:lineRule="auto"/>
      <w:jc w:val="right"/>
      <w:rPr>
        <w:rFonts w:ascii="Times New Roman" w:eastAsia="Times New Roman" w:hAnsi="Times New Roman"/>
        <w:b/>
        <w:sz w:val="20"/>
        <w:szCs w:val="20"/>
        <w:lang w:val="en-GB"/>
      </w:rPr>
    </w:pPr>
    <w:r w:rsidRPr="00884F75">
      <w:rPr>
        <w:rFonts w:ascii="Times New Roman" w:eastAsia="Times New Roman" w:hAnsi="Times New Roman"/>
        <w:b/>
        <w:sz w:val="20"/>
        <w:szCs w:val="20"/>
        <w:lang w:val="en-GB"/>
      </w:rPr>
      <w:fldChar w:fldCharType="begin"/>
    </w:r>
    <w:r w:rsidR="00884F75" w:rsidRPr="00884F75">
      <w:rPr>
        <w:rFonts w:ascii="Times New Roman" w:eastAsia="Times New Roman" w:hAnsi="Times New Roman"/>
        <w:b/>
        <w:sz w:val="20"/>
        <w:szCs w:val="20"/>
        <w:lang w:val="en-GB"/>
      </w:rPr>
      <w:instrText xml:space="preserve"> PAGE   \* MERGEFORMAT </w:instrText>
    </w:r>
    <w:r w:rsidRPr="00884F75">
      <w:rPr>
        <w:rFonts w:ascii="Times New Roman" w:eastAsia="Times New Roman" w:hAnsi="Times New Roman"/>
        <w:b/>
        <w:sz w:val="20"/>
        <w:szCs w:val="20"/>
        <w:lang w:val="en-GB"/>
      </w:rPr>
      <w:fldChar w:fldCharType="separate"/>
    </w:r>
    <w:r w:rsidR="006C6B35">
      <w:rPr>
        <w:rFonts w:ascii="Times New Roman" w:eastAsia="Times New Roman" w:hAnsi="Times New Roman"/>
        <w:b/>
        <w:noProof/>
        <w:sz w:val="20"/>
        <w:szCs w:val="20"/>
        <w:lang w:val="en-GB"/>
      </w:rPr>
      <w:t>1</w:t>
    </w:r>
    <w:r w:rsidRPr="00884F75">
      <w:rPr>
        <w:rFonts w:ascii="Times New Roman" w:eastAsia="Times New Roman" w:hAnsi="Times New Roman"/>
        <w:b/>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87E" w:rsidRDefault="00D2487E">
      <w:pPr>
        <w:spacing w:after="0" w:line="240" w:lineRule="auto"/>
      </w:pPr>
      <w:r>
        <w:separator/>
      </w:r>
    </w:p>
  </w:footnote>
  <w:footnote w:type="continuationSeparator" w:id="0">
    <w:p w:rsidR="00D2487E" w:rsidRDefault="00D24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F75" w:rsidRPr="00884F75" w:rsidRDefault="00884F75" w:rsidP="00884F75">
    <w:pPr>
      <w:pBdr>
        <w:bottom w:val="single" w:sz="4" w:space="1" w:color="auto"/>
      </w:pBdr>
      <w:suppressAutoHyphens/>
      <w:spacing w:after="0" w:line="240" w:lineRule="auto"/>
      <w:jc w:val="right"/>
      <w:rPr>
        <w:rFonts w:ascii="Times New Roman" w:eastAsia="Times New Roman" w:hAnsi="Times New Roman"/>
        <w:b/>
        <w:sz w:val="18"/>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72D7836"/>
    <w:multiLevelType w:val="hybridMultilevel"/>
    <w:tmpl w:val="E5569272"/>
    <w:lvl w:ilvl="0" w:tplc="8990EAF2">
      <w:start w:val="13"/>
      <w:numFmt w:val="bullet"/>
      <w:lvlText w:val="-"/>
      <w:lvlJc w:val="left"/>
      <w:pPr>
        <w:ind w:left="1146" w:hanging="360"/>
      </w:pPr>
      <w:rPr>
        <w:rFonts w:ascii="Calibri" w:eastAsia="Calibri" w:hAnsi="Calibri"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495A78"/>
    <w:multiLevelType w:val="hybridMultilevel"/>
    <w:tmpl w:val="DFEE5A36"/>
    <w:lvl w:ilvl="0" w:tplc="2BD29E50">
      <w:start w:val="1"/>
      <w:numFmt w:val="bullet"/>
      <w:lvlText w:val="•"/>
      <w:lvlJc w:val="left"/>
      <w:pPr>
        <w:tabs>
          <w:tab w:val="num" w:pos="720"/>
        </w:tabs>
        <w:ind w:left="720" w:hanging="360"/>
      </w:pPr>
      <w:rPr>
        <w:rFonts w:ascii="Arial" w:hAnsi="Arial" w:hint="default"/>
      </w:rPr>
    </w:lvl>
    <w:lvl w:ilvl="1" w:tplc="D6726964" w:tentative="1">
      <w:start w:val="1"/>
      <w:numFmt w:val="bullet"/>
      <w:lvlText w:val="•"/>
      <w:lvlJc w:val="left"/>
      <w:pPr>
        <w:tabs>
          <w:tab w:val="num" w:pos="1440"/>
        </w:tabs>
        <w:ind w:left="1440" w:hanging="360"/>
      </w:pPr>
      <w:rPr>
        <w:rFonts w:ascii="Arial" w:hAnsi="Arial" w:hint="default"/>
      </w:rPr>
    </w:lvl>
    <w:lvl w:ilvl="2" w:tplc="90DE4036" w:tentative="1">
      <w:start w:val="1"/>
      <w:numFmt w:val="bullet"/>
      <w:lvlText w:val="•"/>
      <w:lvlJc w:val="left"/>
      <w:pPr>
        <w:tabs>
          <w:tab w:val="num" w:pos="2160"/>
        </w:tabs>
        <w:ind w:left="2160" w:hanging="360"/>
      </w:pPr>
      <w:rPr>
        <w:rFonts w:ascii="Arial" w:hAnsi="Arial" w:hint="default"/>
      </w:rPr>
    </w:lvl>
    <w:lvl w:ilvl="3" w:tplc="E9FE6402" w:tentative="1">
      <w:start w:val="1"/>
      <w:numFmt w:val="bullet"/>
      <w:lvlText w:val="•"/>
      <w:lvlJc w:val="left"/>
      <w:pPr>
        <w:tabs>
          <w:tab w:val="num" w:pos="2880"/>
        </w:tabs>
        <w:ind w:left="2880" w:hanging="360"/>
      </w:pPr>
      <w:rPr>
        <w:rFonts w:ascii="Arial" w:hAnsi="Arial" w:hint="default"/>
      </w:rPr>
    </w:lvl>
    <w:lvl w:ilvl="4" w:tplc="0A1C2FE8" w:tentative="1">
      <w:start w:val="1"/>
      <w:numFmt w:val="bullet"/>
      <w:lvlText w:val="•"/>
      <w:lvlJc w:val="left"/>
      <w:pPr>
        <w:tabs>
          <w:tab w:val="num" w:pos="3600"/>
        </w:tabs>
        <w:ind w:left="3600" w:hanging="360"/>
      </w:pPr>
      <w:rPr>
        <w:rFonts w:ascii="Arial" w:hAnsi="Arial" w:hint="default"/>
      </w:rPr>
    </w:lvl>
    <w:lvl w:ilvl="5" w:tplc="3A1C9610" w:tentative="1">
      <w:start w:val="1"/>
      <w:numFmt w:val="bullet"/>
      <w:lvlText w:val="•"/>
      <w:lvlJc w:val="left"/>
      <w:pPr>
        <w:tabs>
          <w:tab w:val="num" w:pos="4320"/>
        </w:tabs>
        <w:ind w:left="4320" w:hanging="360"/>
      </w:pPr>
      <w:rPr>
        <w:rFonts w:ascii="Arial" w:hAnsi="Arial" w:hint="default"/>
      </w:rPr>
    </w:lvl>
    <w:lvl w:ilvl="6" w:tplc="4CE4349A" w:tentative="1">
      <w:start w:val="1"/>
      <w:numFmt w:val="bullet"/>
      <w:lvlText w:val="•"/>
      <w:lvlJc w:val="left"/>
      <w:pPr>
        <w:tabs>
          <w:tab w:val="num" w:pos="5040"/>
        </w:tabs>
        <w:ind w:left="5040" w:hanging="360"/>
      </w:pPr>
      <w:rPr>
        <w:rFonts w:ascii="Arial" w:hAnsi="Arial" w:hint="default"/>
      </w:rPr>
    </w:lvl>
    <w:lvl w:ilvl="7" w:tplc="7A127AB2" w:tentative="1">
      <w:start w:val="1"/>
      <w:numFmt w:val="bullet"/>
      <w:lvlText w:val="•"/>
      <w:lvlJc w:val="left"/>
      <w:pPr>
        <w:tabs>
          <w:tab w:val="num" w:pos="5760"/>
        </w:tabs>
        <w:ind w:left="5760" w:hanging="360"/>
      </w:pPr>
      <w:rPr>
        <w:rFonts w:ascii="Arial" w:hAnsi="Arial" w:hint="default"/>
      </w:rPr>
    </w:lvl>
    <w:lvl w:ilvl="8" w:tplc="825C64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3B21EA"/>
    <w:multiLevelType w:val="hybridMultilevel"/>
    <w:tmpl w:val="278CB2BA"/>
    <w:lvl w:ilvl="0" w:tplc="3A6CA340">
      <w:start w:val="6"/>
      <w:numFmt w:val="decimal"/>
      <w:lvlText w:val="%1."/>
      <w:lvlJc w:val="left"/>
      <w:pPr>
        <w:ind w:left="1211" w:hanging="360"/>
      </w:pPr>
      <w:rPr>
        <w:rFonts w:hint="default"/>
        <w:sz w:val="22"/>
        <w:szCs w:val="22"/>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4" w15:restartNumberingAfterBreak="0">
    <w:nsid w:val="18815269"/>
    <w:multiLevelType w:val="hybridMultilevel"/>
    <w:tmpl w:val="BD306576"/>
    <w:lvl w:ilvl="0" w:tplc="4F6C4F3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15:restartNumberingAfterBreak="0">
    <w:nsid w:val="264A0BB8"/>
    <w:multiLevelType w:val="hybridMultilevel"/>
    <w:tmpl w:val="583C575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D171D"/>
    <w:multiLevelType w:val="hybridMultilevel"/>
    <w:tmpl w:val="4EFA295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37917DE4"/>
    <w:multiLevelType w:val="hybridMultilevel"/>
    <w:tmpl w:val="C9FA2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1784D84"/>
    <w:multiLevelType w:val="hybridMultilevel"/>
    <w:tmpl w:val="F4A4F288"/>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9" w15:restartNumberingAfterBreak="0">
    <w:nsid w:val="49C72886"/>
    <w:multiLevelType w:val="hybridMultilevel"/>
    <w:tmpl w:val="9FC6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745E46"/>
    <w:multiLevelType w:val="hybridMultilevel"/>
    <w:tmpl w:val="EF0AFA40"/>
    <w:lvl w:ilvl="0" w:tplc="8990EAF2">
      <w:start w:val="1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D31B11"/>
    <w:multiLevelType w:val="multilevel"/>
    <w:tmpl w:val="9B22EA08"/>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59C22050"/>
    <w:multiLevelType w:val="hybridMultilevel"/>
    <w:tmpl w:val="C9D0BE50"/>
    <w:lvl w:ilvl="0" w:tplc="1FCE96E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B3D6A5B"/>
    <w:multiLevelType w:val="hybridMultilevel"/>
    <w:tmpl w:val="FF0C2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F440042"/>
    <w:multiLevelType w:val="hybridMultilevel"/>
    <w:tmpl w:val="320C6844"/>
    <w:lvl w:ilvl="0" w:tplc="69C62B56">
      <w:start w:val="1"/>
      <w:numFmt w:val="bullet"/>
      <w:lvlText w:val="•"/>
      <w:lvlJc w:val="left"/>
      <w:pPr>
        <w:tabs>
          <w:tab w:val="num" w:pos="720"/>
        </w:tabs>
        <w:ind w:left="720" w:hanging="360"/>
      </w:pPr>
      <w:rPr>
        <w:rFonts w:ascii="Arial" w:hAnsi="Arial" w:hint="default"/>
      </w:rPr>
    </w:lvl>
    <w:lvl w:ilvl="1" w:tplc="063201D2" w:tentative="1">
      <w:start w:val="1"/>
      <w:numFmt w:val="bullet"/>
      <w:lvlText w:val="•"/>
      <w:lvlJc w:val="left"/>
      <w:pPr>
        <w:tabs>
          <w:tab w:val="num" w:pos="1440"/>
        </w:tabs>
        <w:ind w:left="1440" w:hanging="360"/>
      </w:pPr>
      <w:rPr>
        <w:rFonts w:ascii="Arial" w:hAnsi="Arial" w:hint="default"/>
      </w:rPr>
    </w:lvl>
    <w:lvl w:ilvl="2" w:tplc="1D640176" w:tentative="1">
      <w:start w:val="1"/>
      <w:numFmt w:val="bullet"/>
      <w:lvlText w:val="•"/>
      <w:lvlJc w:val="left"/>
      <w:pPr>
        <w:tabs>
          <w:tab w:val="num" w:pos="2160"/>
        </w:tabs>
        <w:ind w:left="2160" w:hanging="360"/>
      </w:pPr>
      <w:rPr>
        <w:rFonts w:ascii="Arial" w:hAnsi="Arial" w:hint="default"/>
      </w:rPr>
    </w:lvl>
    <w:lvl w:ilvl="3" w:tplc="468012FC" w:tentative="1">
      <w:start w:val="1"/>
      <w:numFmt w:val="bullet"/>
      <w:lvlText w:val="•"/>
      <w:lvlJc w:val="left"/>
      <w:pPr>
        <w:tabs>
          <w:tab w:val="num" w:pos="2880"/>
        </w:tabs>
        <w:ind w:left="2880" w:hanging="360"/>
      </w:pPr>
      <w:rPr>
        <w:rFonts w:ascii="Arial" w:hAnsi="Arial" w:hint="default"/>
      </w:rPr>
    </w:lvl>
    <w:lvl w:ilvl="4" w:tplc="BCAEE9F8" w:tentative="1">
      <w:start w:val="1"/>
      <w:numFmt w:val="bullet"/>
      <w:lvlText w:val="•"/>
      <w:lvlJc w:val="left"/>
      <w:pPr>
        <w:tabs>
          <w:tab w:val="num" w:pos="3600"/>
        </w:tabs>
        <w:ind w:left="3600" w:hanging="360"/>
      </w:pPr>
      <w:rPr>
        <w:rFonts w:ascii="Arial" w:hAnsi="Arial" w:hint="default"/>
      </w:rPr>
    </w:lvl>
    <w:lvl w:ilvl="5" w:tplc="60B09FCC" w:tentative="1">
      <w:start w:val="1"/>
      <w:numFmt w:val="bullet"/>
      <w:lvlText w:val="•"/>
      <w:lvlJc w:val="left"/>
      <w:pPr>
        <w:tabs>
          <w:tab w:val="num" w:pos="4320"/>
        </w:tabs>
        <w:ind w:left="4320" w:hanging="360"/>
      </w:pPr>
      <w:rPr>
        <w:rFonts w:ascii="Arial" w:hAnsi="Arial" w:hint="default"/>
      </w:rPr>
    </w:lvl>
    <w:lvl w:ilvl="6" w:tplc="018CDB1E" w:tentative="1">
      <w:start w:val="1"/>
      <w:numFmt w:val="bullet"/>
      <w:lvlText w:val="•"/>
      <w:lvlJc w:val="left"/>
      <w:pPr>
        <w:tabs>
          <w:tab w:val="num" w:pos="5040"/>
        </w:tabs>
        <w:ind w:left="5040" w:hanging="360"/>
      </w:pPr>
      <w:rPr>
        <w:rFonts w:ascii="Arial" w:hAnsi="Arial" w:hint="default"/>
      </w:rPr>
    </w:lvl>
    <w:lvl w:ilvl="7" w:tplc="ABA4638C" w:tentative="1">
      <w:start w:val="1"/>
      <w:numFmt w:val="bullet"/>
      <w:lvlText w:val="•"/>
      <w:lvlJc w:val="left"/>
      <w:pPr>
        <w:tabs>
          <w:tab w:val="num" w:pos="5760"/>
        </w:tabs>
        <w:ind w:left="5760" w:hanging="360"/>
      </w:pPr>
      <w:rPr>
        <w:rFonts w:ascii="Arial" w:hAnsi="Arial" w:hint="default"/>
      </w:rPr>
    </w:lvl>
    <w:lvl w:ilvl="8" w:tplc="5ED2F3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6B32644"/>
    <w:multiLevelType w:val="hybridMultilevel"/>
    <w:tmpl w:val="B4F0ECDC"/>
    <w:lvl w:ilvl="0" w:tplc="E87C7D7E">
      <w:numFmt w:val="bullet"/>
      <w:lvlText w:val="-"/>
      <w:lvlJc w:val="left"/>
      <w:pPr>
        <w:ind w:left="780" w:hanging="360"/>
      </w:pPr>
      <w:rPr>
        <w:rFonts w:ascii="Times New Roman" w:eastAsia="SimSu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CAF3CA7"/>
    <w:multiLevelType w:val="multilevel"/>
    <w:tmpl w:val="C69E4D46"/>
    <w:lvl w:ilvl="0">
      <w:start w:val="2"/>
      <w:numFmt w:val="decimal"/>
      <w:lvlText w:val="%1."/>
      <w:lvlJc w:val="left"/>
      <w:pPr>
        <w:ind w:left="1495" w:hanging="360"/>
      </w:pPr>
      <w:rPr>
        <w:rFonts w:hint="default"/>
        <w:b/>
      </w:rPr>
    </w:lvl>
    <w:lvl w:ilvl="1">
      <w:start w:val="1"/>
      <w:numFmt w:val="decimal"/>
      <w:isLgl/>
      <w:lvlText w:val="%1.%2."/>
      <w:lvlJc w:val="left"/>
      <w:pPr>
        <w:ind w:left="2148" w:hanging="708"/>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7C3020F0"/>
    <w:multiLevelType w:val="hybridMultilevel"/>
    <w:tmpl w:val="7E2A6DBA"/>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num w:numId="1">
    <w:abstractNumId w:val="7"/>
  </w:num>
  <w:num w:numId="2">
    <w:abstractNumId w:val="13"/>
  </w:num>
  <w:num w:numId="3">
    <w:abstractNumId w:val="2"/>
  </w:num>
  <w:num w:numId="4">
    <w:abstractNumId w:val="14"/>
  </w:num>
  <w:num w:numId="5">
    <w:abstractNumId w:val="8"/>
  </w:num>
  <w:num w:numId="6">
    <w:abstractNumId w:val="17"/>
  </w:num>
  <w:num w:numId="7">
    <w:abstractNumId w:val="15"/>
  </w:num>
  <w:num w:numId="8">
    <w:abstractNumId w:val="3"/>
  </w:num>
  <w:num w:numId="9">
    <w:abstractNumId w:val="16"/>
  </w:num>
  <w:num w:numId="10">
    <w:abstractNumId w:val="9"/>
  </w:num>
  <w:num w:numId="11">
    <w:abstractNumId w:val="4"/>
  </w:num>
  <w:num w:numId="12">
    <w:abstractNumId w:val="0"/>
  </w:num>
  <w:num w:numId="13">
    <w:abstractNumId w:val="11"/>
  </w:num>
  <w:num w:numId="14">
    <w:abstractNumId w:val="5"/>
  </w:num>
  <w:num w:numId="15">
    <w:abstractNumId w:val="1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6AC"/>
    <w:rsid w:val="00014134"/>
    <w:rsid w:val="00016529"/>
    <w:rsid w:val="000225C9"/>
    <w:rsid w:val="0003647D"/>
    <w:rsid w:val="000757D4"/>
    <w:rsid w:val="00086E75"/>
    <w:rsid w:val="00091DA3"/>
    <w:rsid w:val="000B0728"/>
    <w:rsid w:val="000C2F32"/>
    <w:rsid w:val="000D250C"/>
    <w:rsid w:val="000D580F"/>
    <w:rsid w:val="000E0C85"/>
    <w:rsid w:val="000F245B"/>
    <w:rsid w:val="00104BDA"/>
    <w:rsid w:val="00105419"/>
    <w:rsid w:val="001142E7"/>
    <w:rsid w:val="001167C7"/>
    <w:rsid w:val="001252DC"/>
    <w:rsid w:val="001378E9"/>
    <w:rsid w:val="00152ADB"/>
    <w:rsid w:val="00152EBD"/>
    <w:rsid w:val="001577FE"/>
    <w:rsid w:val="00165D4D"/>
    <w:rsid w:val="001A092B"/>
    <w:rsid w:val="001D268F"/>
    <w:rsid w:val="001D3D87"/>
    <w:rsid w:val="001E48A0"/>
    <w:rsid w:val="002167CB"/>
    <w:rsid w:val="00222811"/>
    <w:rsid w:val="00245CA6"/>
    <w:rsid w:val="00293AFB"/>
    <w:rsid w:val="00296E4B"/>
    <w:rsid w:val="00297B7A"/>
    <w:rsid w:val="002A0D96"/>
    <w:rsid w:val="002A1092"/>
    <w:rsid w:val="002A6214"/>
    <w:rsid w:val="002C2FCA"/>
    <w:rsid w:val="002C6E1D"/>
    <w:rsid w:val="002F01A9"/>
    <w:rsid w:val="00314580"/>
    <w:rsid w:val="00326383"/>
    <w:rsid w:val="0033551D"/>
    <w:rsid w:val="00351540"/>
    <w:rsid w:val="00377C11"/>
    <w:rsid w:val="003A1A5A"/>
    <w:rsid w:val="003A2E93"/>
    <w:rsid w:val="003A405E"/>
    <w:rsid w:val="003B25EC"/>
    <w:rsid w:val="003C642F"/>
    <w:rsid w:val="003C749F"/>
    <w:rsid w:val="003D30DA"/>
    <w:rsid w:val="003D7634"/>
    <w:rsid w:val="003F2D0A"/>
    <w:rsid w:val="00437DE3"/>
    <w:rsid w:val="00452FAE"/>
    <w:rsid w:val="00467ED2"/>
    <w:rsid w:val="00491531"/>
    <w:rsid w:val="004A136B"/>
    <w:rsid w:val="004A3AA7"/>
    <w:rsid w:val="004B54BD"/>
    <w:rsid w:val="004C2791"/>
    <w:rsid w:val="004C39D4"/>
    <w:rsid w:val="004D3BFD"/>
    <w:rsid w:val="004E55FE"/>
    <w:rsid w:val="00503314"/>
    <w:rsid w:val="005706A8"/>
    <w:rsid w:val="005709B5"/>
    <w:rsid w:val="00571394"/>
    <w:rsid w:val="00582977"/>
    <w:rsid w:val="00590DDE"/>
    <w:rsid w:val="005922AF"/>
    <w:rsid w:val="005C3B59"/>
    <w:rsid w:val="005D07D8"/>
    <w:rsid w:val="005F226A"/>
    <w:rsid w:val="005F4C64"/>
    <w:rsid w:val="00616190"/>
    <w:rsid w:val="00623469"/>
    <w:rsid w:val="00662844"/>
    <w:rsid w:val="006A4085"/>
    <w:rsid w:val="006B0EA8"/>
    <w:rsid w:val="006C6B35"/>
    <w:rsid w:val="006D7462"/>
    <w:rsid w:val="006E5D10"/>
    <w:rsid w:val="006E6E75"/>
    <w:rsid w:val="007209CF"/>
    <w:rsid w:val="00734CD0"/>
    <w:rsid w:val="0073698B"/>
    <w:rsid w:val="00756047"/>
    <w:rsid w:val="00761FE8"/>
    <w:rsid w:val="007C511B"/>
    <w:rsid w:val="007C57A4"/>
    <w:rsid w:val="007C772A"/>
    <w:rsid w:val="007F136D"/>
    <w:rsid w:val="00840533"/>
    <w:rsid w:val="0084655F"/>
    <w:rsid w:val="008610E7"/>
    <w:rsid w:val="008630E1"/>
    <w:rsid w:val="00863BC1"/>
    <w:rsid w:val="00864636"/>
    <w:rsid w:val="00865ADB"/>
    <w:rsid w:val="00884F75"/>
    <w:rsid w:val="008A118A"/>
    <w:rsid w:val="008B3AE7"/>
    <w:rsid w:val="008C3BC4"/>
    <w:rsid w:val="008C7955"/>
    <w:rsid w:val="00914361"/>
    <w:rsid w:val="00920BE8"/>
    <w:rsid w:val="00991A14"/>
    <w:rsid w:val="00997F7F"/>
    <w:rsid w:val="009A3E50"/>
    <w:rsid w:val="009B660D"/>
    <w:rsid w:val="009B76AA"/>
    <w:rsid w:val="009D5462"/>
    <w:rsid w:val="00A20D2A"/>
    <w:rsid w:val="00A34048"/>
    <w:rsid w:val="00A500C9"/>
    <w:rsid w:val="00A63A58"/>
    <w:rsid w:val="00A834CE"/>
    <w:rsid w:val="00AB4941"/>
    <w:rsid w:val="00AB544E"/>
    <w:rsid w:val="00AB6C0F"/>
    <w:rsid w:val="00AC6F95"/>
    <w:rsid w:val="00AE42DF"/>
    <w:rsid w:val="00B30BA9"/>
    <w:rsid w:val="00B530CC"/>
    <w:rsid w:val="00B63DA0"/>
    <w:rsid w:val="00B65905"/>
    <w:rsid w:val="00B72F06"/>
    <w:rsid w:val="00B926AC"/>
    <w:rsid w:val="00B97185"/>
    <w:rsid w:val="00BC1361"/>
    <w:rsid w:val="00BC221C"/>
    <w:rsid w:val="00C1042B"/>
    <w:rsid w:val="00C15611"/>
    <w:rsid w:val="00C23102"/>
    <w:rsid w:val="00C34E9E"/>
    <w:rsid w:val="00C658D0"/>
    <w:rsid w:val="00C850FC"/>
    <w:rsid w:val="00C87232"/>
    <w:rsid w:val="00C92FE2"/>
    <w:rsid w:val="00CC0DD1"/>
    <w:rsid w:val="00CD2FAD"/>
    <w:rsid w:val="00CD3D37"/>
    <w:rsid w:val="00CE0648"/>
    <w:rsid w:val="00CF448E"/>
    <w:rsid w:val="00D10248"/>
    <w:rsid w:val="00D2487E"/>
    <w:rsid w:val="00D602B6"/>
    <w:rsid w:val="00D674B3"/>
    <w:rsid w:val="00D7380F"/>
    <w:rsid w:val="00D74066"/>
    <w:rsid w:val="00D74E03"/>
    <w:rsid w:val="00D850FE"/>
    <w:rsid w:val="00DB1477"/>
    <w:rsid w:val="00DB377D"/>
    <w:rsid w:val="00DC1BF6"/>
    <w:rsid w:val="00DC2F89"/>
    <w:rsid w:val="00DD19A4"/>
    <w:rsid w:val="00DD6021"/>
    <w:rsid w:val="00DF1EDD"/>
    <w:rsid w:val="00DF2435"/>
    <w:rsid w:val="00E04683"/>
    <w:rsid w:val="00E07FAE"/>
    <w:rsid w:val="00E157BA"/>
    <w:rsid w:val="00E475E5"/>
    <w:rsid w:val="00E86ECB"/>
    <w:rsid w:val="00E91830"/>
    <w:rsid w:val="00E9566A"/>
    <w:rsid w:val="00EA3C85"/>
    <w:rsid w:val="00EC13D5"/>
    <w:rsid w:val="00EC4E93"/>
    <w:rsid w:val="00ED7032"/>
    <w:rsid w:val="00EE48A0"/>
    <w:rsid w:val="00F01B5A"/>
    <w:rsid w:val="00F20D61"/>
    <w:rsid w:val="00F24DD0"/>
    <w:rsid w:val="00F6091B"/>
    <w:rsid w:val="00F72A89"/>
    <w:rsid w:val="00F746B8"/>
    <w:rsid w:val="00F76FDB"/>
    <w:rsid w:val="00F83662"/>
    <w:rsid w:val="00F851F7"/>
    <w:rsid w:val="00F852B3"/>
    <w:rsid w:val="00F93640"/>
    <w:rsid w:val="00FB68D9"/>
    <w:rsid w:val="00FD2428"/>
    <w:rsid w:val="00FE0B20"/>
    <w:rsid w:val="00FF1B0E"/>
    <w:rsid w:val="00FF334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87BFDE"/>
  <w15:docId w15:val="{B7319BED-3933-4D79-91D1-6D3282B8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6AC"/>
    <w:rPr>
      <w:rFonts w:ascii="Calibri" w:eastAsia="Calibri" w:hAnsi="Calibri" w:cs="Times New Roman"/>
      <w:lang w:val="en-US"/>
    </w:rPr>
  </w:style>
  <w:style w:type="paragraph" w:styleId="Heading2">
    <w:name w:val="heading 2"/>
    <w:basedOn w:val="Normal"/>
    <w:next w:val="Normal"/>
    <w:link w:val="Heading2Char"/>
    <w:qFormat/>
    <w:rsid w:val="001D3D87"/>
    <w:pPr>
      <w:keepNext/>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spacing w:after="0" w:line="240" w:lineRule="auto"/>
      <w:jc w:val="center"/>
      <w:outlineLvl w:val="1"/>
    </w:pPr>
    <w:rPr>
      <w:rFonts w:ascii="Times New Roman" w:eastAsia="Times New Roman" w:hAnsi="Times New Roman"/>
      <w:b/>
      <w:bCs/>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926AC"/>
    <w:pPr>
      <w:suppressAutoHyphens/>
      <w:spacing w:after="120" w:line="240" w:lineRule="atLeast"/>
      <w:ind w:left="1134" w:right="1134"/>
      <w:jc w:val="both"/>
    </w:pPr>
    <w:rPr>
      <w:rFonts w:ascii="Times New Roman" w:eastAsia="Times New Roman" w:hAnsi="Times New Roman"/>
      <w:sz w:val="20"/>
      <w:szCs w:val="20"/>
      <w:lang w:val="x-none"/>
    </w:rPr>
  </w:style>
  <w:style w:type="character" w:customStyle="1" w:styleId="SingleTxtGChar">
    <w:name w:val="_ Single Txt_G Char"/>
    <w:link w:val="SingleTxtG"/>
    <w:rsid w:val="00B926AC"/>
    <w:rPr>
      <w:rFonts w:ascii="Times New Roman" w:eastAsia="Times New Roman" w:hAnsi="Times New Roman" w:cs="Times New Roman"/>
      <w:sz w:val="20"/>
      <w:szCs w:val="20"/>
      <w:lang w:val="x-none"/>
    </w:rPr>
  </w:style>
  <w:style w:type="paragraph" w:customStyle="1" w:styleId="HChG">
    <w:name w:val="_ H _Ch_G"/>
    <w:basedOn w:val="Normal"/>
    <w:next w:val="Normal"/>
    <w:link w:val="HChGChar"/>
    <w:qFormat/>
    <w:rsid w:val="00B926AC"/>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character" w:customStyle="1" w:styleId="HChGChar">
    <w:name w:val="_ H _Ch_G Char"/>
    <w:link w:val="HChG"/>
    <w:rsid w:val="00B926A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B92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AC"/>
    <w:rPr>
      <w:rFonts w:ascii="Calibri" w:eastAsia="Calibri" w:hAnsi="Calibri" w:cs="Times New Roman"/>
      <w:lang w:val="en-US"/>
    </w:rPr>
  </w:style>
  <w:style w:type="paragraph" w:styleId="Footer">
    <w:name w:val="footer"/>
    <w:basedOn w:val="Normal"/>
    <w:link w:val="FooterChar"/>
    <w:uiPriority w:val="99"/>
    <w:unhideWhenUsed/>
    <w:rsid w:val="00B92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AC"/>
    <w:rPr>
      <w:rFonts w:ascii="Calibri" w:eastAsia="Calibri" w:hAnsi="Calibri" w:cs="Times New Roman"/>
      <w:lang w:val="en-US"/>
    </w:rPr>
  </w:style>
  <w:style w:type="table" w:styleId="TableGrid">
    <w:name w:val="Table Grid"/>
    <w:basedOn w:val="TableNormal"/>
    <w:uiPriority w:val="59"/>
    <w:rsid w:val="00B9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Char">
    <w:name w:val="_ Single Txt_G Char Char"/>
    <w:rsid w:val="009B76AA"/>
    <w:rPr>
      <w:lang w:val="en-US" w:eastAsia="en-US"/>
    </w:rPr>
  </w:style>
  <w:style w:type="character" w:customStyle="1" w:styleId="Heading2Char">
    <w:name w:val="Heading 2 Char"/>
    <w:basedOn w:val="DefaultParagraphFont"/>
    <w:link w:val="Heading2"/>
    <w:rsid w:val="001D3D87"/>
    <w:rPr>
      <w:rFonts w:ascii="Times New Roman" w:eastAsia="Times New Roman" w:hAnsi="Times New Roman" w:cs="Times New Roman"/>
      <w:b/>
      <w:bCs/>
      <w:sz w:val="24"/>
      <w:szCs w:val="20"/>
      <w:u w:val="single"/>
      <w:lang w:val="en-GB"/>
    </w:rPr>
  </w:style>
  <w:style w:type="paragraph" w:styleId="BodyText">
    <w:name w:val="Body Text"/>
    <w:basedOn w:val="Normal"/>
    <w:link w:val="BodyTextChar"/>
    <w:semiHidden/>
    <w:rsid w:val="001D3D87"/>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spacing w:after="0" w:line="240" w:lineRule="auto"/>
      <w:jc w:val="both"/>
    </w:pPr>
    <w:rPr>
      <w:rFonts w:ascii="Times New Roman" w:eastAsia="Times New Roman" w:hAnsi="Times New Roman"/>
      <w:sz w:val="24"/>
      <w:szCs w:val="20"/>
      <w:lang w:val="en-GB"/>
    </w:rPr>
  </w:style>
  <w:style w:type="character" w:customStyle="1" w:styleId="BodyTextChar">
    <w:name w:val="Body Text Char"/>
    <w:basedOn w:val="DefaultParagraphFont"/>
    <w:link w:val="BodyText"/>
    <w:semiHidden/>
    <w:rsid w:val="001D3D87"/>
    <w:rPr>
      <w:rFonts w:ascii="Times New Roman" w:eastAsia="Times New Roman" w:hAnsi="Times New Roman" w:cs="Times New Roman"/>
      <w:sz w:val="24"/>
      <w:szCs w:val="20"/>
      <w:lang w:val="en-GB"/>
    </w:rPr>
  </w:style>
  <w:style w:type="paragraph" w:customStyle="1" w:styleId="CM1">
    <w:name w:val="CM1"/>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customStyle="1" w:styleId="CM3">
    <w:name w:val="CM3"/>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customStyle="1" w:styleId="CM4">
    <w:name w:val="CM4"/>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styleId="BalloonText">
    <w:name w:val="Balloon Text"/>
    <w:basedOn w:val="Normal"/>
    <w:link w:val="BalloonTextChar"/>
    <w:uiPriority w:val="99"/>
    <w:semiHidden/>
    <w:unhideWhenUsed/>
    <w:rsid w:val="001D3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87"/>
    <w:rPr>
      <w:rFonts w:ascii="Tahoma" w:eastAsia="Calibri" w:hAnsi="Tahoma" w:cs="Tahoma"/>
      <w:sz w:val="16"/>
      <w:szCs w:val="16"/>
      <w:lang w:val="en-US"/>
    </w:rPr>
  </w:style>
  <w:style w:type="paragraph" w:customStyle="1" w:styleId="Default">
    <w:name w:val="Default"/>
    <w:rsid w:val="00296E4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B97185"/>
    <w:rPr>
      <w:color w:val="auto"/>
      <w:u w:val="none"/>
    </w:rPr>
  </w:style>
  <w:style w:type="character" w:customStyle="1" w:styleId="hvr">
    <w:name w:val="hvr"/>
    <w:basedOn w:val="DefaultParagraphFont"/>
    <w:rsid w:val="00B30BA9"/>
  </w:style>
  <w:style w:type="paragraph" w:customStyle="1" w:styleId="H1G">
    <w:name w:val="_ H_1_G"/>
    <w:basedOn w:val="Normal"/>
    <w:next w:val="Normal"/>
    <w:link w:val="H1GChar"/>
    <w:rsid w:val="00016529"/>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character" w:customStyle="1" w:styleId="H1GChar">
    <w:name w:val="_ H_1_G Char"/>
    <w:link w:val="H1G"/>
    <w:rsid w:val="00016529"/>
    <w:rPr>
      <w:rFonts w:ascii="Times New Roman" w:eastAsia="Times New Roman" w:hAnsi="Times New Roman" w:cs="Times New Roman"/>
      <w:b/>
      <w:sz w:val="24"/>
      <w:szCs w:val="20"/>
      <w:lang w:val="en-GB"/>
    </w:rPr>
  </w:style>
  <w:style w:type="paragraph" w:customStyle="1" w:styleId="Bullet1G">
    <w:name w:val="_Bullet 1_G"/>
    <w:basedOn w:val="Normal"/>
    <w:rsid w:val="00016529"/>
    <w:pPr>
      <w:tabs>
        <w:tab w:val="num" w:pos="1701"/>
      </w:tabs>
      <w:suppressAutoHyphens/>
      <w:spacing w:after="120" w:line="240" w:lineRule="atLeast"/>
      <w:ind w:left="1701" w:right="1134" w:hanging="170"/>
      <w:jc w:val="both"/>
    </w:pPr>
    <w:rPr>
      <w:rFonts w:ascii="Times New Roman" w:eastAsia="Times New Roman" w:hAnsi="Times New Roman"/>
      <w:sz w:val="20"/>
      <w:szCs w:val="20"/>
      <w:lang w:val="en-GB"/>
    </w:rPr>
  </w:style>
  <w:style w:type="paragraph" w:styleId="ListParagraph">
    <w:name w:val="List Paragraph"/>
    <w:basedOn w:val="Normal"/>
    <w:uiPriority w:val="34"/>
    <w:qFormat/>
    <w:rsid w:val="00152ADB"/>
    <w:pPr>
      <w:suppressAutoHyphens/>
      <w:spacing w:after="0" w:line="240" w:lineRule="atLeast"/>
      <w:ind w:leftChars="400" w:left="840"/>
    </w:pPr>
    <w:rPr>
      <w:rFonts w:ascii="Times New Roman" w:eastAsia="MS Mincho" w:hAnsi="Times New Roman"/>
      <w:sz w:val="20"/>
      <w:szCs w:val="20"/>
    </w:rPr>
  </w:style>
  <w:style w:type="paragraph" w:styleId="FootnoteText">
    <w:name w:val="footnote text"/>
    <w:basedOn w:val="Normal"/>
    <w:link w:val="FootnoteTextChar"/>
    <w:unhideWhenUsed/>
    <w:rsid w:val="00864636"/>
    <w:rPr>
      <w:sz w:val="20"/>
      <w:szCs w:val="20"/>
    </w:rPr>
  </w:style>
  <w:style w:type="character" w:customStyle="1" w:styleId="FootnoteTextChar">
    <w:name w:val="Footnote Text Char"/>
    <w:basedOn w:val="DefaultParagraphFont"/>
    <w:link w:val="FootnoteText"/>
    <w:rsid w:val="00864636"/>
    <w:rPr>
      <w:rFonts w:ascii="Calibri" w:eastAsia="Calibri" w:hAnsi="Calibri" w:cs="Times New Roman"/>
      <w:sz w:val="20"/>
      <w:szCs w:val="20"/>
      <w:lang w:val="en-US"/>
    </w:rPr>
  </w:style>
  <w:style w:type="character" w:styleId="FootnoteReference">
    <w:name w:val="footnote reference"/>
    <w:unhideWhenUsed/>
    <w:rsid w:val="00864636"/>
    <w:rPr>
      <w:vertAlign w:val="superscript"/>
    </w:rPr>
  </w:style>
  <w:style w:type="character" w:styleId="Strong">
    <w:name w:val="Strong"/>
    <w:basedOn w:val="DefaultParagraphFont"/>
    <w:uiPriority w:val="22"/>
    <w:qFormat/>
    <w:rsid w:val="006A40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84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5183</Characters>
  <Application>Microsoft Office Word</Application>
  <DocSecurity>0</DocSecurity>
  <Lines>43</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Walter Nissler</cp:lastModifiedBy>
  <cp:revision>2</cp:revision>
  <cp:lastPrinted>2016-06-17T14:33:00Z</cp:lastPrinted>
  <dcterms:created xsi:type="dcterms:W3CDTF">2019-03-06T17:44:00Z</dcterms:created>
  <dcterms:modified xsi:type="dcterms:W3CDTF">2019-03-06T17:44:00Z</dcterms:modified>
</cp:coreProperties>
</file>