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2D0E0E" w:rsidRPr="008D40D7" w14:paraId="33D8FBD6" w14:textId="7777777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A347684" w14:textId="77777777" w:rsidR="002D0E0E" w:rsidRDefault="002D0E0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39B36FE8" w14:textId="20A80774" w:rsidR="002D0E0E" w:rsidRPr="008D40D7" w:rsidRDefault="00CA207A" w:rsidP="009D498A">
            <w:pPr>
              <w:jc w:val="right"/>
            </w:pPr>
            <w:r w:rsidRPr="008D40D7">
              <w:rPr>
                <w:b/>
                <w:sz w:val="40"/>
                <w:szCs w:val="40"/>
              </w:rPr>
              <w:t>INF</w:t>
            </w:r>
            <w:r w:rsidR="00066D1F" w:rsidRPr="008D40D7">
              <w:rPr>
                <w:b/>
                <w:sz w:val="40"/>
                <w:szCs w:val="40"/>
              </w:rPr>
              <w:t>.</w:t>
            </w:r>
            <w:r w:rsidR="00067E26">
              <w:rPr>
                <w:b/>
                <w:sz w:val="40"/>
                <w:szCs w:val="40"/>
              </w:rPr>
              <w:t>2</w:t>
            </w:r>
            <w:r w:rsidR="00A15B57">
              <w:rPr>
                <w:b/>
                <w:sz w:val="40"/>
                <w:szCs w:val="40"/>
              </w:rPr>
              <w:t>0</w:t>
            </w:r>
          </w:p>
        </w:tc>
      </w:tr>
      <w:tr w:rsidR="002D0E0E" w14:paraId="4D735252" w14:textId="77777777" w:rsidTr="00066D1F">
        <w:trPr>
          <w:cantSplit/>
          <w:trHeight w:hRule="exact" w:val="3838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6421171" w14:textId="77777777" w:rsidR="002D0E0E" w:rsidRDefault="002D0E0E" w:rsidP="002D0E0E">
            <w:pPr>
              <w:spacing w:before="120" w:after="120"/>
              <w:rPr>
                <w:b/>
                <w:sz w:val="28"/>
                <w:szCs w:val="28"/>
              </w:rPr>
            </w:pPr>
            <w:r w:rsidRPr="00832334">
              <w:rPr>
                <w:b/>
                <w:sz w:val="28"/>
                <w:szCs w:val="28"/>
              </w:rPr>
              <w:t xml:space="preserve">Economic Commission for </w:t>
            </w:r>
            <w:smartTag w:uri="urn:schemas-microsoft-com:office:smarttags" w:element="place">
              <w:r w:rsidRPr="00832334">
                <w:rPr>
                  <w:b/>
                  <w:sz w:val="28"/>
                  <w:szCs w:val="28"/>
                </w:rPr>
                <w:t>Europe</w:t>
              </w:r>
            </w:smartTag>
          </w:p>
          <w:p w14:paraId="4FA3E794" w14:textId="77777777" w:rsidR="002D0E0E" w:rsidRDefault="002D0E0E" w:rsidP="002D0E0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Inland Transport Committee</w:t>
            </w:r>
          </w:p>
          <w:p w14:paraId="5DF7F633" w14:textId="77777777" w:rsidR="002D0E0E" w:rsidRDefault="002D0E0E" w:rsidP="002D0E0E">
            <w:pPr>
              <w:spacing w:before="120"/>
              <w:rPr>
                <w:b/>
              </w:rPr>
            </w:pPr>
            <w:r>
              <w:rPr>
                <w:b/>
              </w:rPr>
              <w:t>Working Party on the Transport of Dangerous Goods</w:t>
            </w:r>
          </w:p>
          <w:p w14:paraId="0CACEFC7" w14:textId="77777777" w:rsidR="002D0E0E" w:rsidRDefault="002D0E0E" w:rsidP="002D0E0E">
            <w:pPr>
              <w:spacing w:before="120"/>
              <w:rPr>
                <w:b/>
              </w:rPr>
            </w:pPr>
            <w:r w:rsidRPr="008F31D2">
              <w:rPr>
                <w:b/>
              </w:rPr>
              <w:t xml:space="preserve">Joint Meeting of Experts </w:t>
            </w:r>
            <w:r>
              <w:rPr>
                <w:b/>
              </w:rPr>
              <w:t>on the Regulations annexed to the</w:t>
            </w:r>
            <w:r>
              <w:rPr>
                <w:b/>
              </w:rPr>
              <w:br/>
              <w:t>European Agreement concerning the International Carriage</w:t>
            </w:r>
            <w:r>
              <w:rPr>
                <w:b/>
              </w:rPr>
              <w:br/>
              <w:t>of Dangerous Goods by Inland Waterways (ADN)</w:t>
            </w:r>
            <w:r>
              <w:rPr>
                <w:b/>
              </w:rPr>
              <w:br/>
              <w:t>(ADN Safety Committee)</w:t>
            </w:r>
          </w:p>
          <w:p w14:paraId="4C4E8D13" w14:textId="77777777" w:rsidR="00D95252" w:rsidRDefault="00D95252" w:rsidP="00D95252">
            <w:pPr>
              <w:spacing w:before="120"/>
              <w:rPr>
                <w:b/>
              </w:rPr>
            </w:pPr>
            <w:r>
              <w:rPr>
                <w:b/>
              </w:rPr>
              <w:t>Thirty-fourth session</w:t>
            </w:r>
          </w:p>
          <w:p w14:paraId="7C86F5DA" w14:textId="77777777" w:rsidR="00D95252" w:rsidRDefault="00D95252" w:rsidP="00D95252">
            <w:r>
              <w:t>Geneva, 21–25 January 2019</w:t>
            </w:r>
            <w:r>
              <w:br/>
              <w:t>Item 5 (b) of the provisional agenda</w:t>
            </w:r>
          </w:p>
          <w:p w14:paraId="6092B83C" w14:textId="77777777" w:rsidR="00D95252" w:rsidRDefault="00D95252" w:rsidP="00D95252">
            <w:pPr>
              <w:rPr>
                <w:b/>
                <w:bCs/>
              </w:rPr>
            </w:pPr>
            <w:bookmarkStart w:id="0" w:name="OLE_LINK1"/>
            <w:bookmarkStart w:id="1" w:name="OLE_LINK2"/>
            <w:r>
              <w:rPr>
                <w:b/>
                <w:bCs/>
              </w:rPr>
              <w:t>Proposals for amendments to the Regulations annexed to ADN:</w:t>
            </w:r>
          </w:p>
          <w:p w14:paraId="77B2C25D" w14:textId="77777777" w:rsidR="00D95252" w:rsidRDefault="00D95252" w:rsidP="00D95252">
            <w:pPr>
              <w:rPr>
                <w:b/>
              </w:rPr>
            </w:pPr>
            <w:r>
              <w:rPr>
                <w:b/>
                <w:bCs/>
              </w:rPr>
              <w:t>other proposals</w:t>
            </w:r>
            <w:bookmarkEnd w:id="0"/>
            <w:bookmarkEnd w:id="1"/>
          </w:p>
          <w:p w14:paraId="71235B72" w14:textId="5B50F832" w:rsidR="00D95252" w:rsidRDefault="00D95252" w:rsidP="00D95252">
            <w:pPr>
              <w:rPr>
                <w:b/>
              </w:rPr>
            </w:pPr>
          </w:p>
          <w:p w14:paraId="3F6F5B2A" w14:textId="77777777" w:rsidR="00D95252" w:rsidRDefault="00D95252" w:rsidP="00A54644">
            <w:pPr>
              <w:rPr>
                <w:b/>
              </w:rPr>
            </w:pPr>
          </w:p>
          <w:p w14:paraId="7092B0CB" w14:textId="74781FF8" w:rsidR="00D95252" w:rsidRPr="00D773DF" w:rsidRDefault="00D95252" w:rsidP="00A54644"/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69560E5" w14:textId="7A114C01" w:rsidR="002D0E0E" w:rsidRDefault="00C07BA8" w:rsidP="00E01FA7">
            <w:pPr>
              <w:tabs>
                <w:tab w:val="right" w:pos="2835"/>
              </w:tabs>
              <w:spacing w:before="120"/>
            </w:pPr>
            <w:r>
              <w:tab/>
            </w:r>
          </w:p>
          <w:p w14:paraId="6BB3027C" w14:textId="176DDE25" w:rsidR="00D90C55" w:rsidRDefault="00D95252" w:rsidP="00D95252">
            <w:pPr>
              <w:spacing w:before="120"/>
              <w:jc w:val="right"/>
            </w:pPr>
            <w:r>
              <w:t>22 January 2019</w:t>
            </w:r>
          </w:p>
        </w:tc>
      </w:tr>
    </w:tbl>
    <w:p w14:paraId="5C29F69E" w14:textId="10B933E6" w:rsidR="00CC7D62" w:rsidRPr="00D95252" w:rsidRDefault="00D95252" w:rsidP="00D95252">
      <w:pPr>
        <w:pStyle w:val="HChG"/>
      </w:pPr>
      <w:r w:rsidRPr="00D95252">
        <w:tab/>
      </w:r>
      <w:r>
        <w:tab/>
      </w:r>
      <w:r w:rsidR="00D01948" w:rsidRPr="00D95252">
        <w:t xml:space="preserve">Revision of </w:t>
      </w:r>
      <w:r w:rsidRPr="00D95252">
        <w:t>ECE/TRANS/</w:t>
      </w:r>
      <w:r w:rsidR="00D01948" w:rsidRPr="00D95252">
        <w:t>WP</w:t>
      </w:r>
      <w:r w:rsidRPr="00D95252">
        <w:t>.</w:t>
      </w:r>
      <w:r w:rsidR="00D01948" w:rsidRPr="00D95252">
        <w:t>15/AC.2/2019/13</w:t>
      </w:r>
    </w:p>
    <w:p w14:paraId="5B083264" w14:textId="272C3386" w:rsidR="00186329" w:rsidRPr="00186329" w:rsidRDefault="00D95252" w:rsidP="00D95252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186329" w:rsidRPr="00186329">
        <w:rPr>
          <w:lang w:val="en-US"/>
        </w:rPr>
        <w:t xml:space="preserve">Transmitted by </w:t>
      </w:r>
      <w:r w:rsidRPr="00D95252">
        <w:rPr>
          <w:lang w:val="en-US"/>
        </w:rPr>
        <w:t>Luxembourg, Germany, Austria, Netherlands</w:t>
      </w:r>
      <w:r>
        <w:rPr>
          <w:lang w:val="en-US"/>
        </w:rPr>
        <w:t>,</w:t>
      </w:r>
      <w:r w:rsidRPr="00D95252">
        <w:rPr>
          <w:lang w:val="en-US"/>
        </w:rPr>
        <w:t xml:space="preserve"> </w:t>
      </w:r>
      <w:r w:rsidR="00186329" w:rsidRPr="00186329">
        <w:rPr>
          <w:lang w:val="en-US"/>
        </w:rPr>
        <w:t>EBU and ESO</w:t>
      </w:r>
    </w:p>
    <w:p w14:paraId="4850A02A" w14:textId="0E1624C4" w:rsidR="00CC7D62" w:rsidRPr="00D95252" w:rsidRDefault="00D95252" w:rsidP="00D95252">
      <w:pPr>
        <w:pStyle w:val="HChG"/>
      </w:pPr>
      <w:r>
        <w:tab/>
        <w:t>I.</w:t>
      </w:r>
      <w:r>
        <w:tab/>
      </w:r>
      <w:r w:rsidR="00CC7D62" w:rsidRPr="00D95252">
        <w:t>Introduction</w:t>
      </w:r>
    </w:p>
    <w:p w14:paraId="6D955AA7" w14:textId="5E6B9984" w:rsidR="00A27EAF" w:rsidRDefault="00D95252" w:rsidP="00D95252">
      <w:pPr>
        <w:pStyle w:val="SingleTxtG"/>
      </w:pPr>
      <w:r>
        <w:rPr>
          <w:lang w:val="en-US"/>
        </w:rPr>
        <w:t>1.</w:t>
      </w:r>
      <w:r>
        <w:rPr>
          <w:lang w:val="en-US"/>
        </w:rPr>
        <w:tab/>
      </w:r>
      <w:r w:rsidR="003E491B">
        <w:rPr>
          <w:lang w:val="en-US"/>
        </w:rPr>
        <w:t xml:space="preserve">Delegates of </w:t>
      </w:r>
      <w:r w:rsidR="00D01948">
        <w:rPr>
          <w:lang w:val="en-US"/>
        </w:rPr>
        <w:t xml:space="preserve">Luxembourg, Germany, Austria, Netherlands and EBU/ESO </w:t>
      </w:r>
      <w:r w:rsidR="0007557C">
        <w:rPr>
          <w:lang w:val="en-US"/>
        </w:rPr>
        <w:t xml:space="preserve">worked together on the 22th of January 2019 in Geneva and </w:t>
      </w:r>
      <w:r w:rsidR="00D01948">
        <w:rPr>
          <w:lang w:val="en-US"/>
        </w:rPr>
        <w:t xml:space="preserve">propose a revision towards document </w:t>
      </w:r>
      <w:r w:rsidR="00D01948">
        <w:t>WP15/AC.2/2019/13 with the following changes</w:t>
      </w:r>
      <w:r w:rsidR="0007557C">
        <w:t>, mentioned in this document.</w:t>
      </w:r>
    </w:p>
    <w:p w14:paraId="7CC737D6" w14:textId="11002B65" w:rsidR="0007557C" w:rsidRDefault="00D95252" w:rsidP="00D95252">
      <w:pPr>
        <w:pStyle w:val="SingleTxtG"/>
      </w:pPr>
      <w:bookmarkStart w:id="2" w:name="_Hlk535930279"/>
      <w:r>
        <w:t>2.</w:t>
      </w:r>
      <w:r>
        <w:tab/>
      </w:r>
      <w:r w:rsidR="00B2031A">
        <w:t xml:space="preserve">Besides this proposal </w:t>
      </w:r>
      <w:r w:rsidR="00652CF5">
        <w:t>the French delegation noted that currently the heading of column 3b in the French version reads “Classification” and the correct wording in the French language should be “Code de classification”</w:t>
      </w:r>
      <w:r w:rsidR="00E01C5C">
        <w:t xml:space="preserve">. </w:t>
      </w:r>
    </w:p>
    <w:p w14:paraId="0132E67D" w14:textId="2613083A" w:rsidR="00B2031A" w:rsidRDefault="00D95252" w:rsidP="00D95252">
      <w:pPr>
        <w:pStyle w:val="SingleTxtG"/>
      </w:pPr>
      <w:r>
        <w:t>3.</w:t>
      </w:r>
      <w:r>
        <w:tab/>
      </w:r>
      <w:r w:rsidR="00E01C5C">
        <w:t>I</w:t>
      </w:r>
      <w:r w:rsidR="00652CF5">
        <w:t xml:space="preserve">n </w:t>
      </w:r>
      <w:r w:rsidR="00B2031A">
        <w:t>column 7, the c</w:t>
      </w:r>
      <w:r w:rsidR="00E01C5C">
        <w:t>urrent</w:t>
      </w:r>
      <w:r w:rsidR="00B2031A">
        <w:t xml:space="preserve"> wording should be: “</w:t>
      </w:r>
      <w:r w:rsidR="00E01C5C">
        <w:t>C</w:t>
      </w:r>
      <w:r w:rsidR="00B2031A">
        <w:t>onception de</w:t>
      </w:r>
      <w:r w:rsidR="007C3B1C">
        <w:t xml:space="preserve"> la</w:t>
      </w:r>
      <w:r w:rsidR="00B2031A">
        <w:t xml:space="preserve"> </w:t>
      </w:r>
      <w:proofErr w:type="spellStart"/>
      <w:r w:rsidR="00B2031A">
        <w:t>citerne</w:t>
      </w:r>
      <w:proofErr w:type="spellEnd"/>
      <w:r w:rsidR="00B2031A">
        <w:t xml:space="preserve"> </w:t>
      </w:r>
      <w:r w:rsidR="00E01C5C">
        <w:t>à</w:t>
      </w:r>
      <w:r w:rsidR="00B2031A">
        <w:t xml:space="preserve"> </w:t>
      </w:r>
      <w:proofErr w:type="spellStart"/>
      <w:r w:rsidR="00B2031A">
        <w:t>cargaisson</w:t>
      </w:r>
      <w:proofErr w:type="spellEnd"/>
      <w:r w:rsidR="00B2031A">
        <w:t>”</w:t>
      </w:r>
      <w:r w:rsidR="0007557C">
        <w:t>, which was not correctly stated in the French version of working document 13, where “</w:t>
      </w:r>
      <w:r w:rsidR="0007557C" w:rsidRPr="0007557C">
        <w:t xml:space="preserve">État de la </w:t>
      </w:r>
      <w:proofErr w:type="spellStart"/>
      <w:r w:rsidR="0007557C" w:rsidRPr="0007557C">
        <w:t>citerne</w:t>
      </w:r>
      <w:proofErr w:type="spellEnd"/>
      <w:r w:rsidR="0007557C" w:rsidRPr="0007557C">
        <w:t xml:space="preserve"> à </w:t>
      </w:r>
      <w:proofErr w:type="spellStart"/>
      <w:r w:rsidR="0007557C" w:rsidRPr="0007557C">
        <w:t>cargaison</w:t>
      </w:r>
      <w:proofErr w:type="spellEnd"/>
      <w:r w:rsidR="0007557C">
        <w:t>” was mentioned.</w:t>
      </w:r>
    </w:p>
    <w:bookmarkEnd w:id="2"/>
    <w:p w14:paraId="24DD499D" w14:textId="339C09A9" w:rsidR="00B2031A" w:rsidRDefault="00D95252" w:rsidP="00D95252">
      <w:pPr>
        <w:pStyle w:val="SingleTxtG"/>
      </w:pPr>
      <w:r>
        <w:t>4.</w:t>
      </w:r>
      <w:r>
        <w:tab/>
      </w:r>
      <w:r w:rsidR="00B2031A">
        <w:t>The ADN Safety Committee is asked to adopt the revised proposal.</w:t>
      </w:r>
    </w:p>
    <w:p w14:paraId="420BBA16" w14:textId="28D16941" w:rsidR="003E491B" w:rsidRPr="00670C57" w:rsidRDefault="006C5822" w:rsidP="00D95252">
      <w:pPr>
        <w:pStyle w:val="HChG"/>
      </w:pPr>
      <w:r>
        <w:tab/>
        <w:t>II.</w:t>
      </w:r>
      <w:r>
        <w:tab/>
      </w:r>
      <w:r w:rsidR="003E491B" w:rsidRPr="00D95252">
        <w:t xml:space="preserve">Proposal </w:t>
      </w:r>
      <w:r w:rsidR="00D95252">
        <w:t xml:space="preserve">for the </w:t>
      </w:r>
      <w:r w:rsidR="003E491B" w:rsidRPr="00D95252">
        <w:t>heading of ADN 3.2 Table C</w:t>
      </w:r>
    </w:p>
    <w:p w14:paraId="45B9D8D8" w14:textId="4E4C6072" w:rsidR="00B2031A" w:rsidRDefault="004E5DA3" w:rsidP="00D95252">
      <w:pPr>
        <w:ind w:left="567" w:firstLine="567"/>
      </w:pPr>
      <w:r>
        <w:t xml:space="preserve">New </w:t>
      </w:r>
      <w:proofErr w:type="gramStart"/>
      <w:r>
        <w:t>text  is</w:t>
      </w:r>
      <w:proofErr w:type="gramEnd"/>
      <w:r>
        <w:t xml:space="preserve"> </w:t>
      </w:r>
      <w:r w:rsidRPr="004E5DA3">
        <w:rPr>
          <w:b/>
        </w:rPr>
        <w:t>bold</w:t>
      </w:r>
      <w:r>
        <w:t xml:space="preserve"> and </w:t>
      </w:r>
      <w:r w:rsidRPr="004E5DA3">
        <w:rPr>
          <w:u w:val="single"/>
        </w:rPr>
        <w:t>underlined</w:t>
      </w:r>
      <w:r>
        <w:t xml:space="preserve">,  deleted text is </w:t>
      </w:r>
      <w:r w:rsidRPr="004E5DA3">
        <w:rPr>
          <w:strike/>
        </w:rPr>
        <w:t>stricken through</w:t>
      </w:r>
      <w:r>
        <w:t>:</w:t>
      </w:r>
    </w:p>
    <w:p w14:paraId="631CD3AC" w14:textId="77777777" w:rsidR="006C5822" w:rsidRDefault="006C5822" w:rsidP="00D95252">
      <w:pPr>
        <w:ind w:left="567" w:firstLine="567"/>
      </w:pPr>
    </w:p>
    <w:p w14:paraId="082101EB" w14:textId="04BF9B6A" w:rsidR="006C5822" w:rsidRDefault="006C5822" w:rsidP="00D95252">
      <w:pPr>
        <w:ind w:left="567" w:firstLine="567"/>
        <w:rPr>
          <w:lang w:val="en-US"/>
        </w:rPr>
        <w:sectPr w:rsidR="006C5822" w:rsidSect="00A54644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endnotePr>
            <w:numFmt w:val="decimal"/>
          </w:endnotePr>
          <w:type w:val="continuous"/>
          <w:pgSz w:w="11907" w:h="16840" w:code="9"/>
          <w:pgMar w:top="1701" w:right="992" w:bottom="2268" w:left="1134" w:header="1134" w:footer="1701" w:gutter="0"/>
          <w:cols w:space="720"/>
          <w:titlePg/>
        </w:sectPr>
      </w:pPr>
    </w:p>
    <w:tbl>
      <w:tblPr>
        <w:tblW w:w="1329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346"/>
        <w:gridCol w:w="471"/>
        <w:gridCol w:w="510"/>
        <w:gridCol w:w="737"/>
        <w:gridCol w:w="624"/>
        <w:gridCol w:w="510"/>
        <w:gridCol w:w="510"/>
        <w:gridCol w:w="510"/>
        <w:gridCol w:w="567"/>
        <w:gridCol w:w="624"/>
        <w:gridCol w:w="707"/>
        <w:gridCol w:w="510"/>
        <w:gridCol w:w="567"/>
        <w:gridCol w:w="470"/>
        <w:gridCol w:w="550"/>
        <w:gridCol w:w="567"/>
        <w:gridCol w:w="993"/>
        <w:gridCol w:w="513"/>
        <w:gridCol w:w="855"/>
      </w:tblGrid>
      <w:tr w:rsidR="006C5822" w:rsidRPr="00B2031A" w14:paraId="31EF90C8" w14:textId="77777777" w:rsidTr="006C5822">
        <w:trPr>
          <w:cantSplit/>
          <w:trHeight w:val="2050"/>
          <w:tblHeader/>
          <w:jc w:val="center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186A4B76" w14:textId="77777777" w:rsidR="00B2031A" w:rsidRPr="00B2031A" w:rsidRDefault="00B2031A" w:rsidP="00B2031A">
            <w:pPr>
              <w:suppressAutoHyphens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B2031A">
              <w:rPr>
                <w:color w:val="000000"/>
                <w:sz w:val="16"/>
                <w:szCs w:val="16"/>
                <w:lang w:bidi="th-TH"/>
              </w:rPr>
              <w:lastRenderedPageBreak/>
              <w:t>UN No. or substance</w:t>
            </w:r>
            <w:r w:rsidRPr="00B2031A">
              <w:rPr>
                <w:color w:val="000000"/>
                <w:sz w:val="16"/>
                <w:szCs w:val="16"/>
                <w:lang w:bidi="th-TH"/>
              </w:rPr>
              <w:br/>
              <w:t>identification No.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DA4F1" w14:textId="77777777" w:rsidR="00B2031A" w:rsidRPr="00B2031A" w:rsidRDefault="00B2031A" w:rsidP="00B2031A">
            <w:pPr>
              <w:suppressAutoHyphens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B2031A">
              <w:rPr>
                <w:color w:val="000000"/>
                <w:sz w:val="16"/>
                <w:szCs w:val="16"/>
                <w:lang w:bidi="th-TH"/>
              </w:rPr>
              <w:t>Name and description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120D7870" w14:textId="77777777" w:rsidR="00B2031A" w:rsidRPr="00B2031A" w:rsidRDefault="00B2031A" w:rsidP="00B2031A">
            <w:pPr>
              <w:suppressAutoHyphens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B2031A">
              <w:rPr>
                <w:color w:val="000000"/>
                <w:sz w:val="16"/>
                <w:szCs w:val="16"/>
                <w:lang w:bidi="th-TH"/>
              </w:rPr>
              <w:t>Class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29D20DB9" w14:textId="77777777" w:rsidR="00B2031A" w:rsidRPr="00B2031A" w:rsidRDefault="00B2031A" w:rsidP="00B2031A">
            <w:pPr>
              <w:suppressAutoHyphens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B2031A">
              <w:rPr>
                <w:color w:val="000000"/>
                <w:sz w:val="16"/>
                <w:szCs w:val="16"/>
                <w:lang w:bidi="th-TH"/>
              </w:rPr>
              <w:t>Classification code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7A652C0C" w14:textId="77777777" w:rsidR="00B2031A" w:rsidRPr="00B2031A" w:rsidRDefault="00B2031A" w:rsidP="00B2031A">
            <w:pPr>
              <w:suppressAutoHyphens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B2031A">
              <w:rPr>
                <w:color w:val="000000"/>
                <w:sz w:val="16"/>
                <w:szCs w:val="16"/>
                <w:lang w:bidi="th-TH"/>
              </w:rPr>
              <w:t>Packing group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tbRl"/>
            <w:vAlign w:val="center"/>
          </w:tcPr>
          <w:p w14:paraId="1657D142" w14:textId="77777777" w:rsidR="00B2031A" w:rsidRPr="00B2031A" w:rsidRDefault="00B2031A" w:rsidP="00B2031A">
            <w:pPr>
              <w:suppressAutoHyphens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B2031A">
              <w:rPr>
                <w:color w:val="000000"/>
                <w:sz w:val="16"/>
                <w:szCs w:val="16"/>
                <w:lang w:bidi="th-TH"/>
              </w:rPr>
              <w:t>Dangers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42037F0F" w14:textId="77777777" w:rsidR="00B2031A" w:rsidRPr="00B2031A" w:rsidRDefault="00B2031A" w:rsidP="00B2031A">
            <w:pPr>
              <w:suppressAutoHyphens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B2031A">
              <w:rPr>
                <w:color w:val="000000"/>
                <w:sz w:val="16"/>
                <w:szCs w:val="16"/>
                <w:lang w:bidi="th-TH"/>
              </w:rPr>
              <w:t>Type of tank vessel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1B2E3120" w14:textId="77777777" w:rsidR="00B2031A" w:rsidRPr="00B2031A" w:rsidRDefault="00B2031A" w:rsidP="00B2031A">
            <w:pPr>
              <w:suppressAutoHyphens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B2031A">
              <w:rPr>
                <w:color w:val="000000"/>
                <w:sz w:val="16"/>
                <w:szCs w:val="16"/>
                <w:lang w:bidi="th-TH"/>
              </w:rPr>
              <w:t>Cargo tank design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561F67D3" w14:textId="77777777" w:rsidR="00B2031A" w:rsidRPr="00B2031A" w:rsidRDefault="00B2031A" w:rsidP="00B2031A">
            <w:pPr>
              <w:suppressAutoHyphens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B2031A">
              <w:rPr>
                <w:color w:val="000000"/>
                <w:sz w:val="16"/>
                <w:szCs w:val="16"/>
                <w:lang w:bidi="th-TH"/>
              </w:rPr>
              <w:t>Cargo tank type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0DDEE345" w14:textId="77777777" w:rsidR="00B2031A" w:rsidRPr="00B2031A" w:rsidRDefault="00B2031A" w:rsidP="00B2031A">
            <w:pPr>
              <w:suppressAutoHyphens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B2031A">
              <w:rPr>
                <w:color w:val="000000"/>
                <w:sz w:val="16"/>
                <w:szCs w:val="16"/>
                <w:lang w:bidi="th-TH"/>
              </w:rPr>
              <w:t>Cargo tank equipment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3AC18AD5" w14:textId="77777777" w:rsidR="00B2031A" w:rsidRPr="00B2031A" w:rsidRDefault="00B2031A" w:rsidP="00B2031A">
            <w:pPr>
              <w:suppressAutoHyphens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B2031A">
              <w:rPr>
                <w:color w:val="000000"/>
                <w:sz w:val="16"/>
                <w:szCs w:val="16"/>
                <w:lang w:bidi="th-TH"/>
              </w:rPr>
              <w:t>Opening pressure of the</w:t>
            </w:r>
            <w:r w:rsidRPr="00B2031A">
              <w:rPr>
                <w:color w:val="000000"/>
                <w:sz w:val="16"/>
                <w:szCs w:val="16"/>
                <w:lang w:bidi="th-TH"/>
              </w:rPr>
              <w:br/>
              <w:t>pressure relief valve/high velocity vent valve, in kPa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2DF7F322" w14:textId="77777777" w:rsidR="00B2031A" w:rsidRPr="00B2031A" w:rsidRDefault="00B2031A" w:rsidP="00B2031A">
            <w:pPr>
              <w:suppressAutoHyphens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B2031A">
              <w:rPr>
                <w:color w:val="000000"/>
                <w:sz w:val="16"/>
                <w:szCs w:val="16"/>
                <w:lang w:bidi="th-TH"/>
              </w:rPr>
              <w:t xml:space="preserve">Maximum degree of filling </w:t>
            </w:r>
            <w:r w:rsidRPr="00B2031A">
              <w:rPr>
                <w:color w:val="000000"/>
                <w:sz w:val="16"/>
                <w:szCs w:val="16"/>
                <w:lang w:bidi="th-TH"/>
              </w:rPr>
              <w:br/>
              <w:t>in %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1C372C75" w14:textId="77777777" w:rsidR="00B2031A" w:rsidRPr="00B2031A" w:rsidRDefault="00B2031A" w:rsidP="00B2031A">
            <w:pPr>
              <w:suppressAutoHyphens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B2031A">
              <w:rPr>
                <w:color w:val="000000"/>
                <w:sz w:val="16"/>
                <w:szCs w:val="16"/>
                <w:lang w:bidi="th-TH"/>
              </w:rPr>
              <w:t>Relative density at 20 °C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0BB13476" w14:textId="77777777" w:rsidR="00B2031A" w:rsidRPr="00B2031A" w:rsidRDefault="00B2031A" w:rsidP="00B2031A">
            <w:pPr>
              <w:suppressAutoHyphens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B2031A">
              <w:rPr>
                <w:color w:val="000000"/>
                <w:sz w:val="16"/>
                <w:szCs w:val="16"/>
                <w:lang w:bidi="th-TH"/>
              </w:rPr>
              <w:t>Type of sampling device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28364FEF" w14:textId="788CC512" w:rsidR="00B2031A" w:rsidRPr="00B2031A" w:rsidRDefault="00B2031A" w:rsidP="00B2031A">
            <w:pPr>
              <w:suppressAutoHyphens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bidi="th-TH"/>
              </w:rPr>
            </w:pPr>
            <w:r>
              <w:rPr>
                <w:b/>
                <w:color w:val="000000"/>
                <w:sz w:val="16"/>
                <w:szCs w:val="16"/>
                <w:u w:val="single"/>
                <w:lang w:bidi="th-TH"/>
              </w:rPr>
              <w:t xml:space="preserve">Cargo </w:t>
            </w:r>
            <w:r w:rsidRPr="00B2031A">
              <w:rPr>
                <w:color w:val="000000"/>
                <w:sz w:val="16"/>
                <w:szCs w:val="16"/>
                <w:lang w:bidi="th-TH"/>
              </w:rPr>
              <w:t>Pump room below deck</w:t>
            </w:r>
            <w:r w:rsidRPr="00B2031A">
              <w:rPr>
                <w:color w:val="000000"/>
                <w:sz w:val="16"/>
                <w:szCs w:val="16"/>
                <w:lang w:bidi="th-TH"/>
              </w:rPr>
              <w:br/>
              <w:t>permitted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46A55F16" w14:textId="77777777" w:rsidR="00B2031A" w:rsidRPr="00B2031A" w:rsidRDefault="00B2031A" w:rsidP="00B2031A">
            <w:pPr>
              <w:suppressAutoHyphens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B2031A">
              <w:rPr>
                <w:color w:val="000000"/>
                <w:sz w:val="16"/>
                <w:szCs w:val="16"/>
                <w:lang w:bidi="th-TH"/>
              </w:rPr>
              <w:t>Temperature class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513DB1F9" w14:textId="264D352C" w:rsidR="00B2031A" w:rsidRPr="00B2031A" w:rsidRDefault="00B2031A" w:rsidP="00B2031A">
            <w:pPr>
              <w:suppressAutoHyphens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b/>
                <w:color w:val="000000"/>
                <w:sz w:val="16"/>
                <w:szCs w:val="16"/>
                <w:u w:val="single"/>
                <w:lang w:bidi="th-TH"/>
              </w:rPr>
            </w:pPr>
            <w:r w:rsidRPr="00B2031A">
              <w:rPr>
                <w:color w:val="000000"/>
                <w:sz w:val="16"/>
                <w:szCs w:val="16"/>
                <w:lang w:bidi="th-TH"/>
              </w:rPr>
              <w:t>Explosion group</w:t>
            </w:r>
            <w:r w:rsidR="004E5DA3">
              <w:rPr>
                <w:color w:val="000000"/>
                <w:sz w:val="16"/>
                <w:szCs w:val="16"/>
                <w:lang w:bidi="th-TH"/>
              </w:rPr>
              <w:t xml:space="preserve"> </w:t>
            </w:r>
            <w:r w:rsidR="004E5DA3">
              <w:rPr>
                <w:b/>
                <w:color w:val="000000"/>
                <w:sz w:val="16"/>
                <w:szCs w:val="16"/>
                <w:u w:val="single"/>
                <w:lang w:bidi="th-TH"/>
              </w:rPr>
              <w:t>/ subgroup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46E17546" w14:textId="77777777" w:rsidR="00B2031A" w:rsidRPr="00B2031A" w:rsidRDefault="00B2031A" w:rsidP="00B2031A">
            <w:pPr>
              <w:suppressAutoHyphens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B2031A">
              <w:rPr>
                <w:color w:val="000000"/>
                <w:sz w:val="16"/>
                <w:szCs w:val="16"/>
                <w:lang w:bidi="th-TH"/>
              </w:rPr>
              <w:t>Anti-explosion protection</w:t>
            </w:r>
            <w:r w:rsidRPr="00B2031A">
              <w:rPr>
                <w:color w:val="000000"/>
                <w:sz w:val="16"/>
                <w:szCs w:val="16"/>
                <w:lang w:bidi="th-TH"/>
              </w:rPr>
              <w:br/>
              <w:t>required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525CD3C6" w14:textId="77777777" w:rsidR="00B2031A" w:rsidRPr="00B2031A" w:rsidRDefault="00B2031A" w:rsidP="00B2031A">
            <w:pPr>
              <w:suppressAutoHyphens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B2031A">
              <w:rPr>
                <w:color w:val="000000"/>
                <w:sz w:val="16"/>
                <w:szCs w:val="16"/>
                <w:lang w:bidi="th-TH"/>
              </w:rPr>
              <w:t>Equipment required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4E35287F" w14:textId="77777777" w:rsidR="00B2031A" w:rsidRPr="00B2031A" w:rsidRDefault="00B2031A" w:rsidP="00B2031A">
            <w:pPr>
              <w:suppressAutoHyphens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B2031A">
              <w:rPr>
                <w:color w:val="000000"/>
                <w:sz w:val="16"/>
                <w:szCs w:val="16"/>
                <w:lang w:bidi="th-TH"/>
              </w:rPr>
              <w:t>Number of cones/blue lights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685F7A9C" w14:textId="77777777" w:rsidR="00B2031A" w:rsidRPr="00B2031A" w:rsidRDefault="00B2031A" w:rsidP="00B2031A">
            <w:pPr>
              <w:suppressAutoHyphens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B2031A">
              <w:rPr>
                <w:color w:val="000000"/>
                <w:sz w:val="16"/>
                <w:szCs w:val="16"/>
                <w:lang w:bidi="th-TH"/>
              </w:rPr>
              <w:t>Additional requirements/Remarks</w:t>
            </w:r>
          </w:p>
        </w:tc>
      </w:tr>
      <w:tr w:rsidR="006C5822" w:rsidRPr="00B2031A" w14:paraId="02F106FF" w14:textId="77777777" w:rsidTr="006C5822">
        <w:trPr>
          <w:cantSplit/>
          <w:trHeight w:val="37"/>
          <w:tblHeader/>
          <w:jc w:val="center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2180B" w14:textId="77777777" w:rsidR="00B2031A" w:rsidRPr="00B2031A" w:rsidRDefault="00B2031A" w:rsidP="00B2031A">
            <w:pPr>
              <w:suppressAutoHyphens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12C98" w14:textId="30F274A9" w:rsidR="00B2031A" w:rsidRPr="00F948C2" w:rsidRDefault="00B2031A" w:rsidP="00B2031A">
            <w:pPr>
              <w:suppressAutoHyphens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b/>
                <w:color w:val="000000"/>
                <w:sz w:val="16"/>
                <w:szCs w:val="16"/>
                <w:u w:val="single"/>
                <w:lang w:bidi="th-TH"/>
              </w:rPr>
            </w:pPr>
            <w:r w:rsidRPr="00F948C2">
              <w:rPr>
                <w:b/>
                <w:color w:val="000000"/>
                <w:sz w:val="16"/>
                <w:szCs w:val="16"/>
                <w:u w:val="single"/>
                <w:lang w:bidi="th-TH"/>
              </w:rPr>
              <w:t>3.1.2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A8B1D0" w14:textId="7CBD8645" w:rsidR="00B2031A" w:rsidRPr="00F948C2" w:rsidRDefault="00B2031A" w:rsidP="00B2031A">
            <w:pPr>
              <w:suppressAutoHyphens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b/>
                <w:color w:val="000000"/>
                <w:sz w:val="16"/>
                <w:szCs w:val="16"/>
                <w:u w:val="single"/>
                <w:lang w:bidi="th-TH"/>
              </w:rPr>
            </w:pPr>
            <w:r w:rsidRPr="00F948C2">
              <w:rPr>
                <w:b/>
                <w:color w:val="000000"/>
                <w:sz w:val="16"/>
                <w:szCs w:val="16"/>
                <w:u w:val="single"/>
                <w:lang w:bidi="th-TH"/>
              </w:rPr>
              <w:t>2.2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BA564D" w14:textId="508E6E5A" w:rsidR="00B2031A" w:rsidRPr="00F948C2" w:rsidRDefault="00B2031A" w:rsidP="00B2031A">
            <w:pPr>
              <w:suppressAutoHyphens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b/>
                <w:color w:val="000000"/>
                <w:sz w:val="16"/>
                <w:szCs w:val="16"/>
                <w:u w:val="single"/>
                <w:lang w:bidi="th-TH"/>
              </w:rPr>
            </w:pPr>
            <w:r w:rsidRPr="00F948C2">
              <w:rPr>
                <w:b/>
                <w:color w:val="000000"/>
                <w:sz w:val="16"/>
                <w:szCs w:val="16"/>
                <w:u w:val="single"/>
                <w:lang w:bidi="th-TH"/>
              </w:rPr>
              <w:t>2.2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D845D" w14:textId="0D926650" w:rsidR="00B2031A" w:rsidRPr="00F948C2" w:rsidRDefault="00B2031A" w:rsidP="00B2031A">
            <w:pPr>
              <w:suppressAutoHyphens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b/>
                <w:color w:val="000000"/>
                <w:sz w:val="16"/>
                <w:szCs w:val="16"/>
                <w:u w:val="single"/>
                <w:lang w:bidi="th-TH"/>
              </w:rPr>
            </w:pPr>
            <w:r w:rsidRPr="00F948C2">
              <w:rPr>
                <w:b/>
                <w:color w:val="000000"/>
                <w:sz w:val="16"/>
                <w:szCs w:val="16"/>
                <w:u w:val="single"/>
                <w:lang w:bidi="th-TH"/>
              </w:rPr>
              <w:t>2.1.1.3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31BCD0F" w14:textId="63F15AA7" w:rsidR="00B2031A" w:rsidRPr="00F948C2" w:rsidRDefault="00B2031A" w:rsidP="00B2031A">
            <w:pPr>
              <w:suppressAutoHyphens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b/>
                <w:color w:val="000000"/>
                <w:sz w:val="16"/>
                <w:szCs w:val="16"/>
                <w:u w:val="single"/>
                <w:lang w:bidi="th-TH"/>
              </w:rPr>
            </w:pPr>
            <w:r w:rsidRPr="00F948C2">
              <w:rPr>
                <w:b/>
                <w:color w:val="000000"/>
                <w:sz w:val="16"/>
                <w:szCs w:val="16"/>
                <w:u w:val="single"/>
                <w:lang w:bidi="th-TH"/>
              </w:rPr>
              <w:t xml:space="preserve">5.2.2 </w:t>
            </w:r>
            <w:r w:rsidR="006C5822">
              <w:rPr>
                <w:b/>
                <w:color w:val="000000"/>
                <w:sz w:val="16"/>
                <w:szCs w:val="16"/>
                <w:u w:val="single"/>
                <w:lang w:bidi="th-TH"/>
              </w:rPr>
              <w:br/>
            </w:r>
            <w:r w:rsidRPr="00F948C2">
              <w:rPr>
                <w:b/>
                <w:color w:val="000000"/>
                <w:sz w:val="16"/>
                <w:szCs w:val="16"/>
                <w:u w:val="single"/>
                <w:lang w:bidi="th-TH"/>
              </w:rPr>
              <w:t>/ 3.2.3.1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69A28" w14:textId="6780DE5C" w:rsidR="00B2031A" w:rsidRPr="00F948C2" w:rsidRDefault="00B2031A" w:rsidP="00B2031A">
            <w:pPr>
              <w:suppressAutoHyphens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b/>
                <w:color w:val="000000"/>
                <w:sz w:val="16"/>
                <w:szCs w:val="16"/>
                <w:u w:val="single"/>
                <w:lang w:bidi="th-TH"/>
              </w:rPr>
            </w:pPr>
            <w:r w:rsidRPr="00F948C2">
              <w:rPr>
                <w:b/>
                <w:color w:val="000000"/>
                <w:sz w:val="16"/>
                <w:szCs w:val="16"/>
                <w:u w:val="single"/>
                <w:lang w:bidi="th-TH"/>
              </w:rPr>
              <w:t>1.2.1 / 7.2.2.0.1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4C4FA" w14:textId="485FEC2E" w:rsidR="00B2031A" w:rsidRPr="00F948C2" w:rsidRDefault="00B2031A" w:rsidP="00B2031A">
            <w:pPr>
              <w:suppressAutoHyphens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b/>
                <w:color w:val="000000"/>
                <w:sz w:val="16"/>
                <w:szCs w:val="16"/>
                <w:u w:val="single"/>
                <w:lang w:bidi="th-TH"/>
              </w:rPr>
            </w:pPr>
            <w:r w:rsidRPr="00F948C2">
              <w:rPr>
                <w:b/>
                <w:color w:val="000000"/>
                <w:sz w:val="16"/>
                <w:szCs w:val="16"/>
                <w:u w:val="single"/>
                <w:lang w:bidi="th-TH"/>
              </w:rPr>
              <w:t>3.2.3.1 / 1.2.1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5797E" w14:textId="17986A33" w:rsidR="00B2031A" w:rsidRPr="00F948C2" w:rsidRDefault="00B2031A" w:rsidP="00B2031A">
            <w:pPr>
              <w:suppressAutoHyphens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b/>
                <w:color w:val="000000"/>
                <w:sz w:val="16"/>
                <w:szCs w:val="16"/>
                <w:u w:val="single"/>
                <w:lang w:bidi="th-TH"/>
              </w:rPr>
            </w:pPr>
            <w:r w:rsidRPr="00F948C2">
              <w:rPr>
                <w:b/>
                <w:color w:val="000000"/>
                <w:sz w:val="16"/>
                <w:szCs w:val="16"/>
                <w:u w:val="single"/>
                <w:lang w:bidi="th-TH"/>
              </w:rPr>
              <w:t>3.2.3.1 / 1.2.1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2CC56" w14:textId="4D2EE910" w:rsidR="00B2031A" w:rsidRPr="00F948C2" w:rsidRDefault="00B2031A" w:rsidP="00B2031A">
            <w:pPr>
              <w:suppressAutoHyphens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b/>
                <w:color w:val="000000"/>
                <w:sz w:val="16"/>
                <w:szCs w:val="16"/>
                <w:u w:val="single"/>
                <w:lang w:bidi="th-TH"/>
              </w:rPr>
            </w:pPr>
            <w:r w:rsidRPr="00F948C2">
              <w:rPr>
                <w:b/>
                <w:color w:val="000000"/>
                <w:sz w:val="16"/>
                <w:szCs w:val="16"/>
                <w:u w:val="single"/>
                <w:lang w:bidi="th-TH"/>
              </w:rPr>
              <w:t>3.2.3.1 / 1.2.1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5D8EE" w14:textId="1BAFF00B" w:rsidR="00B2031A" w:rsidRPr="00F948C2" w:rsidRDefault="00B2031A" w:rsidP="00B2031A">
            <w:pPr>
              <w:suppressAutoHyphens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b/>
                <w:color w:val="000000"/>
                <w:sz w:val="16"/>
                <w:szCs w:val="16"/>
                <w:u w:val="single"/>
                <w:lang w:bidi="th-TH"/>
              </w:rPr>
            </w:pPr>
            <w:r w:rsidRPr="00F948C2">
              <w:rPr>
                <w:b/>
                <w:color w:val="000000"/>
                <w:sz w:val="16"/>
                <w:szCs w:val="16"/>
                <w:u w:val="single"/>
                <w:lang w:bidi="th-TH"/>
              </w:rPr>
              <w:t>3.2.3.1 / 1.2.1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00C8F" w14:textId="4B5D9E60" w:rsidR="00B2031A" w:rsidRPr="00F948C2" w:rsidRDefault="00B2031A" w:rsidP="00B2031A">
            <w:pPr>
              <w:suppressAutoHyphens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b/>
                <w:color w:val="000000"/>
                <w:sz w:val="16"/>
                <w:szCs w:val="16"/>
                <w:u w:val="single"/>
                <w:lang w:bidi="th-TH"/>
              </w:rPr>
            </w:pPr>
            <w:r w:rsidRPr="00F948C2">
              <w:rPr>
                <w:b/>
                <w:color w:val="000000"/>
                <w:sz w:val="16"/>
                <w:szCs w:val="16"/>
                <w:u w:val="single"/>
                <w:lang w:bidi="th-TH"/>
              </w:rPr>
              <w:t>7.2.4.21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EAB94" w14:textId="773FFF62" w:rsidR="00B2031A" w:rsidRPr="00F948C2" w:rsidRDefault="00B2031A" w:rsidP="00B2031A">
            <w:pPr>
              <w:suppressAutoHyphens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b/>
                <w:color w:val="000000"/>
                <w:sz w:val="16"/>
                <w:szCs w:val="16"/>
                <w:u w:val="single"/>
                <w:lang w:bidi="th-TH"/>
              </w:rPr>
            </w:pPr>
            <w:r w:rsidRPr="00F948C2">
              <w:rPr>
                <w:b/>
                <w:color w:val="000000"/>
                <w:sz w:val="16"/>
                <w:szCs w:val="16"/>
                <w:u w:val="single"/>
                <w:lang w:bidi="th-TH"/>
              </w:rPr>
              <w:t>3.2.3.1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9409A" w14:textId="53E795BB" w:rsidR="00B2031A" w:rsidRPr="00F948C2" w:rsidRDefault="00B2031A" w:rsidP="00B2031A">
            <w:pPr>
              <w:suppressAutoHyphens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b/>
                <w:color w:val="000000"/>
                <w:sz w:val="16"/>
                <w:szCs w:val="16"/>
                <w:u w:val="single"/>
                <w:lang w:bidi="th-TH"/>
              </w:rPr>
            </w:pPr>
            <w:r w:rsidRPr="00F948C2">
              <w:rPr>
                <w:b/>
                <w:color w:val="000000"/>
                <w:sz w:val="16"/>
                <w:szCs w:val="16"/>
                <w:u w:val="single"/>
                <w:lang w:bidi="th-TH"/>
              </w:rPr>
              <w:t>3.2.3.1 / 1.2.1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04D1A" w14:textId="6E83C11E" w:rsidR="00B2031A" w:rsidRPr="00F948C2" w:rsidRDefault="00B2031A" w:rsidP="00B2031A">
            <w:pPr>
              <w:suppressAutoHyphens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b/>
                <w:color w:val="000000"/>
                <w:sz w:val="16"/>
                <w:szCs w:val="16"/>
                <w:u w:val="single"/>
                <w:lang w:bidi="th-TH"/>
              </w:rPr>
            </w:pPr>
            <w:r w:rsidRPr="00F948C2">
              <w:rPr>
                <w:b/>
                <w:color w:val="000000"/>
                <w:sz w:val="16"/>
                <w:szCs w:val="16"/>
                <w:u w:val="single"/>
                <w:lang w:bidi="th-TH"/>
              </w:rPr>
              <w:t xml:space="preserve">3.2.3.1 / 1.2.1 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AD3A1" w14:textId="368E67C2" w:rsidR="00B2031A" w:rsidRPr="00F948C2" w:rsidRDefault="00B2031A" w:rsidP="00B2031A">
            <w:pPr>
              <w:suppressAutoHyphens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b/>
                <w:color w:val="000000"/>
                <w:sz w:val="16"/>
                <w:szCs w:val="16"/>
                <w:u w:val="single"/>
                <w:lang w:bidi="th-TH"/>
              </w:rPr>
            </w:pPr>
            <w:r w:rsidRPr="00F948C2">
              <w:rPr>
                <w:b/>
                <w:color w:val="000000"/>
                <w:sz w:val="16"/>
                <w:szCs w:val="16"/>
                <w:u w:val="single"/>
                <w:lang w:bidi="th-TH"/>
              </w:rPr>
              <w:t>1.2.1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5CAFE" w14:textId="115DF868" w:rsidR="00B2031A" w:rsidRPr="00F948C2" w:rsidRDefault="00B2031A" w:rsidP="00B2031A">
            <w:pPr>
              <w:suppressAutoHyphens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b/>
                <w:color w:val="000000"/>
                <w:sz w:val="16"/>
                <w:szCs w:val="16"/>
                <w:u w:val="single"/>
                <w:lang w:bidi="th-TH"/>
              </w:rPr>
            </w:pPr>
            <w:r w:rsidRPr="00F948C2">
              <w:rPr>
                <w:b/>
                <w:color w:val="000000"/>
                <w:sz w:val="16"/>
                <w:szCs w:val="16"/>
                <w:u w:val="single"/>
                <w:lang w:bidi="th-TH"/>
              </w:rPr>
              <w:t xml:space="preserve">1.2.1 / 3.2.3.3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91D5B" w14:textId="00D541C3" w:rsidR="00B2031A" w:rsidRPr="00F948C2" w:rsidRDefault="00B2031A" w:rsidP="00B2031A">
            <w:pPr>
              <w:suppressAutoHyphens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b/>
                <w:color w:val="000000"/>
                <w:sz w:val="16"/>
                <w:szCs w:val="16"/>
                <w:u w:val="single"/>
                <w:lang w:bidi="th-TH"/>
              </w:rPr>
            </w:pPr>
            <w:r w:rsidRPr="00F948C2">
              <w:rPr>
                <w:b/>
                <w:color w:val="000000"/>
                <w:sz w:val="16"/>
                <w:szCs w:val="16"/>
                <w:u w:val="single"/>
                <w:lang w:bidi="th-TH"/>
              </w:rPr>
              <w:t>1.2.1 / 3.2.3.3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816E7" w14:textId="5F1F141D" w:rsidR="00B2031A" w:rsidRPr="00F948C2" w:rsidRDefault="00B2031A" w:rsidP="00B2031A">
            <w:pPr>
              <w:suppressAutoHyphens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b/>
                <w:color w:val="000000"/>
                <w:sz w:val="16"/>
                <w:szCs w:val="16"/>
                <w:u w:val="single"/>
                <w:lang w:bidi="th-TH"/>
              </w:rPr>
            </w:pPr>
            <w:r w:rsidRPr="00F948C2">
              <w:rPr>
                <w:b/>
                <w:color w:val="000000"/>
                <w:sz w:val="16"/>
                <w:szCs w:val="16"/>
                <w:u w:val="single"/>
                <w:lang w:bidi="th-TH"/>
              </w:rPr>
              <w:t>8.1.5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39CDE" w14:textId="4A600D75" w:rsidR="00B2031A" w:rsidRPr="00F948C2" w:rsidRDefault="00B2031A" w:rsidP="00B2031A">
            <w:pPr>
              <w:suppressAutoHyphens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b/>
                <w:color w:val="000000"/>
                <w:sz w:val="16"/>
                <w:szCs w:val="16"/>
                <w:u w:val="single"/>
                <w:lang w:bidi="th-TH"/>
              </w:rPr>
            </w:pPr>
            <w:r w:rsidRPr="00F948C2">
              <w:rPr>
                <w:b/>
                <w:color w:val="000000"/>
                <w:sz w:val="16"/>
                <w:szCs w:val="16"/>
                <w:u w:val="single"/>
                <w:lang w:bidi="th-TH"/>
              </w:rPr>
              <w:t>7.2.5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5E1B7" w14:textId="56286D9A" w:rsidR="00B2031A" w:rsidRPr="00F948C2" w:rsidRDefault="00B2031A" w:rsidP="00B2031A">
            <w:pPr>
              <w:suppressAutoHyphens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b/>
                <w:color w:val="000000"/>
                <w:sz w:val="16"/>
                <w:szCs w:val="16"/>
                <w:u w:val="single"/>
                <w:lang w:bidi="th-TH"/>
              </w:rPr>
            </w:pPr>
            <w:r w:rsidRPr="00F948C2">
              <w:rPr>
                <w:b/>
                <w:color w:val="000000"/>
                <w:sz w:val="16"/>
                <w:szCs w:val="16"/>
                <w:u w:val="single"/>
                <w:lang w:bidi="th-TH"/>
              </w:rPr>
              <w:t>3.2.3.1</w:t>
            </w:r>
          </w:p>
        </w:tc>
      </w:tr>
      <w:tr w:rsidR="006C5822" w:rsidRPr="00B2031A" w14:paraId="0A75E7E2" w14:textId="77777777" w:rsidTr="006C5822">
        <w:trPr>
          <w:cantSplit/>
          <w:trHeight w:val="37"/>
          <w:tblHeader/>
          <w:jc w:val="center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227E4" w14:textId="77777777" w:rsidR="00B2031A" w:rsidRPr="00B2031A" w:rsidRDefault="00B2031A" w:rsidP="00B2031A">
            <w:pPr>
              <w:suppressAutoHyphens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B2031A">
              <w:rPr>
                <w:color w:val="000000"/>
                <w:sz w:val="16"/>
                <w:szCs w:val="16"/>
                <w:lang w:bidi="th-TH"/>
              </w:rPr>
              <w:t>(1)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12A7F" w14:textId="77777777" w:rsidR="00B2031A" w:rsidRPr="00B2031A" w:rsidRDefault="00B2031A" w:rsidP="00B2031A">
            <w:pPr>
              <w:suppressAutoHyphens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B2031A">
              <w:rPr>
                <w:color w:val="000000"/>
                <w:sz w:val="16"/>
                <w:szCs w:val="16"/>
                <w:lang w:bidi="th-TH"/>
              </w:rPr>
              <w:t>(2)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982DB8" w14:textId="77777777" w:rsidR="00B2031A" w:rsidRPr="00B2031A" w:rsidRDefault="00B2031A" w:rsidP="00B2031A">
            <w:pPr>
              <w:suppressAutoHyphens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B2031A">
              <w:rPr>
                <w:color w:val="000000"/>
                <w:sz w:val="16"/>
                <w:szCs w:val="16"/>
                <w:lang w:bidi="th-TH"/>
              </w:rPr>
              <w:t>(3a)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1EAEAE" w14:textId="77777777" w:rsidR="00B2031A" w:rsidRPr="00B2031A" w:rsidRDefault="00B2031A" w:rsidP="00B2031A">
            <w:pPr>
              <w:suppressAutoHyphens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B2031A">
              <w:rPr>
                <w:color w:val="000000"/>
                <w:sz w:val="16"/>
                <w:szCs w:val="16"/>
                <w:lang w:bidi="th-TH"/>
              </w:rPr>
              <w:t>(3b)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023F2" w14:textId="77777777" w:rsidR="00B2031A" w:rsidRPr="00B2031A" w:rsidRDefault="00B2031A" w:rsidP="00B2031A">
            <w:pPr>
              <w:suppressAutoHyphens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B2031A">
              <w:rPr>
                <w:color w:val="000000"/>
                <w:sz w:val="16"/>
                <w:szCs w:val="16"/>
                <w:lang w:bidi="th-TH"/>
              </w:rPr>
              <w:t>(4)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A0FF9D7" w14:textId="77777777" w:rsidR="00B2031A" w:rsidRPr="00B2031A" w:rsidRDefault="00B2031A" w:rsidP="00B2031A">
            <w:pPr>
              <w:suppressAutoHyphens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B2031A">
              <w:rPr>
                <w:color w:val="000000"/>
                <w:sz w:val="16"/>
                <w:szCs w:val="16"/>
                <w:lang w:bidi="th-TH"/>
              </w:rPr>
              <w:t>(5)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0A1C5" w14:textId="77777777" w:rsidR="00B2031A" w:rsidRPr="00B2031A" w:rsidRDefault="00B2031A" w:rsidP="00B2031A">
            <w:pPr>
              <w:suppressAutoHyphens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B2031A">
              <w:rPr>
                <w:color w:val="000000"/>
                <w:sz w:val="16"/>
                <w:szCs w:val="16"/>
                <w:lang w:bidi="th-TH"/>
              </w:rPr>
              <w:t>(6)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AD55D" w14:textId="77777777" w:rsidR="00B2031A" w:rsidRPr="00B2031A" w:rsidRDefault="00B2031A" w:rsidP="00B2031A">
            <w:pPr>
              <w:suppressAutoHyphens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B2031A">
              <w:rPr>
                <w:color w:val="000000"/>
                <w:sz w:val="16"/>
                <w:szCs w:val="16"/>
                <w:lang w:bidi="th-TH"/>
              </w:rPr>
              <w:t>(7)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1F9C" w14:textId="77777777" w:rsidR="00B2031A" w:rsidRPr="00B2031A" w:rsidRDefault="00B2031A" w:rsidP="00B2031A">
            <w:pPr>
              <w:suppressAutoHyphens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B2031A">
              <w:rPr>
                <w:color w:val="000000"/>
                <w:sz w:val="16"/>
                <w:szCs w:val="16"/>
                <w:lang w:bidi="th-TH"/>
              </w:rPr>
              <w:t>(8)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80CE" w14:textId="77777777" w:rsidR="00B2031A" w:rsidRPr="00B2031A" w:rsidRDefault="00B2031A" w:rsidP="00B2031A">
            <w:pPr>
              <w:suppressAutoHyphens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B2031A">
              <w:rPr>
                <w:color w:val="000000"/>
                <w:sz w:val="16"/>
                <w:szCs w:val="16"/>
                <w:lang w:bidi="th-TH"/>
              </w:rPr>
              <w:t>(9)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75693" w14:textId="77777777" w:rsidR="00B2031A" w:rsidRPr="00B2031A" w:rsidRDefault="00B2031A" w:rsidP="00B2031A">
            <w:pPr>
              <w:suppressAutoHyphens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B2031A">
              <w:rPr>
                <w:color w:val="000000"/>
                <w:sz w:val="16"/>
                <w:szCs w:val="16"/>
                <w:lang w:bidi="th-TH"/>
              </w:rPr>
              <w:t>(10)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10311" w14:textId="77777777" w:rsidR="00B2031A" w:rsidRPr="00B2031A" w:rsidRDefault="00B2031A" w:rsidP="00B2031A">
            <w:pPr>
              <w:suppressAutoHyphens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B2031A">
              <w:rPr>
                <w:color w:val="000000"/>
                <w:sz w:val="16"/>
                <w:szCs w:val="16"/>
                <w:lang w:bidi="th-TH"/>
              </w:rPr>
              <w:t>(11)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F8FD2" w14:textId="77777777" w:rsidR="00B2031A" w:rsidRPr="00B2031A" w:rsidRDefault="00B2031A" w:rsidP="00B2031A">
            <w:pPr>
              <w:suppressAutoHyphens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B2031A">
              <w:rPr>
                <w:color w:val="000000"/>
                <w:sz w:val="16"/>
                <w:szCs w:val="16"/>
                <w:lang w:bidi="th-TH"/>
              </w:rPr>
              <w:t>(12)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D53AA" w14:textId="77777777" w:rsidR="00B2031A" w:rsidRPr="00B2031A" w:rsidRDefault="00B2031A" w:rsidP="00B2031A">
            <w:pPr>
              <w:suppressAutoHyphens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B2031A">
              <w:rPr>
                <w:color w:val="000000"/>
                <w:sz w:val="16"/>
                <w:szCs w:val="16"/>
                <w:lang w:bidi="th-TH"/>
              </w:rPr>
              <w:t>(13)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F7BA6" w14:textId="77777777" w:rsidR="00B2031A" w:rsidRPr="00B2031A" w:rsidRDefault="00B2031A" w:rsidP="00B2031A">
            <w:pPr>
              <w:suppressAutoHyphens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B2031A">
              <w:rPr>
                <w:color w:val="000000"/>
                <w:sz w:val="16"/>
                <w:szCs w:val="16"/>
                <w:lang w:bidi="th-TH"/>
              </w:rPr>
              <w:t>(14)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74F72" w14:textId="77777777" w:rsidR="00B2031A" w:rsidRPr="00B2031A" w:rsidRDefault="00B2031A" w:rsidP="00B2031A">
            <w:pPr>
              <w:suppressAutoHyphens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B2031A">
              <w:rPr>
                <w:color w:val="000000"/>
                <w:sz w:val="16"/>
                <w:szCs w:val="16"/>
                <w:lang w:bidi="th-TH"/>
              </w:rPr>
              <w:t>(15)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8E79" w14:textId="77777777" w:rsidR="00B2031A" w:rsidRPr="00B2031A" w:rsidRDefault="00B2031A" w:rsidP="00B2031A">
            <w:pPr>
              <w:suppressAutoHyphens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B2031A">
              <w:rPr>
                <w:color w:val="000000"/>
                <w:sz w:val="16"/>
                <w:szCs w:val="16"/>
                <w:lang w:bidi="th-TH"/>
              </w:rPr>
              <w:t>(16)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98B6D" w14:textId="77777777" w:rsidR="00B2031A" w:rsidRPr="00B2031A" w:rsidRDefault="00B2031A" w:rsidP="00B2031A">
            <w:pPr>
              <w:suppressAutoHyphens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B2031A">
              <w:rPr>
                <w:color w:val="000000"/>
                <w:sz w:val="16"/>
                <w:szCs w:val="16"/>
                <w:lang w:bidi="th-TH"/>
              </w:rPr>
              <w:t>(17)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6BBC7" w14:textId="77777777" w:rsidR="00B2031A" w:rsidRPr="00B2031A" w:rsidRDefault="00B2031A" w:rsidP="00B2031A">
            <w:pPr>
              <w:suppressAutoHyphens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B2031A">
              <w:rPr>
                <w:color w:val="000000"/>
                <w:sz w:val="16"/>
                <w:szCs w:val="16"/>
                <w:lang w:bidi="th-TH"/>
              </w:rPr>
              <w:t>(18)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E7957" w14:textId="77777777" w:rsidR="00B2031A" w:rsidRPr="00B2031A" w:rsidRDefault="00B2031A" w:rsidP="00B2031A">
            <w:pPr>
              <w:suppressAutoHyphens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B2031A">
              <w:rPr>
                <w:color w:val="000000"/>
                <w:sz w:val="16"/>
                <w:szCs w:val="16"/>
                <w:lang w:bidi="th-TH"/>
              </w:rPr>
              <w:t>(19)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1D359" w14:textId="77777777" w:rsidR="00B2031A" w:rsidRPr="00B2031A" w:rsidRDefault="00B2031A" w:rsidP="00B2031A">
            <w:pPr>
              <w:suppressAutoHyphens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bidi="th-TH"/>
              </w:rPr>
            </w:pPr>
            <w:r w:rsidRPr="00B2031A">
              <w:rPr>
                <w:color w:val="000000"/>
                <w:sz w:val="16"/>
                <w:szCs w:val="16"/>
                <w:lang w:bidi="th-TH"/>
              </w:rPr>
              <w:t>(20)</w:t>
            </w:r>
          </w:p>
        </w:tc>
      </w:tr>
    </w:tbl>
    <w:p w14:paraId="4A242CBA" w14:textId="4CDE5848" w:rsidR="00F948C2" w:rsidRDefault="00F948C2" w:rsidP="006C5822">
      <w:pPr>
        <w:spacing w:before="240"/>
        <w:rPr>
          <w:lang w:val="en-US"/>
        </w:rPr>
      </w:pPr>
      <w:r>
        <w:rPr>
          <w:lang w:val="en-US"/>
        </w:rPr>
        <w:t xml:space="preserve">In the </w:t>
      </w:r>
      <w:r w:rsidRPr="0007557C">
        <w:rPr>
          <w:u w:val="single"/>
          <w:lang w:val="en-US"/>
        </w:rPr>
        <w:t>French version</w:t>
      </w:r>
      <w:r>
        <w:rPr>
          <w:lang w:val="en-US"/>
        </w:rPr>
        <w:t xml:space="preserve"> we propose to change the headings of column 3b and 7 as follows</w:t>
      </w:r>
      <w:r w:rsidR="004E5DA3">
        <w:rPr>
          <w:lang w:val="en-US"/>
        </w:rPr>
        <w:t>;</w:t>
      </w:r>
    </w:p>
    <w:p w14:paraId="62832730" w14:textId="7FE95090" w:rsidR="00F948C2" w:rsidRDefault="00F948C2" w:rsidP="006C5822">
      <w:pPr>
        <w:spacing w:after="120"/>
      </w:pPr>
      <w:r>
        <w:rPr>
          <w:lang w:val="en-US"/>
        </w:rPr>
        <w:t xml:space="preserve">Column 3b:  </w:t>
      </w:r>
      <w:r w:rsidR="004E5DA3" w:rsidRPr="004E5DA3">
        <w:rPr>
          <w:b/>
          <w:u w:val="single"/>
        </w:rPr>
        <w:t xml:space="preserve">Code de </w:t>
      </w:r>
      <w:r w:rsidR="004E5DA3">
        <w:t xml:space="preserve">classification </w:t>
      </w:r>
    </w:p>
    <w:p w14:paraId="71E56D74" w14:textId="4BCF1402" w:rsidR="0007557C" w:rsidRDefault="0007557C" w:rsidP="00B2031A">
      <w:pPr>
        <w:rPr>
          <w:lang w:val="en-US"/>
        </w:rPr>
      </w:pPr>
      <w:r>
        <w:rPr>
          <w:lang w:val="en-US"/>
        </w:rPr>
        <w:t xml:space="preserve">The correct wording in the French version is: </w:t>
      </w:r>
    </w:p>
    <w:p w14:paraId="34C4A3FE" w14:textId="51A7A725" w:rsidR="004E5DA3" w:rsidRPr="00A15B57" w:rsidRDefault="004E5DA3" w:rsidP="00B2031A">
      <w:pPr>
        <w:rPr>
          <w:lang w:val="fr-CH"/>
        </w:rPr>
      </w:pPr>
      <w:proofErr w:type="spellStart"/>
      <w:r w:rsidRPr="00A15B57">
        <w:rPr>
          <w:lang w:val="fr-CH"/>
        </w:rPr>
        <w:t>Column</w:t>
      </w:r>
      <w:proofErr w:type="spellEnd"/>
      <w:r w:rsidRPr="00A15B57">
        <w:rPr>
          <w:lang w:val="fr-CH"/>
        </w:rPr>
        <w:t xml:space="preserve"> </w:t>
      </w:r>
      <w:proofErr w:type="gramStart"/>
      <w:r w:rsidRPr="00A15B57">
        <w:rPr>
          <w:lang w:val="fr-CH"/>
        </w:rPr>
        <w:t>7:</w:t>
      </w:r>
      <w:proofErr w:type="gramEnd"/>
      <w:r w:rsidRPr="00A15B57">
        <w:rPr>
          <w:lang w:val="fr-CH"/>
        </w:rPr>
        <w:t xml:space="preserve"> Conception de la citerne à cargaison</w:t>
      </w:r>
      <w:bookmarkStart w:id="3" w:name="_GoBack"/>
      <w:bookmarkEnd w:id="3"/>
    </w:p>
    <w:p w14:paraId="27C40CFC" w14:textId="2732F185" w:rsidR="00D95252" w:rsidRPr="00A15B57" w:rsidRDefault="00D95252" w:rsidP="00B2031A">
      <w:pPr>
        <w:rPr>
          <w:lang w:val="fr-CH"/>
        </w:rPr>
      </w:pPr>
    </w:p>
    <w:p w14:paraId="434D8D3E" w14:textId="3D2FAB75" w:rsidR="00D95252" w:rsidRDefault="00D95252" w:rsidP="00D95252">
      <w:pPr>
        <w:jc w:val="center"/>
        <w:rPr>
          <w:lang w:val="en-US"/>
        </w:rPr>
      </w:pPr>
      <w:r>
        <w:t>_________________</w:t>
      </w:r>
    </w:p>
    <w:sectPr w:rsidR="00D95252" w:rsidSect="00B2031A">
      <w:endnotePr>
        <w:numFmt w:val="decimal"/>
      </w:endnotePr>
      <w:pgSz w:w="16840" w:h="11907" w:orient="landscape" w:code="9"/>
      <w:pgMar w:top="1134" w:right="1701" w:bottom="992" w:left="2268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74D42" w14:textId="77777777" w:rsidR="005D044B" w:rsidRDefault="005D044B"/>
  </w:endnote>
  <w:endnote w:type="continuationSeparator" w:id="0">
    <w:p w14:paraId="0DC63E7F" w14:textId="77777777" w:rsidR="005D044B" w:rsidRDefault="005D044B"/>
  </w:endnote>
  <w:endnote w:type="continuationNotice" w:id="1">
    <w:p w14:paraId="1C359A8D" w14:textId="77777777" w:rsidR="005D044B" w:rsidRDefault="005D04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45109" w14:textId="44003E3A" w:rsidR="00BF0FFC" w:rsidRDefault="00BF0FFC" w:rsidP="000773EA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6429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168991"/>
      <w:docPartObj>
        <w:docPartGallery w:val="Page Numbers (Bottom of Page)"/>
        <w:docPartUnique/>
      </w:docPartObj>
    </w:sdtPr>
    <w:sdtEndPr/>
    <w:sdtContent>
      <w:p w14:paraId="625145F2" w14:textId="760371C5" w:rsidR="00162EFD" w:rsidRDefault="00162EF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489" w:rsidRPr="00961489">
          <w:rPr>
            <w:noProof/>
            <w:lang w:val="nl-NL"/>
          </w:rPr>
          <w:t>3</w:t>
        </w:r>
        <w:r>
          <w:fldChar w:fldCharType="end"/>
        </w:r>
      </w:p>
    </w:sdtContent>
  </w:sdt>
  <w:p w14:paraId="6D2A6216" w14:textId="237BE01C" w:rsidR="00BF0FFC" w:rsidRDefault="00BF0F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10137" w14:textId="28E6472A" w:rsidR="00BF0FFC" w:rsidRDefault="00BF0FFC" w:rsidP="000773EA">
    <w:pPr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6429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C2736" w14:textId="77777777" w:rsidR="005D044B" w:rsidRPr="000B175B" w:rsidRDefault="005D044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6D4515C" w14:textId="77777777" w:rsidR="005D044B" w:rsidRPr="00FC68B7" w:rsidRDefault="005D044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BF3A287" w14:textId="77777777" w:rsidR="005D044B" w:rsidRDefault="005D04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DAA51" w14:textId="7A765E65" w:rsidR="00BF0FFC" w:rsidRPr="00B54A1E" w:rsidRDefault="005D77E6" w:rsidP="000773EA">
    <w:pPr>
      <w:pStyle w:val="Header"/>
      <w:rPr>
        <w:lang w:val="fr-CH"/>
      </w:rPr>
    </w:pPr>
    <w:r>
      <w:rPr>
        <w:lang w:val="fr-CH"/>
      </w:rPr>
      <w:t>WD</w:t>
    </w:r>
    <w:r w:rsidR="00BF0FFC">
      <w:rPr>
        <w:lang w:val="fr-CH"/>
      </w:rPr>
      <w:t>.@@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96383" w14:textId="68F1BDEF" w:rsidR="00BF0FFC" w:rsidRPr="006364CC" w:rsidRDefault="006A5170" w:rsidP="0062304B">
    <w:pPr>
      <w:pStyle w:val="Header"/>
      <w:rPr>
        <w:lang w:val="fr-CH"/>
      </w:rPr>
    </w:pPr>
    <w:proofErr w:type="gramStart"/>
    <w:r>
      <w:rPr>
        <w:lang w:val="fr-CH"/>
      </w:rPr>
      <w:t>WD</w:t>
    </w:r>
    <w:r w:rsidR="00BF0FFC">
      <w:rPr>
        <w:lang w:val="fr-CH"/>
      </w:rPr>
      <w:t>.XX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75F21"/>
    <w:multiLevelType w:val="hybridMultilevel"/>
    <w:tmpl w:val="25046248"/>
    <w:lvl w:ilvl="0" w:tplc="4A82C410">
      <w:start w:val="4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0EB57884"/>
    <w:multiLevelType w:val="hybridMultilevel"/>
    <w:tmpl w:val="76BEF7DC"/>
    <w:lvl w:ilvl="0" w:tplc="000F0409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0170409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 w15:restartNumberingAfterBreak="0">
    <w:nsid w:val="12B42783"/>
    <w:multiLevelType w:val="hybridMultilevel"/>
    <w:tmpl w:val="DF9AAFE4"/>
    <w:lvl w:ilvl="0" w:tplc="377621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2277D"/>
    <w:multiLevelType w:val="hybridMultilevel"/>
    <w:tmpl w:val="AA368006"/>
    <w:lvl w:ilvl="0" w:tplc="4B7430CE">
      <w:start w:val="3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 w15:restartNumberingAfterBreak="0">
    <w:nsid w:val="14BA4DA1"/>
    <w:multiLevelType w:val="hybridMultilevel"/>
    <w:tmpl w:val="1890BF30"/>
    <w:lvl w:ilvl="0" w:tplc="7B783646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" w15:restartNumberingAfterBreak="0">
    <w:nsid w:val="17DA2888"/>
    <w:multiLevelType w:val="hybridMultilevel"/>
    <w:tmpl w:val="FEB4D164"/>
    <w:lvl w:ilvl="0" w:tplc="74EE60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2528CC"/>
    <w:multiLevelType w:val="hybridMultilevel"/>
    <w:tmpl w:val="E2B493D8"/>
    <w:lvl w:ilvl="0" w:tplc="AFDE445C">
      <w:start w:val="300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42DDC"/>
    <w:multiLevelType w:val="hybridMultilevel"/>
    <w:tmpl w:val="4C06E496"/>
    <w:lvl w:ilvl="0" w:tplc="755E2BD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C7306"/>
    <w:multiLevelType w:val="hybridMultilevel"/>
    <w:tmpl w:val="0D0CEEE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F7F3E"/>
    <w:multiLevelType w:val="hybridMultilevel"/>
    <w:tmpl w:val="DA8252D0"/>
    <w:lvl w:ilvl="0" w:tplc="22ACA3B4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781" w:hanging="360"/>
      </w:pPr>
    </w:lvl>
    <w:lvl w:ilvl="2" w:tplc="0413001B" w:tentative="1">
      <w:start w:val="1"/>
      <w:numFmt w:val="lowerRoman"/>
      <w:lvlText w:val="%3."/>
      <w:lvlJc w:val="right"/>
      <w:pPr>
        <w:ind w:left="3501" w:hanging="180"/>
      </w:pPr>
    </w:lvl>
    <w:lvl w:ilvl="3" w:tplc="0413000F" w:tentative="1">
      <w:start w:val="1"/>
      <w:numFmt w:val="decimal"/>
      <w:lvlText w:val="%4."/>
      <w:lvlJc w:val="left"/>
      <w:pPr>
        <w:ind w:left="4221" w:hanging="360"/>
      </w:pPr>
    </w:lvl>
    <w:lvl w:ilvl="4" w:tplc="04130019" w:tentative="1">
      <w:start w:val="1"/>
      <w:numFmt w:val="lowerLetter"/>
      <w:lvlText w:val="%5."/>
      <w:lvlJc w:val="left"/>
      <w:pPr>
        <w:ind w:left="4941" w:hanging="360"/>
      </w:pPr>
    </w:lvl>
    <w:lvl w:ilvl="5" w:tplc="0413001B" w:tentative="1">
      <w:start w:val="1"/>
      <w:numFmt w:val="lowerRoman"/>
      <w:lvlText w:val="%6."/>
      <w:lvlJc w:val="right"/>
      <w:pPr>
        <w:ind w:left="5661" w:hanging="180"/>
      </w:pPr>
    </w:lvl>
    <w:lvl w:ilvl="6" w:tplc="0413000F" w:tentative="1">
      <w:start w:val="1"/>
      <w:numFmt w:val="decimal"/>
      <w:lvlText w:val="%7."/>
      <w:lvlJc w:val="left"/>
      <w:pPr>
        <w:ind w:left="6381" w:hanging="360"/>
      </w:pPr>
    </w:lvl>
    <w:lvl w:ilvl="7" w:tplc="04130019" w:tentative="1">
      <w:start w:val="1"/>
      <w:numFmt w:val="lowerLetter"/>
      <w:lvlText w:val="%8."/>
      <w:lvlJc w:val="left"/>
      <w:pPr>
        <w:ind w:left="7101" w:hanging="360"/>
      </w:pPr>
    </w:lvl>
    <w:lvl w:ilvl="8" w:tplc="0413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29FF6617"/>
    <w:multiLevelType w:val="hybridMultilevel"/>
    <w:tmpl w:val="C29A17AC"/>
    <w:lvl w:ilvl="0" w:tplc="4FBEB1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B327C"/>
    <w:multiLevelType w:val="hybridMultilevel"/>
    <w:tmpl w:val="21B44EEE"/>
    <w:lvl w:ilvl="0" w:tplc="74EE60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C167544"/>
    <w:multiLevelType w:val="hybridMultilevel"/>
    <w:tmpl w:val="DF9AAFE4"/>
    <w:lvl w:ilvl="0" w:tplc="377621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27696"/>
    <w:multiLevelType w:val="hybridMultilevel"/>
    <w:tmpl w:val="AEAED9D0"/>
    <w:lvl w:ilvl="0" w:tplc="853CBB36">
      <w:start w:val="300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A7EA9"/>
    <w:multiLevelType w:val="hybridMultilevel"/>
    <w:tmpl w:val="B55C12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943E2"/>
    <w:multiLevelType w:val="hybridMultilevel"/>
    <w:tmpl w:val="1A9C27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E6A2D"/>
    <w:multiLevelType w:val="hybridMultilevel"/>
    <w:tmpl w:val="E654AEDE"/>
    <w:lvl w:ilvl="0" w:tplc="602873AC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781" w:hanging="360"/>
      </w:pPr>
    </w:lvl>
    <w:lvl w:ilvl="2" w:tplc="0413001B" w:tentative="1">
      <w:start w:val="1"/>
      <w:numFmt w:val="lowerRoman"/>
      <w:lvlText w:val="%3."/>
      <w:lvlJc w:val="right"/>
      <w:pPr>
        <w:ind w:left="3501" w:hanging="180"/>
      </w:pPr>
    </w:lvl>
    <w:lvl w:ilvl="3" w:tplc="0413000F" w:tentative="1">
      <w:start w:val="1"/>
      <w:numFmt w:val="decimal"/>
      <w:lvlText w:val="%4."/>
      <w:lvlJc w:val="left"/>
      <w:pPr>
        <w:ind w:left="4221" w:hanging="360"/>
      </w:pPr>
    </w:lvl>
    <w:lvl w:ilvl="4" w:tplc="04130019" w:tentative="1">
      <w:start w:val="1"/>
      <w:numFmt w:val="lowerLetter"/>
      <w:lvlText w:val="%5."/>
      <w:lvlJc w:val="left"/>
      <w:pPr>
        <w:ind w:left="4941" w:hanging="360"/>
      </w:pPr>
    </w:lvl>
    <w:lvl w:ilvl="5" w:tplc="0413001B" w:tentative="1">
      <w:start w:val="1"/>
      <w:numFmt w:val="lowerRoman"/>
      <w:lvlText w:val="%6."/>
      <w:lvlJc w:val="right"/>
      <w:pPr>
        <w:ind w:left="5661" w:hanging="180"/>
      </w:pPr>
    </w:lvl>
    <w:lvl w:ilvl="6" w:tplc="0413000F" w:tentative="1">
      <w:start w:val="1"/>
      <w:numFmt w:val="decimal"/>
      <w:lvlText w:val="%7."/>
      <w:lvlJc w:val="left"/>
      <w:pPr>
        <w:ind w:left="6381" w:hanging="360"/>
      </w:pPr>
    </w:lvl>
    <w:lvl w:ilvl="7" w:tplc="04130019" w:tentative="1">
      <w:start w:val="1"/>
      <w:numFmt w:val="lowerLetter"/>
      <w:lvlText w:val="%8."/>
      <w:lvlJc w:val="left"/>
      <w:pPr>
        <w:ind w:left="7101" w:hanging="360"/>
      </w:pPr>
    </w:lvl>
    <w:lvl w:ilvl="8" w:tplc="0413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 w15:restartNumberingAfterBreak="0">
    <w:nsid w:val="33114995"/>
    <w:multiLevelType w:val="hybridMultilevel"/>
    <w:tmpl w:val="031A5338"/>
    <w:lvl w:ilvl="0" w:tplc="0D7494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C0F42DD"/>
    <w:multiLevelType w:val="hybridMultilevel"/>
    <w:tmpl w:val="F4BEA57E"/>
    <w:lvl w:ilvl="0" w:tplc="635A115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3F1C513A"/>
    <w:multiLevelType w:val="hybridMultilevel"/>
    <w:tmpl w:val="EE167FAE"/>
    <w:lvl w:ilvl="0" w:tplc="0413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2781" w:hanging="360"/>
      </w:pPr>
    </w:lvl>
    <w:lvl w:ilvl="2" w:tplc="0413001B" w:tentative="1">
      <w:start w:val="1"/>
      <w:numFmt w:val="lowerRoman"/>
      <w:lvlText w:val="%3."/>
      <w:lvlJc w:val="right"/>
      <w:pPr>
        <w:ind w:left="3501" w:hanging="180"/>
      </w:pPr>
    </w:lvl>
    <w:lvl w:ilvl="3" w:tplc="0413000F" w:tentative="1">
      <w:start w:val="1"/>
      <w:numFmt w:val="decimal"/>
      <w:lvlText w:val="%4."/>
      <w:lvlJc w:val="left"/>
      <w:pPr>
        <w:ind w:left="4221" w:hanging="360"/>
      </w:pPr>
    </w:lvl>
    <w:lvl w:ilvl="4" w:tplc="04130019" w:tentative="1">
      <w:start w:val="1"/>
      <w:numFmt w:val="lowerLetter"/>
      <w:lvlText w:val="%5."/>
      <w:lvlJc w:val="left"/>
      <w:pPr>
        <w:ind w:left="4941" w:hanging="360"/>
      </w:pPr>
    </w:lvl>
    <w:lvl w:ilvl="5" w:tplc="0413001B" w:tentative="1">
      <w:start w:val="1"/>
      <w:numFmt w:val="lowerRoman"/>
      <w:lvlText w:val="%6."/>
      <w:lvlJc w:val="right"/>
      <w:pPr>
        <w:ind w:left="5661" w:hanging="180"/>
      </w:pPr>
    </w:lvl>
    <w:lvl w:ilvl="6" w:tplc="0413000F" w:tentative="1">
      <w:start w:val="1"/>
      <w:numFmt w:val="decimal"/>
      <w:lvlText w:val="%7."/>
      <w:lvlJc w:val="left"/>
      <w:pPr>
        <w:ind w:left="6381" w:hanging="360"/>
      </w:pPr>
    </w:lvl>
    <w:lvl w:ilvl="7" w:tplc="04130019" w:tentative="1">
      <w:start w:val="1"/>
      <w:numFmt w:val="lowerLetter"/>
      <w:lvlText w:val="%8."/>
      <w:lvlJc w:val="left"/>
      <w:pPr>
        <w:ind w:left="7101" w:hanging="360"/>
      </w:pPr>
    </w:lvl>
    <w:lvl w:ilvl="8" w:tplc="0413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 w15:restartNumberingAfterBreak="0">
    <w:nsid w:val="43042FA1"/>
    <w:multiLevelType w:val="hybridMultilevel"/>
    <w:tmpl w:val="8090B37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A798F"/>
    <w:multiLevelType w:val="hybridMultilevel"/>
    <w:tmpl w:val="7C1239F2"/>
    <w:lvl w:ilvl="0" w:tplc="0586244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4B720B3A"/>
    <w:multiLevelType w:val="hybridMultilevel"/>
    <w:tmpl w:val="96FA97A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4747B"/>
    <w:multiLevelType w:val="hybridMultilevel"/>
    <w:tmpl w:val="ABAA3A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064DD"/>
    <w:multiLevelType w:val="hybridMultilevel"/>
    <w:tmpl w:val="F2EE21C6"/>
    <w:lvl w:ilvl="0" w:tplc="175812BC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74" w:hanging="360"/>
      </w:pPr>
    </w:lvl>
    <w:lvl w:ilvl="2" w:tplc="0413001B" w:tentative="1">
      <w:start w:val="1"/>
      <w:numFmt w:val="lowerRoman"/>
      <w:lvlText w:val="%3."/>
      <w:lvlJc w:val="right"/>
      <w:pPr>
        <w:ind w:left="3294" w:hanging="180"/>
      </w:pPr>
    </w:lvl>
    <w:lvl w:ilvl="3" w:tplc="0413000F" w:tentative="1">
      <w:start w:val="1"/>
      <w:numFmt w:val="decimal"/>
      <w:lvlText w:val="%4."/>
      <w:lvlJc w:val="left"/>
      <w:pPr>
        <w:ind w:left="4014" w:hanging="360"/>
      </w:pPr>
    </w:lvl>
    <w:lvl w:ilvl="4" w:tplc="04130019" w:tentative="1">
      <w:start w:val="1"/>
      <w:numFmt w:val="lowerLetter"/>
      <w:lvlText w:val="%5."/>
      <w:lvlJc w:val="left"/>
      <w:pPr>
        <w:ind w:left="4734" w:hanging="360"/>
      </w:pPr>
    </w:lvl>
    <w:lvl w:ilvl="5" w:tplc="0413001B" w:tentative="1">
      <w:start w:val="1"/>
      <w:numFmt w:val="lowerRoman"/>
      <w:lvlText w:val="%6."/>
      <w:lvlJc w:val="right"/>
      <w:pPr>
        <w:ind w:left="5454" w:hanging="180"/>
      </w:pPr>
    </w:lvl>
    <w:lvl w:ilvl="6" w:tplc="0413000F" w:tentative="1">
      <w:start w:val="1"/>
      <w:numFmt w:val="decimal"/>
      <w:lvlText w:val="%7."/>
      <w:lvlJc w:val="left"/>
      <w:pPr>
        <w:ind w:left="6174" w:hanging="360"/>
      </w:pPr>
    </w:lvl>
    <w:lvl w:ilvl="7" w:tplc="04130019" w:tentative="1">
      <w:start w:val="1"/>
      <w:numFmt w:val="lowerLetter"/>
      <w:lvlText w:val="%8."/>
      <w:lvlJc w:val="left"/>
      <w:pPr>
        <w:ind w:left="6894" w:hanging="360"/>
      </w:pPr>
    </w:lvl>
    <w:lvl w:ilvl="8" w:tplc="0413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5E467825"/>
    <w:multiLevelType w:val="hybridMultilevel"/>
    <w:tmpl w:val="21B44EEE"/>
    <w:lvl w:ilvl="0" w:tplc="74EE60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3F917F0"/>
    <w:multiLevelType w:val="hybridMultilevel"/>
    <w:tmpl w:val="1B027476"/>
    <w:lvl w:ilvl="0" w:tplc="46A8286C">
      <w:start w:val="4"/>
      <w:numFmt w:val="decimal"/>
      <w:lvlText w:val="%1."/>
      <w:lvlJc w:val="left"/>
      <w:pPr>
        <w:ind w:left="1494" w:hanging="360"/>
      </w:pPr>
      <w:rPr>
        <w:rFonts w:hint="default"/>
        <w:lang w:val="en-GB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65303898"/>
    <w:multiLevelType w:val="hybridMultilevel"/>
    <w:tmpl w:val="97344C1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4566D"/>
    <w:multiLevelType w:val="hybridMultilevel"/>
    <w:tmpl w:val="E38CEDB0"/>
    <w:lvl w:ilvl="0" w:tplc="60982C46">
      <w:start w:val="2"/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0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6E3C8D"/>
    <w:multiLevelType w:val="hybridMultilevel"/>
    <w:tmpl w:val="66FE85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044DE"/>
    <w:multiLevelType w:val="hybridMultilevel"/>
    <w:tmpl w:val="AEE06160"/>
    <w:lvl w:ilvl="0" w:tplc="12CA5252">
      <w:start w:val="8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708C04B0"/>
    <w:multiLevelType w:val="hybridMultilevel"/>
    <w:tmpl w:val="A8A65558"/>
    <w:lvl w:ilvl="0" w:tplc="E92AB23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20" w:hanging="360"/>
      </w:pPr>
    </w:lvl>
    <w:lvl w:ilvl="2" w:tplc="0413001B" w:tentative="1">
      <w:start w:val="1"/>
      <w:numFmt w:val="lowerRoman"/>
      <w:lvlText w:val="%3."/>
      <w:lvlJc w:val="right"/>
      <w:pPr>
        <w:ind w:left="2940" w:hanging="180"/>
      </w:pPr>
    </w:lvl>
    <w:lvl w:ilvl="3" w:tplc="0413000F" w:tentative="1">
      <w:start w:val="1"/>
      <w:numFmt w:val="decimal"/>
      <w:lvlText w:val="%4."/>
      <w:lvlJc w:val="left"/>
      <w:pPr>
        <w:ind w:left="3660" w:hanging="360"/>
      </w:pPr>
    </w:lvl>
    <w:lvl w:ilvl="4" w:tplc="04130019" w:tentative="1">
      <w:start w:val="1"/>
      <w:numFmt w:val="lowerLetter"/>
      <w:lvlText w:val="%5."/>
      <w:lvlJc w:val="left"/>
      <w:pPr>
        <w:ind w:left="4380" w:hanging="360"/>
      </w:pPr>
    </w:lvl>
    <w:lvl w:ilvl="5" w:tplc="0413001B" w:tentative="1">
      <w:start w:val="1"/>
      <w:numFmt w:val="lowerRoman"/>
      <w:lvlText w:val="%6."/>
      <w:lvlJc w:val="right"/>
      <w:pPr>
        <w:ind w:left="5100" w:hanging="180"/>
      </w:pPr>
    </w:lvl>
    <w:lvl w:ilvl="6" w:tplc="0413000F" w:tentative="1">
      <w:start w:val="1"/>
      <w:numFmt w:val="decimal"/>
      <w:lvlText w:val="%7."/>
      <w:lvlJc w:val="left"/>
      <w:pPr>
        <w:ind w:left="5820" w:hanging="360"/>
      </w:pPr>
    </w:lvl>
    <w:lvl w:ilvl="7" w:tplc="04130019" w:tentative="1">
      <w:start w:val="1"/>
      <w:numFmt w:val="lowerLetter"/>
      <w:lvlText w:val="%8."/>
      <w:lvlJc w:val="left"/>
      <w:pPr>
        <w:ind w:left="6540" w:hanging="360"/>
      </w:pPr>
    </w:lvl>
    <w:lvl w:ilvl="8" w:tplc="0413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 w15:restartNumberingAfterBreak="0">
    <w:nsid w:val="7365408E"/>
    <w:multiLevelType w:val="hybridMultilevel"/>
    <w:tmpl w:val="A476E4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349BD"/>
    <w:multiLevelType w:val="singleLevel"/>
    <w:tmpl w:val="FD58D8F0"/>
    <w:lvl w:ilvl="0">
      <w:start w:val="2"/>
      <w:numFmt w:val="lowerRoman"/>
      <w:lvlText w:val="(%1)"/>
      <w:lvlJc w:val="righ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6" w15:restartNumberingAfterBreak="0">
    <w:nsid w:val="7D992960"/>
    <w:multiLevelType w:val="hybridMultilevel"/>
    <w:tmpl w:val="CD247F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A95C94"/>
    <w:multiLevelType w:val="hybridMultilevel"/>
    <w:tmpl w:val="48BA912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4"/>
  </w:num>
  <w:num w:numId="4">
    <w:abstractNumId w:val="35"/>
  </w:num>
  <w:num w:numId="5">
    <w:abstractNumId w:val="2"/>
  </w:num>
  <w:num w:numId="6">
    <w:abstractNumId w:val="5"/>
  </w:num>
  <w:num w:numId="7">
    <w:abstractNumId w:val="33"/>
  </w:num>
  <w:num w:numId="8">
    <w:abstractNumId w:val="24"/>
  </w:num>
  <w:num w:numId="9">
    <w:abstractNumId w:val="22"/>
  </w:num>
  <w:num w:numId="10">
    <w:abstractNumId w:val="25"/>
  </w:num>
  <w:num w:numId="11">
    <w:abstractNumId w:val="16"/>
  </w:num>
  <w:num w:numId="12">
    <w:abstractNumId w:val="18"/>
  </w:num>
  <w:num w:numId="13">
    <w:abstractNumId w:val="27"/>
  </w:num>
  <w:num w:numId="14">
    <w:abstractNumId w:val="19"/>
  </w:num>
  <w:num w:numId="15">
    <w:abstractNumId w:val="32"/>
  </w:num>
  <w:num w:numId="16">
    <w:abstractNumId w:val="17"/>
  </w:num>
  <w:num w:numId="17">
    <w:abstractNumId w:val="20"/>
  </w:num>
  <w:num w:numId="18">
    <w:abstractNumId w:val="10"/>
  </w:num>
  <w:num w:numId="19">
    <w:abstractNumId w:val="1"/>
  </w:num>
  <w:num w:numId="20">
    <w:abstractNumId w:val="29"/>
  </w:num>
  <w:num w:numId="21">
    <w:abstractNumId w:val="12"/>
  </w:num>
  <w:num w:numId="22">
    <w:abstractNumId w:val="8"/>
  </w:num>
  <w:num w:numId="23">
    <w:abstractNumId w:val="11"/>
  </w:num>
  <w:num w:numId="24">
    <w:abstractNumId w:val="9"/>
  </w:num>
  <w:num w:numId="25">
    <w:abstractNumId w:val="31"/>
  </w:num>
  <w:num w:numId="26">
    <w:abstractNumId w:val="36"/>
  </w:num>
  <w:num w:numId="27">
    <w:abstractNumId w:val="13"/>
  </w:num>
  <w:num w:numId="28">
    <w:abstractNumId w:val="6"/>
  </w:num>
  <w:num w:numId="29">
    <w:abstractNumId w:val="7"/>
  </w:num>
  <w:num w:numId="30">
    <w:abstractNumId w:val="14"/>
  </w:num>
  <w:num w:numId="31">
    <w:abstractNumId w:val="3"/>
  </w:num>
  <w:num w:numId="32">
    <w:abstractNumId w:val="37"/>
  </w:num>
  <w:num w:numId="33">
    <w:abstractNumId w:val="34"/>
  </w:num>
  <w:num w:numId="34">
    <w:abstractNumId w:val="21"/>
  </w:num>
  <w:num w:numId="35">
    <w:abstractNumId w:val="28"/>
  </w:num>
  <w:num w:numId="36">
    <w:abstractNumId w:val="15"/>
  </w:num>
  <w:num w:numId="37">
    <w:abstractNumId w:val="23"/>
  </w:num>
  <w:num w:numId="38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nl-NL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E0E"/>
    <w:rsid w:val="000006A3"/>
    <w:rsid w:val="00001065"/>
    <w:rsid w:val="00001B29"/>
    <w:rsid w:val="00002559"/>
    <w:rsid w:val="00002995"/>
    <w:rsid w:val="0000727A"/>
    <w:rsid w:val="0001313C"/>
    <w:rsid w:val="00013299"/>
    <w:rsid w:val="0002698C"/>
    <w:rsid w:val="00027483"/>
    <w:rsid w:val="00030C00"/>
    <w:rsid w:val="00031C6B"/>
    <w:rsid w:val="000332A2"/>
    <w:rsid w:val="0003615C"/>
    <w:rsid w:val="000366E6"/>
    <w:rsid w:val="0003772C"/>
    <w:rsid w:val="000417CF"/>
    <w:rsid w:val="0004305B"/>
    <w:rsid w:val="00044A4D"/>
    <w:rsid w:val="000458E1"/>
    <w:rsid w:val="000463F9"/>
    <w:rsid w:val="00046886"/>
    <w:rsid w:val="0004733C"/>
    <w:rsid w:val="00047A9B"/>
    <w:rsid w:val="00050F6B"/>
    <w:rsid w:val="00051B0E"/>
    <w:rsid w:val="00052121"/>
    <w:rsid w:val="000530C5"/>
    <w:rsid w:val="00054165"/>
    <w:rsid w:val="00054498"/>
    <w:rsid w:val="000551DB"/>
    <w:rsid w:val="00055990"/>
    <w:rsid w:val="00055A93"/>
    <w:rsid w:val="000560AC"/>
    <w:rsid w:val="00056FF8"/>
    <w:rsid w:val="000600BF"/>
    <w:rsid w:val="00060202"/>
    <w:rsid w:val="00060717"/>
    <w:rsid w:val="00060DCF"/>
    <w:rsid w:val="00063771"/>
    <w:rsid w:val="00066D1F"/>
    <w:rsid w:val="00067CBC"/>
    <w:rsid w:val="00067E26"/>
    <w:rsid w:val="00071492"/>
    <w:rsid w:val="00072C8C"/>
    <w:rsid w:val="00073AF6"/>
    <w:rsid w:val="00073B46"/>
    <w:rsid w:val="00074BC9"/>
    <w:rsid w:val="0007557C"/>
    <w:rsid w:val="0007677F"/>
    <w:rsid w:val="00076A3C"/>
    <w:rsid w:val="000773EA"/>
    <w:rsid w:val="00080064"/>
    <w:rsid w:val="00080C44"/>
    <w:rsid w:val="00083CF3"/>
    <w:rsid w:val="000858C6"/>
    <w:rsid w:val="00087FE5"/>
    <w:rsid w:val="00091C81"/>
    <w:rsid w:val="000931C0"/>
    <w:rsid w:val="00093A95"/>
    <w:rsid w:val="00094DF5"/>
    <w:rsid w:val="000952F9"/>
    <w:rsid w:val="000954C6"/>
    <w:rsid w:val="00096463"/>
    <w:rsid w:val="00096FFE"/>
    <w:rsid w:val="00097767"/>
    <w:rsid w:val="00097BF1"/>
    <w:rsid w:val="000A092D"/>
    <w:rsid w:val="000A19F2"/>
    <w:rsid w:val="000A29EA"/>
    <w:rsid w:val="000A74B1"/>
    <w:rsid w:val="000B0D8F"/>
    <w:rsid w:val="000B0E3B"/>
    <w:rsid w:val="000B102B"/>
    <w:rsid w:val="000B175B"/>
    <w:rsid w:val="000B2245"/>
    <w:rsid w:val="000B36BC"/>
    <w:rsid w:val="000B3A0F"/>
    <w:rsid w:val="000B645C"/>
    <w:rsid w:val="000C0DCD"/>
    <w:rsid w:val="000C1B4A"/>
    <w:rsid w:val="000C252B"/>
    <w:rsid w:val="000C291D"/>
    <w:rsid w:val="000C5DC0"/>
    <w:rsid w:val="000C7051"/>
    <w:rsid w:val="000D3C1D"/>
    <w:rsid w:val="000D4B4F"/>
    <w:rsid w:val="000D5A49"/>
    <w:rsid w:val="000D6A9F"/>
    <w:rsid w:val="000E0415"/>
    <w:rsid w:val="000E15E3"/>
    <w:rsid w:val="000E2052"/>
    <w:rsid w:val="000E3751"/>
    <w:rsid w:val="000E4E39"/>
    <w:rsid w:val="000E6081"/>
    <w:rsid w:val="000F1F33"/>
    <w:rsid w:val="000F1F39"/>
    <w:rsid w:val="000F2A6B"/>
    <w:rsid w:val="000F3531"/>
    <w:rsid w:val="000F47A8"/>
    <w:rsid w:val="000F4AFB"/>
    <w:rsid w:val="000F62FF"/>
    <w:rsid w:val="0010095A"/>
    <w:rsid w:val="00103950"/>
    <w:rsid w:val="00104E45"/>
    <w:rsid w:val="00104E5A"/>
    <w:rsid w:val="00107472"/>
    <w:rsid w:val="00112CE6"/>
    <w:rsid w:val="00115CD4"/>
    <w:rsid w:val="001220B8"/>
    <w:rsid w:val="00123F71"/>
    <w:rsid w:val="0012457A"/>
    <w:rsid w:val="001245EC"/>
    <w:rsid w:val="00124851"/>
    <w:rsid w:val="00127812"/>
    <w:rsid w:val="00132DB1"/>
    <w:rsid w:val="00132F89"/>
    <w:rsid w:val="001346C1"/>
    <w:rsid w:val="00134DD9"/>
    <w:rsid w:val="00135BA5"/>
    <w:rsid w:val="00136CA1"/>
    <w:rsid w:val="00137D5C"/>
    <w:rsid w:val="00140A3D"/>
    <w:rsid w:val="00141F38"/>
    <w:rsid w:val="00142195"/>
    <w:rsid w:val="0014236E"/>
    <w:rsid w:val="00144C64"/>
    <w:rsid w:val="0014517A"/>
    <w:rsid w:val="001454D5"/>
    <w:rsid w:val="00147E9E"/>
    <w:rsid w:val="0015439C"/>
    <w:rsid w:val="00155F29"/>
    <w:rsid w:val="00157AA5"/>
    <w:rsid w:val="0016029F"/>
    <w:rsid w:val="00160E1E"/>
    <w:rsid w:val="00162EFD"/>
    <w:rsid w:val="00163B70"/>
    <w:rsid w:val="00163F9E"/>
    <w:rsid w:val="001663CD"/>
    <w:rsid w:val="001664DF"/>
    <w:rsid w:val="00167401"/>
    <w:rsid w:val="00170B64"/>
    <w:rsid w:val="001770B3"/>
    <w:rsid w:val="00181D1F"/>
    <w:rsid w:val="00182F1C"/>
    <w:rsid w:val="0018578B"/>
    <w:rsid w:val="00186262"/>
    <w:rsid w:val="00186329"/>
    <w:rsid w:val="00186438"/>
    <w:rsid w:val="00186664"/>
    <w:rsid w:val="0018782C"/>
    <w:rsid w:val="00187C59"/>
    <w:rsid w:val="00190043"/>
    <w:rsid w:val="00191E5F"/>
    <w:rsid w:val="001944DC"/>
    <w:rsid w:val="001963EC"/>
    <w:rsid w:val="001968D2"/>
    <w:rsid w:val="00197FC1"/>
    <w:rsid w:val="001A1C62"/>
    <w:rsid w:val="001A2B71"/>
    <w:rsid w:val="001A2CC0"/>
    <w:rsid w:val="001A4629"/>
    <w:rsid w:val="001A58C2"/>
    <w:rsid w:val="001A71CE"/>
    <w:rsid w:val="001B21D6"/>
    <w:rsid w:val="001B3169"/>
    <w:rsid w:val="001B4B04"/>
    <w:rsid w:val="001C15C9"/>
    <w:rsid w:val="001C1D6C"/>
    <w:rsid w:val="001C4E94"/>
    <w:rsid w:val="001C6663"/>
    <w:rsid w:val="001C678D"/>
    <w:rsid w:val="001C6BF1"/>
    <w:rsid w:val="001C788D"/>
    <w:rsid w:val="001C7895"/>
    <w:rsid w:val="001D109C"/>
    <w:rsid w:val="001D26DF"/>
    <w:rsid w:val="001D4954"/>
    <w:rsid w:val="001D567B"/>
    <w:rsid w:val="001D68DA"/>
    <w:rsid w:val="001D6A44"/>
    <w:rsid w:val="001D6B8A"/>
    <w:rsid w:val="001D7747"/>
    <w:rsid w:val="001E1649"/>
    <w:rsid w:val="001E357A"/>
    <w:rsid w:val="001E3970"/>
    <w:rsid w:val="001E586B"/>
    <w:rsid w:val="001F1E2A"/>
    <w:rsid w:val="001F26AF"/>
    <w:rsid w:val="001F2A63"/>
    <w:rsid w:val="001F3BA5"/>
    <w:rsid w:val="001F5825"/>
    <w:rsid w:val="001F5A1C"/>
    <w:rsid w:val="00201736"/>
    <w:rsid w:val="002019A2"/>
    <w:rsid w:val="00202779"/>
    <w:rsid w:val="00204D11"/>
    <w:rsid w:val="00204FD1"/>
    <w:rsid w:val="0020519C"/>
    <w:rsid w:val="00205CC3"/>
    <w:rsid w:val="00205D1F"/>
    <w:rsid w:val="0020675F"/>
    <w:rsid w:val="00206D1B"/>
    <w:rsid w:val="00211E0B"/>
    <w:rsid w:val="00211F0D"/>
    <w:rsid w:val="00212FBA"/>
    <w:rsid w:val="002140DC"/>
    <w:rsid w:val="002154EA"/>
    <w:rsid w:val="00220F0E"/>
    <w:rsid w:val="00221399"/>
    <w:rsid w:val="00223450"/>
    <w:rsid w:val="00223CB8"/>
    <w:rsid w:val="00224A26"/>
    <w:rsid w:val="00226D34"/>
    <w:rsid w:val="00231B38"/>
    <w:rsid w:val="0023529F"/>
    <w:rsid w:val="00235DFA"/>
    <w:rsid w:val="002361CF"/>
    <w:rsid w:val="00237463"/>
    <w:rsid w:val="0023797D"/>
    <w:rsid w:val="002405A7"/>
    <w:rsid w:val="00241BB2"/>
    <w:rsid w:val="00243EBA"/>
    <w:rsid w:val="0024765C"/>
    <w:rsid w:val="002504CC"/>
    <w:rsid w:val="0025154F"/>
    <w:rsid w:val="0025170C"/>
    <w:rsid w:val="002519ED"/>
    <w:rsid w:val="00251B09"/>
    <w:rsid w:val="00256528"/>
    <w:rsid w:val="0026175B"/>
    <w:rsid w:val="00261B14"/>
    <w:rsid w:val="00261C89"/>
    <w:rsid w:val="00264C61"/>
    <w:rsid w:val="00265146"/>
    <w:rsid w:val="002668EA"/>
    <w:rsid w:val="0026777D"/>
    <w:rsid w:val="002716F7"/>
    <w:rsid w:val="002728A1"/>
    <w:rsid w:val="00273565"/>
    <w:rsid w:val="00275457"/>
    <w:rsid w:val="00277359"/>
    <w:rsid w:val="00277A0C"/>
    <w:rsid w:val="002806D1"/>
    <w:rsid w:val="0028292A"/>
    <w:rsid w:val="00290B6C"/>
    <w:rsid w:val="00293A0A"/>
    <w:rsid w:val="0029470B"/>
    <w:rsid w:val="00294DFC"/>
    <w:rsid w:val="00295720"/>
    <w:rsid w:val="002964D8"/>
    <w:rsid w:val="002A00ED"/>
    <w:rsid w:val="002A0957"/>
    <w:rsid w:val="002A462E"/>
    <w:rsid w:val="002A50AB"/>
    <w:rsid w:val="002A5C0B"/>
    <w:rsid w:val="002A5D5E"/>
    <w:rsid w:val="002A6B1E"/>
    <w:rsid w:val="002B23A2"/>
    <w:rsid w:val="002B34EC"/>
    <w:rsid w:val="002B5065"/>
    <w:rsid w:val="002B7942"/>
    <w:rsid w:val="002B7E08"/>
    <w:rsid w:val="002C23AF"/>
    <w:rsid w:val="002C48CA"/>
    <w:rsid w:val="002C49DB"/>
    <w:rsid w:val="002C56F5"/>
    <w:rsid w:val="002C7136"/>
    <w:rsid w:val="002D0905"/>
    <w:rsid w:val="002D0E0E"/>
    <w:rsid w:val="002D14DB"/>
    <w:rsid w:val="002D307C"/>
    <w:rsid w:val="002D30C3"/>
    <w:rsid w:val="002D4DA7"/>
    <w:rsid w:val="002D6AAB"/>
    <w:rsid w:val="002D6BC5"/>
    <w:rsid w:val="002D79ED"/>
    <w:rsid w:val="002E2B0E"/>
    <w:rsid w:val="002E48E1"/>
    <w:rsid w:val="002E60C1"/>
    <w:rsid w:val="002E6104"/>
    <w:rsid w:val="002E7A42"/>
    <w:rsid w:val="002F1948"/>
    <w:rsid w:val="002F3094"/>
    <w:rsid w:val="002F43FF"/>
    <w:rsid w:val="002F4E5F"/>
    <w:rsid w:val="002F76DA"/>
    <w:rsid w:val="002F779E"/>
    <w:rsid w:val="002F7BE1"/>
    <w:rsid w:val="00300067"/>
    <w:rsid w:val="0030481F"/>
    <w:rsid w:val="00306240"/>
    <w:rsid w:val="0031001A"/>
    <w:rsid w:val="003107FA"/>
    <w:rsid w:val="003109AE"/>
    <w:rsid w:val="00310D56"/>
    <w:rsid w:val="0031562D"/>
    <w:rsid w:val="00315776"/>
    <w:rsid w:val="00316D3E"/>
    <w:rsid w:val="003210B0"/>
    <w:rsid w:val="00322565"/>
    <w:rsid w:val="003229D8"/>
    <w:rsid w:val="00333200"/>
    <w:rsid w:val="003334EE"/>
    <w:rsid w:val="00335D8F"/>
    <w:rsid w:val="0033745A"/>
    <w:rsid w:val="003416A4"/>
    <w:rsid w:val="00346EDA"/>
    <w:rsid w:val="003533C0"/>
    <w:rsid w:val="00353495"/>
    <w:rsid w:val="00353B0C"/>
    <w:rsid w:val="00354E1E"/>
    <w:rsid w:val="00355856"/>
    <w:rsid w:val="003560C8"/>
    <w:rsid w:val="00360F6A"/>
    <w:rsid w:val="003617C4"/>
    <w:rsid w:val="00363086"/>
    <w:rsid w:val="00364362"/>
    <w:rsid w:val="00365FC3"/>
    <w:rsid w:val="00372460"/>
    <w:rsid w:val="003729C4"/>
    <w:rsid w:val="0037357F"/>
    <w:rsid w:val="00373DFD"/>
    <w:rsid w:val="00374F10"/>
    <w:rsid w:val="00374F9D"/>
    <w:rsid w:val="00375785"/>
    <w:rsid w:val="00377847"/>
    <w:rsid w:val="00384864"/>
    <w:rsid w:val="0039277A"/>
    <w:rsid w:val="00393056"/>
    <w:rsid w:val="00393FA7"/>
    <w:rsid w:val="0039481F"/>
    <w:rsid w:val="003972E0"/>
    <w:rsid w:val="003A0742"/>
    <w:rsid w:val="003A086F"/>
    <w:rsid w:val="003A32B9"/>
    <w:rsid w:val="003A3E39"/>
    <w:rsid w:val="003A6C5A"/>
    <w:rsid w:val="003A6E8B"/>
    <w:rsid w:val="003A735D"/>
    <w:rsid w:val="003B302F"/>
    <w:rsid w:val="003B6078"/>
    <w:rsid w:val="003B6A50"/>
    <w:rsid w:val="003B6AF8"/>
    <w:rsid w:val="003B76D8"/>
    <w:rsid w:val="003C1E82"/>
    <w:rsid w:val="003C1F4E"/>
    <w:rsid w:val="003C2CC4"/>
    <w:rsid w:val="003C346B"/>
    <w:rsid w:val="003C3936"/>
    <w:rsid w:val="003C40CC"/>
    <w:rsid w:val="003C5DAD"/>
    <w:rsid w:val="003C66A1"/>
    <w:rsid w:val="003C6A8F"/>
    <w:rsid w:val="003C7B53"/>
    <w:rsid w:val="003D266F"/>
    <w:rsid w:val="003D44CE"/>
    <w:rsid w:val="003D4B23"/>
    <w:rsid w:val="003D6348"/>
    <w:rsid w:val="003D6EFB"/>
    <w:rsid w:val="003D7CBB"/>
    <w:rsid w:val="003E3FE9"/>
    <w:rsid w:val="003E478D"/>
    <w:rsid w:val="003E491B"/>
    <w:rsid w:val="003E57E8"/>
    <w:rsid w:val="003E615B"/>
    <w:rsid w:val="003E7BC6"/>
    <w:rsid w:val="003F00D2"/>
    <w:rsid w:val="003F1870"/>
    <w:rsid w:val="003F1ED3"/>
    <w:rsid w:val="003F40B7"/>
    <w:rsid w:val="003F4A0B"/>
    <w:rsid w:val="003F5990"/>
    <w:rsid w:val="003F6195"/>
    <w:rsid w:val="004060F0"/>
    <w:rsid w:val="00406EB9"/>
    <w:rsid w:val="004105CC"/>
    <w:rsid w:val="004147C8"/>
    <w:rsid w:val="004151DF"/>
    <w:rsid w:val="0041610F"/>
    <w:rsid w:val="004170F8"/>
    <w:rsid w:val="00417E2F"/>
    <w:rsid w:val="00420773"/>
    <w:rsid w:val="0042319F"/>
    <w:rsid w:val="00424B43"/>
    <w:rsid w:val="004325CB"/>
    <w:rsid w:val="00432F6C"/>
    <w:rsid w:val="004344E3"/>
    <w:rsid w:val="00434500"/>
    <w:rsid w:val="004346A2"/>
    <w:rsid w:val="00437262"/>
    <w:rsid w:val="00437782"/>
    <w:rsid w:val="0044216D"/>
    <w:rsid w:val="004425E4"/>
    <w:rsid w:val="00442768"/>
    <w:rsid w:val="004428C6"/>
    <w:rsid w:val="00446DE4"/>
    <w:rsid w:val="00455790"/>
    <w:rsid w:val="00455E73"/>
    <w:rsid w:val="00456955"/>
    <w:rsid w:val="0046089D"/>
    <w:rsid w:val="00461DD5"/>
    <w:rsid w:val="00462A04"/>
    <w:rsid w:val="00462D93"/>
    <w:rsid w:val="004644C6"/>
    <w:rsid w:val="004649C8"/>
    <w:rsid w:val="0046644D"/>
    <w:rsid w:val="00473323"/>
    <w:rsid w:val="004734A8"/>
    <w:rsid w:val="00473E8D"/>
    <w:rsid w:val="00475875"/>
    <w:rsid w:val="00476A5E"/>
    <w:rsid w:val="0048057F"/>
    <w:rsid w:val="00482CEA"/>
    <w:rsid w:val="00483758"/>
    <w:rsid w:val="00484A81"/>
    <w:rsid w:val="00484DF9"/>
    <w:rsid w:val="00490938"/>
    <w:rsid w:val="00491AE3"/>
    <w:rsid w:val="00491D22"/>
    <w:rsid w:val="00491DCE"/>
    <w:rsid w:val="00493476"/>
    <w:rsid w:val="00493740"/>
    <w:rsid w:val="0049423A"/>
    <w:rsid w:val="004948AD"/>
    <w:rsid w:val="00494E86"/>
    <w:rsid w:val="00495B94"/>
    <w:rsid w:val="00495D04"/>
    <w:rsid w:val="004968AA"/>
    <w:rsid w:val="004A2585"/>
    <w:rsid w:val="004A260F"/>
    <w:rsid w:val="004A2EDD"/>
    <w:rsid w:val="004A3332"/>
    <w:rsid w:val="004A41CA"/>
    <w:rsid w:val="004A7BCE"/>
    <w:rsid w:val="004B21E6"/>
    <w:rsid w:val="004C0783"/>
    <w:rsid w:val="004C182B"/>
    <w:rsid w:val="004C2768"/>
    <w:rsid w:val="004C3C79"/>
    <w:rsid w:val="004C58CA"/>
    <w:rsid w:val="004C6026"/>
    <w:rsid w:val="004C68B9"/>
    <w:rsid w:val="004C70BC"/>
    <w:rsid w:val="004C79C2"/>
    <w:rsid w:val="004D0D48"/>
    <w:rsid w:val="004D1486"/>
    <w:rsid w:val="004D28BC"/>
    <w:rsid w:val="004D34BD"/>
    <w:rsid w:val="004D489C"/>
    <w:rsid w:val="004D6781"/>
    <w:rsid w:val="004D703F"/>
    <w:rsid w:val="004D74C8"/>
    <w:rsid w:val="004E55CD"/>
    <w:rsid w:val="004E5DA3"/>
    <w:rsid w:val="004F2467"/>
    <w:rsid w:val="004F29E4"/>
    <w:rsid w:val="004F2BC3"/>
    <w:rsid w:val="004F3571"/>
    <w:rsid w:val="004F422F"/>
    <w:rsid w:val="004F5DE8"/>
    <w:rsid w:val="004F5EEE"/>
    <w:rsid w:val="004F6321"/>
    <w:rsid w:val="004F6533"/>
    <w:rsid w:val="004F7104"/>
    <w:rsid w:val="0050211D"/>
    <w:rsid w:val="005021C5"/>
    <w:rsid w:val="00502E07"/>
    <w:rsid w:val="00503228"/>
    <w:rsid w:val="00503462"/>
    <w:rsid w:val="00504EF6"/>
    <w:rsid w:val="00505080"/>
    <w:rsid w:val="00505384"/>
    <w:rsid w:val="005065DE"/>
    <w:rsid w:val="005177CB"/>
    <w:rsid w:val="00517B7C"/>
    <w:rsid w:val="005206CF"/>
    <w:rsid w:val="005231D7"/>
    <w:rsid w:val="005239CF"/>
    <w:rsid w:val="00526466"/>
    <w:rsid w:val="005317C9"/>
    <w:rsid w:val="00531EE5"/>
    <w:rsid w:val="00532639"/>
    <w:rsid w:val="00534E02"/>
    <w:rsid w:val="005418E2"/>
    <w:rsid w:val="005420F2"/>
    <w:rsid w:val="0054420A"/>
    <w:rsid w:val="00544936"/>
    <w:rsid w:val="005457E8"/>
    <w:rsid w:val="0054676C"/>
    <w:rsid w:val="005501F4"/>
    <w:rsid w:val="00554287"/>
    <w:rsid w:val="005558CB"/>
    <w:rsid w:val="00556B69"/>
    <w:rsid w:val="005573B2"/>
    <w:rsid w:val="005573BE"/>
    <w:rsid w:val="0055750C"/>
    <w:rsid w:val="00561EC6"/>
    <w:rsid w:val="00563564"/>
    <w:rsid w:val="00565CD2"/>
    <w:rsid w:val="005664A8"/>
    <w:rsid w:val="00567087"/>
    <w:rsid w:val="005706D8"/>
    <w:rsid w:val="00575F1E"/>
    <w:rsid w:val="00580429"/>
    <w:rsid w:val="00580AE2"/>
    <w:rsid w:val="00585B11"/>
    <w:rsid w:val="0058613F"/>
    <w:rsid w:val="005862FB"/>
    <w:rsid w:val="0059092E"/>
    <w:rsid w:val="00590A7E"/>
    <w:rsid w:val="00594B9F"/>
    <w:rsid w:val="00595D1B"/>
    <w:rsid w:val="005969DD"/>
    <w:rsid w:val="00597645"/>
    <w:rsid w:val="005A1312"/>
    <w:rsid w:val="005A43C8"/>
    <w:rsid w:val="005A489A"/>
    <w:rsid w:val="005A591E"/>
    <w:rsid w:val="005A6BF7"/>
    <w:rsid w:val="005A6EA9"/>
    <w:rsid w:val="005A7119"/>
    <w:rsid w:val="005B0B1E"/>
    <w:rsid w:val="005B3438"/>
    <w:rsid w:val="005B3DB3"/>
    <w:rsid w:val="005C107A"/>
    <w:rsid w:val="005C165A"/>
    <w:rsid w:val="005C74E2"/>
    <w:rsid w:val="005C7B4F"/>
    <w:rsid w:val="005D044B"/>
    <w:rsid w:val="005D2853"/>
    <w:rsid w:val="005D653B"/>
    <w:rsid w:val="005D661A"/>
    <w:rsid w:val="005D77E6"/>
    <w:rsid w:val="005E06FF"/>
    <w:rsid w:val="005E1007"/>
    <w:rsid w:val="005E2DDF"/>
    <w:rsid w:val="005E392D"/>
    <w:rsid w:val="005E3E1E"/>
    <w:rsid w:val="005E41EB"/>
    <w:rsid w:val="005E5772"/>
    <w:rsid w:val="005E7348"/>
    <w:rsid w:val="005F081C"/>
    <w:rsid w:val="005F184D"/>
    <w:rsid w:val="005F333C"/>
    <w:rsid w:val="005F3CD2"/>
    <w:rsid w:val="005F59CD"/>
    <w:rsid w:val="00600E10"/>
    <w:rsid w:val="00604C6B"/>
    <w:rsid w:val="00607679"/>
    <w:rsid w:val="00610834"/>
    <w:rsid w:val="00610A0C"/>
    <w:rsid w:val="00611FC4"/>
    <w:rsid w:val="0061289B"/>
    <w:rsid w:val="006176FB"/>
    <w:rsid w:val="00617739"/>
    <w:rsid w:val="00622477"/>
    <w:rsid w:val="0062304B"/>
    <w:rsid w:val="00623135"/>
    <w:rsid w:val="006234CC"/>
    <w:rsid w:val="00624764"/>
    <w:rsid w:val="006262FE"/>
    <w:rsid w:val="00627200"/>
    <w:rsid w:val="00627ED0"/>
    <w:rsid w:val="00632697"/>
    <w:rsid w:val="006343BF"/>
    <w:rsid w:val="00634DC4"/>
    <w:rsid w:val="00635B80"/>
    <w:rsid w:val="006364CC"/>
    <w:rsid w:val="00636751"/>
    <w:rsid w:val="00636800"/>
    <w:rsid w:val="0063699F"/>
    <w:rsid w:val="00637048"/>
    <w:rsid w:val="00640B26"/>
    <w:rsid w:val="00643102"/>
    <w:rsid w:val="006461BC"/>
    <w:rsid w:val="0064634A"/>
    <w:rsid w:val="006508E3"/>
    <w:rsid w:val="0065127B"/>
    <w:rsid w:val="00652CF5"/>
    <w:rsid w:val="006557A6"/>
    <w:rsid w:val="00655A26"/>
    <w:rsid w:val="00665595"/>
    <w:rsid w:val="00666FE7"/>
    <w:rsid w:val="006674B4"/>
    <w:rsid w:val="00670C57"/>
    <w:rsid w:val="006714BB"/>
    <w:rsid w:val="00671CC8"/>
    <w:rsid w:val="006762B2"/>
    <w:rsid w:val="0068053B"/>
    <w:rsid w:val="00680A9C"/>
    <w:rsid w:val="00680EAF"/>
    <w:rsid w:val="00682FE3"/>
    <w:rsid w:val="0068432B"/>
    <w:rsid w:val="00684B2C"/>
    <w:rsid w:val="00684F53"/>
    <w:rsid w:val="00685357"/>
    <w:rsid w:val="006853B3"/>
    <w:rsid w:val="006905F9"/>
    <w:rsid w:val="00690D55"/>
    <w:rsid w:val="006912BE"/>
    <w:rsid w:val="006918F2"/>
    <w:rsid w:val="00692149"/>
    <w:rsid w:val="00693363"/>
    <w:rsid w:val="006938AD"/>
    <w:rsid w:val="00693BC1"/>
    <w:rsid w:val="006A084F"/>
    <w:rsid w:val="006A0881"/>
    <w:rsid w:val="006A0BCB"/>
    <w:rsid w:val="006A3254"/>
    <w:rsid w:val="006A34E1"/>
    <w:rsid w:val="006A5170"/>
    <w:rsid w:val="006A7392"/>
    <w:rsid w:val="006A7935"/>
    <w:rsid w:val="006B08B9"/>
    <w:rsid w:val="006B540E"/>
    <w:rsid w:val="006B6F12"/>
    <w:rsid w:val="006B71C3"/>
    <w:rsid w:val="006B7638"/>
    <w:rsid w:val="006C07A9"/>
    <w:rsid w:val="006C3C4A"/>
    <w:rsid w:val="006C42C9"/>
    <w:rsid w:val="006C5822"/>
    <w:rsid w:val="006C5AB3"/>
    <w:rsid w:val="006C7567"/>
    <w:rsid w:val="006D158D"/>
    <w:rsid w:val="006D2B47"/>
    <w:rsid w:val="006D2D29"/>
    <w:rsid w:val="006D3AA5"/>
    <w:rsid w:val="006D5C88"/>
    <w:rsid w:val="006D5ECF"/>
    <w:rsid w:val="006D730F"/>
    <w:rsid w:val="006E16DB"/>
    <w:rsid w:val="006E1F62"/>
    <w:rsid w:val="006E4675"/>
    <w:rsid w:val="006E564B"/>
    <w:rsid w:val="006E6516"/>
    <w:rsid w:val="006E6C29"/>
    <w:rsid w:val="006F26F3"/>
    <w:rsid w:val="006F3B5C"/>
    <w:rsid w:val="006F3E34"/>
    <w:rsid w:val="006F4B01"/>
    <w:rsid w:val="006F5C0E"/>
    <w:rsid w:val="007007CF"/>
    <w:rsid w:val="00701BD9"/>
    <w:rsid w:val="007051FF"/>
    <w:rsid w:val="007062A8"/>
    <w:rsid w:val="00707EB9"/>
    <w:rsid w:val="00712269"/>
    <w:rsid w:val="00712601"/>
    <w:rsid w:val="00720665"/>
    <w:rsid w:val="007209CD"/>
    <w:rsid w:val="00720AF7"/>
    <w:rsid w:val="007242DE"/>
    <w:rsid w:val="007252B1"/>
    <w:rsid w:val="00725860"/>
    <w:rsid w:val="0072632A"/>
    <w:rsid w:val="0072718A"/>
    <w:rsid w:val="00727DFD"/>
    <w:rsid w:val="00730203"/>
    <w:rsid w:val="00732446"/>
    <w:rsid w:val="007343EF"/>
    <w:rsid w:val="00735947"/>
    <w:rsid w:val="00735981"/>
    <w:rsid w:val="00736244"/>
    <w:rsid w:val="007414AE"/>
    <w:rsid w:val="0074489E"/>
    <w:rsid w:val="00745EC6"/>
    <w:rsid w:val="00753258"/>
    <w:rsid w:val="0075352F"/>
    <w:rsid w:val="0075376F"/>
    <w:rsid w:val="0075393D"/>
    <w:rsid w:val="00762056"/>
    <w:rsid w:val="00762794"/>
    <w:rsid w:val="00763240"/>
    <w:rsid w:val="0076336D"/>
    <w:rsid w:val="00765D1D"/>
    <w:rsid w:val="00766154"/>
    <w:rsid w:val="00766D29"/>
    <w:rsid w:val="0077311E"/>
    <w:rsid w:val="00774501"/>
    <w:rsid w:val="0077703B"/>
    <w:rsid w:val="0078000E"/>
    <w:rsid w:val="00782256"/>
    <w:rsid w:val="007830C8"/>
    <w:rsid w:val="00790D97"/>
    <w:rsid w:val="00796905"/>
    <w:rsid w:val="007A01FC"/>
    <w:rsid w:val="007A280B"/>
    <w:rsid w:val="007A403D"/>
    <w:rsid w:val="007A7122"/>
    <w:rsid w:val="007B3BAD"/>
    <w:rsid w:val="007B6872"/>
    <w:rsid w:val="007B6BA5"/>
    <w:rsid w:val="007B7AD2"/>
    <w:rsid w:val="007C2127"/>
    <w:rsid w:val="007C3390"/>
    <w:rsid w:val="007C3B1C"/>
    <w:rsid w:val="007C4F4B"/>
    <w:rsid w:val="007C630F"/>
    <w:rsid w:val="007D0D72"/>
    <w:rsid w:val="007D17E7"/>
    <w:rsid w:val="007D4154"/>
    <w:rsid w:val="007D4C55"/>
    <w:rsid w:val="007D4D80"/>
    <w:rsid w:val="007D6258"/>
    <w:rsid w:val="007E1FFB"/>
    <w:rsid w:val="007E41EF"/>
    <w:rsid w:val="007E473C"/>
    <w:rsid w:val="007E5C34"/>
    <w:rsid w:val="007E6C92"/>
    <w:rsid w:val="007F0B83"/>
    <w:rsid w:val="007F5C54"/>
    <w:rsid w:val="007F5C7A"/>
    <w:rsid w:val="007F65D6"/>
    <w:rsid w:val="007F6611"/>
    <w:rsid w:val="007F7A50"/>
    <w:rsid w:val="00800D89"/>
    <w:rsid w:val="00801D46"/>
    <w:rsid w:val="00814019"/>
    <w:rsid w:val="00814CED"/>
    <w:rsid w:val="00816C3A"/>
    <w:rsid w:val="008172AD"/>
    <w:rsid w:val="008175E9"/>
    <w:rsid w:val="00820866"/>
    <w:rsid w:val="00820E3E"/>
    <w:rsid w:val="00823ACB"/>
    <w:rsid w:val="00823C94"/>
    <w:rsid w:val="008242D7"/>
    <w:rsid w:val="00827146"/>
    <w:rsid w:val="008271FA"/>
    <w:rsid w:val="00827E05"/>
    <w:rsid w:val="008311A3"/>
    <w:rsid w:val="008314FB"/>
    <w:rsid w:val="00832097"/>
    <w:rsid w:val="00836919"/>
    <w:rsid w:val="008401FC"/>
    <w:rsid w:val="008473C4"/>
    <w:rsid w:val="00850F3E"/>
    <w:rsid w:val="00853A87"/>
    <w:rsid w:val="008541E5"/>
    <w:rsid w:val="00854404"/>
    <w:rsid w:val="008552FA"/>
    <w:rsid w:val="008565BB"/>
    <w:rsid w:val="00860D23"/>
    <w:rsid w:val="0086211B"/>
    <w:rsid w:val="00865986"/>
    <w:rsid w:val="008661B5"/>
    <w:rsid w:val="00866B33"/>
    <w:rsid w:val="00866E24"/>
    <w:rsid w:val="00871FD5"/>
    <w:rsid w:val="008725D5"/>
    <w:rsid w:val="00872775"/>
    <w:rsid w:val="00877C55"/>
    <w:rsid w:val="00877F18"/>
    <w:rsid w:val="00881FA4"/>
    <w:rsid w:val="00886326"/>
    <w:rsid w:val="00895722"/>
    <w:rsid w:val="00897221"/>
    <w:rsid w:val="008979B1"/>
    <w:rsid w:val="008A1AD8"/>
    <w:rsid w:val="008A2090"/>
    <w:rsid w:val="008A4F3B"/>
    <w:rsid w:val="008A6796"/>
    <w:rsid w:val="008A6B25"/>
    <w:rsid w:val="008A6C4F"/>
    <w:rsid w:val="008A6F3F"/>
    <w:rsid w:val="008A781E"/>
    <w:rsid w:val="008B08A0"/>
    <w:rsid w:val="008B1C58"/>
    <w:rsid w:val="008B38EC"/>
    <w:rsid w:val="008B52A0"/>
    <w:rsid w:val="008B54F4"/>
    <w:rsid w:val="008B5B73"/>
    <w:rsid w:val="008B6A9E"/>
    <w:rsid w:val="008B782F"/>
    <w:rsid w:val="008C2B9E"/>
    <w:rsid w:val="008C3EDD"/>
    <w:rsid w:val="008C63E8"/>
    <w:rsid w:val="008D07D3"/>
    <w:rsid w:val="008D0DAC"/>
    <w:rsid w:val="008D140A"/>
    <w:rsid w:val="008D2033"/>
    <w:rsid w:val="008D21F2"/>
    <w:rsid w:val="008D278E"/>
    <w:rsid w:val="008D3D7E"/>
    <w:rsid w:val="008D40D7"/>
    <w:rsid w:val="008D4C74"/>
    <w:rsid w:val="008D58D6"/>
    <w:rsid w:val="008E0E46"/>
    <w:rsid w:val="008E166D"/>
    <w:rsid w:val="008E255F"/>
    <w:rsid w:val="008E2567"/>
    <w:rsid w:val="008E54C7"/>
    <w:rsid w:val="008E5F09"/>
    <w:rsid w:val="008F1519"/>
    <w:rsid w:val="008F3108"/>
    <w:rsid w:val="008F4E33"/>
    <w:rsid w:val="008F7179"/>
    <w:rsid w:val="008F718B"/>
    <w:rsid w:val="008F7CF2"/>
    <w:rsid w:val="00900098"/>
    <w:rsid w:val="00901DCE"/>
    <w:rsid w:val="009020F2"/>
    <w:rsid w:val="00903EAD"/>
    <w:rsid w:val="00905139"/>
    <w:rsid w:val="0090676F"/>
    <w:rsid w:val="00907AD2"/>
    <w:rsid w:val="00914464"/>
    <w:rsid w:val="00914B3F"/>
    <w:rsid w:val="00915A49"/>
    <w:rsid w:val="00917E63"/>
    <w:rsid w:val="009203AF"/>
    <w:rsid w:val="0092060D"/>
    <w:rsid w:val="009207CF"/>
    <w:rsid w:val="00923860"/>
    <w:rsid w:val="00927119"/>
    <w:rsid w:val="0092779D"/>
    <w:rsid w:val="00930C1F"/>
    <w:rsid w:val="00937B71"/>
    <w:rsid w:val="009409B4"/>
    <w:rsid w:val="0094203D"/>
    <w:rsid w:val="00942D77"/>
    <w:rsid w:val="009441CB"/>
    <w:rsid w:val="00944C0A"/>
    <w:rsid w:val="00945053"/>
    <w:rsid w:val="009465BE"/>
    <w:rsid w:val="00947F19"/>
    <w:rsid w:val="00953B04"/>
    <w:rsid w:val="00954DCF"/>
    <w:rsid w:val="0095521C"/>
    <w:rsid w:val="00957475"/>
    <w:rsid w:val="00961489"/>
    <w:rsid w:val="00961D49"/>
    <w:rsid w:val="00963CBA"/>
    <w:rsid w:val="00964C17"/>
    <w:rsid w:val="00964F36"/>
    <w:rsid w:val="00972789"/>
    <w:rsid w:val="009732FA"/>
    <w:rsid w:val="00974A8D"/>
    <w:rsid w:val="00975010"/>
    <w:rsid w:val="00980778"/>
    <w:rsid w:val="00980A97"/>
    <w:rsid w:val="0098240C"/>
    <w:rsid w:val="00984E21"/>
    <w:rsid w:val="009856CE"/>
    <w:rsid w:val="00991261"/>
    <w:rsid w:val="0099331F"/>
    <w:rsid w:val="0099368F"/>
    <w:rsid w:val="0099780E"/>
    <w:rsid w:val="00997A64"/>
    <w:rsid w:val="009A1412"/>
    <w:rsid w:val="009A27A4"/>
    <w:rsid w:val="009A33C2"/>
    <w:rsid w:val="009A3CBD"/>
    <w:rsid w:val="009A446E"/>
    <w:rsid w:val="009A550C"/>
    <w:rsid w:val="009A5AFB"/>
    <w:rsid w:val="009A5F83"/>
    <w:rsid w:val="009A63C7"/>
    <w:rsid w:val="009A6E74"/>
    <w:rsid w:val="009B078D"/>
    <w:rsid w:val="009B136C"/>
    <w:rsid w:val="009B252B"/>
    <w:rsid w:val="009B2E75"/>
    <w:rsid w:val="009B323A"/>
    <w:rsid w:val="009B3AC8"/>
    <w:rsid w:val="009B3CE4"/>
    <w:rsid w:val="009B54E2"/>
    <w:rsid w:val="009C03FD"/>
    <w:rsid w:val="009C5755"/>
    <w:rsid w:val="009C5DDA"/>
    <w:rsid w:val="009C6FE6"/>
    <w:rsid w:val="009D001E"/>
    <w:rsid w:val="009D096F"/>
    <w:rsid w:val="009D17D0"/>
    <w:rsid w:val="009D3A28"/>
    <w:rsid w:val="009D4366"/>
    <w:rsid w:val="009D43C2"/>
    <w:rsid w:val="009D498A"/>
    <w:rsid w:val="009D5EDA"/>
    <w:rsid w:val="009D7D0B"/>
    <w:rsid w:val="009E20E2"/>
    <w:rsid w:val="009E2897"/>
    <w:rsid w:val="009E3371"/>
    <w:rsid w:val="009F0FCA"/>
    <w:rsid w:val="009F1945"/>
    <w:rsid w:val="009F1FFC"/>
    <w:rsid w:val="009F3A17"/>
    <w:rsid w:val="009F5FBA"/>
    <w:rsid w:val="009F7204"/>
    <w:rsid w:val="00A0254E"/>
    <w:rsid w:val="00A03B5F"/>
    <w:rsid w:val="00A07709"/>
    <w:rsid w:val="00A101DD"/>
    <w:rsid w:val="00A1141E"/>
    <w:rsid w:val="00A13CEE"/>
    <w:rsid w:val="00A1427D"/>
    <w:rsid w:val="00A14774"/>
    <w:rsid w:val="00A14A92"/>
    <w:rsid w:val="00A15B57"/>
    <w:rsid w:val="00A1614C"/>
    <w:rsid w:val="00A161F8"/>
    <w:rsid w:val="00A16F4C"/>
    <w:rsid w:val="00A2001C"/>
    <w:rsid w:val="00A23C87"/>
    <w:rsid w:val="00A244E9"/>
    <w:rsid w:val="00A25539"/>
    <w:rsid w:val="00A25866"/>
    <w:rsid w:val="00A27461"/>
    <w:rsid w:val="00A27EAF"/>
    <w:rsid w:val="00A3086E"/>
    <w:rsid w:val="00A31315"/>
    <w:rsid w:val="00A33401"/>
    <w:rsid w:val="00A3344B"/>
    <w:rsid w:val="00A33F3A"/>
    <w:rsid w:val="00A3478C"/>
    <w:rsid w:val="00A351DF"/>
    <w:rsid w:val="00A36858"/>
    <w:rsid w:val="00A37FA8"/>
    <w:rsid w:val="00A44551"/>
    <w:rsid w:val="00A45CE8"/>
    <w:rsid w:val="00A50921"/>
    <w:rsid w:val="00A54046"/>
    <w:rsid w:val="00A54644"/>
    <w:rsid w:val="00A611BD"/>
    <w:rsid w:val="00A61B62"/>
    <w:rsid w:val="00A63CE6"/>
    <w:rsid w:val="00A641A6"/>
    <w:rsid w:val="00A70CE7"/>
    <w:rsid w:val="00A71042"/>
    <w:rsid w:val="00A72F22"/>
    <w:rsid w:val="00A748A6"/>
    <w:rsid w:val="00A759B2"/>
    <w:rsid w:val="00A80DDD"/>
    <w:rsid w:val="00A828CA"/>
    <w:rsid w:val="00A83258"/>
    <w:rsid w:val="00A834FB"/>
    <w:rsid w:val="00A854F0"/>
    <w:rsid w:val="00A879A4"/>
    <w:rsid w:val="00A9319D"/>
    <w:rsid w:val="00A94B8D"/>
    <w:rsid w:val="00A9621B"/>
    <w:rsid w:val="00A97FA0"/>
    <w:rsid w:val="00AA021B"/>
    <w:rsid w:val="00AA147A"/>
    <w:rsid w:val="00AA163C"/>
    <w:rsid w:val="00AA1B7E"/>
    <w:rsid w:val="00AA5CC6"/>
    <w:rsid w:val="00AB3FF2"/>
    <w:rsid w:val="00AB6E15"/>
    <w:rsid w:val="00AB7DD1"/>
    <w:rsid w:val="00AC21E5"/>
    <w:rsid w:val="00AC2C6C"/>
    <w:rsid w:val="00AC6959"/>
    <w:rsid w:val="00AD1AB6"/>
    <w:rsid w:val="00AD4F23"/>
    <w:rsid w:val="00AD6A66"/>
    <w:rsid w:val="00AD7DE7"/>
    <w:rsid w:val="00AE207F"/>
    <w:rsid w:val="00AE2A6B"/>
    <w:rsid w:val="00AE2C4C"/>
    <w:rsid w:val="00AE43D8"/>
    <w:rsid w:val="00AE496C"/>
    <w:rsid w:val="00AE74B3"/>
    <w:rsid w:val="00AF035A"/>
    <w:rsid w:val="00AF1577"/>
    <w:rsid w:val="00AF2ACD"/>
    <w:rsid w:val="00AF5B3F"/>
    <w:rsid w:val="00AF6C9C"/>
    <w:rsid w:val="00B0164B"/>
    <w:rsid w:val="00B02099"/>
    <w:rsid w:val="00B033B0"/>
    <w:rsid w:val="00B044E6"/>
    <w:rsid w:val="00B04AAA"/>
    <w:rsid w:val="00B05C71"/>
    <w:rsid w:val="00B062B0"/>
    <w:rsid w:val="00B07F9A"/>
    <w:rsid w:val="00B120CF"/>
    <w:rsid w:val="00B138A8"/>
    <w:rsid w:val="00B140B4"/>
    <w:rsid w:val="00B2031A"/>
    <w:rsid w:val="00B237CF"/>
    <w:rsid w:val="00B24D69"/>
    <w:rsid w:val="00B25002"/>
    <w:rsid w:val="00B30179"/>
    <w:rsid w:val="00B31A49"/>
    <w:rsid w:val="00B31D38"/>
    <w:rsid w:val="00B320F6"/>
    <w:rsid w:val="00B33EC0"/>
    <w:rsid w:val="00B35C41"/>
    <w:rsid w:val="00B376B9"/>
    <w:rsid w:val="00B43CD9"/>
    <w:rsid w:val="00B43D72"/>
    <w:rsid w:val="00B44B43"/>
    <w:rsid w:val="00B458FC"/>
    <w:rsid w:val="00B46ECA"/>
    <w:rsid w:val="00B50434"/>
    <w:rsid w:val="00B54A1E"/>
    <w:rsid w:val="00B60084"/>
    <w:rsid w:val="00B63405"/>
    <w:rsid w:val="00B639F8"/>
    <w:rsid w:val="00B66219"/>
    <w:rsid w:val="00B67D06"/>
    <w:rsid w:val="00B70B71"/>
    <w:rsid w:val="00B70E36"/>
    <w:rsid w:val="00B73B1D"/>
    <w:rsid w:val="00B73C47"/>
    <w:rsid w:val="00B75308"/>
    <w:rsid w:val="00B76228"/>
    <w:rsid w:val="00B776D0"/>
    <w:rsid w:val="00B77F0F"/>
    <w:rsid w:val="00B803DD"/>
    <w:rsid w:val="00B81E12"/>
    <w:rsid w:val="00B8215F"/>
    <w:rsid w:val="00B82596"/>
    <w:rsid w:val="00B82735"/>
    <w:rsid w:val="00B85B9A"/>
    <w:rsid w:val="00B900DD"/>
    <w:rsid w:val="00B9040D"/>
    <w:rsid w:val="00B90DAF"/>
    <w:rsid w:val="00B925CD"/>
    <w:rsid w:val="00B92EF9"/>
    <w:rsid w:val="00B94659"/>
    <w:rsid w:val="00B94E10"/>
    <w:rsid w:val="00B95955"/>
    <w:rsid w:val="00B96646"/>
    <w:rsid w:val="00B96C90"/>
    <w:rsid w:val="00B9779A"/>
    <w:rsid w:val="00BA0C26"/>
    <w:rsid w:val="00BA3384"/>
    <w:rsid w:val="00BA3AE3"/>
    <w:rsid w:val="00BA46A8"/>
    <w:rsid w:val="00BA4E31"/>
    <w:rsid w:val="00BA7693"/>
    <w:rsid w:val="00BA7867"/>
    <w:rsid w:val="00BA7ED3"/>
    <w:rsid w:val="00BB2784"/>
    <w:rsid w:val="00BB3616"/>
    <w:rsid w:val="00BB4DC2"/>
    <w:rsid w:val="00BB64BD"/>
    <w:rsid w:val="00BC0A5E"/>
    <w:rsid w:val="00BC242A"/>
    <w:rsid w:val="00BC3D72"/>
    <w:rsid w:val="00BC73DB"/>
    <w:rsid w:val="00BC74E9"/>
    <w:rsid w:val="00BD03C6"/>
    <w:rsid w:val="00BD09B9"/>
    <w:rsid w:val="00BD1154"/>
    <w:rsid w:val="00BD1985"/>
    <w:rsid w:val="00BD2146"/>
    <w:rsid w:val="00BD3C86"/>
    <w:rsid w:val="00BD49CF"/>
    <w:rsid w:val="00BD575D"/>
    <w:rsid w:val="00BD5DD3"/>
    <w:rsid w:val="00BD5F76"/>
    <w:rsid w:val="00BD7131"/>
    <w:rsid w:val="00BE0DB0"/>
    <w:rsid w:val="00BE2713"/>
    <w:rsid w:val="00BE2F8A"/>
    <w:rsid w:val="00BE36C6"/>
    <w:rsid w:val="00BE4F74"/>
    <w:rsid w:val="00BE618E"/>
    <w:rsid w:val="00BF0FFC"/>
    <w:rsid w:val="00BF2F1E"/>
    <w:rsid w:val="00BF3527"/>
    <w:rsid w:val="00BF4D7D"/>
    <w:rsid w:val="00BF794E"/>
    <w:rsid w:val="00C00FAC"/>
    <w:rsid w:val="00C0111B"/>
    <w:rsid w:val="00C018ED"/>
    <w:rsid w:val="00C03432"/>
    <w:rsid w:val="00C04E82"/>
    <w:rsid w:val="00C052B7"/>
    <w:rsid w:val="00C05B5B"/>
    <w:rsid w:val="00C072C6"/>
    <w:rsid w:val="00C07BA8"/>
    <w:rsid w:val="00C13537"/>
    <w:rsid w:val="00C150C8"/>
    <w:rsid w:val="00C17699"/>
    <w:rsid w:val="00C21D23"/>
    <w:rsid w:val="00C22554"/>
    <w:rsid w:val="00C25305"/>
    <w:rsid w:val="00C2615D"/>
    <w:rsid w:val="00C26F38"/>
    <w:rsid w:val="00C30768"/>
    <w:rsid w:val="00C33B33"/>
    <w:rsid w:val="00C41A28"/>
    <w:rsid w:val="00C42933"/>
    <w:rsid w:val="00C463DD"/>
    <w:rsid w:val="00C47253"/>
    <w:rsid w:val="00C50361"/>
    <w:rsid w:val="00C522C2"/>
    <w:rsid w:val="00C523C4"/>
    <w:rsid w:val="00C5588F"/>
    <w:rsid w:val="00C5657E"/>
    <w:rsid w:val="00C57707"/>
    <w:rsid w:val="00C57767"/>
    <w:rsid w:val="00C57CAE"/>
    <w:rsid w:val="00C614F4"/>
    <w:rsid w:val="00C64E34"/>
    <w:rsid w:val="00C65162"/>
    <w:rsid w:val="00C668AC"/>
    <w:rsid w:val="00C67BE8"/>
    <w:rsid w:val="00C71208"/>
    <w:rsid w:val="00C72219"/>
    <w:rsid w:val="00C745BF"/>
    <w:rsid w:val="00C745C3"/>
    <w:rsid w:val="00C74937"/>
    <w:rsid w:val="00C76B1F"/>
    <w:rsid w:val="00C772AC"/>
    <w:rsid w:val="00C80F63"/>
    <w:rsid w:val="00C84AA9"/>
    <w:rsid w:val="00C868D5"/>
    <w:rsid w:val="00C90469"/>
    <w:rsid w:val="00C96EC2"/>
    <w:rsid w:val="00C97712"/>
    <w:rsid w:val="00CA2018"/>
    <w:rsid w:val="00CA207A"/>
    <w:rsid w:val="00CA2273"/>
    <w:rsid w:val="00CA2B73"/>
    <w:rsid w:val="00CA4615"/>
    <w:rsid w:val="00CA6448"/>
    <w:rsid w:val="00CC1A56"/>
    <w:rsid w:val="00CC516F"/>
    <w:rsid w:val="00CC5DAF"/>
    <w:rsid w:val="00CC6A19"/>
    <w:rsid w:val="00CC7D62"/>
    <w:rsid w:val="00CD0ED3"/>
    <w:rsid w:val="00CD1015"/>
    <w:rsid w:val="00CD2315"/>
    <w:rsid w:val="00CD42CE"/>
    <w:rsid w:val="00CD5E26"/>
    <w:rsid w:val="00CD730C"/>
    <w:rsid w:val="00CE165C"/>
    <w:rsid w:val="00CE181A"/>
    <w:rsid w:val="00CE4A8F"/>
    <w:rsid w:val="00CE53C3"/>
    <w:rsid w:val="00CE5DAC"/>
    <w:rsid w:val="00CE6289"/>
    <w:rsid w:val="00CF050C"/>
    <w:rsid w:val="00CF1696"/>
    <w:rsid w:val="00CF3587"/>
    <w:rsid w:val="00CF365D"/>
    <w:rsid w:val="00CF41DF"/>
    <w:rsid w:val="00CF4710"/>
    <w:rsid w:val="00CF611A"/>
    <w:rsid w:val="00CF7D5B"/>
    <w:rsid w:val="00CF7DA1"/>
    <w:rsid w:val="00D000A0"/>
    <w:rsid w:val="00D01948"/>
    <w:rsid w:val="00D01F12"/>
    <w:rsid w:val="00D03826"/>
    <w:rsid w:val="00D10F9D"/>
    <w:rsid w:val="00D121B6"/>
    <w:rsid w:val="00D1230F"/>
    <w:rsid w:val="00D12AC1"/>
    <w:rsid w:val="00D1389C"/>
    <w:rsid w:val="00D2031B"/>
    <w:rsid w:val="00D226DC"/>
    <w:rsid w:val="00D23617"/>
    <w:rsid w:val="00D25FE2"/>
    <w:rsid w:val="00D26443"/>
    <w:rsid w:val="00D268C4"/>
    <w:rsid w:val="00D27075"/>
    <w:rsid w:val="00D27BBF"/>
    <w:rsid w:val="00D304C9"/>
    <w:rsid w:val="00D30977"/>
    <w:rsid w:val="00D30B0F"/>
    <w:rsid w:val="00D317BB"/>
    <w:rsid w:val="00D3595D"/>
    <w:rsid w:val="00D43252"/>
    <w:rsid w:val="00D45E7C"/>
    <w:rsid w:val="00D462A9"/>
    <w:rsid w:val="00D4672C"/>
    <w:rsid w:val="00D46E10"/>
    <w:rsid w:val="00D51A04"/>
    <w:rsid w:val="00D522A6"/>
    <w:rsid w:val="00D5326C"/>
    <w:rsid w:val="00D549FD"/>
    <w:rsid w:val="00D57ED9"/>
    <w:rsid w:val="00D6183B"/>
    <w:rsid w:val="00D61DA5"/>
    <w:rsid w:val="00D64291"/>
    <w:rsid w:val="00D65AD9"/>
    <w:rsid w:val="00D65B80"/>
    <w:rsid w:val="00D70022"/>
    <w:rsid w:val="00D770D3"/>
    <w:rsid w:val="00D8084C"/>
    <w:rsid w:val="00D80938"/>
    <w:rsid w:val="00D8098E"/>
    <w:rsid w:val="00D82CE8"/>
    <w:rsid w:val="00D84CDA"/>
    <w:rsid w:val="00D85053"/>
    <w:rsid w:val="00D865EE"/>
    <w:rsid w:val="00D8735C"/>
    <w:rsid w:val="00D876B1"/>
    <w:rsid w:val="00D90C55"/>
    <w:rsid w:val="00D94A0E"/>
    <w:rsid w:val="00D95252"/>
    <w:rsid w:val="00D9655C"/>
    <w:rsid w:val="00D96A85"/>
    <w:rsid w:val="00D97096"/>
    <w:rsid w:val="00D978C6"/>
    <w:rsid w:val="00DA1FAD"/>
    <w:rsid w:val="00DA67AD"/>
    <w:rsid w:val="00DA783B"/>
    <w:rsid w:val="00DA79D3"/>
    <w:rsid w:val="00DB5D0F"/>
    <w:rsid w:val="00DB7CBE"/>
    <w:rsid w:val="00DC04BF"/>
    <w:rsid w:val="00DC1AF5"/>
    <w:rsid w:val="00DC74D0"/>
    <w:rsid w:val="00DD0545"/>
    <w:rsid w:val="00DD0B83"/>
    <w:rsid w:val="00DD3173"/>
    <w:rsid w:val="00DD49F4"/>
    <w:rsid w:val="00DD538C"/>
    <w:rsid w:val="00DD6559"/>
    <w:rsid w:val="00DD69C7"/>
    <w:rsid w:val="00DD7E15"/>
    <w:rsid w:val="00DE0F76"/>
    <w:rsid w:val="00DE2E02"/>
    <w:rsid w:val="00DE3D76"/>
    <w:rsid w:val="00DE6945"/>
    <w:rsid w:val="00DF0410"/>
    <w:rsid w:val="00DF0592"/>
    <w:rsid w:val="00DF12F7"/>
    <w:rsid w:val="00DF41E7"/>
    <w:rsid w:val="00DF62E5"/>
    <w:rsid w:val="00DF6AB7"/>
    <w:rsid w:val="00DF7243"/>
    <w:rsid w:val="00DF7A5A"/>
    <w:rsid w:val="00E00692"/>
    <w:rsid w:val="00E01C5C"/>
    <w:rsid w:val="00E01FA7"/>
    <w:rsid w:val="00E0249E"/>
    <w:rsid w:val="00E02C81"/>
    <w:rsid w:val="00E04C22"/>
    <w:rsid w:val="00E04CA3"/>
    <w:rsid w:val="00E05DD2"/>
    <w:rsid w:val="00E130AB"/>
    <w:rsid w:val="00E15717"/>
    <w:rsid w:val="00E16DE2"/>
    <w:rsid w:val="00E17147"/>
    <w:rsid w:val="00E21728"/>
    <w:rsid w:val="00E21A93"/>
    <w:rsid w:val="00E22A24"/>
    <w:rsid w:val="00E25B9F"/>
    <w:rsid w:val="00E275B5"/>
    <w:rsid w:val="00E30D81"/>
    <w:rsid w:val="00E32529"/>
    <w:rsid w:val="00E330F0"/>
    <w:rsid w:val="00E35F9C"/>
    <w:rsid w:val="00E40014"/>
    <w:rsid w:val="00E40F91"/>
    <w:rsid w:val="00E42342"/>
    <w:rsid w:val="00E42BA3"/>
    <w:rsid w:val="00E441C4"/>
    <w:rsid w:val="00E506AF"/>
    <w:rsid w:val="00E53EF2"/>
    <w:rsid w:val="00E54D35"/>
    <w:rsid w:val="00E55750"/>
    <w:rsid w:val="00E558F7"/>
    <w:rsid w:val="00E57E82"/>
    <w:rsid w:val="00E6263C"/>
    <w:rsid w:val="00E64DFE"/>
    <w:rsid w:val="00E66247"/>
    <w:rsid w:val="00E71FF9"/>
    <w:rsid w:val="00E724F2"/>
    <w:rsid w:val="00E7260F"/>
    <w:rsid w:val="00E7269F"/>
    <w:rsid w:val="00E731C1"/>
    <w:rsid w:val="00E7321B"/>
    <w:rsid w:val="00E7558D"/>
    <w:rsid w:val="00E76A5B"/>
    <w:rsid w:val="00E81DBB"/>
    <w:rsid w:val="00E823DA"/>
    <w:rsid w:val="00E86699"/>
    <w:rsid w:val="00E87921"/>
    <w:rsid w:val="00E95C6B"/>
    <w:rsid w:val="00E96264"/>
    <w:rsid w:val="00E96630"/>
    <w:rsid w:val="00E96D64"/>
    <w:rsid w:val="00EA0F15"/>
    <w:rsid w:val="00EA1F07"/>
    <w:rsid w:val="00EA20EF"/>
    <w:rsid w:val="00EA2257"/>
    <w:rsid w:val="00EA264E"/>
    <w:rsid w:val="00EA756D"/>
    <w:rsid w:val="00EA7D0A"/>
    <w:rsid w:val="00EB0C5F"/>
    <w:rsid w:val="00EB1860"/>
    <w:rsid w:val="00EB1D8D"/>
    <w:rsid w:val="00EB2769"/>
    <w:rsid w:val="00EB3B2A"/>
    <w:rsid w:val="00EB3EDF"/>
    <w:rsid w:val="00EB44FD"/>
    <w:rsid w:val="00EB454C"/>
    <w:rsid w:val="00EB4D8B"/>
    <w:rsid w:val="00EC0E15"/>
    <w:rsid w:val="00EC1AD0"/>
    <w:rsid w:val="00EC58D0"/>
    <w:rsid w:val="00EC63EF"/>
    <w:rsid w:val="00EC6478"/>
    <w:rsid w:val="00EC7B51"/>
    <w:rsid w:val="00ED0C5A"/>
    <w:rsid w:val="00ED1F82"/>
    <w:rsid w:val="00ED2ACD"/>
    <w:rsid w:val="00ED6F13"/>
    <w:rsid w:val="00ED7A2A"/>
    <w:rsid w:val="00EE033E"/>
    <w:rsid w:val="00EE1DC6"/>
    <w:rsid w:val="00EE400A"/>
    <w:rsid w:val="00EE53DD"/>
    <w:rsid w:val="00EF19EF"/>
    <w:rsid w:val="00EF1D7F"/>
    <w:rsid w:val="00EF43FD"/>
    <w:rsid w:val="00EF605C"/>
    <w:rsid w:val="00F031D9"/>
    <w:rsid w:val="00F0634D"/>
    <w:rsid w:val="00F07C40"/>
    <w:rsid w:val="00F105D5"/>
    <w:rsid w:val="00F13552"/>
    <w:rsid w:val="00F170E9"/>
    <w:rsid w:val="00F2064C"/>
    <w:rsid w:val="00F20EFA"/>
    <w:rsid w:val="00F21BBE"/>
    <w:rsid w:val="00F24D2E"/>
    <w:rsid w:val="00F25212"/>
    <w:rsid w:val="00F27842"/>
    <w:rsid w:val="00F31D58"/>
    <w:rsid w:val="00F34366"/>
    <w:rsid w:val="00F34692"/>
    <w:rsid w:val="00F35F18"/>
    <w:rsid w:val="00F36517"/>
    <w:rsid w:val="00F36A18"/>
    <w:rsid w:val="00F375AE"/>
    <w:rsid w:val="00F42318"/>
    <w:rsid w:val="00F429B3"/>
    <w:rsid w:val="00F42A86"/>
    <w:rsid w:val="00F43305"/>
    <w:rsid w:val="00F47055"/>
    <w:rsid w:val="00F53EDA"/>
    <w:rsid w:val="00F567A3"/>
    <w:rsid w:val="00F579BA"/>
    <w:rsid w:val="00F6164B"/>
    <w:rsid w:val="00F61BEA"/>
    <w:rsid w:val="00F62972"/>
    <w:rsid w:val="00F633E7"/>
    <w:rsid w:val="00F6351F"/>
    <w:rsid w:val="00F65BEF"/>
    <w:rsid w:val="00F67557"/>
    <w:rsid w:val="00F67FB5"/>
    <w:rsid w:val="00F7128B"/>
    <w:rsid w:val="00F71D38"/>
    <w:rsid w:val="00F7726A"/>
    <w:rsid w:val="00F7753D"/>
    <w:rsid w:val="00F83A71"/>
    <w:rsid w:val="00F85A7F"/>
    <w:rsid w:val="00F85AD2"/>
    <w:rsid w:val="00F85F34"/>
    <w:rsid w:val="00F873E1"/>
    <w:rsid w:val="00F90644"/>
    <w:rsid w:val="00F907AB"/>
    <w:rsid w:val="00F90AAE"/>
    <w:rsid w:val="00F92908"/>
    <w:rsid w:val="00F938AC"/>
    <w:rsid w:val="00F94802"/>
    <w:rsid w:val="00F948C2"/>
    <w:rsid w:val="00F9597D"/>
    <w:rsid w:val="00F97890"/>
    <w:rsid w:val="00F97B40"/>
    <w:rsid w:val="00FA06F7"/>
    <w:rsid w:val="00FA1865"/>
    <w:rsid w:val="00FA1F35"/>
    <w:rsid w:val="00FA4C65"/>
    <w:rsid w:val="00FA76CC"/>
    <w:rsid w:val="00FA7A7D"/>
    <w:rsid w:val="00FB12EC"/>
    <w:rsid w:val="00FB171A"/>
    <w:rsid w:val="00FB2863"/>
    <w:rsid w:val="00FB3D5F"/>
    <w:rsid w:val="00FB4B23"/>
    <w:rsid w:val="00FB70DE"/>
    <w:rsid w:val="00FB73AE"/>
    <w:rsid w:val="00FC279C"/>
    <w:rsid w:val="00FC40DB"/>
    <w:rsid w:val="00FC4E37"/>
    <w:rsid w:val="00FC68B7"/>
    <w:rsid w:val="00FC6DA3"/>
    <w:rsid w:val="00FD063A"/>
    <w:rsid w:val="00FD1011"/>
    <w:rsid w:val="00FD13B4"/>
    <w:rsid w:val="00FD6700"/>
    <w:rsid w:val="00FD70AB"/>
    <w:rsid w:val="00FD7BF6"/>
    <w:rsid w:val="00FE1096"/>
    <w:rsid w:val="00FE5012"/>
    <w:rsid w:val="00FE5358"/>
    <w:rsid w:val="00FE6CB1"/>
    <w:rsid w:val="00FE7D29"/>
    <w:rsid w:val="00FF0204"/>
    <w:rsid w:val="00FF09FF"/>
    <w:rsid w:val="00FF0C96"/>
    <w:rsid w:val="00FF32A4"/>
    <w:rsid w:val="00FF3465"/>
    <w:rsid w:val="00FF38AF"/>
    <w:rsid w:val="00FF39CC"/>
    <w:rsid w:val="00F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4:docId w14:val="39F8C327"/>
  <w15:docId w15:val="{F5ABB061-2B76-469B-BF81-28003352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64F36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Footnote Reference/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2D0E0E"/>
    <w:rPr>
      <w:b/>
      <w:sz w:val="24"/>
      <w:lang w:val="en-GB" w:eastAsia="en-US" w:bidi="ar-SA"/>
    </w:rPr>
  </w:style>
  <w:style w:type="character" w:customStyle="1" w:styleId="SingleTxtGChar">
    <w:name w:val="_ Single Txt_G Char"/>
    <w:link w:val="SingleTxtG"/>
    <w:rsid w:val="009D43C2"/>
    <w:rPr>
      <w:lang w:val="en-GB" w:eastAsia="en-US" w:bidi="ar-SA"/>
    </w:rPr>
  </w:style>
  <w:style w:type="paragraph" w:styleId="BalloonText">
    <w:name w:val="Balloon Text"/>
    <w:basedOn w:val="Normal"/>
    <w:link w:val="BalloonTextChar"/>
    <w:rsid w:val="008727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72775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590A7E"/>
    <w:pPr>
      <w:ind w:left="720"/>
      <w:contextualSpacing/>
    </w:pPr>
  </w:style>
  <w:style w:type="character" w:styleId="CommentReference">
    <w:name w:val="annotation reference"/>
    <w:rsid w:val="001C67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678D"/>
    <w:pPr>
      <w:spacing w:line="240" w:lineRule="auto"/>
    </w:pPr>
  </w:style>
  <w:style w:type="character" w:customStyle="1" w:styleId="CommentTextChar">
    <w:name w:val="Comment Text Char"/>
    <w:link w:val="CommentText"/>
    <w:rsid w:val="001C678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C678D"/>
    <w:rPr>
      <w:b/>
      <w:bCs/>
    </w:rPr>
  </w:style>
  <w:style w:type="character" w:customStyle="1" w:styleId="CommentSubjectChar">
    <w:name w:val="Comment Subject Char"/>
    <w:link w:val="CommentSubject"/>
    <w:rsid w:val="001C678D"/>
    <w:rPr>
      <w:b/>
      <w:bCs/>
      <w:lang w:val="en-GB" w:eastAsia="en-US"/>
    </w:rPr>
  </w:style>
  <w:style w:type="paragraph" w:customStyle="1" w:styleId="Default">
    <w:name w:val="Default"/>
    <w:rsid w:val="0082086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earchmatch">
    <w:name w:val="searchmatch"/>
    <w:basedOn w:val="DefaultParagraphFont"/>
    <w:rsid w:val="00264C61"/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162EFD"/>
    <w:rPr>
      <w:sz w:val="16"/>
      <w:lang w:val="en-GB" w:eastAsia="en-US"/>
    </w:rPr>
  </w:style>
  <w:style w:type="character" w:customStyle="1" w:styleId="hi">
    <w:name w:val="hi"/>
    <w:basedOn w:val="DefaultParagraphFont"/>
    <w:rsid w:val="00586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1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586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9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867904">
                              <w:marLeft w:val="118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4136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0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3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792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15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41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63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83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857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157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143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0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llet\Templates\ECE+PlainPage\PlainPage_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AA87B-07E9-4616-A072-00079AAB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</Template>
  <TotalTime>22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INF</vt:lpstr>
      <vt:lpstr>INF</vt:lpstr>
    </vt:vector>
  </TitlesOfParts>
  <Company>CSD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creator>CBRB Michael Zevenbergen</dc:creator>
  <cp:lastModifiedBy>Marie-Claude Collet</cp:lastModifiedBy>
  <cp:revision>7</cp:revision>
  <cp:lastPrinted>2018-12-28T10:35:00Z</cp:lastPrinted>
  <dcterms:created xsi:type="dcterms:W3CDTF">2019-01-22T13:54:00Z</dcterms:created>
  <dcterms:modified xsi:type="dcterms:W3CDTF">2019-01-22T14:50:00Z</dcterms:modified>
</cp:coreProperties>
</file>