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3125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3125A" w:rsidP="00C3125A">
            <w:pPr>
              <w:jc w:val="right"/>
            </w:pPr>
            <w:r w:rsidRPr="00C3125A">
              <w:rPr>
                <w:sz w:val="40"/>
              </w:rPr>
              <w:t>ECE</w:t>
            </w:r>
            <w:r>
              <w:t>/TRANS/WP.15/AC.2/2019/12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3125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3125A" w:rsidRDefault="00C3125A" w:rsidP="00C3125A">
            <w:pPr>
              <w:spacing w:line="240" w:lineRule="exact"/>
            </w:pPr>
            <w:r>
              <w:t>31 octobre 2018</w:t>
            </w:r>
          </w:p>
          <w:p w:rsidR="00C3125A" w:rsidRDefault="00C3125A" w:rsidP="00C3125A">
            <w:pPr>
              <w:spacing w:line="240" w:lineRule="exact"/>
            </w:pPr>
            <w:r>
              <w:t>Français</w:t>
            </w:r>
          </w:p>
          <w:p w:rsidR="00C3125A" w:rsidRPr="00DB58B5" w:rsidRDefault="00C3125A" w:rsidP="00C3125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31CFE" w:rsidRPr="00970A9A" w:rsidRDefault="00E31CFE" w:rsidP="00E31CFE">
      <w:pPr>
        <w:suppressAutoHyphens w:val="0"/>
        <w:spacing w:before="120" w:after="120"/>
        <w:rPr>
          <w:b/>
          <w:sz w:val="24"/>
          <w:szCs w:val="24"/>
          <w:lang w:val="fr-FR"/>
        </w:rPr>
      </w:pPr>
      <w:r w:rsidRPr="00970A9A">
        <w:rPr>
          <w:b/>
          <w:sz w:val="24"/>
          <w:szCs w:val="24"/>
          <w:lang w:val="fr-FR"/>
        </w:rPr>
        <w:t xml:space="preserve">Groupe de travail des transports </w:t>
      </w:r>
      <w:r>
        <w:rPr>
          <w:b/>
          <w:sz w:val="24"/>
          <w:szCs w:val="24"/>
          <w:lang w:val="fr-FR"/>
        </w:rPr>
        <w:br/>
      </w:r>
      <w:r w:rsidRPr="00970A9A">
        <w:rPr>
          <w:b/>
          <w:sz w:val="24"/>
          <w:szCs w:val="24"/>
          <w:lang w:val="fr-FR"/>
        </w:rPr>
        <w:t>de marchandises dangereuses</w:t>
      </w:r>
    </w:p>
    <w:p w:rsidR="00E31CFE" w:rsidRPr="000F5D87" w:rsidRDefault="00E31CFE" w:rsidP="00E31CFE">
      <w:pPr>
        <w:suppressAutoHyphens w:val="0"/>
        <w:spacing w:after="120"/>
        <w:rPr>
          <w:b/>
          <w:lang w:val="fr-FR"/>
        </w:rPr>
      </w:pPr>
      <w:r w:rsidRPr="000F5D87">
        <w:rPr>
          <w:b/>
          <w:lang w:val="fr-FR"/>
        </w:rPr>
        <w:t xml:space="preserve">Réunion commune d’experts sur le Règlement annexé </w:t>
      </w:r>
      <w:r>
        <w:rPr>
          <w:b/>
          <w:lang w:val="fr-FR"/>
        </w:rPr>
        <w:br/>
      </w:r>
      <w:r w:rsidRPr="000F5D87">
        <w:rPr>
          <w:b/>
          <w:lang w:val="fr-FR"/>
        </w:rPr>
        <w:t xml:space="preserve">à l’Accord européen relatif au transport international </w:t>
      </w:r>
      <w:r>
        <w:rPr>
          <w:b/>
          <w:lang w:val="fr-FR"/>
        </w:rPr>
        <w:br/>
      </w:r>
      <w:r w:rsidRPr="000F5D87">
        <w:rPr>
          <w:b/>
          <w:lang w:val="fr-FR"/>
        </w:rPr>
        <w:t xml:space="preserve">des marchandises dangereuses par voies de navigation </w:t>
      </w:r>
      <w:r>
        <w:rPr>
          <w:b/>
          <w:lang w:val="fr-FR"/>
        </w:rPr>
        <w:br/>
      </w:r>
      <w:r w:rsidRPr="000F5D87">
        <w:rPr>
          <w:b/>
          <w:lang w:val="fr-FR"/>
        </w:rPr>
        <w:t>intérieures (ADN)</w:t>
      </w:r>
      <w:r>
        <w:rPr>
          <w:b/>
          <w:lang w:val="fr-FR"/>
        </w:rPr>
        <w:t xml:space="preserve"> </w:t>
      </w:r>
      <w:r w:rsidRPr="000F5D87">
        <w:rPr>
          <w:b/>
          <w:lang w:val="fr-FR"/>
        </w:rPr>
        <w:t>(Comité de sécurité de l’ADN)</w:t>
      </w:r>
    </w:p>
    <w:p w:rsidR="00E31CFE" w:rsidRPr="000F5D87" w:rsidRDefault="00E31CFE" w:rsidP="00E31CFE">
      <w:pPr>
        <w:suppressAutoHyphens w:val="0"/>
        <w:rPr>
          <w:b/>
          <w:lang w:val="fr-FR"/>
        </w:rPr>
      </w:pPr>
      <w:r w:rsidRPr="000F5D87">
        <w:rPr>
          <w:b/>
          <w:lang w:val="fr-FR"/>
        </w:rPr>
        <w:t>Trente-quatrième session</w:t>
      </w:r>
    </w:p>
    <w:p w:rsidR="00E31CFE" w:rsidRPr="000F5D87" w:rsidRDefault="00E31CFE" w:rsidP="00E31CFE">
      <w:pPr>
        <w:suppressAutoHyphens w:val="0"/>
        <w:rPr>
          <w:lang w:val="fr-FR"/>
        </w:rPr>
      </w:pPr>
      <w:r w:rsidRPr="000F5D87">
        <w:rPr>
          <w:lang w:val="fr-FR"/>
        </w:rPr>
        <w:t>Genève, 21-25 janvier 2019</w:t>
      </w:r>
    </w:p>
    <w:p w:rsidR="00E31CFE" w:rsidRPr="000F5D87" w:rsidRDefault="00E31CFE" w:rsidP="00E31CFE">
      <w:pPr>
        <w:suppressAutoHyphens w:val="0"/>
        <w:rPr>
          <w:lang w:val="fr-FR"/>
        </w:rPr>
      </w:pPr>
      <w:r w:rsidRPr="000F5D87">
        <w:rPr>
          <w:lang w:val="fr-FR"/>
        </w:rPr>
        <w:t xml:space="preserve">Point </w:t>
      </w:r>
      <w:r w:rsidR="00CD6D79">
        <w:rPr>
          <w:lang w:val="fr-FR"/>
        </w:rPr>
        <w:t>3 c</w:t>
      </w:r>
      <w:r w:rsidRPr="000F5D87">
        <w:rPr>
          <w:lang w:val="fr-FR"/>
        </w:rPr>
        <w:t>) de l’ordre du jour provisoire</w:t>
      </w:r>
    </w:p>
    <w:p w:rsidR="00CD6D79" w:rsidRPr="0054780C" w:rsidRDefault="00CD6D79" w:rsidP="00CD6D79">
      <w:pPr>
        <w:rPr>
          <w:b/>
          <w:lang w:val="fr-FR"/>
        </w:rPr>
      </w:pPr>
      <w:bookmarkStart w:id="1" w:name="OLE_LINK2"/>
      <w:bookmarkStart w:id="2" w:name="OLE_LINK1"/>
      <w:r>
        <w:rPr>
          <w:b/>
          <w:bCs/>
          <w:lang w:val="fr-FR"/>
        </w:rPr>
        <w:t xml:space="preserve">Mise en œuvre de l’Accord européen relatif au transport </w:t>
      </w:r>
      <w:r>
        <w:rPr>
          <w:b/>
          <w:bCs/>
          <w:lang w:val="fr-FR"/>
        </w:rPr>
        <w:br/>
        <w:t xml:space="preserve">international des marchandises dangereuses par voies </w:t>
      </w:r>
      <w:r>
        <w:rPr>
          <w:b/>
          <w:bCs/>
          <w:lang w:val="fr-FR"/>
        </w:rPr>
        <w:br/>
        <w:t xml:space="preserve">de navigation intérieures (ADN) : Interprétation </w:t>
      </w:r>
      <w:r>
        <w:rPr>
          <w:b/>
          <w:bCs/>
          <w:lang w:val="fr-FR"/>
        </w:rPr>
        <w:br/>
        <w:t>du Règlement annexé à l’ADN</w:t>
      </w:r>
      <w:bookmarkEnd w:id="1"/>
      <w:bookmarkEnd w:id="2"/>
    </w:p>
    <w:p w:rsidR="00CD6D79" w:rsidRPr="0054780C" w:rsidRDefault="00CD6D79" w:rsidP="00CD6D79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Matériaux de construction (9.1.0.0)</w:t>
      </w:r>
    </w:p>
    <w:p w:rsidR="00CD6D79" w:rsidRPr="0054780C" w:rsidRDefault="00CD6D79" w:rsidP="00CD6D79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Gouvernement belge</w:t>
      </w:r>
      <w:r w:rsidRPr="00CD6D79">
        <w:rPr>
          <w:b w:val="0"/>
          <w:bCs/>
          <w:sz w:val="20"/>
          <w:lang w:val="fr-FR"/>
        </w:rPr>
        <w:footnoteReference w:customMarkFollows="1" w:id="2"/>
        <w:t>*</w:t>
      </w:r>
      <w:r w:rsidRPr="00CD6D79">
        <w:rPr>
          <w:b w:val="0"/>
          <w:sz w:val="20"/>
          <w:vertAlign w:val="superscript"/>
          <w:lang w:val="fr-FR"/>
        </w:rPr>
        <w:t>,</w:t>
      </w:r>
      <w:r>
        <w:rPr>
          <w:b w:val="0"/>
          <w:bCs/>
          <w:sz w:val="20"/>
          <w:lang w:val="fr-FR"/>
        </w:rPr>
        <w:t xml:space="preserve"> </w:t>
      </w:r>
      <w:r w:rsidRPr="00CD6D79">
        <w:rPr>
          <w:b w:val="0"/>
          <w:bCs/>
          <w:sz w:val="20"/>
          <w:lang w:val="fr-FR"/>
        </w:rPr>
        <w:footnoteReference w:customMarkFollows="1" w:id="3"/>
        <w:t>**</w:t>
      </w:r>
    </w:p>
    <w:p w:rsidR="00CD6D79" w:rsidRPr="0054780C" w:rsidRDefault="00CD6D79" w:rsidP="00CD6D79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:rsidR="00CD6D79" w:rsidRPr="0054780C" w:rsidRDefault="00CD6D79" w:rsidP="00CD6D79">
      <w:pPr>
        <w:pStyle w:val="SingleTxtG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 xml:space="preserve">L’autorité compétente belge a été invitée à délivrer un certificat d’agrément pour un patrouilleur/bateau à usage spécial à coque en aluminium. </w:t>
      </w:r>
    </w:p>
    <w:p w:rsidR="00CD6D79" w:rsidRPr="0054780C" w:rsidRDefault="00CD6D79" w:rsidP="00CD6D79">
      <w:pPr>
        <w:pStyle w:val="SingleTxtG"/>
        <w:keepNext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>Le 9.1.0.0 de l’ADN se lit comme suit</w:t>
      </w:r>
      <w:r w:rsidR="00937D84">
        <w:rPr>
          <w:lang w:val="fr-FR"/>
        </w:rPr>
        <w:t> </w:t>
      </w:r>
      <w:r>
        <w:rPr>
          <w:lang w:val="fr-FR"/>
        </w:rPr>
        <w:t xml:space="preserve">: </w:t>
      </w:r>
    </w:p>
    <w:p w:rsidR="00CD6D79" w:rsidRPr="0054780C" w:rsidRDefault="00CD6D79" w:rsidP="00CD6D79">
      <w:pPr>
        <w:pStyle w:val="SingleTxtG"/>
        <w:ind w:left="1701"/>
        <w:rPr>
          <w:lang w:val="fr-FR"/>
        </w:rPr>
      </w:pPr>
      <w:r>
        <w:rPr>
          <w:lang w:val="fr-FR"/>
        </w:rPr>
        <w:t xml:space="preserve">« La coque du bateau doit être construite en acier de construction navale ou en un autre métal à condition que ce métal présente au moins des propriétés équivalentes en ce qui concerne les propriétés mécaniques et la résistance aux effets de la </w:t>
      </w:r>
      <w:proofErr w:type="gramStart"/>
      <w:r>
        <w:rPr>
          <w:lang w:val="fr-FR"/>
        </w:rPr>
        <w:t>température</w:t>
      </w:r>
      <w:proofErr w:type="gramEnd"/>
      <w:r>
        <w:rPr>
          <w:lang w:val="fr-FR"/>
        </w:rPr>
        <w:t xml:space="preserve"> et du feu. »</w:t>
      </w:r>
      <w:r w:rsidR="00937D84">
        <w:rPr>
          <w:lang w:val="fr-FR"/>
        </w:rPr>
        <w:t>.</w:t>
      </w:r>
    </w:p>
    <w:p w:rsidR="00CD6D79" w:rsidRPr="0054780C" w:rsidRDefault="00CD6D79" w:rsidP="00937D84">
      <w:pPr>
        <w:pStyle w:val="SingleTxtG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  <w:t>De l’avis de l’autorité compétente belge, l’aluminium n’a pas la même résistance aux effets de la température et du feu que l’acier.</w:t>
      </w:r>
    </w:p>
    <w:p w:rsidR="00CD6D79" w:rsidRPr="0054780C" w:rsidRDefault="00CD6D79" w:rsidP="00937D84">
      <w:pPr>
        <w:pStyle w:val="SingleTxtG"/>
        <w:keepLines/>
        <w:rPr>
          <w:lang w:val="fr-FR"/>
        </w:rPr>
      </w:pPr>
      <w:r>
        <w:rPr>
          <w:lang w:val="fr-FR"/>
        </w:rPr>
        <w:lastRenderedPageBreak/>
        <w:t>4.</w:t>
      </w:r>
      <w:r>
        <w:rPr>
          <w:lang w:val="fr-FR"/>
        </w:rPr>
        <w:tab/>
        <w:t>Lorsque l’autorité compétente belge a dit au propriétaire qu’il n’était pas possible de délivrer un certificat d’agrément au regard des dispositions du 9.1.0.0, celui-ci a produit une copie d’un certificat d’agrément délivré pour un bateau similaire en aluminium. Ce</w:t>
      </w:r>
      <w:r w:rsidR="00937D84">
        <w:rPr>
          <w:lang w:val="fr-FR"/>
        </w:rPr>
        <w:t> </w:t>
      </w:r>
      <w:r>
        <w:rPr>
          <w:lang w:val="fr-FR"/>
        </w:rPr>
        <w:t>certificat avait été délivré en vertu du 7.1.2.19.1.</w:t>
      </w:r>
    </w:p>
    <w:p w:rsidR="00CD6D79" w:rsidRPr="0054780C" w:rsidRDefault="00CD6D79" w:rsidP="00937D84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proofErr w:type="gramStart"/>
      <w:r>
        <w:rPr>
          <w:lang w:val="fr-FR"/>
        </w:rPr>
        <w:t>Suite à</w:t>
      </w:r>
      <w:proofErr w:type="gramEnd"/>
      <w:r>
        <w:rPr>
          <w:lang w:val="fr-FR"/>
        </w:rPr>
        <w:t xml:space="preserve"> donner</w:t>
      </w:r>
    </w:p>
    <w:p w:rsidR="00F9573C" w:rsidRDefault="00CD6D79" w:rsidP="00937D84">
      <w:pPr>
        <w:pStyle w:val="SingleTxtG"/>
        <w:rPr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  <w:t>Le Comité de sécurité est invité à ouvrir un débat sur le sujet et à fournir une interprétation du 9.1.0.0. Quels autres métaux couramment utilisés dans la construction navale pourraient être considérés comme ayant « au moins des propriétés équivalentes en ce qui concerne les propriétés mécaniques et la résistance aux effets de la température et du feu » ?</w:t>
      </w:r>
    </w:p>
    <w:p w:rsidR="00937D84" w:rsidRPr="00937D84" w:rsidRDefault="00937D84" w:rsidP="00937D84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937D84" w:rsidRPr="00937D84" w:rsidSect="00C3125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58DF" w:rsidRDefault="009C58DF" w:rsidP="00F95C08">
      <w:pPr>
        <w:spacing w:line="240" w:lineRule="auto"/>
      </w:pPr>
    </w:p>
  </w:endnote>
  <w:endnote w:type="continuationSeparator" w:id="0">
    <w:p w:rsidR="009C58DF" w:rsidRPr="00AC3823" w:rsidRDefault="009C58DF" w:rsidP="00AC3823">
      <w:pPr>
        <w:pStyle w:val="Footer"/>
      </w:pPr>
    </w:p>
  </w:endnote>
  <w:endnote w:type="continuationNotice" w:id="1">
    <w:p w:rsidR="009C58DF" w:rsidRDefault="009C58D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25A" w:rsidRPr="00C3125A" w:rsidRDefault="00C3125A" w:rsidP="00C3125A">
    <w:pPr>
      <w:pStyle w:val="Footer"/>
      <w:tabs>
        <w:tab w:val="right" w:pos="9638"/>
      </w:tabs>
    </w:pPr>
    <w:r w:rsidRPr="00C3125A">
      <w:rPr>
        <w:b/>
        <w:sz w:val="18"/>
      </w:rPr>
      <w:fldChar w:fldCharType="begin"/>
    </w:r>
    <w:r w:rsidRPr="00C3125A">
      <w:rPr>
        <w:b/>
        <w:sz w:val="18"/>
      </w:rPr>
      <w:instrText xml:space="preserve"> PAGE  \* MERGEFORMAT </w:instrText>
    </w:r>
    <w:r w:rsidRPr="00C3125A">
      <w:rPr>
        <w:b/>
        <w:sz w:val="18"/>
      </w:rPr>
      <w:fldChar w:fldCharType="separate"/>
    </w:r>
    <w:r w:rsidR="00A93104">
      <w:rPr>
        <w:b/>
        <w:noProof/>
        <w:sz w:val="18"/>
      </w:rPr>
      <w:t>2</w:t>
    </w:r>
    <w:r w:rsidRPr="00C3125A">
      <w:rPr>
        <w:b/>
        <w:sz w:val="18"/>
      </w:rPr>
      <w:fldChar w:fldCharType="end"/>
    </w:r>
    <w:r>
      <w:rPr>
        <w:b/>
        <w:sz w:val="18"/>
      </w:rPr>
      <w:tab/>
    </w:r>
    <w:r>
      <w:t>GE.18-18211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25A" w:rsidRPr="00C3125A" w:rsidRDefault="00C3125A" w:rsidP="00C3125A">
    <w:pPr>
      <w:pStyle w:val="Footer"/>
      <w:tabs>
        <w:tab w:val="right" w:pos="9638"/>
      </w:tabs>
      <w:rPr>
        <w:b/>
        <w:sz w:val="18"/>
      </w:rPr>
    </w:pPr>
    <w:r>
      <w:t>GE.18-18211</w:t>
    </w:r>
    <w:r>
      <w:tab/>
    </w:r>
    <w:r w:rsidRPr="00C3125A">
      <w:rPr>
        <w:b/>
        <w:sz w:val="18"/>
      </w:rPr>
      <w:fldChar w:fldCharType="begin"/>
    </w:r>
    <w:r w:rsidRPr="00C3125A">
      <w:rPr>
        <w:b/>
        <w:sz w:val="18"/>
      </w:rPr>
      <w:instrText xml:space="preserve"> PAGE  \* MERGEFORMAT </w:instrText>
    </w:r>
    <w:r w:rsidRPr="00C3125A">
      <w:rPr>
        <w:b/>
        <w:sz w:val="18"/>
      </w:rPr>
      <w:fldChar w:fldCharType="separate"/>
    </w:r>
    <w:r w:rsidR="00A93104">
      <w:rPr>
        <w:b/>
        <w:noProof/>
        <w:sz w:val="18"/>
      </w:rPr>
      <w:t>2</w:t>
    </w:r>
    <w:r w:rsidRPr="00C3125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C3125A" w:rsidRDefault="00C3125A" w:rsidP="00C3125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18211  (</w:t>
    </w:r>
    <w:proofErr w:type="gramEnd"/>
    <w:r>
      <w:rPr>
        <w:sz w:val="20"/>
      </w:rPr>
      <w:t>F)    201118    291118</w:t>
    </w:r>
    <w:r>
      <w:rPr>
        <w:sz w:val="20"/>
      </w:rPr>
      <w:br/>
    </w:r>
    <w:r w:rsidRPr="00C3125A">
      <w:rPr>
        <w:rFonts w:ascii="C39T30Lfz" w:hAnsi="C39T30Lfz"/>
        <w:sz w:val="56"/>
      </w:rPr>
      <w:t></w:t>
    </w:r>
    <w:r w:rsidRPr="00C3125A">
      <w:rPr>
        <w:rFonts w:ascii="C39T30Lfz" w:hAnsi="C39T30Lfz"/>
        <w:sz w:val="56"/>
      </w:rPr>
      <w:t></w:t>
    </w:r>
    <w:r w:rsidRPr="00C3125A">
      <w:rPr>
        <w:rFonts w:ascii="C39T30Lfz" w:hAnsi="C39T30Lfz"/>
        <w:sz w:val="56"/>
      </w:rPr>
      <w:t></w:t>
    </w:r>
    <w:r w:rsidRPr="00C3125A">
      <w:rPr>
        <w:rFonts w:ascii="C39T30Lfz" w:hAnsi="C39T30Lfz"/>
        <w:sz w:val="56"/>
      </w:rPr>
      <w:t></w:t>
    </w:r>
    <w:r w:rsidRPr="00C3125A">
      <w:rPr>
        <w:rFonts w:ascii="C39T30Lfz" w:hAnsi="C39T30Lfz"/>
        <w:sz w:val="56"/>
      </w:rPr>
      <w:t></w:t>
    </w:r>
    <w:r w:rsidRPr="00C3125A">
      <w:rPr>
        <w:rFonts w:ascii="C39T30Lfz" w:hAnsi="C39T30Lfz"/>
        <w:sz w:val="56"/>
      </w:rPr>
      <w:t></w:t>
    </w:r>
    <w:r w:rsidRPr="00C3125A">
      <w:rPr>
        <w:rFonts w:ascii="C39T30Lfz" w:hAnsi="C39T30Lfz"/>
        <w:sz w:val="56"/>
      </w:rPr>
      <w:t></w:t>
    </w:r>
    <w:r w:rsidRPr="00C3125A">
      <w:rPr>
        <w:rFonts w:ascii="C39T30Lfz" w:hAnsi="C39T30Lfz"/>
        <w:sz w:val="56"/>
      </w:rPr>
      <w:t></w:t>
    </w:r>
    <w:r w:rsidRPr="00C3125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AC.2/2019/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58DF" w:rsidRPr="00AC3823" w:rsidRDefault="009C58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C58DF" w:rsidRPr="00AC3823" w:rsidRDefault="009C58D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C58DF" w:rsidRPr="00AC3823" w:rsidRDefault="009C58DF">
      <w:pPr>
        <w:spacing w:line="240" w:lineRule="auto"/>
        <w:rPr>
          <w:sz w:val="2"/>
          <w:szCs w:val="2"/>
        </w:rPr>
      </w:pPr>
    </w:p>
  </w:footnote>
  <w:footnote w:id="2">
    <w:p w:rsidR="00CD6D79" w:rsidRDefault="00CD6D79" w:rsidP="00CD6D79">
      <w:pPr>
        <w:pStyle w:val="FootnoteText"/>
      </w:pPr>
      <w:r>
        <w:rPr>
          <w:lang w:val="fr-FR"/>
        </w:rPr>
        <w:tab/>
      </w:r>
      <w:r w:rsidRPr="00937D84">
        <w:rPr>
          <w:sz w:val="20"/>
          <w:lang w:val="fr-FR"/>
        </w:rPr>
        <w:t>*</w:t>
      </w:r>
      <w:r>
        <w:rPr>
          <w:lang w:val="fr-FR"/>
        </w:rPr>
        <w:tab/>
        <w:t>Diffusé en allemand par la Commission centrale pour la navigation du Rhin sous la cote CCNR/ZKR/ADN/WP.15/AC.2/2019/12.</w:t>
      </w:r>
    </w:p>
  </w:footnote>
  <w:footnote w:id="3">
    <w:p w:rsidR="00CD6D79" w:rsidRDefault="00CD6D79" w:rsidP="00CD6D79">
      <w:pPr>
        <w:pStyle w:val="FootnoteText"/>
      </w:pPr>
      <w:r>
        <w:rPr>
          <w:lang w:val="fr-FR"/>
        </w:rPr>
        <w:tab/>
      </w:r>
      <w:r w:rsidRPr="00937D84">
        <w:rPr>
          <w:sz w:val="20"/>
          <w:lang w:val="fr-FR"/>
        </w:rPr>
        <w:t>**</w:t>
      </w:r>
      <w:r>
        <w:rPr>
          <w:lang w:val="fr-FR"/>
        </w:rPr>
        <w:tab/>
        <w:t>Conformément au programme de travail du Comité des transports intérieurs pour 2018-2019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25A" w:rsidRPr="00C3125A" w:rsidRDefault="00D4448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93104">
      <w:t>ECE/TRANS/WP.15/AC.2/2019/12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25A" w:rsidRPr="00C3125A" w:rsidRDefault="00D44484" w:rsidP="00C3125A">
    <w:pPr>
      <w:pStyle w:val="Header"/>
      <w:jc w:val="right"/>
    </w:pPr>
    <w:r>
      <w:fldChar w:fldCharType="begin"/>
    </w:r>
    <w:r>
      <w:instrText xml:space="preserve"> TITLE  \* M</w:instrText>
    </w:r>
    <w:r>
      <w:instrText xml:space="preserve">ERGEFORMAT </w:instrText>
    </w:r>
    <w:r>
      <w:fldChar w:fldCharType="separate"/>
    </w:r>
    <w:r w:rsidR="00A93104">
      <w:t>ECE/TRANS/WP.15/AC.2/2019/12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8D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37D84"/>
    <w:rsid w:val="009446C0"/>
    <w:rsid w:val="009705C8"/>
    <w:rsid w:val="009C1CF4"/>
    <w:rsid w:val="009C58DF"/>
    <w:rsid w:val="009F6B74"/>
    <w:rsid w:val="00A3029F"/>
    <w:rsid w:val="00A30353"/>
    <w:rsid w:val="00A93104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3125A"/>
    <w:rsid w:val="00C97039"/>
    <w:rsid w:val="00CD6D79"/>
    <w:rsid w:val="00D3439C"/>
    <w:rsid w:val="00D44484"/>
    <w:rsid w:val="00DB1831"/>
    <w:rsid w:val="00DD3BFD"/>
    <w:rsid w:val="00DF6678"/>
    <w:rsid w:val="00E0299A"/>
    <w:rsid w:val="00E31CFE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E69A76F-8E6D-4780-A115-AE0BD38B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CD6D79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ECE/TRANS/WP.15/AC.2/2019/12</vt:lpstr>
      <vt:lpstr>ECE/TRANS/WP.15/AC.2/2019/12</vt:lpstr>
    </vt:vector>
  </TitlesOfParts>
  <Company>DCM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ECE/TRANS/WP.15/AC.2/2019/12</dc:title>
  <dc:subject/>
  <dc:creator>Nathalie VITTOZ</dc:creator>
  <cp:keywords/>
  <cp:lastModifiedBy>Marie-Claude Collet</cp:lastModifiedBy>
  <cp:revision>2</cp:revision>
  <cp:lastPrinted>2018-11-29T13:59:00Z</cp:lastPrinted>
  <dcterms:created xsi:type="dcterms:W3CDTF">2018-12-03T08:06:00Z</dcterms:created>
  <dcterms:modified xsi:type="dcterms:W3CDTF">2018-12-03T08:06:00Z</dcterms:modified>
</cp:coreProperties>
</file>