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649D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  <w:bookmarkStart w:id="0" w:name="_GoBack"/>
      <w:bookmarkEnd w:id="0"/>
    </w:p>
    <w:p w14:paraId="5A3C8238" w14:textId="77777777" w:rsidR="006A67B2" w:rsidRPr="006A67B2" w:rsidRDefault="006A67B2" w:rsidP="006A67B2">
      <w:pPr>
        <w:spacing w:before="120" w:after="120"/>
        <w:rPr>
          <w:sz w:val="28"/>
          <w:szCs w:val="28"/>
        </w:rPr>
      </w:pPr>
      <w:r w:rsidRPr="006A67B2">
        <w:rPr>
          <w:sz w:val="28"/>
          <w:szCs w:val="28"/>
        </w:rPr>
        <w:t>Комитет по внутреннему транспорту</w:t>
      </w:r>
    </w:p>
    <w:p w14:paraId="5E5C7D80" w14:textId="77777777" w:rsidR="006A67B2" w:rsidRPr="006A67B2" w:rsidRDefault="006A67B2" w:rsidP="006A67B2">
      <w:pPr>
        <w:spacing w:before="120" w:after="120"/>
        <w:rPr>
          <w:b/>
          <w:sz w:val="24"/>
          <w:szCs w:val="24"/>
        </w:rPr>
      </w:pPr>
      <w:r w:rsidRPr="006A67B2">
        <w:rPr>
          <w:b/>
          <w:bCs/>
          <w:sz w:val="24"/>
          <w:szCs w:val="24"/>
        </w:rPr>
        <w:t>Рабочая группа по перевозкам опасных грузов</w:t>
      </w:r>
    </w:p>
    <w:p w14:paraId="1D478B91" w14:textId="77777777" w:rsidR="006A67B2" w:rsidRPr="006A67B2" w:rsidRDefault="006A67B2" w:rsidP="006A67B2">
      <w:pPr>
        <w:rPr>
          <w:b/>
          <w:bCs/>
        </w:rPr>
      </w:pPr>
      <w:r w:rsidRPr="006A67B2">
        <w:rPr>
          <w:b/>
          <w:bCs/>
        </w:rPr>
        <w:t xml:space="preserve">106-я сессия </w:t>
      </w:r>
    </w:p>
    <w:p w14:paraId="5CC1FB03" w14:textId="77777777" w:rsidR="006A67B2" w:rsidRPr="006A67B2" w:rsidRDefault="006A67B2" w:rsidP="006A67B2">
      <w:r w:rsidRPr="006A67B2">
        <w:t>Женева, 13</w:t>
      </w:r>
      <w:r>
        <w:t>–</w:t>
      </w:r>
      <w:r w:rsidRPr="006A67B2">
        <w:t xml:space="preserve">17 мая 2019 года </w:t>
      </w:r>
    </w:p>
    <w:p w14:paraId="18C78AEB" w14:textId="77777777" w:rsidR="006A67B2" w:rsidRPr="006A67B2" w:rsidRDefault="006A67B2" w:rsidP="006A67B2">
      <w:r w:rsidRPr="006A67B2">
        <w:t>Пункт 6 b) предварительной повестки дня</w:t>
      </w:r>
    </w:p>
    <w:p w14:paraId="3A291145" w14:textId="77777777" w:rsidR="006A67B2" w:rsidRPr="006A67B2" w:rsidRDefault="006A67B2" w:rsidP="006A67B2">
      <w:pPr>
        <w:rPr>
          <w:b/>
          <w:bCs/>
        </w:rPr>
      </w:pPr>
      <w:r w:rsidRPr="006A67B2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6A67B2">
        <w:rPr>
          <w:b/>
          <w:bCs/>
        </w:rPr>
        <w:t xml:space="preserve">в приложения А и B к ДОПОГ: </w:t>
      </w:r>
      <w:r>
        <w:rPr>
          <w:b/>
          <w:bCs/>
        </w:rPr>
        <w:br/>
      </w:r>
      <w:r w:rsidRPr="006A67B2">
        <w:rPr>
          <w:b/>
          <w:bCs/>
        </w:rPr>
        <w:t>различные предложения</w:t>
      </w:r>
    </w:p>
    <w:p w14:paraId="54884ADF" w14:textId="225D7948" w:rsidR="006A67B2" w:rsidRPr="006A67B2" w:rsidRDefault="006A67B2" w:rsidP="006A67B2">
      <w:pPr>
        <w:pStyle w:val="HChG"/>
      </w:pPr>
      <w:r w:rsidRPr="006A67B2">
        <w:tab/>
      </w:r>
      <w:r w:rsidRPr="006A67B2">
        <w:tab/>
      </w:r>
      <w:r w:rsidR="001C26AB">
        <w:rPr>
          <w:szCs w:val="28"/>
        </w:rPr>
        <w:t xml:space="preserve">Предложение </w:t>
      </w:r>
      <w:r w:rsidR="001C26AB">
        <w:t>по корректировке объема топливных баков, установленных на транспортной единице</w:t>
      </w:r>
    </w:p>
    <w:p w14:paraId="0BAD3FCE" w14:textId="6FBFE667" w:rsidR="006A67B2" w:rsidRDefault="006A67B2" w:rsidP="006A67B2">
      <w:pPr>
        <w:pStyle w:val="H1G"/>
        <w:rPr>
          <w:sz w:val="20"/>
        </w:rPr>
      </w:pPr>
      <w:r w:rsidRPr="006A67B2">
        <w:tab/>
      </w:r>
      <w:r w:rsidRPr="006A67B2">
        <w:tab/>
      </w:r>
      <w:r w:rsidR="001C26AB" w:rsidRPr="007B0D8F">
        <w:rPr>
          <w:szCs w:val="24"/>
        </w:rPr>
        <w:t>Представлено правительством Беларуси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A67B2" w:rsidRPr="006A67B2" w14:paraId="06B4BDA2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0757FCE" w14:textId="77777777" w:rsidR="006A67B2" w:rsidRPr="006A67B2" w:rsidRDefault="006A67B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A67B2">
              <w:rPr>
                <w:rFonts w:cs="Times New Roman"/>
              </w:rPr>
              <w:tab/>
            </w:r>
            <w:r w:rsidRPr="006A67B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A67B2" w:rsidRPr="006A67B2" w14:paraId="2ACAE28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EDBA161" w14:textId="26FB377A" w:rsidR="006A67B2" w:rsidRPr="006A67B2" w:rsidRDefault="006A67B2" w:rsidP="006A67B2">
            <w:pPr>
              <w:pStyle w:val="SingleTxtG"/>
              <w:tabs>
                <w:tab w:val="left" w:pos="3933"/>
              </w:tabs>
              <w:ind w:left="3933" w:hanging="2799"/>
            </w:pPr>
            <w:r w:rsidRPr="006A67B2">
              <w:rPr>
                <w:b/>
                <w:bCs/>
              </w:rPr>
              <w:t>Существо предложения:</w:t>
            </w:r>
            <w:r w:rsidRPr="006A67B2">
              <w:tab/>
            </w:r>
            <w:r w:rsidR="001C26AB">
              <w:t>Корректировка объема топливных баков, установленных на транспортной единице</w:t>
            </w:r>
          </w:p>
        </w:tc>
      </w:tr>
      <w:tr w:rsidR="006A67B2" w:rsidRPr="006A67B2" w14:paraId="008CE6F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4620CAB" w14:textId="2E512DD8" w:rsidR="006A67B2" w:rsidRPr="006A67B2" w:rsidRDefault="006A67B2" w:rsidP="006A67B2">
            <w:pPr>
              <w:pStyle w:val="SingleTxtG"/>
              <w:tabs>
                <w:tab w:val="left" w:pos="3933"/>
              </w:tabs>
              <w:ind w:left="3933" w:hanging="2799"/>
            </w:pPr>
            <w:r w:rsidRPr="006A67B2">
              <w:rPr>
                <w:b/>
                <w:bCs/>
              </w:rPr>
              <w:t>Предлагаемое решение:</w:t>
            </w:r>
            <w:r w:rsidRPr="006A67B2">
              <w:tab/>
            </w:r>
            <w:r w:rsidR="001C26AB">
              <w:t>Внесение изменений в пункт 1.1.3.3</w:t>
            </w:r>
          </w:p>
        </w:tc>
      </w:tr>
      <w:tr w:rsidR="006A67B2" w:rsidRPr="006A67B2" w14:paraId="77590E33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88592AF" w14:textId="77777777" w:rsidR="006A67B2" w:rsidRPr="006A67B2" w:rsidRDefault="006A67B2" w:rsidP="00850215">
            <w:pPr>
              <w:rPr>
                <w:rFonts w:cs="Times New Roman"/>
              </w:rPr>
            </w:pPr>
          </w:p>
        </w:tc>
      </w:tr>
    </w:tbl>
    <w:p w14:paraId="5243D451" w14:textId="77777777" w:rsidR="001C26AB" w:rsidRDefault="006A67B2" w:rsidP="0097523B">
      <w:pPr>
        <w:pStyle w:val="HChG"/>
      </w:pPr>
      <w:r w:rsidRPr="006A67B2">
        <w:tab/>
      </w:r>
      <w:r w:rsidRPr="006A67B2">
        <w:tab/>
      </w:r>
      <w:r w:rsidR="001C26AB" w:rsidRPr="00F77BB3">
        <w:t>Введение</w:t>
      </w:r>
    </w:p>
    <w:p w14:paraId="7E2E0E81" w14:textId="6AA6B7F9" w:rsidR="001C26AB" w:rsidRDefault="0097523B" w:rsidP="002D4619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1.</w:t>
      </w:r>
      <w:r>
        <w:rPr>
          <w:spacing w:val="0"/>
          <w:w w:val="100"/>
          <w:kern w:val="0"/>
        </w:rPr>
        <w:tab/>
      </w:r>
      <w:r w:rsidR="001C26AB">
        <w:rPr>
          <w:spacing w:val="0"/>
          <w:w w:val="100"/>
          <w:kern w:val="0"/>
        </w:rPr>
        <w:t>В Министерство по чрезвычайным ситуациям Республики Беларусь обратилась Белорусская ассоциация международных автомобильных перевозчиков, объединяющая более 1000 транспортных организаций, с предложением по совершенствованию международных перевозок автомобильным транспортом.</w:t>
      </w:r>
    </w:p>
    <w:p w14:paraId="47EF5A0F" w14:textId="0079DCBA" w:rsidR="001C26AB" w:rsidRPr="004D292E" w:rsidRDefault="001C26AB" w:rsidP="002D4619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2.</w:t>
      </w:r>
      <w:r w:rsidR="002D4619">
        <w:rPr>
          <w:spacing w:val="0"/>
          <w:w w:val="100"/>
          <w:kern w:val="0"/>
          <w:sz w:val="28"/>
          <w:szCs w:val="28"/>
          <w:lang w:eastAsia="ru-RU"/>
        </w:rPr>
        <w:tab/>
      </w:r>
      <w:r w:rsidRPr="004D292E">
        <w:rPr>
          <w:spacing w:val="0"/>
          <w:w w:val="100"/>
          <w:kern w:val="0"/>
        </w:rPr>
        <w:t>Согласно п</w:t>
      </w:r>
      <w:r>
        <w:rPr>
          <w:spacing w:val="0"/>
          <w:w w:val="100"/>
          <w:kern w:val="0"/>
        </w:rPr>
        <w:t xml:space="preserve">ункту </w:t>
      </w:r>
      <w:r w:rsidRPr="004D292E">
        <w:rPr>
          <w:spacing w:val="0"/>
          <w:w w:val="100"/>
          <w:kern w:val="0"/>
        </w:rPr>
        <w:t xml:space="preserve">1.1.3.3 </w:t>
      </w:r>
      <w:r>
        <w:rPr>
          <w:spacing w:val="0"/>
          <w:w w:val="100"/>
          <w:kern w:val="0"/>
        </w:rPr>
        <w:t xml:space="preserve">Приложения А к </w:t>
      </w:r>
      <w:r w:rsidRPr="004D292E">
        <w:rPr>
          <w:spacing w:val="0"/>
          <w:w w:val="100"/>
          <w:kern w:val="0"/>
        </w:rPr>
        <w:t>Европейско</w:t>
      </w:r>
      <w:r>
        <w:rPr>
          <w:spacing w:val="0"/>
          <w:w w:val="100"/>
          <w:kern w:val="0"/>
        </w:rPr>
        <w:t>му</w:t>
      </w:r>
      <w:r w:rsidRPr="004D292E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с</w:t>
      </w:r>
      <w:r w:rsidRPr="004D292E">
        <w:rPr>
          <w:spacing w:val="0"/>
          <w:w w:val="100"/>
          <w:kern w:val="0"/>
        </w:rPr>
        <w:t>оглашени</w:t>
      </w:r>
      <w:r>
        <w:rPr>
          <w:spacing w:val="0"/>
          <w:w w:val="100"/>
          <w:kern w:val="0"/>
        </w:rPr>
        <w:t>ю</w:t>
      </w:r>
      <w:r w:rsidRPr="004D292E">
        <w:rPr>
          <w:spacing w:val="0"/>
          <w:w w:val="100"/>
          <w:kern w:val="0"/>
        </w:rPr>
        <w:t xml:space="preserve"> о международной дорожной перевозке опасных грузов</w:t>
      </w:r>
      <w:r>
        <w:rPr>
          <w:spacing w:val="0"/>
          <w:w w:val="100"/>
          <w:kern w:val="0"/>
        </w:rPr>
        <w:t xml:space="preserve"> (ДОПОГ)</w:t>
      </w:r>
      <w:r w:rsidRPr="004D292E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</w:t>
      </w:r>
      <w:r w:rsidRPr="004D292E">
        <w:rPr>
          <w:spacing w:val="0"/>
          <w:w w:val="100"/>
          <w:kern w:val="0"/>
        </w:rPr>
        <w:t>оложения ДОПОГ не применяются к перевозке:</w:t>
      </w:r>
    </w:p>
    <w:p w14:paraId="445EBA34" w14:textId="429D0D2C" w:rsidR="001C26AB" w:rsidRPr="00566AE8" w:rsidRDefault="001C26AB" w:rsidP="002D4619">
      <w:pPr>
        <w:pStyle w:val="SingleTxtGR"/>
        <w:suppressAutoHyphens/>
        <w:spacing w:before="120"/>
        <w:rPr>
          <w:color w:val="000000" w:themeColor="text1"/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2D4619">
        <w:rPr>
          <w:color w:val="000000" w:themeColor="text1"/>
          <w:spacing w:val="0"/>
          <w:w w:val="100"/>
          <w:kern w:val="0"/>
        </w:rPr>
        <w:t>а)</w:t>
      </w:r>
      <w:r w:rsidR="002D4619">
        <w:rPr>
          <w:color w:val="000000" w:themeColor="text1"/>
          <w:spacing w:val="0"/>
          <w:w w:val="100"/>
          <w:kern w:val="0"/>
        </w:rPr>
        <w:tab/>
      </w:r>
      <w:r w:rsidRPr="00566AE8">
        <w:rPr>
          <w:color w:val="000000" w:themeColor="text1"/>
          <w:spacing w:val="0"/>
          <w:w w:val="100"/>
          <w:kern w:val="0"/>
        </w:rPr>
        <w:t>топлива, содержащегося в топливных баках транспортного средства, осуществляющего транспортную операцию, и предназначенного для обеспечения тяги или для функционирования любого оборудования транспортного средства.</w:t>
      </w:r>
    </w:p>
    <w:p w14:paraId="011A450C" w14:textId="77777777" w:rsidR="001C26AB" w:rsidRPr="00566AE8" w:rsidRDefault="001C26AB" w:rsidP="002D4619">
      <w:pPr>
        <w:pStyle w:val="SingleTxtGR"/>
        <w:suppressAutoHyphens/>
        <w:spacing w:before="120"/>
        <w:rPr>
          <w:color w:val="000000" w:themeColor="text1"/>
          <w:spacing w:val="0"/>
          <w:w w:val="100"/>
          <w:kern w:val="0"/>
        </w:rPr>
      </w:pPr>
      <w:r w:rsidRPr="00566AE8">
        <w:rPr>
          <w:color w:val="000000" w:themeColor="text1"/>
          <w:spacing w:val="0"/>
          <w:w w:val="100"/>
          <w:kern w:val="0"/>
        </w:rPr>
        <w:tab/>
        <w:t>Топливо может перевозиться во встроенных топливных баках, которые непосредственно соединены с двигателем транспортного средства и/или вспомогательным оборудованием и отвечают требованиям соответствующих нормативно-правовых актов, или может перевозиться в переносных топливных емкостях (например, в канистрах).</w:t>
      </w:r>
    </w:p>
    <w:p w14:paraId="67D77CE7" w14:textId="77777777" w:rsidR="001C26AB" w:rsidRPr="00566AE8" w:rsidRDefault="001C26AB" w:rsidP="002D4619">
      <w:pPr>
        <w:pStyle w:val="SingleTxtGR"/>
        <w:suppressAutoHyphens/>
        <w:spacing w:before="120"/>
        <w:rPr>
          <w:color w:val="000000" w:themeColor="text1"/>
          <w:spacing w:val="0"/>
          <w:w w:val="100"/>
          <w:kern w:val="0"/>
        </w:rPr>
      </w:pPr>
      <w:r w:rsidRPr="00566AE8">
        <w:rPr>
          <w:color w:val="000000" w:themeColor="text1"/>
          <w:spacing w:val="0"/>
          <w:w w:val="100"/>
          <w:kern w:val="0"/>
        </w:rPr>
        <w:tab/>
        <w:t>Общая вместимость встроенных топливных баков не должна превышать 1500 литров на одну транспортную единицу, а вместимость бака, установленного на прицепе, не должна превышать 500 литров. В переносных топливных емкостях можно перевозить не более 60 литров на одну транспортную единицу. Эти ограничения не применяются к транспортным средствам, эксплуатируемым аварийными службами.</w:t>
      </w:r>
    </w:p>
    <w:p w14:paraId="50DF95D1" w14:textId="0CF923B6" w:rsidR="001C26AB" w:rsidRPr="004D292E" w:rsidRDefault="002D4619" w:rsidP="002D4619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lastRenderedPageBreak/>
        <w:t>3</w:t>
      </w:r>
      <w:r w:rsidRPr="002D4619">
        <w:rPr>
          <w:spacing w:val="0"/>
          <w:w w:val="100"/>
          <w:kern w:val="0"/>
        </w:rPr>
        <w:t>.</w:t>
      </w:r>
      <w:r w:rsidRPr="002D4619">
        <w:rPr>
          <w:spacing w:val="0"/>
          <w:w w:val="100"/>
          <w:kern w:val="0"/>
        </w:rPr>
        <w:tab/>
      </w:r>
      <w:r w:rsidR="001C26AB" w:rsidRPr="004D292E">
        <w:rPr>
          <w:spacing w:val="0"/>
          <w:w w:val="100"/>
          <w:kern w:val="0"/>
        </w:rPr>
        <w:t>Таким образом, общая вместимость встроенных топливных баков не может превышать 1500 литров на одну транспортную единицу, в том числе и на состав транспортных средств.</w:t>
      </w:r>
    </w:p>
    <w:p w14:paraId="2C834772" w14:textId="20E061C6" w:rsidR="001C26AB" w:rsidRPr="004D292E" w:rsidRDefault="002D4619" w:rsidP="002D4619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>
        <w:rPr>
          <w:spacing w:val="0"/>
          <w:w w:val="100"/>
          <w:kern w:val="0"/>
        </w:rPr>
        <w:tab/>
      </w:r>
      <w:r w:rsidR="001C26AB" w:rsidRPr="004D292E">
        <w:rPr>
          <w:spacing w:val="0"/>
          <w:w w:val="100"/>
          <w:kern w:val="0"/>
        </w:rPr>
        <w:t>Вместе с тем, в настоящее время производители грузовых транспортных средств устанавливают на седельные тягачи топливные баки объемом до 1500 литров, что становится препятствием к использованию таких грузовых транспортных средств в составе с полуприцепами-рефрижераторами, которые оборудованы отдельным топливным баком для функционирования оборудования, поскольку в таком случае, общая вместительность топливных баков на одну транспортную единицу превышает 1500 литров.</w:t>
      </w:r>
    </w:p>
    <w:p w14:paraId="4358B60F" w14:textId="161F27C7" w:rsidR="001C26AB" w:rsidRPr="004D292E" w:rsidRDefault="002D4619" w:rsidP="002D4619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5.</w:t>
      </w:r>
      <w:r>
        <w:rPr>
          <w:spacing w:val="0"/>
          <w:w w:val="100"/>
          <w:kern w:val="0"/>
        </w:rPr>
        <w:tab/>
      </w:r>
      <w:r w:rsidR="001C26AB" w:rsidRPr="004D292E">
        <w:rPr>
          <w:spacing w:val="0"/>
          <w:w w:val="100"/>
          <w:kern w:val="0"/>
        </w:rPr>
        <w:t>Данное ограничение препятствует эффективному использованию транспортных средств международными перевозчиками в составе с полуприцепами-рефрижераторами.</w:t>
      </w:r>
    </w:p>
    <w:p w14:paraId="54189D08" w14:textId="77777777" w:rsidR="001C26AB" w:rsidRDefault="001C26AB" w:rsidP="002D4619">
      <w:pPr>
        <w:pStyle w:val="HChG"/>
      </w:pPr>
      <w:r w:rsidRPr="00E2769A">
        <w:tab/>
      </w:r>
      <w:r w:rsidRPr="00F77BB3">
        <w:tab/>
        <w:t>Предложения</w:t>
      </w:r>
    </w:p>
    <w:p w14:paraId="5C256819" w14:textId="16496254" w:rsidR="001C26AB" w:rsidRPr="004D292E" w:rsidRDefault="002D4619" w:rsidP="002D4619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6.</w:t>
      </w:r>
      <w:r>
        <w:rPr>
          <w:spacing w:val="0"/>
          <w:w w:val="100"/>
          <w:kern w:val="0"/>
        </w:rPr>
        <w:tab/>
      </w:r>
      <w:r w:rsidR="001C26AB">
        <w:rPr>
          <w:spacing w:val="0"/>
          <w:w w:val="100"/>
          <w:kern w:val="0"/>
        </w:rPr>
        <w:t>П</w:t>
      </w:r>
      <w:r w:rsidR="001C26AB" w:rsidRPr="004D292E">
        <w:rPr>
          <w:spacing w:val="0"/>
          <w:w w:val="100"/>
          <w:kern w:val="0"/>
        </w:rPr>
        <w:t>редлагаем не учитывать в общем ограничении на одну транспортную единицу объем топливных баков, установленных на прицепах/полуприцепах заводом изготовителем, необходимых для функционирован</w:t>
      </w:r>
      <w:r w:rsidR="001C26AB">
        <w:rPr>
          <w:spacing w:val="0"/>
          <w:w w:val="100"/>
          <w:kern w:val="0"/>
        </w:rPr>
        <w:t xml:space="preserve">ия дополнительного оборудования </w:t>
      </w:r>
      <w:r w:rsidR="001C26AB" w:rsidRPr="004D292E">
        <w:rPr>
          <w:spacing w:val="0"/>
          <w:w w:val="100"/>
          <w:kern w:val="0"/>
        </w:rPr>
        <w:t>и абзац третий пункта</w:t>
      </w:r>
      <w:r w:rsidR="001C26AB">
        <w:rPr>
          <w:spacing w:val="0"/>
          <w:w w:val="100"/>
          <w:kern w:val="0"/>
        </w:rPr>
        <w:t xml:space="preserve"> </w:t>
      </w:r>
      <w:r w:rsidR="001C26AB" w:rsidRPr="004D292E">
        <w:rPr>
          <w:spacing w:val="0"/>
          <w:w w:val="100"/>
          <w:kern w:val="0"/>
        </w:rPr>
        <w:t>1.1.3.3 а) изложить в следующей редакции:</w:t>
      </w:r>
    </w:p>
    <w:p w14:paraId="22177C6C" w14:textId="77777777" w:rsidR="001C26AB" w:rsidRDefault="001C26AB" w:rsidP="002D4619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5B6511">
        <w:rPr>
          <w:spacing w:val="0"/>
          <w:w w:val="100"/>
          <w:kern w:val="0"/>
        </w:rPr>
        <w:t>«Общая вместимость встроенных топливных баков не должна превышать 1500 литров на одну транспортную единицу</w:t>
      </w:r>
      <w:r w:rsidRPr="005B6511">
        <w:rPr>
          <w:b/>
          <w:spacing w:val="0"/>
          <w:w w:val="100"/>
          <w:kern w:val="0"/>
        </w:rPr>
        <w:t xml:space="preserve"> без уч</w:t>
      </w:r>
      <w:r>
        <w:rPr>
          <w:b/>
          <w:spacing w:val="0"/>
          <w:w w:val="100"/>
          <w:kern w:val="0"/>
        </w:rPr>
        <w:t>е</w:t>
      </w:r>
      <w:r w:rsidRPr="005B6511">
        <w:rPr>
          <w:b/>
          <w:spacing w:val="0"/>
          <w:w w:val="100"/>
          <w:kern w:val="0"/>
        </w:rPr>
        <w:t xml:space="preserve">та вместимости топливных баков, установленных заводом-изготовителем на прицепах/полуприцепах, необходимых для функционирования дополнительного оборудования. </w:t>
      </w:r>
      <w:r w:rsidRPr="005B6511">
        <w:rPr>
          <w:spacing w:val="0"/>
          <w:w w:val="100"/>
          <w:kern w:val="0"/>
        </w:rPr>
        <w:t xml:space="preserve">Вместимость бака, установленного на прицепе, не должна превышать 500 литров. </w:t>
      </w:r>
      <w:r>
        <w:rPr>
          <w:spacing w:val="0"/>
          <w:w w:val="100"/>
          <w:kern w:val="0"/>
        </w:rPr>
        <w:br/>
      </w:r>
      <w:r w:rsidRPr="005B6511">
        <w:rPr>
          <w:spacing w:val="0"/>
          <w:w w:val="100"/>
          <w:kern w:val="0"/>
        </w:rPr>
        <w:t>В переносных топливных емкостях можно перевозить не более 60 литров на одну транспортную единицу. Эти ограничения не применяются к транспортным средствам, эксплуатируемым аварийными службами».</w:t>
      </w: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</w:p>
    <w:p w14:paraId="7A0CFFF1" w14:textId="4B06956A" w:rsidR="001C26AB" w:rsidRPr="00616F3B" w:rsidRDefault="002D4619" w:rsidP="002D4619">
      <w:pPr>
        <w:pStyle w:val="HChG"/>
      </w:pPr>
      <w:r>
        <w:tab/>
      </w:r>
      <w:r>
        <w:tab/>
      </w:r>
      <w:r w:rsidR="001C26AB" w:rsidRPr="00F77BB3">
        <w:t>Обоснование</w:t>
      </w:r>
    </w:p>
    <w:p w14:paraId="71457A9F" w14:textId="02106A3B" w:rsidR="001C26AB" w:rsidRDefault="002D4619" w:rsidP="001C26AB">
      <w:pPr>
        <w:pStyle w:val="SingleTxtGR"/>
        <w:suppressAutoHyphens/>
        <w:rPr>
          <w:spacing w:val="0"/>
          <w:w w:val="100"/>
          <w:kern w:val="0"/>
          <w:u w:val="single"/>
        </w:rPr>
      </w:pPr>
      <w:r>
        <w:rPr>
          <w:spacing w:val="0"/>
          <w:w w:val="100"/>
          <w:kern w:val="0"/>
        </w:rPr>
        <w:t>7.</w:t>
      </w:r>
      <w:r>
        <w:rPr>
          <w:spacing w:val="0"/>
          <w:w w:val="100"/>
          <w:kern w:val="0"/>
        </w:rPr>
        <w:tab/>
      </w:r>
      <w:r w:rsidR="001C26AB">
        <w:rPr>
          <w:spacing w:val="0"/>
          <w:w w:val="100"/>
          <w:kern w:val="0"/>
        </w:rPr>
        <w:t xml:space="preserve">Принятие данного предложения будет способствовать более эффективному использованию транспортных средств международными перевозчиками в составе </w:t>
      </w:r>
      <w:r w:rsidR="001C26AB">
        <w:rPr>
          <w:spacing w:val="0"/>
          <w:w w:val="100"/>
          <w:kern w:val="0"/>
        </w:rPr>
        <w:br/>
        <w:t>с полуприцепами-рефрижераторами.</w:t>
      </w:r>
    </w:p>
    <w:p w14:paraId="0C6F7982" w14:textId="77777777" w:rsidR="002D4619" w:rsidRPr="0087607E" w:rsidRDefault="002D4619" w:rsidP="002D4619">
      <w:pPr>
        <w:pStyle w:val="SingleTxtG"/>
        <w:spacing w:before="240" w:after="0"/>
        <w:jc w:val="center"/>
        <w:rPr>
          <w:u w:val="single"/>
          <w:lang w:val="en-US"/>
        </w:rPr>
      </w:pPr>
      <w:r w:rsidRPr="0087607E">
        <w:rPr>
          <w:u w:val="single"/>
          <w:lang w:val="en-US"/>
        </w:rPr>
        <w:tab/>
      </w:r>
      <w:r w:rsidRPr="0087607E">
        <w:rPr>
          <w:u w:val="single"/>
          <w:lang w:val="en-US"/>
        </w:rPr>
        <w:tab/>
      </w:r>
      <w:r w:rsidRPr="0087607E">
        <w:rPr>
          <w:u w:val="single"/>
          <w:lang w:val="en-US"/>
        </w:rPr>
        <w:tab/>
      </w:r>
    </w:p>
    <w:sectPr w:rsidR="002D4619" w:rsidRPr="0087607E" w:rsidSect="00282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7365" w14:textId="77777777" w:rsidR="00503B38" w:rsidRPr="00A312BC" w:rsidRDefault="00503B38" w:rsidP="00A312BC"/>
  </w:endnote>
  <w:endnote w:type="continuationSeparator" w:id="0">
    <w:p w14:paraId="070BE8F9" w14:textId="77777777" w:rsidR="00503B38" w:rsidRPr="00A312BC" w:rsidRDefault="00503B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1BE1" w14:textId="430A2D6B" w:rsidR="006A67B2" w:rsidRPr="006A67B2" w:rsidRDefault="006A67B2" w:rsidP="001C26AB">
    <w:pPr>
      <w:pStyle w:val="Footer"/>
    </w:pPr>
    <w:r w:rsidRPr="006A67B2">
      <w:rPr>
        <w:b/>
        <w:sz w:val="18"/>
      </w:rPr>
      <w:fldChar w:fldCharType="begin"/>
    </w:r>
    <w:r w:rsidRPr="006A67B2">
      <w:rPr>
        <w:b/>
        <w:sz w:val="18"/>
      </w:rPr>
      <w:instrText xml:space="preserve"> PAGE  \* MERGEFORMAT </w:instrText>
    </w:r>
    <w:r w:rsidRPr="006A67B2">
      <w:rPr>
        <w:b/>
        <w:sz w:val="18"/>
      </w:rPr>
      <w:fldChar w:fldCharType="separate"/>
    </w:r>
    <w:r w:rsidR="008F3618">
      <w:rPr>
        <w:b/>
        <w:noProof/>
        <w:sz w:val="18"/>
      </w:rPr>
      <w:t>2</w:t>
    </w:r>
    <w:r w:rsidRPr="006A67B2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07CA" w14:textId="77777777" w:rsidR="006A67B2" w:rsidRPr="006A67B2" w:rsidRDefault="006A67B2" w:rsidP="006A67B2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GE.19-02282</w:t>
    </w:r>
    <w:r>
      <w:tab/>
    </w:r>
    <w:r w:rsidRPr="006A67B2">
      <w:rPr>
        <w:b/>
        <w:sz w:val="18"/>
      </w:rPr>
      <w:fldChar w:fldCharType="begin"/>
    </w:r>
    <w:r w:rsidRPr="006A67B2">
      <w:rPr>
        <w:b/>
        <w:sz w:val="18"/>
      </w:rPr>
      <w:instrText xml:space="preserve"> PAGE  \* MERGEFORMAT </w:instrText>
    </w:r>
    <w:r w:rsidRPr="006A67B2">
      <w:rPr>
        <w:b/>
        <w:sz w:val="18"/>
      </w:rPr>
      <w:fldChar w:fldCharType="separate"/>
    </w:r>
    <w:r w:rsidRPr="006A67B2">
      <w:rPr>
        <w:b/>
        <w:noProof/>
        <w:sz w:val="18"/>
      </w:rPr>
      <w:t>3</w:t>
    </w:r>
    <w:r w:rsidRPr="006A67B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B381" w14:textId="77777777" w:rsidR="00503B38" w:rsidRPr="001075E9" w:rsidRDefault="00503B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1FADB0" w14:textId="77777777" w:rsidR="00503B38" w:rsidRDefault="00503B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812A" w14:textId="2321CF5D" w:rsidR="006A67B2" w:rsidRPr="00282E96" w:rsidRDefault="00282E96">
    <w:pPr>
      <w:pStyle w:val="Header"/>
      <w:rPr>
        <w:lang w:val="fr-CH"/>
      </w:rPr>
    </w:pPr>
    <w:r>
      <w:rPr>
        <w:lang w:val="fr-CH"/>
      </w:rPr>
      <w:t>INF.5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C1F6" w14:textId="745AA9F6" w:rsidR="006A67B2" w:rsidRPr="006A67B2" w:rsidRDefault="008F3618" w:rsidP="006A67B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ECE/TRANS/WP.15/2019/1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1D5E" w14:textId="200D7EBE" w:rsidR="002D4619" w:rsidRPr="00282E96" w:rsidRDefault="002D4619" w:rsidP="00282E96">
    <w:pPr>
      <w:pStyle w:val="Header"/>
      <w:jc w:val="right"/>
    </w:pPr>
    <w:r w:rsidRPr="00282E96">
      <w:rPr>
        <w:sz w:val="28"/>
        <w:szCs w:val="28"/>
        <w:lang w:val="en-US"/>
      </w:rPr>
      <w:t>INF.5</w:t>
    </w:r>
    <w:r w:rsidR="008F3618">
      <w:rPr>
        <w:sz w:val="28"/>
        <w:szCs w:val="28"/>
        <w:lang w:val="en-US"/>
      </w:rPr>
      <w:t>/R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3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26AB"/>
    <w:rsid w:val="001C7A89"/>
    <w:rsid w:val="00255343"/>
    <w:rsid w:val="0027151D"/>
    <w:rsid w:val="00282E96"/>
    <w:rsid w:val="002A2EFC"/>
    <w:rsid w:val="002B0106"/>
    <w:rsid w:val="002B74B1"/>
    <w:rsid w:val="002C0E18"/>
    <w:rsid w:val="002D4619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3B38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67B2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3618"/>
    <w:rsid w:val="008F7609"/>
    <w:rsid w:val="00906890"/>
    <w:rsid w:val="00911BE4"/>
    <w:rsid w:val="00951972"/>
    <w:rsid w:val="009608F3"/>
    <w:rsid w:val="0097523B"/>
    <w:rsid w:val="009A24AC"/>
    <w:rsid w:val="009C59D7"/>
    <w:rsid w:val="009C6FE6"/>
    <w:rsid w:val="009D7E7D"/>
    <w:rsid w:val="00A14DA8"/>
    <w:rsid w:val="00A312BC"/>
    <w:rsid w:val="00A50E51"/>
    <w:rsid w:val="00A84021"/>
    <w:rsid w:val="00A84D35"/>
    <w:rsid w:val="00A917B3"/>
    <w:rsid w:val="00AB4B51"/>
    <w:rsid w:val="00B10CC7"/>
    <w:rsid w:val="00B36DF7"/>
    <w:rsid w:val="00B539E7"/>
    <w:rsid w:val="00B61F89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0E71"/>
    <w:rsid w:val="00CE345B"/>
    <w:rsid w:val="00CE5A1A"/>
    <w:rsid w:val="00CF55F6"/>
    <w:rsid w:val="00CF6EC5"/>
    <w:rsid w:val="00D01BCA"/>
    <w:rsid w:val="00D33D63"/>
    <w:rsid w:val="00D5253A"/>
    <w:rsid w:val="00D873A8"/>
    <w:rsid w:val="00D90028"/>
    <w:rsid w:val="00D90138"/>
    <w:rsid w:val="00D9145B"/>
    <w:rsid w:val="00DD62C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E9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7CC5A1"/>
  <w15:docId w15:val="{78665462-CCC5-476C-B2AC-19BA77CA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A67B2"/>
    <w:rPr>
      <w:lang w:val="ru-RU" w:eastAsia="en-US"/>
    </w:rPr>
  </w:style>
  <w:style w:type="paragraph" w:customStyle="1" w:styleId="HChGR">
    <w:name w:val="_ H _Ch_GR"/>
    <w:basedOn w:val="Normal"/>
    <w:next w:val="Normal"/>
    <w:qFormat/>
    <w:rsid w:val="001C26A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1C26AB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C845-B991-45AC-8E9F-81E57F97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ECE/TRANS/WP.15/2019/1</vt:lpstr>
      <vt:lpstr>ECE/TRANS/WP.15/2019/1</vt:lpstr>
      <vt:lpstr>A/</vt:lpstr>
    </vt:vector>
  </TitlesOfParts>
  <Company>DCM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ECE/TRANS/WP.15/2019/1</dc:title>
  <dc:subject/>
  <dc:creator>Larisa MAYKOVSKAYA</dc:creator>
  <cp:keywords/>
  <cp:lastModifiedBy>Christine Barrio-Champeau</cp:lastModifiedBy>
  <cp:revision>5</cp:revision>
  <cp:lastPrinted>2019-04-01T11:43:00Z</cp:lastPrinted>
  <dcterms:created xsi:type="dcterms:W3CDTF">2019-04-01T10:32:00Z</dcterms:created>
  <dcterms:modified xsi:type="dcterms:W3CDTF">2019-04-01T11:43:00Z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