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14:paraId="67BBA7F6" w14:textId="77777777" w:rsidTr="00C14945">
        <w:trPr>
          <w:trHeight w:val="851"/>
        </w:trPr>
        <w:tc>
          <w:tcPr>
            <w:tcW w:w="1259" w:type="dxa"/>
            <w:tcBorders>
              <w:top w:val="nil"/>
              <w:left w:val="nil"/>
              <w:bottom w:val="single" w:sz="4" w:space="0" w:color="auto"/>
              <w:right w:val="nil"/>
            </w:tcBorders>
            <w:shd w:val="clear" w:color="auto" w:fill="auto"/>
          </w:tcPr>
          <w:p w14:paraId="78BDF860" w14:textId="77777777" w:rsidR="00C14945" w:rsidRPr="0049323F" w:rsidRDefault="00C14945" w:rsidP="00C14945">
            <w:pPr>
              <w:spacing w:after="80" w:line="340" w:lineRule="exact"/>
              <w:rPr>
                <w:rStyle w:val="Emphasis"/>
              </w:rPr>
            </w:pPr>
          </w:p>
        </w:tc>
        <w:tc>
          <w:tcPr>
            <w:tcW w:w="2236" w:type="dxa"/>
            <w:tcBorders>
              <w:top w:val="nil"/>
              <w:left w:val="nil"/>
              <w:bottom w:val="single" w:sz="4" w:space="0" w:color="auto"/>
              <w:right w:val="nil"/>
            </w:tcBorders>
            <w:shd w:val="clear" w:color="auto" w:fill="auto"/>
            <w:vAlign w:val="bottom"/>
          </w:tcPr>
          <w:p w14:paraId="2AEE73F6" w14:textId="77777777" w:rsidR="00C14945" w:rsidRPr="007B2B1F" w:rsidRDefault="00C14945" w:rsidP="00C1494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18E36C3A" w14:textId="526093EE" w:rsidR="00C14945" w:rsidRPr="007B2B1F" w:rsidRDefault="00C14945" w:rsidP="00EB3DB5">
            <w:pPr>
              <w:suppressAutoHyphens w:val="0"/>
              <w:spacing w:after="20"/>
              <w:jc w:val="right"/>
            </w:pPr>
            <w:r>
              <w:rPr>
                <w:sz w:val="40"/>
              </w:rPr>
              <w:t>ST</w:t>
            </w:r>
            <w:r>
              <w:t>/SG/AC.10/C.3/2019/</w:t>
            </w:r>
            <w:r w:rsidR="00105401">
              <w:t>8</w:t>
            </w:r>
          </w:p>
        </w:tc>
      </w:tr>
      <w:tr w:rsidR="00C14945" w:rsidRPr="007B2B1F" w14:paraId="7F3BBC7A" w14:textId="77777777" w:rsidTr="00C14945">
        <w:trPr>
          <w:trHeight w:val="2835"/>
        </w:trPr>
        <w:tc>
          <w:tcPr>
            <w:tcW w:w="1259" w:type="dxa"/>
            <w:tcBorders>
              <w:top w:val="single" w:sz="4" w:space="0" w:color="auto"/>
              <w:left w:val="nil"/>
              <w:bottom w:val="single" w:sz="12" w:space="0" w:color="auto"/>
              <w:right w:val="nil"/>
            </w:tcBorders>
            <w:shd w:val="clear" w:color="auto" w:fill="auto"/>
          </w:tcPr>
          <w:p w14:paraId="25277FBB" w14:textId="77777777" w:rsidR="00C14945" w:rsidRPr="007B2B1F" w:rsidRDefault="00E428FB" w:rsidP="00C14945">
            <w:pPr>
              <w:spacing w:before="120"/>
              <w:jc w:val="center"/>
            </w:pPr>
            <w:r>
              <w:rPr>
                <w:noProof/>
                <w:lang w:val="de-DE" w:eastAsia="de-DE"/>
              </w:rPr>
              <w:drawing>
                <wp:inline distT="0" distB="0" distL="0" distR="0" wp14:anchorId="722D19EC" wp14:editId="47485604">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75BE9F8" w14:textId="77777777" w:rsidR="00C14945" w:rsidRPr="007B2B1F" w:rsidRDefault="00C14945" w:rsidP="00C14945">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1C2BC269" w14:textId="77777777" w:rsidR="00C14945" w:rsidRPr="006002FE" w:rsidRDefault="00C14945" w:rsidP="00C14945">
            <w:pPr>
              <w:suppressAutoHyphens w:val="0"/>
              <w:spacing w:before="240" w:line="240" w:lineRule="exact"/>
            </w:pPr>
            <w:r>
              <w:t>Distr.: General</w:t>
            </w:r>
          </w:p>
          <w:p w14:paraId="55CDFE99" w14:textId="7571323C" w:rsidR="00C14945" w:rsidRPr="006002FE" w:rsidRDefault="00AE1A15" w:rsidP="00C14945">
            <w:pPr>
              <w:suppressAutoHyphens w:val="0"/>
            </w:pPr>
            <w:r w:rsidRPr="00AE1A15">
              <w:t>5</w:t>
            </w:r>
            <w:r w:rsidR="00105401" w:rsidRPr="00AE1A15">
              <w:t xml:space="preserve"> April</w:t>
            </w:r>
            <w:r w:rsidR="00EB3DB5">
              <w:t xml:space="preserve"> 2019</w:t>
            </w:r>
          </w:p>
          <w:p w14:paraId="5AAD2639" w14:textId="77777777" w:rsidR="00C14945" w:rsidRPr="006002FE" w:rsidRDefault="00C14945" w:rsidP="00C14945">
            <w:pPr>
              <w:suppressAutoHyphens w:val="0"/>
            </w:pPr>
          </w:p>
          <w:p w14:paraId="3FA02F1A" w14:textId="77777777" w:rsidR="00C14945" w:rsidRPr="006002FE" w:rsidRDefault="00C14945" w:rsidP="00C14945">
            <w:pPr>
              <w:suppressAutoHyphens w:val="0"/>
            </w:pPr>
            <w:r>
              <w:t>Original: English</w:t>
            </w:r>
          </w:p>
        </w:tc>
      </w:tr>
    </w:tbl>
    <w:p w14:paraId="31BA91D4" w14:textId="77777777" w:rsidR="00C14945" w:rsidRPr="007B2B1F" w:rsidRDefault="00C14945" w:rsidP="00C14945">
      <w:pPr>
        <w:spacing w:before="120" w:after="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5D792F15" w14:textId="77777777" w:rsidR="00C14945" w:rsidRPr="007B2B1F" w:rsidRDefault="00C14945" w:rsidP="00C14945">
      <w:pPr>
        <w:spacing w:before="120"/>
        <w:rPr>
          <w:b/>
        </w:rPr>
      </w:pPr>
      <w:bookmarkStart w:id="0" w:name="_Hlk520103203"/>
      <w:r>
        <w:rPr>
          <w:b/>
        </w:rPr>
        <w:t>Sub-Committee of Experts on the Transport of Dangerous Goods</w:t>
      </w:r>
      <w:bookmarkEnd w:id="0"/>
    </w:p>
    <w:p w14:paraId="0D1013E5" w14:textId="24CC294A" w:rsidR="00C14945" w:rsidRPr="007B2B1F" w:rsidRDefault="00152433" w:rsidP="00C14945">
      <w:pPr>
        <w:spacing w:before="120"/>
        <w:rPr>
          <w:b/>
        </w:rPr>
      </w:pPr>
      <w:r>
        <w:rPr>
          <w:b/>
        </w:rPr>
        <w:t>Fifty-fifth session</w:t>
      </w:r>
    </w:p>
    <w:p w14:paraId="3CD7F4CF" w14:textId="12AD314A" w:rsidR="00C14945" w:rsidRPr="007B2B1F" w:rsidRDefault="00C14945" w:rsidP="00C14945">
      <w:r>
        <w:t>Geneva, 1-5 July 2019</w:t>
      </w:r>
    </w:p>
    <w:p w14:paraId="4C7A2FEC" w14:textId="43436F5A" w:rsidR="00DC25EE" w:rsidRPr="007B2B1F" w:rsidRDefault="00C14945" w:rsidP="00EB3DB5">
      <w:pPr>
        <w:rPr>
          <w:b/>
        </w:rPr>
      </w:pPr>
      <w:r>
        <w:t>Item 4 (f) of the provisional agenda</w:t>
      </w:r>
      <w:r>
        <w:rPr>
          <w:b/>
        </w:rPr>
        <w:t xml:space="preserve"> </w:t>
      </w:r>
      <w:r>
        <w:rPr>
          <w:b/>
        </w:rPr>
        <w:br/>
        <w:t>Electric storage systems</w:t>
      </w:r>
      <w:r w:rsidR="00105401">
        <w:rPr>
          <w:b/>
        </w:rPr>
        <w:t>: m</w:t>
      </w:r>
      <w:r>
        <w:rPr>
          <w:b/>
        </w:rPr>
        <w:t>iscellaneous</w:t>
      </w:r>
    </w:p>
    <w:p w14:paraId="2C401FDE" w14:textId="34790C7E" w:rsidR="00637BB8" w:rsidRDefault="002D4B6C" w:rsidP="00021B9D">
      <w:pPr>
        <w:pStyle w:val="HChG"/>
      </w:pPr>
      <w:r>
        <w:tab/>
      </w:r>
      <w:r>
        <w:tab/>
        <w:t xml:space="preserve">UN 3536 </w:t>
      </w:r>
      <w:r w:rsidR="00B64A71">
        <w:t>“LITHIUM BATTERIES INSTALLED IN CARGO TRANSPORT UNIT</w:t>
      </w:r>
      <w:r>
        <w:t xml:space="preserve"> lithium ion batteries or lithium metal batteries</w:t>
      </w:r>
      <w:r w:rsidR="00B64A71">
        <w:t>”</w:t>
      </w:r>
    </w:p>
    <w:p w14:paraId="1162C813" w14:textId="22E1022F" w:rsidR="00105401" w:rsidRDefault="00105401" w:rsidP="00105401">
      <w:pPr>
        <w:pStyle w:val="H1G"/>
      </w:pPr>
      <w:r>
        <w:tab/>
      </w:r>
      <w:r>
        <w:tab/>
      </w:r>
      <w:r w:rsidRPr="0077186B">
        <w:t>Transmitted by the</w:t>
      </w:r>
      <w:r w:rsidR="00B122B2">
        <w:t xml:space="preserve"> </w:t>
      </w:r>
      <w:r w:rsidR="0054236E">
        <w:t xml:space="preserve">Intergovernmental </w:t>
      </w:r>
      <w:r w:rsidR="00B122B2">
        <w:t>Organisation for International Carriage by Rail (</w:t>
      </w:r>
      <w:r>
        <w:t>OTIF</w:t>
      </w:r>
      <w:r w:rsidR="000C2AD5">
        <w:t>)</w:t>
      </w:r>
      <w:r w:rsidR="0032626F">
        <w:rPr>
          <w:rStyle w:val="FootnoteReference"/>
        </w:rPr>
        <w:footnoteReference w:id="2"/>
      </w:r>
    </w:p>
    <w:p w14:paraId="330E1223" w14:textId="0D7AE40F" w:rsidR="000C2AD5" w:rsidRDefault="00C4261C" w:rsidP="00C4261C">
      <w:pPr>
        <w:pStyle w:val="HChG"/>
      </w:pPr>
      <w:r>
        <w:tab/>
      </w:r>
      <w:r>
        <w:tab/>
        <w:t>Introduction</w:t>
      </w:r>
    </w:p>
    <w:p w14:paraId="1A048B1F" w14:textId="2AE7AF81" w:rsidR="00C31230" w:rsidRDefault="00EB3DB5" w:rsidP="00105401">
      <w:pPr>
        <w:pStyle w:val="SingleTxtG"/>
      </w:pPr>
      <w:r>
        <w:tab/>
      </w:r>
      <w:r w:rsidRPr="00B64A71">
        <w:t>1.</w:t>
      </w:r>
      <w:r w:rsidRPr="00B64A71">
        <w:tab/>
        <w:t xml:space="preserve">The entry UN 3536 </w:t>
      </w:r>
      <w:r w:rsidR="00B64A71" w:rsidRPr="00B64A71">
        <w:t>“</w:t>
      </w:r>
      <w:r w:rsidRPr="00B64A71">
        <w:t>LITHIUM BATTERIES INSTALLED IN CARGO TRANSPORT UNIT lithium ion batteries or lithium metal batteries</w:t>
      </w:r>
      <w:r w:rsidR="00B64A71" w:rsidRPr="00B64A71">
        <w:t>”</w:t>
      </w:r>
      <w:r w:rsidRPr="00B64A71">
        <w:t xml:space="preserve"> was included in the </w:t>
      </w:r>
      <w:r w:rsidR="00B64A71">
        <w:t xml:space="preserve">twentieth </w:t>
      </w:r>
      <w:r w:rsidRPr="00B64A71">
        <w:t xml:space="preserve">edition of the Recommendations on the Transport of Dangerous Goods, </w:t>
      </w:r>
      <w:r w:rsidR="00B20546">
        <w:t xml:space="preserve">Model Regulations, </w:t>
      </w:r>
      <w:r w:rsidRPr="00B64A71">
        <w:t>together with special provision 389.</w:t>
      </w:r>
    </w:p>
    <w:p w14:paraId="769E87EE" w14:textId="334AF040" w:rsidR="00EC606A" w:rsidRPr="003F7D9C" w:rsidRDefault="00EC606A" w:rsidP="00105401">
      <w:pPr>
        <w:pStyle w:val="SingleTxtG"/>
      </w:pPr>
      <w:r>
        <w:t>2.</w:t>
      </w:r>
      <w:r>
        <w:tab/>
        <w:t xml:space="preserve">This decision was taken </w:t>
      </w:r>
      <w:proofErr w:type="gramStart"/>
      <w:r>
        <w:t>on the basis of</w:t>
      </w:r>
      <w:proofErr w:type="gramEnd"/>
      <w:r>
        <w:t xml:space="preserve"> documents ST/SG/AC.10/C.3/2015/56 and ST/SG/AC.10/C.3/2016/41 and informal document INF.69 </w:t>
      </w:r>
      <w:r w:rsidR="00B64A71">
        <w:t>(</w:t>
      </w:r>
      <w:r w:rsidR="00105401">
        <w:t>forty-ninth session</w:t>
      </w:r>
      <w:r w:rsidR="00B64A71">
        <w:t>)</w:t>
      </w:r>
      <w:r>
        <w:t>.</w:t>
      </w:r>
    </w:p>
    <w:p w14:paraId="44CC19A2" w14:textId="2F1400B6" w:rsidR="00EC606A" w:rsidRPr="003F7D9C" w:rsidRDefault="00EC606A" w:rsidP="00105401">
      <w:pPr>
        <w:pStyle w:val="SingleTxtG"/>
      </w:pPr>
      <w:r>
        <w:t>3.</w:t>
      </w:r>
      <w:r>
        <w:tab/>
        <w:t>Document ST/SG/AC.10/C.3/2015/56, which introduced this subject for the first time, said that lithium batteries mounted in racks or frames should be "securely attached to the interior structure of closed cargo transport units</w:t>
      </w:r>
      <w:proofErr w:type="gramStart"/>
      <w:r>
        <w:t>, in particular, freight</w:t>
      </w:r>
      <w:proofErr w:type="gramEnd"/>
      <w:r>
        <w:t xml:space="preserve"> containers and freight vehicles. Thus, in effect, the closed cargo transport unit is the casing for a very large lithium battery."</w:t>
      </w:r>
    </w:p>
    <w:p w14:paraId="7FFBA96C" w14:textId="2D016437" w:rsidR="008C04D8" w:rsidRPr="003F7D9C" w:rsidRDefault="008C04D8" w:rsidP="00105401">
      <w:pPr>
        <w:pStyle w:val="SingleTxtG"/>
      </w:pPr>
      <w:r>
        <w:t>4.</w:t>
      </w:r>
      <w:r>
        <w:tab/>
        <w:t xml:space="preserve">In document ST/SG/AC.10/C.3/2016/41, which took account of the preliminary discussions on this subject, "TRANSPORTABLE BATTERY POWER SYSTEM, lithium battery powered" was proposed as a possible proper shipping name. </w:t>
      </w:r>
      <w:r w:rsidRPr="00105401">
        <w:t>However</w:t>
      </w:r>
      <w:r>
        <w:t xml:space="preserve">, in the text </w:t>
      </w:r>
      <w:r>
        <w:lastRenderedPageBreak/>
        <w:t>proposed for the special provision, the term "closed cargo transport unit" was maintained, with the addition of "(e.g. a freight container or freight vehicle)".</w:t>
      </w:r>
    </w:p>
    <w:p w14:paraId="296E6FB8" w14:textId="3A83522B" w:rsidR="008C04D8" w:rsidRPr="008C04D8" w:rsidRDefault="008C04D8" w:rsidP="00105401">
      <w:pPr>
        <w:pStyle w:val="SingleTxtG"/>
      </w:pPr>
      <w:r>
        <w:t>5.</w:t>
      </w:r>
      <w:r>
        <w:tab/>
        <w:t xml:space="preserve">In informal document INF.69 </w:t>
      </w:r>
      <w:r w:rsidR="00B64A71">
        <w:t>(</w:t>
      </w:r>
      <w:r w:rsidR="00105401">
        <w:t>forty-ninth session</w:t>
      </w:r>
      <w:r w:rsidR="00B64A71">
        <w:t>)</w:t>
      </w:r>
      <w:r>
        <w:t>, the proper shipping name was then changed to "LITHIUM BATTERIES INSTALLED IN TRANSPORT UNIT lithium ion batteries or lithium metal batteries", and when this informal document was discussed "TRANSPORT UNIT" was changed to "CARGO TRANSPORT UNIT".</w:t>
      </w:r>
    </w:p>
    <w:p w14:paraId="07D89A1F" w14:textId="5AF4007B" w:rsidR="00EB3DB5" w:rsidRDefault="00AE5CEF" w:rsidP="00105401">
      <w:pPr>
        <w:pStyle w:val="SingleTxtG"/>
      </w:pPr>
      <w:r>
        <w:t>6.</w:t>
      </w:r>
      <w:r>
        <w:tab/>
        <w:t>Special provision 389 explains firstly how these cargo transport units are built and secondly, deals with the affixing of placards and marking with UN 3536.</w:t>
      </w:r>
    </w:p>
    <w:p w14:paraId="788D9482" w14:textId="5DC345C0" w:rsidR="00EB3DB5" w:rsidRDefault="00AE5CEF" w:rsidP="00046697">
      <w:pPr>
        <w:pStyle w:val="SingleTxtG"/>
      </w:pPr>
      <w:r>
        <w:t>7.</w:t>
      </w:r>
      <w:r>
        <w:tab/>
        <w:t>The last sentence of special provision 389, which deals with the affixing of placards and marking with UN 3536, reads as follows:</w:t>
      </w:r>
    </w:p>
    <w:p w14:paraId="08AC7D32" w14:textId="14C5CB24" w:rsidR="00DA386C" w:rsidRDefault="00B64A71" w:rsidP="00046697">
      <w:pPr>
        <w:pStyle w:val="SingleTxtG"/>
        <w:ind w:left="1701"/>
      </w:pPr>
      <w:r>
        <w:t>“</w:t>
      </w:r>
      <w:r w:rsidR="00DA386C">
        <w:t xml:space="preserve">The cargo transport unit shall display the UN number in accordance with 5.3.2.1.2 and be placarded on two opposing sides </w:t>
      </w:r>
      <w:r w:rsidR="00884408">
        <w:t>in accordance with 5.3.1.1.2.”.</w:t>
      </w:r>
    </w:p>
    <w:p w14:paraId="2268D813" w14:textId="6B0233B0" w:rsidR="00A52DB6" w:rsidRPr="00A52DB6" w:rsidRDefault="00AE5CEF" w:rsidP="00046697">
      <w:pPr>
        <w:pStyle w:val="SingleTxtG"/>
      </w:pPr>
      <w:r>
        <w:t>8.</w:t>
      </w:r>
      <w:r>
        <w:tab/>
        <w:t>This sentence was also included in RID/ADR with the references adapted.</w:t>
      </w:r>
    </w:p>
    <w:p w14:paraId="068F53D4" w14:textId="6211D97A" w:rsidR="00DA386C" w:rsidRDefault="00AE5CEF" w:rsidP="00046697">
      <w:pPr>
        <w:pStyle w:val="SingleTxtG"/>
      </w:pPr>
      <w:r>
        <w:t>9.</w:t>
      </w:r>
      <w:r>
        <w:tab/>
      </w:r>
      <w:r w:rsidR="00B64A71">
        <w:t>Following</w:t>
      </w:r>
      <w:r>
        <w:t xml:space="preserve"> various enquiries </w:t>
      </w:r>
      <w:proofErr w:type="gramStart"/>
      <w:r>
        <w:t>with regard to</w:t>
      </w:r>
      <w:proofErr w:type="gramEnd"/>
      <w:r>
        <w:t xml:space="preserve"> the interpretation of special provision 389 in the context of RID and ADR, the Secretariat of OTIF submitted informal document </w:t>
      </w:r>
      <w:r w:rsidRPr="00AE1A15">
        <w:t>INF.22</w:t>
      </w:r>
      <w:r w:rsidR="00AE1A15" w:rsidRPr="00AE1A15">
        <w:rPr>
          <w:rStyle w:val="FootnoteReference"/>
        </w:rPr>
        <w:footnoteReference w:customMarkFollows="1" w:id="3"/>
        <w:t>1</w:t>
      </w:r>
      <w:r>
        <w:t xml:space="preserve"> to the </w:t>
      </w:r>
      <w:r w:rsidR="00B20546">
        <w:t xml:space="preserve">Spring session of the </w:t>
      </w:r>
      <w:r>
        <w:t>RID/ADR/ADN Joint Meeting (Berne, 18 to 22 March 2019), which attempted to clarify special provision 389 for European land transport.</w:t>
      </w:r>
    </w:p>
    <w:p w14:paraId="63925B0A" w14:textId="5010BEB7" w:rsidR="00DA386C" w:rsidRDefault="00AE5CEF" w:rsidP="00046697">
      <w:pPr>
        <w:pStyle w:val="SingleTxtG"/>
      </w:pPr>
      <w:r>
        <w:t>10.</w:t>
      </w:r>
      <w:r>
        <w:tab/>
        <w:t xml:space="preserve">As cargo transport units may be a wagon/vehicle or container according to the definition in 1.2.1 of the </w:t>
      </w:r>
      <w:r w:rsidR="00B20546">
        <w:t xml:space="preserve">Model Regulations </w:t>
      </w:r>
      <w:r>
        <w:t>and RID/ADR/ADN, the proposed clarification was provided separately for wagons, vehicles and containers.</w:t>
      </w:r>
    </w:p>
    <w:p w14:paraId="1D674B8E" w14:textId="2A70379E" w:rsidR="00DA386C" w:rsidRDefault="00AE5CEF" w:rsidP="00046697">
      <w:pPr>
        <w:pStyle w:val="SingleTxtG"/>
      </w:pPr>
      <w:r>
        <w:t>11.</w:t>
      </w:r>
      <w:r>
        <w:tab/>
        <w:t>As the requirements of special provision 389 (placards and indication of the UN</w:t>
      </w:r>
      <w:r w:rsidR="00B20546">
        <w:t> </w:t>
      </w:r>
      <w:r>
        <w:t xml:space="preserve">number on two opposing sides) correspond to the essential requirements of 5.3.1.1.4 and 5.3.2.1.2 of the </w:t>
      </w:r>
      <w:r w:rsidR="00B20546">
        <w:t xml:space="preserve">Model Regulations </w:t>
      </w:r>
      <w:r>
        <w:t>in terms of affixing placards and indicating the UN</w:t>
      </w:r>
      <w:r w:rsidR="00B20546">
        <w:t> </w:t>
      </w:r>
      <w:r>
        <w:t>number, the Secretariat also took the basic provisions of RID/ADR/ADN concerning the affixing of placards and the orange-coloured marking as the basis for the clarification in special provision 389.</w:t>
      </w:r>
    </w:p>
    <w:p w14:paraId="2211393F" w14:textId="29A326BA" w:rsidR="000E55CD" w:rsidRDefault="00AE5CEF" w:rsidP="00046697">
      <w:pPr>
        <w:pStyle w:val="SingleTxtG"/>
      </w:pPr>
      <w:r>
        <w:t>12.</w:t>
      </w:r>
      <w:r>
        <w:tab/>
        <w:t>The basic provisions of RID/ADR/ADN read as follows:</w:t>
      </w:r>
    </w:p>
    <w:p w14:paraId="7A1EB353" w14:textId="153C5EF8" w:rsidR="00A52DB6" w:rsidRDefault="009B088D" w:rsidP="00046697">
      <w:pPr>
        <w:pStyle w:val="SingleTxtG"/>
        <w:ind w:firstLine="567"/>
      </w:pPr>
      <w:r>
        <w:t>(</w:t>
      </w:r>
      <w:r w:rsidR="000E55CD">
        <w:t>a)</w:t>
      </w:r>
      <w:r w:rsidR="000E55CD">
        <w:tab/>
        <w:t>Placards:</w:t>
      </w:r>
    </w:p>
    <w:p w14:paraId="4D593320" w14:textId="16353A2E" w:rsidR="000E55CD" w:rsidRPr="00CB1C5A" w:rsidRDefault="00A52DB6" w:rsidP="00C3535F">
      <w:pPr>
        <w:pStyle w:val="Bullet1G"/>
        <w:tabs>
          <w:tab w:val="clear" w:pos="1701"/>
        </w:tabs>
        <w:ind w:left="2552" w:hanging="284"/>
      </w:pPr>
      <w:r w:rsidRPr="00CB1C5A">
        <w:t xml:space="preserve">on containers: on all four sides (the </w:t>
      </w:r>
      <w:r w:rsidR="00B20546" w:rsidRPr="00CB1C5A">
        <w:t>Model Regulations</w:t>
      </w:r>
      <w:r w:rsidRPr="00CB1C5A">
        <w:t xml:space="preserve"> only require placards on two opposing sides);</w:t>
      </w:r>
    </w:p>
    <w:p w14:paraId="691EA392" w14:textId="3DE8FD90" w:rsidR="000E55CD" w:rsidRPr="00CB1C5A" w:rsidRDefault="00A52DB6" w:rsidP="00C3535F">
      <w:pPr>
        <w:pStyle w:val="Bullet1G"/>
        <w:tabs>
          <w:tab w:val="clear" w:pos="1701"/>
        </w:tabs>
        <w:ind w:left="2552" w:hanging="284"/>
      </w:pPr>
      <w:r w:rsidRPr="00CB1C5A">
        <w:t>on ADR vehicles: on both sides and at the rear;</w:t>
      </w:r>
    </w:p>
    <w:p w14:paraId="7D4C31BE" w14:textId="2E545475" w:rsidR="00F046F8" w:rsidRPr="00CB1C5A" w:rsidRDefault="00A52DB6" w:rsidP="00C3535F">
      <w:pPr>
        <w:pStyle w:val="Bullet1G"/>
        <w:tabs>
          <w:tab w:val="clear" w:pos="1701"/>
        </w:tabs>
        <w:ind w:left="2552" w:hanging="284"/>
      </w:pPr>
      <w:r w:rsidRPr="00CB1C5A">
        <w:t>on RID wagons: on both sides;</w:t>
      </w:r>
    </w:p>
    <w:p w14:paraId="6294054A" w14:textId="48140B5D" w:rsidR="00A52DB6" w:rsidRDefault="009B088D" w:rsidP="00046697">
      <w:pPr>
        <w:pStyle w:val="SingleTxtG"/>
        <w:ind w:left="2268" w:hanging="567"/>
      </w:pPr>
      <w:r>
        <w:t>(</w:t>
      </w:r>
      <w:r w:rsidR="00A52DB6">
        <w:t>b)</w:t>
      </w:r>
      <w:r w:rsidR="00A52DB6">
        <w:tab/>
        <w:t>Orange-coloured plates, which, in addition to the UN number, must also bear the hazard identification number:</w:t>
      </w:r>
    </w:p>
    <w:p w14:paraId="06AFCAB4" w14:textId="63486DC7" w:rsidR="00F046F8" w:rsidRDefault="00A52DB6" w:rsidP="00C3535F">
      <w:pPr>
        <w:pStyle w:val="Bullet1G"/>
        <w:tabs>
          <w:tab w:val="clear" w:pos="1701"/>
        </w:tabs>
        <w:ind w:left="2552" w:hanging="284"/>
      </w:pPr>
      <w:r>
        <w:t>on containers: on both sides;</w:t>
      </w:r>
    </w:p>
    <w:p w14:paraId="7125BC74" w14:textId="12003208" w:rsidR="00F046F8" w:rsidRDefault="00A52DB6" w:rsidP="00C3535F">
      <w:pPr>
        <w:pStyle w:val="Bullet1G"/>
        <w:tabs>
          <w:tab w:val="clear" w:pos="1701"/>
        </w:tabs>
        <w:ind w:left="2552" w:hanging="284"/>
      </w:pPr>
      <w:r>
        <w:t>on vehicles: on both sides and on the front and rear ends of transport units;</w:t>
      </w:r>
    </w:p>
    <w:p w14:paraId="0049A56C" w14:textId="1401556A" w:rsidR="00F046F8" w:rsidRDefault="00A52DB6" w:rsidP="00C3535F">
      <w:pPr>
        <w:pStyle w:val="Bullet1G"/>
        <w:tabs>
          <w:tab w:val="clear" w:pos="1701"/>
        </w:tabs>
        <w:ind w:left="2552" w:hanging="284"/>
      </w:pPr>
      <w:r>
        <w:t>on wagons: on both sides.</w:t>
      </w:r>
    </w:p>
    <w:p w14:paraId="3685ACD1" w14:textId="02119DFE" w:rsidR="00A52DB6" w:rsidRDefault="00AE5CEF" w:rsidP="00046697">
      <w:pPr>
        <w:pStyle w:val="SingleTxtG"/>
      </w:pPr>
      <w:r>
        <w:t>13.</w:t>
      </w:r>
      <w:r>
        <w:tab/>
        <w:t>The main differences in the basic provisions are that containers also have in principle to bear placards on all four sides and that in road transport, it is important to affix placards and orange-coloured plates on the front and rear ends.</w:t>
      </w:r>
    </w:p>
    <w:p w14:paraId="048A34F9" w14:textId="1305C085" w:rsidR="00DA386C" w:rsidRDefault="00B4054C" w:rsidP="00046697">
      <w:pPr>
        <w:pStyle w:val="SingleTxtG"/>
      </w:pPr>
      <w:r>
        <w:lastRenderedPageBreak/>
        <w:t>14.</w:t>
      </w:r>
      <w:r>
        <w:tab/>
        <w:t xml:space="preserve">Various delegations supported the clarification proposed by the </w:t>
      </w:r>
      <w:r w:rsidR="00B20546">
        <w:t>OTIF s</w:t>
      </w:r>
      <w:r>
        <w:t xml:space="preserve">ecretariat, but the question was also raised as to whether the description "cargo transport unit" was suitable for such articles. An extract of the draft report of the </w:t>
      </w:r>
      <w:r w:rsidR="00B20546">
        <w:t xml:space="preserve">spring session of the </w:t>
      </w:r>
      <w:r>
        <w:t>RID/ADR/ADN Joint Meeting is reproduced below:</w:t>
      </w:r>
    </w:p>
    <w:p w14:paraId="14D83896" w14:textId="70B9AEBB" w:rsidR="00F00404" w:rsidRPr="00C3535F" w:rsidRDefault="00046697" w:rsidP="00046697">
      <w:pPr>
        <w:pStyle w:val="H1G"/>
      </w:pPr>
      <w:r>
        <w:tab/>
      </w:r>
      <w:r w:rsidR="009B088D">
        <w:tab/>
      </w:r>
      <w:r w:rsidR="00C3535F">
        <w:tab/>
      </w:r>
      <w:r w:rsidR="00C3535F">
        <w:tab/>
      </w:r>
      <w:r w:rsidR="00B20546" w:rsidRPr="00C3535F">
        <w:t>“</w:t>
      </w:r>
      <w:r w:rsidR="00F00404" w:rsidRPr="00C3535F">
        <w:t>12.</w:t>
      </w:r>
      <w:r w:rsidR="00F00404" w:rsidRPr="00C3535F">
        <w:tab/>
        <w:t>Special provision 389</w:t>
      </w:r>
    </w:p>
    <w:p w14:paraId="45FF8272" w14:textId="77777777" w:rsidR="00F00404" w:rsidRPr="00C3535F" w:rsidRDefault="00F00404" w:rsidP="009B088D">
      <w:pPr>
        <w:pStyle w:val="SingleTxtG"/>
        <w:ind w:firstLine="567"/>
        <w:rPr>
          <w:lang w:val="fr-CH"/>
        </w:rPr>
      </w:pPr>
      <w:r w:rsidRPr="00C3535F">
        <w:rPr>
          <w:i/>
          <w:iCs/>
          <w:lang w:val="fr-CH"/>
        </w:rPr>
        <w:t xml:space="preserve">Informal </w:t>
      </w:r>
      <w:proofErr w:type="gramStart"/>
      <w:r w:rsidRPr="00C3535F">
        <w:rPr>
          <w:i/>
          <w:iCs/>
          <w:lang w:val="fr-CH"/>
        </w:rPr>
        <w:t>document:</w:t>
      </w:r>
      <w:proofErr w:type="gramEnd"/>
      <w:r w:rsidRPr="00C3535F">
        <w:rPr>
          <w:lang w:val="fr-CH"/>
        </w:rPr>
        <w:t xml:space="preserve"> </w:t>
      </w:r>
      <w:r w:rsidRPr="00C3535F">
        <w:rPr>
          <w:lang w:val="fr-CH"/>
        </w:rPr>
        <w:tab/>
        <w:t xml:space="preserve">INF.22 (OTIF </w:t>
      </w:r>
      <w:proofErr w:type="spellStart"/>
      <w:r w:rsidRPr="00C3535F">
        <w:rPr>
          <w:lang w:val="fr-CH"/>
        </w:rPr>
        <w:t>secretariat</w:t>
      </w:r>
      <w:proofErr w:type="spellEnd"/>
      <w:r w:rsidRPr="00C3535F">
        <w:rPr>
          <w:lang w:val="fr-CH"/>
        </w:rPr>
        <w:t xml:space="preserve">) </w:t>
      </w:r>
    </w:p>
    <w:p w14:paraId="763C32D7" w14:textId="5FD0C604" w:rsidR="00F00404" w:rsidRPr="00C3535F" w:rsidRDefault="00C3535F" w:rsidP="009B088D">
      <w:pPr>
        <w:pStyle w:val="SingleTxtG"/>
        <w:ind w:left="1701"/>
      </w:pPr>
      <w:r>
        <w:t>50</w:t>
      </w:r>
      <w:r w:rsidR="00F00404" w:rsidRPr="00C3535F">
        <w:t>.</w:t>
      </w:r>
      <w:r w:rsidR="00F00404" w:rsidRPr="00C3535F">
        <w:tab/>
        <w:t>The Joint Meeting noted that, despite the current proper shipping name assigned to UN No.3536, the articles covered by this entry were closer in nature to machinery than to cargo transports units. Consequently, it could be inappropriate to assimilate them to wagons, vehicles or containers for the purposes of placarding and marking. Some delegations considered that the UN number was the most valuable information to be shown, as it provided specific details on the type of article.</w:t>
      </w:r>
    </w:p>
    <w:p w14:paraId="7E7763BA" w14:textId="6911B13C" w:rsidR="00F00404" w:rsidRPr="00B07E63" w:rsidRDefault="00C3535F" w:rsidP="009B088D">
      <w:pPr>
        <w:pStyle w:val="SingleTxtG"/>
        <w:ind w:left="1701"/>
      </w:pPr>
      <w:r>
        <w:t>51</w:t>
      </w:r>
      <w:r w:rsidR="00F00404" w:rsidRPr="00C3535F">
        <w:t>.</w:t>
      </w:r>
      <w:r w:rsidR="00F00404" w:rsidRPr="00C3535F">
        <w:tab/>
        <w:t>After an exchange of views and noting that carriage of articles under UN No.3536 often involved a maritime leg followed or preceded by land carriage, the Joint Meeting considered that the issue should be brought to the attention of the Sub-Committee of Experts on the Transport of Dangerous Goods. The OTIF secretariat was invited to submit an official document for the next session of the Sub-Committee, seeking its feedback on the interpretation of the applicable placarding and marking provisions and on the appropriateness of the current proper shipping name given the characteristics of the articles under consideration.</w:t>
      </w:r>
    </w:p>
    <w:p w14:paraId="03920BB8" w14:textId="3BB3DFFB" w:rsidR="00F00404" w:rsidRDefault="00B4054C" w:rsidP="009B088D">
      <w:pPr>
        <w:pStyle w:val="SingleTxtG"/>
      </w:pPr>
      <w:r>
        <w:t>15.</w:t>
      </w:r>
      <w:r>
        <w:tab/>
        <w:t>On behalf of the RID/ADR/ADN Joint Meeting, the Secretariat of OTIF addresses the following questions to the Sub-Committee:</w:t>
      </w:r>
    </w:p>
    <w:p w14:paraId="30B6E398" w14:textId="7EA46AF5" w:rsidR="00050D0B" w:rsidRDefault="009B088D" w:rsidP="009B088D">
      <w:pPr>
        <w:pStyle w:val="SingleTxtG"/>
        <w:ind w:left="1701"/>
      </w:pPr>
      <w:r>
        <w:t>(</w:t>
      </w:r>
      <w:r w:rsidR="00050D0B">
        <w:t>a)</w:t>
      </w:r>
      <w:r w:rsidR="00050D0B">
        <w:tab/>
        <w:t>What is meant by the term "cargo transport unit" in the proper shipping name of UN 3536?</w:t>
      </w:r>
    </w:p>
    <w:p w14:paraId="618E302C" w14:textId="1D7F0BC4" w:rsidR="00A10AA1" w:rsidRDefault="009B088D" w:rsidP="009B088D">
      <w:pPr>
        <w:pStyle w:val="SingleTxtG"/>
        <w:ind w:left="1701"/>
      </w:pPr>
      <w:r>
        <w:t>(</w:t>
      </w:r>
      <w:r w:rsidR="00A10AA1">
        <w:t>b)</w:t>
      </w:r>
      <w:r w:rsidR="00A10AA1">
        <w:tab/>
        <w:t>Does the term "cargo transport unit" cover containers as well as wagons and vehicles, as in the definition of cargo transport unit in 1.2.1?</w:t>
      </w:r>
    </w:p>
    <w:p w14:paraId="32AF4727" w14:textId="5DCBD1EE" w:rsidR="000E55CD" w:rsidRDefault="009B088D" w:rsidP="009B088D">
      <w:pPr>
        <w:pStyle w:val="SingleTxtG"/>
        <w:ind w:left="1701"/>
      </w:pPr>
      <w:r>
        <w:t>(</w:t>
      </w:r>
      <w:r w:rsidR="00A10AA1">
        <w:t>c)</w:t>
      </w:r>
      <w:r w:rsidR="00A10AA1">
        <w:tab/>
        <w:t xml:space="preserve">Depending on questions </w:t>
      </w:r>
      <w:r w:rsidR="00B64A71">
        <w:t>(</w:t>
      </w:r>
      <w:r w:rsidR="00A10AA1">
        <w:t xml:space="preserve">a) and </w:t>
      </w:r>
      <w:r w:rsidR="00B64A71">
        <w:t>(</w:t>
      </w:r>
      <w:r w:rsidR="00A10AA1">
        <w:t xml:space="preserve">b), would another term also be conceivable, for example "POWER STORAGE UNIT containing lithium ion batteries or lithium </w:t>
      </w:r>
      <w:bookmarkStart w:id="1" w:name="_GoBack"/>
      <w:bookmarkEnd w:id="1"/>
      <w:r w:rsidR="00A10AA1">
        <w:t>metal batteries"?</w:t>
      </w:r>
    </w:p>
    <w:p w14:paraId="75B2A6F6" w14:textId="463FA5A3" w:rsidR="000E55CD" w:rsidRDefault="009B088D" w:rsidP="009B088D">
      <w:pPr>
        <w:pStyle w:val="SingleTxtG"/>
        <w:ind w:left="1701"/>
      </w:pPr>
      <w:r>
        <w:t>(</w:t>
      </w:r>
      <w:r w:rsidR="00A10AA1">
        <w:t>d)</w:t>
      </w:r>
      <w:r w:rsidR="00A10AA1">
        <w:tab/>
        <w:t>In special provision 389, was there a conscious decision to align the provisions for affixing placards and marking with the UN number with the essential provisions of 5.3.1.1.4 and 5.3.2.1.2? If so, is the Sub-Committee of the view that the essential provisions should also be applied to the various transport modes?</w:t>
      </w:r>
    </w:p>
    <w:p w14:paraId="544095D4" w14:textId="06531C92" w:rsidR="00803767" w:rsidRDefault="00B4054C" w:rsidP="009B088D">
      <w:pPr>
        <w:pStyle w:val="SingleTxtG"/>
      </w:pPr>
      <w:r>
        <w:t>16.</w:t>
      </w:r>
      <w:r>
        <w:tab/>
        <w:t xml:space="preserve">If, in view of the difficulties described, the Sub-Committee is of the view that the term "cargo transport unit" is not suitable in the proper shipping name, the Secretariat of OTIF would draft </w:t>
      </w:r>
      <w:r w:rsidR="00B64A71">
        <w:t>a proposal for</w:t>
      </w:r>
      <w:r>
        <w:t xml:space="preserve"> amendment to the proper shipping name.</w:t>
      </w:r>
    </w:p>
    <w:p w14:paraId="35B49092" w14:textId="3D7BCB28" w:rsidR="00803767" w:rsidRPr="00F00404" w:rsidRDefault="00803767" w:rsidP="009B088D">
      <w:pPr>
        <w:pStyle w:val="SingleTxtG"/>
      </w:pPr>
      <w:r>
        <w:t>17.</w:t>
      </w:r>
      <w:r>
        <w:tab/>
        <w:t>Depending on the replies provided by the Sub-Committee, the Secretariat of OTIF would submit its proposal to the RID/ADR/ADN Joint Meeting.</w:t>
      </w:r>
    </w:p>
    <w:p w14:paraId="5BFC73FE" w14:textId="39C75E7F" w:rsidR="00F65671" w:rsidRPr="00F00404" w:rsidRDefault="00926AD6" w:rsidP="00926AD6">
      <w:pPr>
        <w:spacing w:before="240"/>
        <w:ind w:left="1134" w:right="1134"/>
        <w:jc w:val="center"/>
        <w:rPr>
          <w:u w:val="single"/>
        </w:rPr>
      </w:pPr>
      <w:r>
        <w:rPr>
          <w:u w:val="single"/>
        </w:rPr>
        <w:tab/>
      </w:r>
      <w:r>
        <w:rPr>
          <w:u w:val="single"/>
        </w:rPr>
        <w:tab/>
      </w:r>
      <w:r>
        <w:rPr>
          <w:u w:val="single"/>
        </w:rPr>
        <w:tab/>
      </w:r>
      <w:r>
        <w:rPr>
          <w:u w:val="single"/>
        </w:rPr>
        <w:tab/>
      </w:r>
    </w:p>
    <w:p w14:paraId="7EFAAF89" w14:textId="77777777" w:rsidR="005360FB" w:rsidRPr="00884408" w:rsidRDefault="005360FB" w:rsidP="00F65671">
      <w:pPr>
        <w:jc w:val="center"/>
      </w:pPr>
    </w:p>
    <w:sectPr w:rsidR="005360FB" w:rsidRPr="00884408" w:rsidSect="00181506">
      <w:headerReference w:type="even" r:id="rId9"/>
      <w:headerReference w:type="default" r:id="rId10"/>
      <w:footerReference w:type="even" r:id="rId11"/>
      <w:footerReference w:type="defaul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D5FE" w14:textId="77777777" w:rsidR="00CA3CC8" w:rsidRDefault="00CA3CC8"/>
  </w:endnote>
  <w:endnote w:type="continuationSeparator" w:id="0">
    <w:p w14:paraId="202D5350" w14:textId="77777777" w:rsidR="00CA3CC8" w:rsidRDefault="00CA3CC8"/>
  </w:endnote>
  <w:endnote w:type="continuationNotice" w:id="1">
    <w:p w14:paraId="4732D6FB" w14:textId="77777777" w:rsidR="00CA3CC8" w:rsidRDefault="00CA3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BBE9" w14:textId="77777777" w:rsidR="00BA399F" w:rsidRPr="009D2A5B" w:rsidRDefault="00BA399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A02EDF">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18D4" w14:textId="77777777" w:rsidR="00BA399F" w:rsidRPr="009D2A5B" w:rsidRDefault="00BA399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02EDF">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D22B" w14:textId="77777777" w:rsidR="00CA3CC8" w:rsidRPr="000B175B" w:rsidRDefault="00CA3CC8" w:rsidP="000B175B">
      <w:pPr>
        <w:tabs>
          <w:tab w:val="right" w:pos="2155"/>
        </w:tabs>
        <w:spacing w:after="80"/>
        <w:ind w:left="680"/>
        <w:rPr>
          <w:u w:val="single"/>
        </w:rPr>
      </w:pPr>
      <w:r>
        <w:rPr>
          <w:u w:val="single"/>
        </w:rPr>
        <w:tab/>
      </w:r>
    </w:p>
  </w:footnote>
  <w:footnote w:type="continuationSeparator" w:id="0">
    <w:p w14:paraId="27991CD4" w14:textId="77777777" w:rsidR="00CA3CC8" w:rsidRPr="00FC68B7" w:rsidRDefault="00CA3CC8" w:rsidP="00FC68B7">
      <w:pPr>
        <w:tabs>
          <w:tab w:val="left" w:pos="2155"/>
        </w:tabs>
        <w:spacing w:after="80"/>
        <w:ind w:left="680"/>
        <w:rPr>
          <w:u w:val="single"/>
        </w:rPr>
      </w:pPr>
      <w:r>
        <w:rPr>
          <w:u w:val="single"/>
        </w:rPr>
        <w:tab/>
      </w:r>
    </w:p>
  </w:footnote>
  <w:footnote w:type="continuationNotice" w:id="1">
    <w:p w14:paraId="1CBD3C20" w14:textId="77777777" w:rsidR="00CA3CC8" w:rsidRDefault="00CA3CC8"/>
  </w:footnote>
  <w:footnote w:id="2">
    <w:p w14:paraId="7458871D" w14:textId="336AAB12" w:rsidR="0032626F" w:rsidRPr="00B64A71" w:rsidRDefault="0032626F">
      <w:pPr>
        <w:pStyle w:val="FootnoteText"/>
      </w:pPr>
      <w:r>
        <w:tab/>
      </w:r>
      <w:r>
        <w:tab/>
      </w:r>
      <w:r>
        <w:rPr>
          <w:rStyle w:val="FootnoteReference"/>
        </w:rPr>
        <w:footnoteRef/>
      </w:r>
      <w:r>
        <w:t xml:space="preserve"> </w:t>
      </w:r>
      <w:r w:rsidR="00C3535F">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 w:id="3">
    <w:p w14:paraId="61D0F8F9" w14:textId="2CD809DA" w:rsidR="00AE1A15" w:rsidRPr="00AE1A15" w:rsidRDefault="00AE1A15" w:rsidP="00AE1A15">
      <w:pPr>
        <w:pStyle w:val="FootnoteText"/>
        <w:ind w:firstLine="0"/>
        <w:rPr>
          <w:lang w:val="fr-CH"/>
        </w:rPr>
      </w:pPr>
      <w:r>
        <w:rPr>
          <w:rStyle w:val="FootnoteReference"/>
        </w:rPr>
        <w:t>1</w:t>
      </w:r>
      <w:r>
        <w:t xml:space="preserve"> </w:t>
      </w:r>
      <w:r>
        <w:tab/>
      </w:r>
      <w:r w:rsidRPr="00AE1A15">
        <w:t>http://www.unece.org/fileadmin/DAM/trans/doc/2019/dgwp15ac1/ECE-TRANS-WP15-AC1-19-BE-inf22e.pdf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E598" w14:textId="30C123F4" w:rsidR="00BA399F" w:rsidRPr="00023445" w:rsidRDefault="00BA399F" w:rsidP="00023445">
    <w:pPr>
      <w:pStyle w:val="Header"/>
      <w:rPr>
        <w:szCs w:val="18"/>
      </w:rPr>
    </w:pPr>
    <w:r>
      <w:t>ST/SG/AC.10/C.3/201</w:t>
    </w:r>
    <w:r w:rsidR="00105401">
      <w:t>9</w:t>
    </w:r>
    <w:r>
      <w:t>/</w:t>
    </w:r>
    <w:r w:rsidR="0010540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2FBE" w14:textId="5CE004F2" w:rsidR="00BA399F" w:rsidRPr="00023445" w:rsidRDefault="00BA399F" w:rsidP="00023445">
    <w:pPr>
      <w:pStyle w:val="Header"/>
      <w:jc w:val="right"/>
      <w:rPr>
        <w:szCs w:val="18"/>
      </w:rPr>
    </w:pPr>
    <w:r>
      <w:t>ST/SG/AC.10/C.3/201</w:t>
    </w:r>
    <w:r w:rsidR="00105401">
      <w:t>9</w:t>
    </w:r>
    <w:r>
      <w:t>/</w:t>
    </w:r>
    <w:r w:rsidR="0010540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5"/>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D2"/>
    <w:rsid w:val="00007271"/>
    <w:rsid w:val="00021776"/>
    <w:rsid w:val="00021B9D"/>
    <w:rsid w:val="00023445"/>
    <w:rsid w:val="000274B3"/>
    <w:rsid w:val="00030391"/>
    <w:rsid w:val="00037350"/>
    <w:rsid w:val="00037C49"/>
    <w:rsid w:val="00037F90"/>
    <w:rsid w:val="00040355"/>
    <w:rsid w:val="00046697"/>
    <w:rsid w:val="00046B1F"/>
    <w:rsid w:val="00050D0B"/>
    <w:rsid w:val="00050F6B"/>
    <w:rsid w:val="00051986"/>
    <w:rsid w:val="00051B9C"/>
    <w:rsid w:val="00057447"/>
    <w:rsid w:val="00057E97"/>
    <w:rsid w:val="00066DF5"/>
    <w:rsid w:val="0006793E"/>
    <w:rsid w:val="00072C8C"/>
    <w:rsid w:val="0007317D"/>
    <w:rsid w:val="000733B5"/>
    <w:rsid w:val="00075D13"/>
    <w:rsid w:val="00077628"/>
    <w:rsid w:val="0008061C"/>
    <w:rsid w:val="00081815"/>
    <w:rsid w:val="000862B1"/>
    <w:rsid w:val="00087B55"/>
    <w:rsid w:val="0009003C"/>
    <w:rsid w:val="0009020C"/>
    <w:rsid w:val="000931C0"/>
    <w:rsid w:val="000972A0"/>
    <w:rsid w:val="000B0595"/>
    <w:rsid w:val="000B175B"/>
    <w:rsid w:val="000B3A0F"/>
    <w:rsid w:val="000B4EF7"/>
    <w:rsid w:val="000B57A4"/>
    <w:rsid w:val="000B75BF"/>
    <w:rsid w:val="000C15A9"/>
    <w:rsid w:val="000C2AD5"/>
    <w:rsid w:val="000C2C03"/>
    <w:rsid w:val="000C2D2E"/>
    <w:rsid w:val="000C4D51"/>
    <w:rsid w:val="000C5384"/>
    <w:rsid w:val="000D2F52"/>
    <w:rsid w:val="000E0415"/>
    <w:rsid w:val="000E47CA"/>
    <w:rsid w:val="000E55CD"/>
    <w:rsid w:val="000F220A"/>
    <w:rsid w:val="000F3402"/>
    <w:rsid w:val="00105401"/>
    <w:rsid w:val="00107320"/>
    <w:rsid w:val="001103AA"/>
    <w:rsid w:val="00111981"/>
    <w:rsid w:val="00112D01"/>
    <w:rsid w:val="0011666B"/>
    <w:rsid w:val="00117D3E"/>
    <w:rsid w:val="00121DE7"/>
    <w:rsid w:val="001234B8"/>
    <w:rsid w:val="00124839"/>
    <w:rsid w:val="001275B3"/>
    <w:rsid w:val="001370F8"/>
    <w:rsid w:val="00152433"/>
    <w:rsid w:val="00153694"/>
    <w:rsid w:val="00154A06"/>
    <w:rsid w:val="00155068"/>
    <w:rsid w:val="00157D9B"/>
    <w:rsid w:val="001608CE"/>
    <w:rsid w:val="00160E58"/>
    <w:rsid w:val="00165F3A"/>
    <w:rsid w:val="00173E78"/>
    <w:rsid w:val="00181506"/>
    <w:rsid w:val="00183C52"/>
    <w:rsid w:val="00197FE9"/>
    <w:rsid w:val="001A3501"/>
    <w:rsid w:val="001A354A"/>
    <w:rsid w:val="001A7493"/>
    <w:rsid w:val="001B13A5"/>
    <w:rsid w:val="001B4B04"/>
    <w:rsid w:val="001C0862"/>
    <w:rsid w:val="001C526E"/>
    <w:rsid w:val="001C6663"/>
    <w:rsid w:val="001C7895"/>
    <w:rsid w:val="001C7C7A"/>
    <w:rsid w:val="001D0C8C"/>
    <w:rsid w:val="001D1419"/>
    <w:rsid w:val="001D26DF"/>
    <w:rsid w:val="001D3A03"/>
    <w:rsid w:val="001D7F46"/>
    <w:rsid w:val="001E0B9E"/>
    <w:rsid w:val="001E7B67"/>
    <w:rsid w:val="001F21BB"/>
    <w:rsid w:val="001F4E61"/>
    <w:rsid w:val="001F602E"/>
    <w:rsid w:val="001F7435"/>
    <w:rsid w:val="00202CD0"/>
    <w:rsid w:val="00202DA8"/>
    <w:rsid w:val="0021157B"/>
    <w:rsid w:val="00211E0B"/>
    <w:rsid w:val="00231BA1"/>
    <w:rsid w:val="00234C80"/>
    <w:rsid w:val="0025047F"/>
    <w:rsid w:val="0025392C"/>
    <w:rsid w:val="00260C8D"/>
    <w:rsid w:val="002653E7"/>
    <w:rsid w:val="00267F5F"/>
    <w:rsid w:val="00274EB4"/>
    <w:rsid w:val="00282200"/>
    <w:rsid w:val="002865FA"/>
    <w:rsid w:val="00286B4D"/>
    <w:rsid w:val="0029019D"/>
    <w:rsid w:val="0029049E"/>
    <w:rsid w:val="0029750B"/>
    <w:rsid w:val="00297EA8"/>
    <w:rsid w:val="002A4361"/>
    <w:rsid w:val="002A523D"/>
    <w:rsid w:val="002A603B"/>
    <w:rsid w:val="002A6B8F"/>
    <w:rsid w:val="002C03A0"/>
    <w:rsid w:val="002C18EF"/>
    <w:rsid w:val="002C2600"/>
    <w:rsid w:val="002C674A"/>
    <w:rsid w:val="002D4643"/>
    <w:rsid w:val="002D4B6C"/>
    <w:rsid w:val="002E09CE"/>
    <w:rsid w:val="002E1983"/>
    <w:rsid w:val="002F175C"/>
    <w:rsid w:val="002F2971"/>
    <w:rsid w:val="003027FF"/>
    <w:rsid w:val="00302E18"/>
    <w:rsid w:val="00303880"/>
    <w:rsid w:val="0030721A"/>
    <w:rsid w:val="00307AB6"/>
    <w:rsid w:val="00311AF1"/>
    <w:rsid w:val="00320B22"/>
    <w:rsid w:val="003229D8"/>
    <w:rsid w:val="0032626F"/>
    <w:rsid w:val="0034446B"/>
    <w:rsid w:val="00344559"/>
    <w:rsid w:val="003453B6"/>
    <w:rsid w:val="00345726"/>
    <w:rsid w:val="003461FF"/>
    <w:rsid w:val="0034656A"/>
    <w:rsid w:val="00347DDB"/>
    <w:rsid w:val="00347E00"/>
    <w:rsid w:val="00350DA4"/>
    <w:rsid w:val="00352709"/>
    <w:rsid w:val="00363336"/>
    <w:rsid w:val="00364AE7"/>
    <w:rsid w:val="00365A34"/>
    <w:rsid w:val="00371178"/>
    <w:rsid w:val="0037346C"/>
    <w:rsid w:val="0038166D"/>
    <w:rsid w:val="00383179"/>
    <w:rsid w:val="00387415"/>
    <w:rsid w:val="00392301"/>
    <w:rsid w:val="003927BA"/>
    <w:rsid w:val="00392DE1"/>
    <w:rsid w:val="003A0690"/>
    <w:rsid w:val="003A24A9"/>
    <w:rsid w:val="003A6810"/>
    <w:rsid w:val="003B1CA9"/>
    <w:rsid w:val="003B4A67"/>
    <w:rsid w:val="003B5F03"/>
    <w:rsid w:val="003C2CC4"/>
    <w:rsid w:val="003D0AB9"/>
    <w:rsid w:val="003D4B23"/>
    <w:rsid w:val="003E2F58"/>
    <w:rsid w:val="003E312F"/>
    <w:rsid w:val="003E3D8A"/>
    <w:rsid w:val="003E7B83"/>
    <w:rsid w:val="003F7D9C"/>
    <w:rsid w:val="004006B6"/>
    <w:rsid w:val="00407087"/>
    <w:rsid w:val="00410C89"/>
    <w:rsid w:val="0042129D"/>
    <w:rsid w:val="00421D27"/>
    <w:rsid w:val="00422E03"/>
    <w:rsid w:val="00425DBB"/>
    <w:rsid w:val="00426B9B"/>
    <w:rsid w:val="004325CB"/>
    <w:rsid w:val="0043402F"/>
    <w:rsid w:val="00442A83"/>
    <w:rsid w:val="00444252"/>
    <w:rsid w:val="00447412"/>
    <w:rsid w:val="0045413A"/>
    <w:rsid w:val="0045495B"/>
    <w:rsid w:val="00471475"/>
    <w:rsid w:val="00473673"/>
    <w:rsid w:val="0048397A"/>
    <w:rsid w:val="0048604D"/>
    <w:rsid w:val="0049323F"/>
    <w:rsid w:val="004A0E10"/>
    <w:rsid w:val="004A12F2"/>
    <w:rsid w:val="004B4482"/>
    <w:rsid w:val="004B64EB"/>
    <w:rsid w:val="004C2461"/>
    <w:rsid w:val="004C333F"/>
    <w:rsid w:val="004C4010"/>
    <w:rsid w:val="004C40B9"/>
    <w:rsid w:val="004C4EE9"/>
    <w:rsid w:val="004C7462"/>
    <w:rsid w:val="004D4E04"/>
    <w:rsid w:val="004D5426"/>
    <w:rsid w:val="004D5ABD"/>
    <w:rsid w:val="004D7E81"/>
    <w:rsid w:val="004E0C05"/>
    <w:rsid w:val="004E15A8"/>
    <w:rsid w:val="004E4A1D"/>
    <w:rsid w:val="004E5A51"/>
    <w:rsid w:val="004E77B2"/>
    <w:rsid w:val="004F2161"/>
    <w:rsid w:val="004F2670"/>
    <w:rsid w:val="00503DEB"/>
    <w:rsid w:val="00504B2D"/>
    <w:rsid w:val="0052136D"/>
    <w:rsid w:val="00522B58"/>
    <w:rsid w:val="0052775E"/>
    <w:rsid w:val="00527D3F"/>
    <w:rsid w:val="00533623"/>
    <w:rsid w:val="00535C90"/>
    <w:rsid w:val="005360FB"/>
    <w:rsid w:val="00536E88"/>
    <w:rsid w:val="005413FA"/>
    <w:rsid w:val="005420F2"/>
    <w:rsid w:val="0054236E"/>
    <w:rsid w:val="00544E1B"/>
    <w:rsid w:val="0054542B"/>
    <w:rsid w:val="00546993"/>
    <w:rsid w:val="00552A39"/>
    <w:rsid w:val="00552C5C"/>
    <w:rsid w:val="005561E5"/>
    <w:rsid w:val="00560D99"/>
    <w:rsid w:val="005628B6"/>
    <w:rsid w:val="00583D86"/>
    <w:rsid w:val="005850BD"/>
    <w:rsid w:val="00585B09"/>
    <w:rsid w:val="00591D40"/>
    <w:rsid w:val="005A575C"/>
    <w:rsid w:val="005B3DB3"/>
    <w:rsid w:val="005B4E13"/>
    <w:rsid w:val="005B6F4B"/>
    <w:rsid w:val="005B7982"/>
    <w:rsid w:val="005C6FBC"/>
    <w:rsid w:val="005D2123"/>
    <w:rsid w:val="005D2A2F"/>
    <w:rsid w:val="005D2D66"/>
    <w:rsid w:val="005D4BE6"/>
    <w:rsid w:val="005D68F4"/>
    <w:rsid w:val="005E6A77"/>
    <w:rsid w:val="005F13F1"/>
    <w:rsid w:val="005F6DF9"/>
    <w:rsid w:val="005F7B75"/>
    <w:rsid w:val="006001EE"/>
    <w:rsid w:val="006002FE"/>
    <w:rsid w:val="00605042"/>
    <w:rsid w:val="00605B54"/>
    <w:rsid w:val="00611232"/>
    <w:rsid w:val="00611681"/>
    <w:rsid w:val="00611FC4"/>
    <w:rsid w:val="00613196"/>
    <w:rsid w:val="00616BE4"/>
    <w:rsid w:val="006174F9"/>
    <w:rsid w:val="006176FB"/>
    <w:rsid w:val="00621BDE"/>
    <w:rsid w:val="00622024"/>
    <w:rsid w:val="00625568"/>
    <w:rsid w:val="00634B2E"/>
    <w:rsid w:val="00637BB8"/>
    <w:rsid w:val="00640B26"/>
    <w:rsid w:val="00652D0A"/>
    <w:rsid w:val="006623D5"/>
    <w:rsid w:val="00662BB6"/>
    <w:rsid w:val="00667F8F"/>
    <w:rsid w:val="00675ACA"/>
    <w:rsid w:val="00682C07"/>
    <w:rsid w:val="00684C21"/>
    <w:rsid w:val="006A155E"/>
    <w:rsid w:val="006A2530"/>
    <w:rsid w:val="006A6E31"/>
    <w:rsid w:val="006B30B8"/>
    <w:rsid w:val="006B469E"/>
    <w:rsid w:val="006B5767"/>
    <w:rsid w:val="006C1296"/>
    <w:rsid w:val="006C3589"/>
    <w:rsid w:val="006C4652"/>
    <w:rsid w:val="006C5451"/>
    <w:rsid w:val="006C66AB"/>
    <w:rsid w:val="006C779F"/>
    <w:rsid w:val="006D37AF"/>
    <w:rsid w:val="006D3E0B"/>
    <w:rsid w:val="006D51D0"/>
    <w:rsid w:val="006E564B"/>
    <w:rsid w:val="006E638E"/>
    <w:rsid w:val="006E7191"/>
    <w:rsid w:val="006F01EF"/>
    <w:rsid w:val="006F0204"/>
    <w:rsid w:val="006F0DDB"/>
    <w:rsid w:val="006F184C"/>
    <w:rsid w:val="006F33DD"/>
    <w:rsid w:val="00700EE8"/>
    <w:rsid w:val="00703577"/>
    <w:rsid w:val="00705894"/>
    <w:rsid w:val="00710B12"/>
    <w:rsid w:val="00714722"/>
    <w:rsid w:val="00715700"/>
    <w:rsid w:val="00720D0C"/>
    <w:rsid w:val="0072632A"/>
    <w:rsid w:val="00731FF0"/>
    <w:rsid w:val="007327D5"/>
    <w:rsid w:val="00741709"/>
    <w:rsid w:val="007429B8"/>
    <w:rsid w:val="007567AF"/>
    <w:rsid w:val="007611CF"/>
    <w:rsid w:val="007629C8"/>
    <w:rsid w:val="007642A4"/>
    <w:rsid w:val="0077047D"/>
    <w:rsid w:val="0078065F"/>
    <w:rsid w:val="00781808"/>
    <w:rsid w:val="00786E2F"/>
    <w:rsid w:val="007A2287"/>
    <w:rsid w:val="007B2B1F"/>
    <w:rsid w:val="007B3083"/>
    <w:rsid w:val="007B6BA5"/>
    <w:rsid w:val="007C3390"/>
    <w:rsid w:val="007C4D3F"/>
    <w:rsid w:val="007C4F4B"/>
    <w:rsid w:val="007E01E9"/>
    <w:rsid w:val="007E63F3"/>
    <w:rsid w:val="007F1888"/>
    <w:rsid w:val="007F6611"/>
    <w:rsid w:val="007F7106"/>
    <w:rsid w:val="00801B0E"/>
    <w:rsid w:val="00803767"/>
    <w:rsid w:val="008100FC"/>
    <w:rsid w:val="00811920"/>
    <w:rsid w:val="008138F1"/>
    <w:rsid w:val="00815AD0"/>
    <w:rsid w:val="00817DBA"/>
    <w:rsid w:val="008242D7"/>
    <w:rsid w:val="008257B1"/>
    <w:rsid w:val="00826E9A"/>
    <w:rsid w:val="00843767"/>
    <w:rsid w:val="008458AA"/>
    <w:rsid w:val="008521A5"/>
    <w:rsid w:val="00853EBC"/>
    <w:rsid w:val="0086081B"/>
    <w:rsid w:val="0086171D"/>
    <w:rsid w:val="008679D9"/>
    <w:rsid w:val="00870542"/>
    <w:rsid w:val="00871389"/>
    <w:rsid w:val="00872459"/>
    <w:rsid w:val="00872DFA"/>
    <w:rsid w:val="008760E8"/>
    <w:rsid w:val="008822E0"/>
    <w:rsid w:val="00882E80"/>
    <w:rsid w:val="00883999"/>
    <w:rsid w:val="00884408"/>
    <w:rsid w:val="00885B73"/>
    <w:rsid w:val="00887899"/>
    <w:rsid w:val="008878DE"/>
    <w:rsid w:val="008912EC"/>
    <w:rsid w:val="00892603"/>
    <w:rsid w:val="008979B1"/>
    <w:rsid w:val="008A6B25"/>
    <w:rsid w:val="008A6C4F"/>
    <w:rsid w:val="008B2335"/>
    <w:rsid w:val="008B58DB"/>
    <w:rsid w:val="008B5DF2"/>
    <w:rsid w:val="008B6276"/>
    <w:rsid w:val="008B717B"/>
    <w:rsid w:val="008C04D8"/>
    <w:rsid w:val="008D1DB7"/>
    <w:rsid w:val="008D2DF0"/>
    <w:rsid w:val="008D6F3C"/>
    <w:rsid w:val="008E0678"/>
    <w:rsid w:val="008E57F4"/>
    <w:rsid w:val="008E6430"/>
    <w:rsid w:val="008F03AD"/>
    <w:rsid w:val="0090194D"/>
    <w:rsid w:val="009079FF"/>
    <w:rsid w:val="00910A62"/>
    <w:rsid w:val="009119B2"/>
    <w:rsid w:val="0091237E"/>
    <w:rsid w:val="00916E19"/>
    <w:rsid w:val="009223CA"/>
    <w:rsid w:val="00926AD6"/>
    <w:rsid w:val="00927A75"/>
    <w:rsid w:val="009321E8"/>
    <w:rsid w:val="00932F3F"/>
    <w:rsid w:val="0093509F"/>
    <w:rsid w:val="0093616C"/>
    <w:rsid w:val="00940F93"/>
    <w:rsid w:val="0094154D"/>
    <w:rsid w:val="00943C9D"/>
    <w:rsid w:val="00944398"/>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873ED"/>
    <w:rsid w:val="00991F58"/>
    <w:rsid w:val="009969E0"/>
    <w:rsid w:val="00997CD0"/>
    <w:rsid w:val="009A016F"/>
    <w:rsid w:val="009A0E8D"/>
    <w:rsid w:val="009A0F88"/>
    <w:rsid w:val="009B088D"/>
    <w:rsid w:val="009B1518"/>
    <w:rsid w:val="009B26E7"/>
    <w:rsid w:val="009C454F"/>
    <w:rsid w:val="009D2A5B"/>
    <w:rsid w:val="009E7FD0"/>
    <w:rsid w:val="009F1873"/>
    <w:rsid w:val="009F4DE9"/>
    <w:rsid w:val="009F6A26"/>
    <w:rsid w:val="009F760E"/>
    <w:rsid w:val="00A00A3F"/>
    <w:rsid w:val="00A01489"/>
    <w:rsid w:val="00A02EDF"/>
    <w:rsid w:val="00A10AA1"/>
    <w:rsid w:val="00A1396A"/>
    <w:rsid w:val="00A14A62"/>
    <w:rsid w:val="00A15A38"/>
    <w:rsid w:val="00A176A0"/>
    <w:rsid w:val="00A17DBF"/>
    <w:rsid w:val="00A2573C"/>
    <w:rsid w:val="00A3009E"/>
    <w:rsid w:val="00A3026E"/>
    <w:rsid w:val="00A338F1"/>
    <w:rsid w:val="00A35910"/>
    <w:rsid w:val="00A36DE6"/>
    <w:rsid w:val="00A43CEC"/>
    <w:rsid w:val="00A469E2"/>
    <w:rsid w:val="00A51C2B"/>
    <w:rsid w:val="00A52DB6"/>
    <w:rsid w:val="00A658A6"/>
    <w:rsid w:val="00A72F22"/>
    <w:rsid w:val="00A7360F"/>
    <w:rsid w:val="00A748A6"/>
    <w:rsid w:val="00A74AB0"/>
    <w:rsid w:val="00A769F4"/>
    <w:rsid w:val="00A776B4"/>
    <w:rsid w:val="00A9176C"/>
    <w:rsid w:val="00A94361"/>
    <w:rsid w:val="00A9587B"/>
    <w:rsid w:val="00A97439"/>
    <w:rsid w:val="00AA293C"/>
    <w:rsid w:val="00AA3817"/>
    <w:rsid w:val="00AA4BD0"/>
    <w:rsid w:val="00AA6B88"/>
    <w:rsid w:val="00AA6F5C"/>
    <w:rsid w:val="00AB1C7D"/>
    <w:rsid w:val="00AB232E"/>
    <w:rsid w:val="00AC6790"/>
    <w:rsid w:val="00AC72CA"/>
    <w:rsid w:val="00AD0BF3"/>
    <w:rsid w:val="00AE0FDA"/>
    <w:rsid w:val="00AE1804"/>
    <w:rsid w:val="00AE1A15"/>
    <w:rsid w:val="00AE4A41"/>
    <w:rsid w:val="00AE5CEF"/>
    <w:rsid w:val="00AE76C0"/>
    <w:rsid w:val="00AF0E53"/>
    <w:rsid w:val="00B04B62"/>
    <w:rsid w:val="00B0538F"/>
    <w:rsid w:val="00B11BB4"/>
    <w:rsid w:val="00B122B2"/>
    <w:rsid w:val="00B136A4"/>
    <w:rsid w:val="00B17C85"/>
    <w:rsid w:val="00B20546"/>
    <w:rsid w:val="00B22BC2"/>
    <w:rsid w:val="00B240A1"/>
    <w:rsid w:val="00B24349"/>
    <w:rsid w:val="00B26431"/>
    <w:rsid w:val="00B30179"/>
    <w:rsid w:val="00B31374"/>
    <w:rsid w:val="00B31895"/>
    <w:rsid w:val="00B4054C"/>
    <w:rsid w:val="00B421C1"/>
    <w:rsid w:val="00B45128"/>
    <w:rsid w:val="00B50037"/>
    <w:rsid w:val="00B518AA"/>
    <w:rsid w:val="00B54EAD"/>
    <w:rsid w:val="00B55C71"/>
    <w:rsid w:val="00B56E4A"/>
    <w:rsid w:val="00B56E9C"/>
    <w:rsid w:val="00B61320"/>
    <w:rsid w:val="00B64A71"/>
    <w:rsid w:val="00B64B1F"/>
    <w:rsid w:val="00B6553F"/>
    <w:rsid w:val="00B70F1E"/>
    <w:rsid w:val="00B71FF3"/>
    <w:rsid w:val="00B77D05"/>
    <w:rsid w:val="00B81206"/>
    <w:rsid w:val="00B81E12"/>
    <w:rsid w:val="00B858B2"/>
    <w:rsid w:val="00B86014"/>
    <w:rsid w:val="00B9414F"/>
    <w:rsid w:val="00BA399F"/>
    <w:rsid w:val="00BA4ED2"/>
    <w:rsid w:val="00BB7CD1"/>
    <w:rsid w:val="00BC38BF"/>
    <w:rsid w:val="00BC3FA0"/>
    <w:rsid w:val="00BC74E9"/>
    <w:rsid w:val="00BC7776"/>
    <w:rsid w:val="00BD28B6"/>
    <w:rsid w:val="00BE73BF"/>
    <w:rsid w:val="00BF68A8"/>
    <w:rsid w:val="00C00584"/>
    <w:rsid w:val="00C050DF"/>
    <w:rsid w:val="00C10FE6"/>
    <w:rsid w:val="00C11A03"/>
    <w:rsid w:val="00C14945"/>
    <w:rsid w:val="00C22C0C"/>
    <w:rsid w:val="00C31230"/>
    <w:rsid w:val="00C33595"/>
    <w:rsid w:val="00C3535F"/>
    <w:rsid w:val="00C37144"/>
    <w:rsid w:val="00C40026"/>
    <w:rsid w:val="00C4261C"/>
    <w:rsid w:val="00C42B3C"/>
    <w:rsid w:val="00C4527F"/>
    <w:rsid w:val="00C463DD"/>
    <w:rsid w:val="00C4724C"/>
    <w:rsid w:val="00C557D6"/>
    <w:rsid w:val="00C60319"/>
    <w:rsid w:val="00C629A0"/>
    <w:rsid w:val="00C62C07"/>
    <w:rsid w:val="00C63D2D"/>
    <w:rsid w:val="00C64629"/>
    <w:rsid w:val="00C66798"/>
    <w:rsid w:val="00C745C3"/>
    <w:rsid w:val="00C84A21"/>
    <w:rsid w:val="00C90189"/>
    <w:rsid w:val="00CA3CC8"/>
    <w:rsid w:val="00CB1C5A"/>
    <w:rsid w:val="00CB3E03"/>
    <w:rsid w:val="00CB5F93"/>
    <w:rsid w:val="00CC05DC"/>
    <w:rsid w:val="00CC1ADB"/>
    <w:rsid w:val="00CD305F"/>
    <w:rsid w:val="00CD6056"/>
    <w:rsid w:val="00CE4A8F"/>
    <w:rsid w:val="00CE53C4"/>
    <w:rsid w:val="00CF559A"/>
    <w:rsid w:val="00D0663B"/>
    <w:rsid w:val="00D07D06"/>
    <w:rsid w:val="00D17DC5"/>
    <w:rsid w:val="00D2031B"/>
    <w:rsid w:val="00D25FE2"/>
    <w:rsid w:val="00D43252"/>
    <w:rsid w:val="00D47EEA"/>
    <w:rsid w:val="00D550D4"/>
    <w:rsid w:val="00D669EA"/>
    <w:rsid w:val="00D66F7C"/>
    <w:rsid w:val="00D67142"/>
    <w:rsid w:val="00D76C01"/>
    <w:rsid w:val="00D773DF"/>
    <w:rsid w:val="00D838E4"/>
    <w:rsid w:val="00D84C5B"/>
    <w:rsid w:val="00D85E66"/>
    <w:rsid w:val="00D9255F"/>
    <w:rsid w:val="00D94663"/>
    <w:rsid w:val="00D95303"/>
    <w:rsid w:val="00D961A1"/>
    <w:rsid w:val="00D978C6"/>
    <w:rsid w:val="00DA386C"/>
    <w:rsid w:val="00DA3C1C"/>
    <w:rsid w:val="00DA6DAD"/>
    <w:rsid w:val="00DB6229"/>
    <w:rsid w:val="00DB62C7"/>
    <w:rsid w:val="00DC179E"/>
    <w:rsid w:val="00DC25EE"/>
    <w:rsid w:val="00DD4B42"/>
    <w:rsid w:val="00DD6F43"/>
    <w:rsid w:val="00DE08D8"/>
    <w:rsid w:val="00DE4B5B"/>
    <w:rsid w:val="00DE5EBF"/>
    <w:rsid w:val="00DF1772"/>
    <w:rsid w:val="00DF469C"/>
    <w:rsid w:val="00DF7EE9"/>
    <w:rsid w:val="00E0214B"/>
    <w:rsid w:val="00E046DF"/>
    <w:rsid w:val="00E1261E"/>
    <w:rsid w:val="00E15557"/>
    <w:rsid w:val="00E240D2"/>
    <w:rsid w:val="00E27346"/>
    <w:rsid w:val="00E300A7"/>
    <w:rsid w:val="00E36F73"/>
    <w:rsid w:val="00E41E29"/>
    <w:rsid w:val="00E428FB"/>
    <w:rsid w:val="00E46DAD"/>
    <w:rsid w:val="00E536D3"/>
    <w:rsid w:val="00E54C9E"/>
    <w:rsid w:val="00E71132"/>
    <w:rsid w:val="00E71610"/>
    <w:rsid w:val="00E71BC8"/>
    <w:rsid w:val="00E7260F"/>
    <w:rsid w:val="00E73F5D"/>
    <w:rsid w:val="00E77E4E"/>
    <w:rsid w:val="00E822CB"/>
    <w:rsid w:val="00E86A12"/>
    <w:rsid w:val="00E92A64"/>
    <w:rsid w:val="00E96630"/>
    <w:rsid w:val="00EB2884"/>
    <w:rsid w:val="00EB3DB5"/>
    <w:rsid w:val="00EC106A"/>
    <w:rsid w:val="00EC22C2"/>
    <w:rsid w:val="00EC5341"/>
    <w:rsid w:val="00EC606A"/>
    <w:rsid w:val="00EC73C8"/>
    <w:rsid w:val="00ED32D3"/>
    <w:rsid w:val="00ED7A2A"/>
    <w:rsid w:val="00EE10AF"/>
    <w:rsid w:val="00EE2A6C"/>
    <w:rsid w:val="00EE32ED"/>
    <w:rsid w:val="00EE61F4"/>
    <w:rsid w:val="00EE6B3A"/>
    <w:rsid w:val="00EF1D7F"/>
    <w:rsid w:val="00F00404"/>
    <w:rsid w:val="00F009F4"/>
    <w:rsid w:val="00F046F8"/>
    <w:rsid w:val="00F049A3"/>
    <w:rsid w:val="00F15FDD"/>
    <w:rsid w:val="00F2270C"/>
    <w:rsid w:val="00F2392F"/>
    <w:rsid w:val="00F2796F"/>
    <w:rsid w:val="00F31E5F"/>
    <w:rsid w:val="00F32BB7"/>
    <w:rsid w:val="00F37110"/>
    <w:rsid w:val="00F44668"/>
    <w:rsid w:val="00F454F0"/>
    <w:rsid w:val="00F54F54"/>
    <w:rsid w:val="00F60BA4"/>
    <w:rsid w:val="00F6100A"/>
    <w:rsid w:val="00F61ACB"/>
    <w:rsid w:val="00F65671"/>
    <w:rsid w:val="00F66565"/>
    <w:rsid w:val="00F72EB8"/>
    <w:rsid w:val="00F74D57"/>
    <w:rsid w:val="00F76B2F"/>
    <w:rsid w:val="00F8144A"/>
    <w:rsid w:val="00F823AF"/>
    <w:rsid w:val="00F84187"/>
    <w:rsid w:val="00F90C80"/>
    <w:rsid w:val="00F93781"/>
    <w:rsid w:val="00FA2FE2"/>
    <w:rsid w:val="00FA613C"/>
    <w:rsid w:val="00FA6CCF"/>
    <w:rsid w:val="00FA7D7F"/>
    <w:rsid w:val="00FB1B60"/>
    <w:rsid w:val="00FB4DF6"/>
    <w:rsid w:val="00FB613B"/>
    <w:rsid w:val="00FC302D"/>
    <w:rsid w:val="00FC68B7"/>
    <w:rsid w:val="00FC6BBC"/>
    <w:rsid w:val="00FC7CF8"/>
    <w:rsid w:val="00FD1538"/>
    <w:rsid w:val="00FD344A"/>
    <w:rsid w:val="00FD39A7"/>
    <w:rsid w:val="00FE00C5"/>
    <w:rsid w:val="00FE106A"/>
    <w:rsid w:val="00FE298B"/>
    <w:rsid w:val="00FE595C"/>
    <w:rsid w:val="00FE6F1F"/>
    <w:rsid w:val="00FF145D"/>
    <w:rsid w:val="00FF190E"/>
    <w:rsid w:val="00FF3DAF"/>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816AC"/>
  <w14:defaultImageDpi w14:val="330"/>
  <w15:chartTrackingRefBased/>
  <w15:docId w15:val="{1C78720D-0E05-49F1-9D2F-DE6055C8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qFormat/>
    <w:rsid w:val="009839CD"/>
  </w:style>
  <w:style w:type="paragraph" w:styleId="ListParagraph">
    <w:name w:val="List Paragraph"/>
    <w:basedOn w:val="Normal"/>
    <w:uiPriority w:val="34"/>
    <w:qFormat/>
    <w:rsid w:val="00B50037"/>
    <w:pPr>
      <w:ind w:left="720"/>
      <w:contextualSpacing/>
    </w:pPr>
  </w:style>
  <w:style w:type="paragraph" w:styleId="CommentSubject">
    <w:name w:val="annotation subject"/>
    <w:basedOn w:val="CommentText"/>
    <w:next w:val="CommentText"/>
    <w:link w:val="CommentSubjectChar"/>
    <w:rsid w:val="004E4A1D"/>
    <w:pPr>
      <w:spacing w:line="240" w:lineRule="auto"/>
    </w:pPr>
    <w:rPr>
      <w:b/>
      <w:bCs/>
    </w:rPr>
  </w:style>
  <w:style w:type="character" w:customStyle="1" w:styleId="CommentTextChar">
    <w:name w:val="Comment Text Char"/>
    <w:basedOn w:val="DefaultParagraphFont"/>
    <w:link w:val="CommentText"/>
    <w:uiPriority w:val="99"/>
    <w:semiHidden/>
    <w:rsid w:val="004E4A1D"/>
    <w:rPr>
      <w:lang w:eastAsia="en-US"/>
    </w:rPr>
  </w:style>
  <w:style w:type="character" w:customStyle="1" w:styleId="CommentSubjectChar">
    <w:name w:val="Comment Subject Char"/>
    <w:basedOn w:val="CommentTextChar"/>
    <w:link w:val="CommentSubject"/>
    <w:rsid w:val="004E4A1D"/>
    <w:rPr>
      <w:b/>
      <w:bCs/>
      <w:lang w:eastAsia="en-US"/>
    </w:rPr>
  </w:style>
  <w:style w:type="character" w:customStyle="1" w:styleId="SingleTxtGZchnZchn">
    <w:name w:val="_ Single Txt_G Zchn Zchn"/>
    <w:rsid w:val="00A1396A"/>
    <w:rPr>
      <w:lang w:val="en-GB" w:eastAsia="en-US" w:bidi="ar-SA"/>
    </w:rPr>
  </w:style>
  <w:style w:type="paragraph" w:customStyle="1" w:styleId="Style1">
    <w:name w:val="Style1"/>
    <w:basedOn w:val="Normal"/>
    <w:rsid w:val="00A1396A"/>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A1396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Num-DocParagraph">
    <w:name w:val="Num-Doc Paragraph"/>
    <w:basedOn w:val="BodyText"/>
    <w:rsid w:val="00A1396A"/>
    <w:pPr>
      <w:tabs>
        <w:tab w:val="left" w:pos="851"/>
        <w:tab w:val="left" w:pos="1191"/>
        <w:tab w:val="left" w:pos="1531"/>
      </w:tabs>
      <w:suppressAutoHyphens w:val="0"/>
      <w:spacing w:after="240" w:line="240" w:lineRule="auto"/>
      <w:jc w:val="both"/>
    </w:pPr>
    <w:rPr>
      <w:rFonts w:ascii="Times" w:hAnsi="Times"/>
      <w:sz w:val="22"/>
    </w:rPr>
  </w:style>
  <w:style w:type="paragraph" w:customStyle="1" w:styleId="a">
    <w:name w:val="Абзац списка"/>
    <w:basedOn w:val="Normal"/>
    <w:rsid w:val="00A1396A"/>
    <w:pPr>
      <w:suppressAutoHyphens w:val="0"/>
      <w:spacing w:after="200" w:line="276" w:lineRule="auto"/>
      <w:ind w:left="720"/>
      <w:contextualSpacing/>
    </w:pPr>
    <w:rPr>
      <w:rFonts w:ascii="Calibri" w:eastAsia="Calibri" w:hAnsi="Calibri"/>
      <w:sz w:val="22"/>
      <w:szCs w:val="22"/>
    </w:rPr>
  </w:style>
  <w:style w:type="character" w:customStyle="1" w:styleId="refresult">
    <w:name w:val="ref_result"/>
    <w:basedOn w:val="DefaultParagraphFont"/>
    <w:rsid w:val="00A1396A"/>
  </w:style>
  <w:style w:type="paragraph" w:customStyle="1" w:styleId="Points">
    <w:name w:val="Points"/>
    <w:basedOn w:val="BodyText"/>
    <w:rsid w:val="00A1396A"/>
    <w:pPr>
      <w:numPr>
        <w:numId w:val="17"/>
      </w:numPr>
      <w:tabs>
        <w:tab w:val="clear" w:pos="570"/>
      </w:tabs>
      <w:suppressAutoHyphens w:val="0"/>
      <w:spacing w:line="280" w:lineRule="atLeast"/>
      <w:ind w:left="0" w:firstLine="567"/>
      <w:jc w:val="both"/>
    </w:pPr>
    <w:rPr>
      <w:rFonts w:eastAsia="Calibri"/>
      <w:sz w:val="24"/>
      <w:lang w:eastAsia="en-AU"/>
    </w:rPr>
  </w:style>
  <w:style w:type="paragraph" w:customStyle="1" w:styleId="Dotpoints">
    <w:name w:val="Dot points"/>
    <w:basedOn w:val="Points"/>
    <w:rsid w:val="00A1396A"/>
    <w:pPr>
      <w:tabs>
        <w:tab w:val="num" w:pos="570"/>
      </w:tabs>
      <w:spacing w:before="60" w:after="60" w:line="280" w:lineRule="exact"/>
      <w:ind w:left="570" w:hanging="570"/>
    </w:pPr>
  </w:style>
  <w:style w:type="paragraph" w:customStyle="1" w:styleId="Tablecaption">
    <w:name w:val="Table caption"/>
    <w:basedOn w:val="BodyText"/>
    <w:rsid w:val="00A1396A"/>
    <w:pPr>
      <w:suppressAutoHyphens w:val="0"/>
      <w:spacing w:before="240" w:after="120" w:line="280" w:lineRule="atLeast"/>
      <w:ind w:left="142" w:hanging="142"/>
      <w:jc w:val="center"/>
    </w:pPr>
    <w:rPr>
      <w:rFonts w:eastAsia="Calibri"/>
      <w:b/>
      <w:bCs/>
      <w:i/>
      <w:iCs/>
      <w:sz w:val="24"/>
      <w:lang w:eastAsia="en-AU"/>
    </w:rPr>
  </w:style>
  <w:style w:type="paragraph" w:styleId="Quote">
    <w:name w:val="Quote"/>
    <w:basedOn w:val="BodyText"/>
    <w:link w:val="QuoteChar"/>
    <w:qFormat/>
    <w:rsid w:val="00A1396A"/>
    <w:pPr>
      <w:suppressAutoHyphens w:val="0"/>
      <w:spacing w:before="120" w:after="120" w:line="280" w:lineRule="atLeast"/>
      <w:ind w:left="567" w:right="522" w:firstLine="567"/>
      <w:jc w:val="both"/>
    </w:pPr>
    <w:rPr>
      <w:rFonts w:ascii="Arial" w:eastAsia="Calibri" w:hAnsi="Arial" w:cs="Arial"/>
      <w:lang w:eastAsia="en-AU"/>
    </w:rPr>
  </w:style>
  <w:style w:type="character" w:customStyle="1" w:styleId="QuoteChar">
    <w:name w:val="Quote Char"/>
    <w:basedOn w:val="DefaultParagraphFont"/>
    <w:link w:val="Quote"/>
    <w:rsid w:val="00A1396A"/>
    <w:rPr>
      <w:rFonts w:ascii="Arial" w:eastAsia="Calibri" w:hAnsi="Arial" w:cs="Arial"/>
      <w:lang w:val="en-GB" w:eastAsia="en-AU"/>
    </w:rPr>
  </w:style>
  <w:style w:type="paragraph" w:customStyle="1" w:styleId="DocList">
    <w:name w:val="DocList"/>
    <w:basedOn w:val="SingleTxtG"/>
    <w:rsid w:val="00A1396A"/>
    <w:pPr>
      <w:spacing w:after="240"/>
      <w:ind w:left="3701" w:right="1138" w:hanging="2002"/>
      <w:jc w:val="left"/>
    </w:pPr>
    <w:rPr>
      <w:i/>
    </w:rPr>
  </w:style>
  <w:style w:type="paragraph" w:customStyle="1" w:styleId="Body1">
    <w:name w:val="Body 1"/>
    <w:rsid w:val="00A1396A"/>
    <w:pPr>
      <w:spacing w:after="200" w:line="276" w:lineRule="auto"/>
      <w:outlineLvl w:val="0"/>
    </w:pPr>
    <w:rPr>
      <w:rFonts w:ascii="Helvetica" w:eastAsia="Arial Unicode MS" w:hAnsi="Helvetica"/>
      <w:color w:val="000000"/>
      <w:sz w:val="22"/>
      <w:u w:color="000000"/>
      <w:lang w:eastAsia="en-US"/>
    </w:rPr>
  </w:style>
  <w:style w:type="paragraph" w:styleId="Revision">
    <w:name w:val="Revision"/>
    <w:hidden/>
    <w:uiPriority w:val="99"/>
    <w:semiHidden/>
    <w:rsid w:val="00A1396A"/>
    <w:rPr>
      <w:lang w:eastAsia="en-US"/>
    </w:rPr>
  </w:style>
  <w:style w:type="paragraph" w:customStyle="1" w:styleId="TableParagraph">
    <w:name w:val="Table Paragraph"/>
    <w:basedOn w:val="Normal"/>
    <w:uiPriority w:val="1"/>
    <w:qFormat/>
    <w:rsid w:val="00A1396A"/>
    <w:pPr>
      <w:widowControl w:val="0"/>
      <w:suppressAutoHyphens w:val="0"/>
      <w:autoSpaceDE w:val="0"/>
      <w:autoSpaceDN w:val="0"/>
      <w:spacing w:line="240" w:lineRule="auto"/>
      <w:jc w:val="center"/>
    </w:pPr>
    <w:rPr>
      <w:sz w:val="22"/>
      <w:szCs w:val="22"/>
    </w:rPr>
  </w:style>
  <w:style w:type="paragraph" w:customStyle="1" w:styleId="p1">
    <w:name w:val="p1"/>
    <w:basedOn w:val="Normal"/>
    <w:rsid w:val="00A1396A"/>
    <w:pPr>
      <w:suppressAutoHyphens w:val="0"/>
      <w:spacing w:line="240" w:lineRule="auto"/>
    </w:pPr>
    <w:rPr>
      <w:rFonts w:eastAsiaTheme="minorHAnsi"/>
      <w:sz w:val="17"/>
      <w:szCs w:val="17"/>
    </w:rPr>
  </w:style>
  <w:style w:type="character" w:customStyle="1" w:styleId="apple-converted-space">
    <w:name w:val="apple-converted-space"/>
    <w:basedOn w:val="DefaultParagraphFont"/>
    <w:rsid w:val="00A1396A"/>
  </w:style>
  <w:style w:type="character" w:customStyle="1" w:styleId="PlainTextChar">
    <w:name w:val="Plain Text Char"/>
    <w:basedOn w:val="DefaultParagraphFont"/>
    <w:link w:val="PlainText"/>
    <w:rsid w:val="00A1396A"/>
    <w:rPr>
      <w:rFonts w:cs="Courier New"/>
      <w:lang w:eastAsia="en-US"/>
    </w:rPr>
  </w:style>
  <w:style w:type="character" w:customStyle="1" w:styleId="BodyTextChar">
    <w:name w:val="Body Text Char"/>
    <w:basedOn w:val="DefaultParagraphFont"/>
    <w:link w:val="BodyText"/>
    <w:rsid w:val="00A1396A"/>
    <w:rPr>
      <w:lang w:eastAsia="en-US"/>
    </w:rPr>
  </w:style>
  <w:style w:type="character" w:customStyle="1" w:styleId="BodyTextFirstIndentChar">
    <w:name w:val="Body Text First Indent Char"/>
    <w:basedOn w:val="BodyTextChar"/>
    <w:link w:val="BodyTextFirstIndent"/>
    <w:rsid w:val="00A1396A"/>
    <w:rPr>
      <w:lang w:eastAsia="en-US"/>
    </w:rPr>
  </w:style>
  <w:style w:type="character" w:customStyle="1" w:styleId="BodyTextIndentChar">
    <w:name w:val="Body Text Indent Char"/>
    <w:basedOn w:val="DefaultParagraphFont"/>
    <w:link w:val="BodyTextIndent"/>
    <w:rsid w:val="00A1396A"/>
    <w:rPr>
      <w:lang w:eastAsia="en-US"/>
    </w:rPr>
  </w:style>
  <w:style w:type="character" w:customStyle="1" w:styleId="BodyTextFirstIndent2Char">
    <w:name w:val="Body Text First Indent 2 Char"/>
    <w:basedOn w:val="BodyTextIndentChar"/>
    <w:link w:val="BodyTextFirstIndent2"/>
    <w:rsid w:val="00A1396A"/>
    <w:rPr>
      <w:lang w:eastAsia="en-US"/>
    </w:rPr>
  </w:style>
  <w:style w:type="character" w:customStyle="1" w:styleId="ClosingChar">
    <w:name w:val="Closing Char"/>
    <w:basedOn w:val="DefaultParagraphFont"/>
    <w:link w:val="Closing"/>
    <w:rsid w:val="00A1396A"/>
    <w:rPr>
      <w:lang w:eastAsia="en-US"/>
    </w:rPr>
  </w:style>
  <w:style w:type="character" w:customStyle="1" w:styleId="DateChar">
    <w:name w:val="Date Char"/>
    <w:basedOn w:val="DefaultParagraphFont"/>
    <w:link w:val="Date"/>
    <w:rsid w:val="00A1396A"/>
    <w:rPr>
      <w:lang w:eastAsia="en-US"/>
    </w:rPr>
  </w:style>
  <w:style w:type="character" w:customStyle="1" w:styleId="E-mailSignatureChar">
    <w:name w:val="E-mail Signature Char"/>
    <w:basedOn w:val="DefaultParagraphFont"/>
    <w:link w:val="E-mailSignature"/>
    <w:rsid w:val="00A1396A"/>
    <w:rPr>
      <w:lang w:eastAsia="en-US"/>
    </w:rPr>
  </w:style>
  <w:style w:type="character" w:customStyle="1" w:styleId="HTMLAddressChar">
    <w:name w:val="HTML Address Char"/>
    <w:basedOn w:val="DefaultParagraphFont"/>
    <w:link w:val="HTMLAddress"/>
    <w:rsid w:val="00A1396A"/>
    <w:rPr>
      <w:i/>
      <w:iCs/>
      <w:lang w:eastAsia="en-US"/>
    </w:rPr>
  </w:style>
  <w:style w:type="character" w:customStyle="1" w:styleId="HTMLPreformattedChar">
    <w:name w:val="HTML Preformatted Char"/>
    <w:basedOn w:val="DefaultParagraphFont"/>
    <w:link w:val="HTMLPreformatted"/>
    <w:semiHidden/>
    <w:rsid w:val="00A1396A"/>
    <w:rPr>
      <w:rFonts w:ascii="Courier New" w:hAnsi="Courier New" w:cs="Courier New"/>
      <w:lang w:eastAsia="en-US"/>
    </w:rPr>
  </w:style>
  <w:style w:type="character" w:customStyle="1" w:styleId="MessageHeaderChar">
    <w:name w:val="Message Header Char"/>
    <w:basedOn w:val="DefaultParagraphFont"/>
    <w:link w:val="MessageHeader"/>
    <w:rsid w:val="00A1396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A1396A"/>
    <w:rPr>
      <w:lang w:eastAsia="en-US"/>
    </w:rPr>
  </w:style>
  <w:style w:type="character" w:customStyle="1" w:styleId="SalutationChar">
    <w:name w:val="Salutation Char"/>
    <w:basedOn w:val="DefaultParagraphFont"/>
    <w:link w:val="Salutation"/>
    <w:rsid w:val="00A1396A"/>
    <w:rPr>
      <w:lang w:eastAsia="en-US"/>
    </w:rPr>
  </w:style>
  <w:style w:type="character" w:customStyle="1" w:styleId="SignatureChar">
    <w:name w:val="Signature Char"/>
    <w:basedOn w:val="DefaultParagraphFont"/>
    <w:link w:val="Signature"/>
    <w:rsid w:val="00A1396A"/>
    <w:rPr>
      <w:lang w:eastAsia="en-US"/>
    </w:rPr>
  </w:style>
  <w:style w:type="character" w:customStyle="1" w:styleId="SubtitleChar">
    <w:name w:val="Subtitle Char"/>
    <w:basedOn w:val="DefaultParagraphFont"/>
    <w:link w:val="Subtitle"/>
    <w:rsid w:val="00A1396A"/>
    <w:rPr>
      <w:rFonts w:ascii="Arial" w:hAnsi="Arial" w:cs="Arial"/>
      <w:sz w:val="24"/>
      <w:szCs w:val="24"/>
      <w:lang w:eastAsia="en-US"/>
    </w:rPr>
  </w:style>
  <w:style w:type="character" w:customStyle="1" w:styleId="TitleChar">
    <w:name w:val="Title Char"/>
    <w:basedOn w:val="DefaultParagraphFont"/>
    <w:link w:val="Title"/>
    <w:rsid w:val="00A1396A"/>
    <w:rPr>
      <w:rFonts w:ascii="Arial" w:hAnsi="Arial" w:cs="Arial"/>
      <w:b/>
      <w:bCs/>
      <w:kern w:val="28"/>
      <w:sz w:val="32"/>
      <w:szCs w:val="32"/>
      <w:lang w:eastAsia="en-US"/>
    </w:rPr>
  </w:style>
  <w:style w:type="character" w:customStyle="1" w:styleId="BodyText3Char">
    <w:name w:val="Body Text 3 Char"/>
    <w:link w:val="BodyText3"/>
    <w:rsid w:val="00A1396A"/>
    <w:rPr>
      <w:sz w:val="16"/>
      <w:szCs w:val="16"/>
      <w:lang w:eastAsia="en-US"/>
    </w:rPr>
  </w:style>
  <w:style w:type="character" w:customStyle="1" w:styleId="Heading2Char">
    <w:name w:val="Heading 2 Char"/>
    <w:link w:val="Heading2"/>
    <w:rsid w:val="00A1396A"/>
    <w:rPr>
      <w:lang w:eastAsia="en-US"/>
    </w:rPr>
  </w:style>
  <w:style w:type="character" w:customStyle="1" w:styleId="Heading7Char">
    <w:name w:val="Heading 7 Char"/>
    <w:link w:val="Heading7"/>
    <w:rsid w:val="00A1396A"/>
    <w:rPr>
      <w:lang w:eastAsia="en-US"/>
    </w:rPr>
  </w:style>
  <w:style w:type="table" w:customStyle="1" w:styleId="Tabellenraster1">
    <w:name w:val="Tabellenraster1"/>
    <w:basedOn w:val="TableNormal"/>
    <w:next w:val="TableGrid"/>
    <w:uiPriority w:val="59"/>
    <w:rsid w:val="00A1396A"/>
    <w:rPr>
      <w:rFonts w:ascii="Calibri" w:eastAsia="Calibri"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A1396A"/>
    <w:rPr>
      <w:color w:val="605E5C"/>
      <w:shd w:val="clear" w:color="auto" w:fill="E1DFDD"/>
    </w:rPr>
  </w:style>
  <w:style w:type="table" w:customStyle="1" w:styleId="TableGrid10">
    <w:name w:val="Table Grid1"/>
    <w:basedOn w:val="TableNormal"/>
    <w:next w:val="TableGrid"/>
    <w:uiPriority w:val="39"/>
    <w:rsid w:val="00A1396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1396A"/>
    <w:pPr>
      <w:spacing w:after="200" w:line="240" w:lineRule="auto"/>
    </w:pPr>
    <w:rPr>
      <w:i/>
      <w:iCs/>
      <w:color w:val="44546A" w:themeColor="text2"/>
      <w:sz w:val="18"/>
      <w:szCs w:val="18"/>
    </w:rPr>
  </w:style>
  <w:style w:type="character" w:customStyle="1" w:styleId="H23GChar">
    <w:name w:val="_ H_2/3_G Char"/>
    <w:link w:val="H23G"/>
    <w:rsid w:val="00A1396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936">
      <w:bodyDiv w:val="1"/>
      <w:marLeft w:val="0"/>
      <w:marRight w:val="0"/>
      <w:marTop w:val="0"/>
      <w:marBottom w:val="0"/>
      <w:divBdr>
        <w:top w:val="none" w:sz="0" w:space="0" w:color="auto"/>
        <w:left w:val="none" w:sz="0" w:space="0" w:color="auto"/>
        <w:bottom w:val="none" w:sz="0" w:space="0" w:color="auto"/>
        <w:right w:val="none" w:sz="0" w:space="0" w:color="auto"/>
      </w:divBdr>
      <w:divsChild>
        <w:div w:id="1246106037">
          <w:marLeft w:val="-8325"/>
          <w:marRight w:val="0"/>
          <w:marTop w:val="0"/>
          <w:marBottom w:val="0"/>
          <w:divBdr>
            <w:top w:val="none" w:sz="0" w:space="0" w:color="auto"/>
            <w:left w:val="none" w:sz="0" w:space="0" w:color="auto"/>
            <w:bottom w:val="none" w:sz="0" w:space="0" w:color="auto"/>
            <w:right w:val="none" w:sz="0" w:space="0" w:color="auto"/>
          </w:divBdr>
        </w:div>
        <w:div w:id="1290286841">
          <w:marLeft w:val="0"/>
          <w:marRight w:val="0"/>
          <w:marTop w:val="0"/>
          <w:marBottom w:val="0"/>
          <w:divBdr>
            <w:top w:val="none" w:sz="0" w:space="0" w:color="auto"/>
            <w:left w:val="none" w:sz="0" w:space="0" w:color="auto"/>
            <w:bottom w:val="none" w:sz="0" w:space="0" w:color="auto"/>
            <w:right w:val="none" w:sz="0" w:space="0" w:color="auto"/>
          </w:divBdr>
        </w:div>
      </w:divsChild>
    </w:div>
    <w:div w:id="439423516">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474613976">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522519480">
      <w:bodyDiv w:val="1"/>
      <w:marLeft w:val="0"/>
      <w:marRight w:val="0"/>
      <w:marTop w:val="0"/>
      <w:marBottom w:val="0"/>
      <w:divBdr>
        <w:top w:val="none" w:sz="0" w:space="0" w:color="auto"/>
        <w:left w:val="none" w:sz="0" w:space="0" w:color="auto"/>
        <w:bottom w:val="none" w:sz="0" w:space="0" w:color="auto"/>
        <w:right w:val="none" w:sz="0" w:space="0" w:color="auto"/>
      </w:divBdr>
      <w:divsChild>
        <w:div w:id="354892988">
          <w:marLeft w:val="0"/>
          <w:marRight w:val="0"/>
          <w:marTop w:val="0"/>
          <w:marBottom w:val="0"/>
          <w:divBdr>
            <w:top w:val="none" w:sz="0" w:space="0" w:color="auto"/>
            <w:left w:val="none" w:sz="0" w:space="0" w:color="auto"/>
            <w:bottom w:val="none" w:sz="0" w:space="0" w:color="auto"/>
            <w:right w:val="none" w:sz="0" w:space="0" w:color="auto"/>
          </w:divBdr>
        </w:div>
        <w:div w:id="1216618745">
          <w:marLeft w:val="-8325"/>
          <w:marRight w:val="0"/>
          <w:marTop w:val="0"/>
          <w:marBottom w:val="0"/>
          <w:divBdr>
            <w:top w:val="none" w:sz="0" w:space="0" w:color="auto"/>
            <w:left w:val="none" w:sz="0" w:space="0" w:color="auto"/>
            <w:bottom w:val="none" w:sz="0" w:space="0" w:color="auto"/>
            <w:right w:val="none" w:sz="0" w:space="0" w:color="auto"/>
          </w:divBdr>
        </w:div>
      </w:divsChild>
    </w:div>
    <w:div w:id="711853341">
      <w:bodyDiv w:val="1"/>
      <w:marLeft w:val="0"/>
      <w:marRight w:val="0"/>
      <w:marTop w:val="0"/>
      <w:marBottom w:val="0"/>
      <w:divBdr>
        <w:top w:val="none" w:sz="0" w:space="0" w:color="auto"/>
        <w:left w:val="none" w:sz="0" w:space="0" w:color="auto"/>
        <w:bottom w:val="none" w:sz="0" w:space="0" w:color="auto"/>
        <w:right w:val="none" w:sz="0" w:space="0" w:color="auto"/>
      </w:divBdr>
    </w:div>
    <w:div w:id="888960272">
      <w:bodyDiv w:val="1"/>
      <w:marLeft w:val="0"/>
      <w:marRight w:val="0"/>
      <w:marTop w:val="0"/>
      <w:marBottom w:val="0"/>
      <w:divBdr>
        <w:top w:val="none" w:sz="0" w:space="0" w:color="auto"/>
        <w:left w:val="none" w:sz="0" w:space="0" w:color="auto"/>
        <w:bottom w:val="none" w:sz="0" w:space="0" w:color="auto"/>
        <w:right w:val="none" w:sz="0" w:space="0" w:color="auto"/>
      </w:divBdr>
    </w:div>
    <w:div w:id="947009253">
      <w:bodyDiv w:val="1"/>
      <w:marLeft w:val="0"/>
      <w:marRight w:val="0"/>
      <w:marTop w:val="0"/>
      <w:marBottom w:val="0"/>
      <w:divBdr>
        <w:top w:val="none" w:sz="0" w:space="0" w:color="auto"/>
        <w:left w:val="none" w:sz="0" w:space="0" w:color="auto"/>
        <w:bottom w:val="none" w:sz="0" w:space="0" w:color="auto"/>
        <w:right w:val="none" w:sz="0" w:space="0" w:color="auto"/>
      </w:divBdr>
    </w:div>
    <w:div w:id="1023358823">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094399280">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43">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 w:id="1383938424">
      <w:bodyDiv w:val="1"/>
      <w:marLeft w:val="0"/>
      <w:marRight w:val="0"/>
      <w:marTop w:val="0"/>
      <w:marBottom w:val="0"/>
      <w:divBdr>
        <w:top w:val="none" w:sz="0" w:space="0" w:color="auto"/>
        <w:left w:val="none" w:sz="0" w:space="0" w:color="auto"/>
        <w:bottom w:val="none" w:sz="0" w:space="0" w:color="auto"/>
        <w:right w:val="none" w:sz="0" w:space="0" w:color="auto"/>
      </w:divBdr>
    </w:div>
    <w:div w:id="1387221628">
      <w:bodyDiv w:val="1"/>
      <w:marLeft w:val="0"/>
      <w:marRight w:val="0"/>
      <w:marTop w:val="0"/>
      <w:marBottom w:val="0"/>
      <w:divBdr>
        <w:top w:val="none" w:sz="0" w:space="0" w:color="auto"/>
        <w:left w:val="none" w:sz="0" w:space="0" w:color="auto"/>
        <w:bottom w:val="none" w:sz="0" w:space="0" w:color="auto"/>
        <w:right w:val="none" w:sz="0" w:space="0" w:color="auto"/>
      </w:divBdr>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60258">
      <w:bodyDiv w:val="1"/>
      <w:marLeft w:val="0"/>
      <w:marRight w:val="0"/>
      <w:marTop w:val="0"/>
      <w:marBottom w:val="0"/>
      <w:divBdr>
        <w:top w:val="none" w:sz="0" w:space="0" w:color="auto"/>
        <w:left w:val="none" w:sz="0" w:space="0" w:color="auto"/>
        <w:bottom w:val="none" w:sz="0" w:space="0" w:color="auto"/>
        <w:right w:val="none" w:sz="0" w:space="0" w:color="auto"/>
      </w:divBdr>
    </w:div>
    <w:div w:id="1694766720">
      <w:bodyDiv w:val="1"/>
      <w:marLeft w:val="0"/>
      <w:marRight w:val="0"/>
      <w:marTop w:val="0"/>
      <w:marBottom w:val="0"/>
      <w:divBdr>
        <w:top w:val="none" w:sz="0" w:space="0" w:color="auto"/>
        <w:left w:val="none" w:sz="0" w:space="0" w:color="auto"/>
        <w:bottom w:val="none" w:sz="0" w:space="0" w:color="auto"/>
        <w:right w:val="none" w:sz="0" w:space="0" w:color="auto"/>
      </w:divBdr>
    </w:div>
    <w:div w:id="1806853410">
      <w:bodyDiv w:val="1"/>
      <w:marLeft w:val="0"/>
      <w:marRight w:val="0"/>
      <w:marTop w:val="0"/>
      <w:marBottom w:val="0"/>
      <w:divBdr>
        <w:top w:val="none" w:sz="0" w:space="0" w:color="auto"/>
        <w:left w:val="none" w:sz="0" w:space="0" w:color="auto"/>
        <w:bottom w:val="none" w:sz="0" w:space="0" w:color="auto"/>
        <w:right w:val="none" w:sz="0" w:space="0" w:color="auto"/>
      </w:divBdr>
    </w:div>
    <w:div w:id="1961380743">
      <w:bodyDiv w:val="1"/>
      <w:marLeft w:val="0"/>
      <w:marRight w:val="0"/>
      <w:marTop w:val="0"/>
      <w:marBottom w:val="0"/>
      <w:divBdr>
        <w:top w:val="none" w:sz="0" w:space="0" w:color="auto"/>
        <w:left w:val="none" w:sz="0" w:space="0" w:color="auto"/>
        <w:bottom w:val="none" w:sz="0" w:space="0" w:color="auto"/>
        <w:right w:val="none" w:sz="0" w:space="0" w:color="auto"/>
      </w:divBdr>
    </w:div>
    <w:div w:id="2032606847">
      <w:bodyDiv w:val="1"/>
      <w:marLeft w:val="0"/>
      <w:marRight w:val="0"/>
      <w:marTop w:val="0"/>
      <w:marBottom w:val="0"/>
      <w:divBdr>
        <w:top w:val="none" w:sz="0" w:space="0" w:color="auto"/>
        <w:left w:val="none" w:sz="0" w:space="0" w:color="auto"/>
        <w:bottom w:val="none" w:sz="0" w:space="0" w:color="auto"/>
        <w:right w:val="none" w:sz="0" w:space="0" w:color="auto"/>
      </w:divBdr>
    </w:div>
    <w:div w:id="2058167477">
      <w:bodyDiv w:val="1"/>
      <w:marLeft w:val="0"/>
      <w:marRight w:val="0"/>
      <w:marTop w:val="0"/>
      <w:marBottom w:val="0"/>
      <w:divBdr>
        <w:top w:val="none" w:sz="0" w:space="0" w:color="auto"/>
        <w:left w:val="none" w:sz="0" w:space="0" w:color="auto"/>
        <w:bottom w:val="none" w:sz="0" w:space="0" w:color="auto"/>
        <w:right w:val="none" w:sz="0" w:space="0" w:color="auto"/>
      </w:divBdr>
    </w:div>
    <w:div w:id="21131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F1C7-32DE-49AF-B393-B5836096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1114</Words>
  <Characters>6121</Characters>
  <Application>Microsoft Office Word</Application>
  <DocSecurity>0</DocSecurity>
  <Lines>117</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 3536 LITHIUM BATTERIES INSTALLED IN CARGO TRANSPORT UNIT lithium ion batteries or lithium metal batteries</vt:lpstr>
      <vt:lpstr>1126259</vt:lpstr>
    </vt:vector>
  </TitlesOfParts>
  <Manager/>
  <Company>CSD</Company>
  <LinksUpToDate>false</LinksUpToDate>
  <CharactersWithSpaces>7179</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3536 LITHIUM BATTERIES INSTALLED IN CARGO TRANSPORT UNIT lithium ion batteries or lithium metal batteries</dc:title>
  <dc:subject>Sub-Committee of Experts on the Transport of Dangerous Goods, 55th session</dc:subject>
  <dc:creator>Jochen Conrad</dc:creator>
  <cp:keywords/>
  <dc:description>Final</dc:description>
  <cp:lastModifiedBy>Laurence Berthet</cp:lastModifiedBy>
  <cp:revision>11</cp:revision>
  <cp:lastPrinted>2019-04-05T09:55:00Z</cp:lastPrinted>
  <dcterms:created xsi:type="dcterms:W3CDTF">2019-04-01T09:00:00Z</dcterms:created>
  <dcterms:modified xsi:type="dcterms:W3CDTF">2019-04-05T09:55:00Z</dcterms:modified>
  <cp:category/>
</cp:coreProperties>
</file>