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011"/>
      </w:tblGrid>
      <w:tr w:rsidR="00963CBA" w:rsidRPr="006500BA" w14:paraId="35A4F25E" w14:textId="77777777" w:rsidTr="00C52BE8">
        <w:trPr>
          <w:trHeight w:val="851"/>
        </w:trPr>
        <w:tc>
          <w:tcPr>
            <w:tcW w:w="1259" w:type="dxa"/>
            <w:tcBorders>
              <w:top w:val="nil"/>
              <w:left w:val="nil"/>
              <w:bottom w:val="single" w:sz="4" w:space="0" w:color="auto"/>
              <w:right w:val="nil"/>
            </w:tcBorders>
          </w:tcPr>
          <w:p w14:paraId="0857E5B9" w14:textId="77777777" w:rsidR="00446DE4" w:rsidRPr="006500BA" w:rsidRDefault="00446DE4" w:rsidP="00834EB1">
            <w:pPr>
              <w:spacing w:after="80" w:line="340" w:lineRule="exact"/>
            </w:pPr>
          </w:p>
        </w:tc>
        <w:tc>
          <w:tcPr>
            <w:tcW w:w="2236" w:type="dxa"/>
            <w:tcBorders>
              <w:top w:val="nil"/>
              <w:left w:val="nil"/>
              <w:bottom w:val="single" w:sz="4" w:space="0" w:color="auto"/>
              <w:right w:val="nil"/>
            </w:tcBorders>
            <w:vAlign w:val="bottom"/>
          </w:tcPr>
          <w:p w14:paraId="2F149824" w14:textId="77777777" w:rsidR="00446DE4" w:rsidRPr="00834EB1" w:rsidRDefault="00B3317B" w:rsidP="00834EB1">
            <w:pPr>
              <w:spacing w:after="80" w:line="340" w:lineRule="exact"/>
              <w:rPr>
                <w:sz w:val="28"/>
                <w:szCs w:val="28"/>
              </w:rPr>
            </w:pPr>
            <w:r w:rsidRPr="00834EB1">
              <w:rPr>
                <w:sz w:val="28"/>
                <w:szCs w:val="28"/>
              </w:rPr>
              <w:t>United Nations</w:t>
            </w:r>
          </w:p>
        </w:tc>
        <w:tc>
          <w:tcPr>
            <w:tcW w:w="6225" w:type="dxa"/>
            <w:gridSpan w:val="2"/>
            <w:tcBorders>
              <w:top w:val="nil"/>
              <w:left w:val="nil"/>
              <w:bottom w:val="single" w:sz="4" w:space="0" w:color="auto"/>
              <w:right w:val="nil"/>
            </w:tcBorders>
            <w:vAlign w:val="bottom"/>
          </w:tcPr>
          <w:p w14:paraId="441D5DD1" w14:textId="77777777" w:rsidR="00446DE4" w:rsidRPr="006500BA" w:rsidRDefault="00C8779F" w:rsidP="00C52BE8">
            <w:pPr>
              <w:jc w:val="right"/>
            </w:pPr>
            <w:r w:rsidRPr="00834EB1">
              <w:rPr>
                <w:sz w:val="40"/>
              </w:rPr>
              <w:t>ST</w:t>
            </w:r>
            <w:r>
              <w:t>/SG/AC.10/C.3/201</w:t>
            </w:r>
            <w:r w:rsidR="00BC4F74">
              <w:t>9</w:t>
            </w:r>
            <w:r>
              <w:t>/</w:t>
            </w:r>
            <w:r w:rsidR="009B56A1">
              <w:t>34</w:t>
            </w:r>
          </w:p>
        </w:tc>
      </w:tr>
      <w:tr w:rsidR="003107FA" w:rsidRPr="006500BA" w14:paraId="0C0B1FF3" w14:textId="77777777" w:rsidTr="00C52BE8">
        <w:trPr>
          <w:trHeight w:val="2835"/>
        </w:trPr>
        <w:tc>
          <w:tcPr>
            <w:tcW w:w="1259" w:type="dxa"/>
            <w:tcBorders>
              <w:top w:val="single" w:sz="4" w:space="0" w:color="auto"/>
              <w:left w:val="nil"/>
              <w:bottom w:val="single" w:sz="12" w:space="0" w:color="auto"/>
              <w:right w:val="nil"/>
            </w:tcBorders>
          </w:tcPr>
          <w:p w14:paraId="13F2D904" w14:textId="77777777" w:rsidR="003107FA" w:rsidRPr="006500BA" w:rsidRDefault="000A790E" w:rsidP="00834EB1">
            <w:pPr>
              <w:spacing w:before="120"/>
              <w:jc w:val="center"/>
            </w:pPr>
            <w:r w:rsidRPr="006500BA">
              <w:rPr>
                <w:noProof/>
              </w:rPr>
              <w:drawing>
                <wp:inline distT="0" distB="0" distL="0" distR="0" wp14:anchorId="16A97874" wp14:editId="7E7EB674">
                  <wp:extent cx="714375"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C3243" w14:textId="77777777" w:rsidR="003107FA" w:rsidRPr="00834EB1" w:rsidRDefault="00D96CC5" w:rsidP="00834EB1">
            <w:pPr>
              <w:spacing w:before="120" w:line="420" w:lineRule="exact"/>
              <w:rPr>
                <w:b/>
                <w:sz w:val="40"/>
                <w:szCs w:val="40"/>
              </w:rPr>
            </w:pPr>
            <w:r w:rsidRPr="00834EB1">
              <w:rPr>
                <w:b/>
                <w:sz w:val="40"/>
                <w:szCs w:val="40"/>
              </w:rPr>
              <w:t>Secretariat</w:t>
            </w:r>
          </w:p>
        </w:tc>
        <w:tc>
          <w:tcPr>
            <w:tcW w:w="3011" w:type="dxa"/>
            <w:tcBorders>
              <w:top w:val="single" w:sz="4" w:space="0" w:color="auto"/>
              <w:left w:val="nil"/>
              <w:bottom w:val="single" w:sz="12" w:space="0" w:color="auto"/>
              <w:right w:val="nil"/>
            </w:tcBorders>
          </w:tcPr>
          <w:p w14:paraId="45A11CF1" w14:textId="77777777" w:rsidR="00C8779F" w:rsidRDefault="00C8779F" w:rsidP="00834EB1">
            <w:pPr>
              <w:spacing w:before="240" w:line="240" w:lineRule="exact"/>
            </w:pPr>
            <w:r>
              <w:t>Distr.: General</w:t>
            </w:r>
          </w:p>
          <w:p w14:paraId="50E012E8" w14:textId="77777777" w:rsidR="00C8779F" w:rsidRDefault="00F43084" w:rsidP="00834EB1">
            <w:pPr>
              <w:spacing w:line="240" w:lineRule="exact"/>
            </w:pPr>
            <w:r>
              <w:t>9</w:t>
            </w:r>
            <w:r w:rsidR="00BC4F74">
              <w:t xml:space="preserve"> </w:t>
            </w:r>
            <w:r w:rsidR="003572A1">
              <w:t>April</w:t>
            </w:r>
            <w:r w:rsidR="005930FC">
              <w:t xml:space="preserve"> 201</w:t>
            </w:r>
            <w:r w:rsidR="00BC4F74">
              <w:t>9</w:t>
            </w:r>
          </w:p>
          <w:p w14:paraId="3F422174" w14:textId="77777777" w:rsidR="00C8779F" w:rsidRDefault="00C8779F" w:rsidP="00834EB1">
            <w:pPr>
              <w:spacing w:line="240" w:lineRule="exact"/>
            </w:pPr>
          </w:p>
          <w:p w14:paraId="670A2A71" w14:textId="77777777" w:rsidR="003107FA" w:rsidRPr="006500BA" w:rsidRDefault="00C8779F" w:rsidP="00834EB1">
            <w:pPr>
              <w:spacing w:line="240" w:lineRule="exact"/>
            </w:pPr>
            <w:r>
              <w:t>Original: English</w:t>
            </w:r>
          </w:p>
        </w:tc>
      </w:tr>
    </w:tbl>
    <w:p w14:paraId="21D55A29"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0F0A92B" w14:textId="77777777"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14:paraId="7B969B07" w14:textId="77777777" w:rsidR="002E5E63" w:rsidRPr="00432930" w:rsidRDefault="00BC4F74" w:rsidP="002E5E63">
      <w:pPr>
        <w:spacing w:before="120"/>
        <w:rPr>
          <w:b/>
        </w:rPr>
      </w:pPr>
      <w:r>
        <w:rPr>
          <w:b/>
        </w:rPr>
        <w:t>Fifty-fif</w:t>
      </w:r>
      <w:r w:rsidR="00C52BE8">
        <w:rPr>
          <w:b/>
        </w:rPr>
        <w:t>th</w:t>
      </w:r>
      <w:r w:rsidR="002E5E63" w:rsidRPr="00432930">
        <w:rPr>
          <w:b/>
        </w:rPr>
        <w:t xml:space="preserve"> session</w:t>
      </w:r>
    </w:p>
    <w:p w14:paraId="5BC65586" w14:textId="77777777" w:rsidR="002E5E63" w:rsidRDefault="002E5E63" w:rsidP="002E5E63">
      <w:pPr>
        <w:rPr>
          <w:color w:val="333333"/>
          <w:lang w:eastAsia="it-IT"/>
        </w:rPr>
      </w:pPr>
      <w:r w:rsidRPr="00432930">
        <w:t xml:space="preserve">Geneva, </w:t>
      </w:r>
      <w:r w:rsidR="00BC4F74">
        <w:rPr>
          <w:color w:val="333333"/>
          <w:lang w:eastAsia="it-IT"/>
        </w:rPr>
        <w:t>1</w:t>
      </w:r>
      <w:r w:rsidR="009B56A1">
        <w:rPr>
          <w:color w:val="333333"/>
          <w:lang w:eastAsia="it-IT"/>
        </w:rPr>
        <w:t>-</w:t>
      </w:r>
      <w:r w:rsidR="00BC4F74">
        <w:rPr>
          <w:color w:val="333333"/>
          <w:lang w:eastAsia="it-IT"/>
        </w:rPr>
        <w:t>5 July 2019</w:t>
      </w:r>
    </w:p>
    <w:p w14:paraId="62CBEACA" w14:textId="77777777" w:rsidR="00D82BCD" w:rsidRDefault="00D82BCD" w:rsidP="002E5E63">
      <w:r w:rsidRPr="004A512B">
        <w:t xml:space="preserve">Item </w:t>
      </w:r>
      <w:r w:rsidR="004A512B" w:rsidRPr="004A512B">
        <w:t>4</w:t>
      </w:r>
      <w:r w:rsidR="00BC1FB8">
        <w:t xml:space="preserve"> </w:t>
      </w:r>
      <w:r w:rsidR="00BC4F74">
        <w:t>(f</w:t>
      </w:r>
      <w:r w:rsidRPr="004A512B">
        <w:t>) of the provisional agenda</w:t>
      </w:r>
    </w:p>
    <w:p w14:paraId="43FB43EA" w14:textId="77777777" w:rsidR="009F0F06" w:rsidRPr="008E7B96" w:rsidRDefault="004A512B" w:rsidP="00D82BCD">
      <w:pPr>
        <w:rPr>
          <w:b/>
        </w:rPr>
      </w:pPr>
      <w:r w:rsidRPr="008E7B96">
        <w:rPr>
          <w:b/>
        </w:rPr>
        <w:t>Electric storage systems</w:t>
      </w:r>
      <w:r w:rsidR="008E7B96" w:rsidRPr="008E7B96">
        <w:rPr>
          <w:b/>
        </w:rPr>
        <w:t>: miscellaneous</w:t>
      </w:r>
    </w:p>
    <w:p w14:paraId="19693D81" w14:textId="77777777" w:rsidR="00F0114F" w:rsidRPr="00BC1FB8" w:rsidRDefault="00F0114F" w:rsidP="00BC1FB8">
      <w:pPr>
        <w:pStyle w:val="HChG"/>
      </w:pPr>
      <w:r w:rsidRPr="00F0114F">
        <w:tab/>
      </w:r>
      <w:r w:rsidRPr="00F0114F">
        <w:tab/>
      </w:r>
      <w:r w:rsidR="00BC4F74">
        <w:t>Use</w:t>
      </w:r>
      <w:r w:rsidR="007F465D">
        <w:t xml:space="preserve"> of</w:t>
      </w:r>
      <w:r w:rsidR="007E1217">
        <w:t xml:space="preserve"> </w:t>
      </w:r>
      <w:proofErr w:type="spellStart"/>
      <w:r w:rsidR="00BC4F74">
        <w:t>packagings</w:t>
      </w:r>
      <w:proofErr w:type="spellEnd"/>
      <w:r w:rsidR="00BC4F74">
        <w:t xml:space="preserve"> </w:t>
      </w:r>
      <w:r w:rsidR="007E1217">
        <w:t xml:space="preserve">not required to meet 4.1.1.3 and </w:t>
      </w:r>
      <w:r w:rsidR="00BC4F74">
        <w:t>exceed</w:t>
      </w:r>
      <w:r w:rsidR="00023B48">
        <w:t>ing</w:t>
      </w:r>
      <w:r w:rsidR="00BC4F74">
        <w:t xml:space="preserve"> 400 kg net mass for the transport of lithium batteries</w:t>
      </w:r>
      <w:r w:rsidR="002E5E63">
        <w:t xml:space="preserve"> </w:t>
      </w:r>
    </w:p>
    <w:p w14:paraId="75693B00" w14:textId="77777777" w:rsidR="00F0114F" w:rsidRPr="00AC05E0" w:rsidRDefault="00F0114F" w:rsidP="00F0114F">
      <w:pPr>
        <w:pStyle w:val="H1G"/>
      </w:pPr>
      <w:r>
        <w:tab/>
      </w:r>
      <w:r>
        <w:tab/>
      </w:r>
      <w:r w:rsidRPr="00AC05E0">
        <w:t>Transmitted by</w:t>
      </w:r>
      <w:r w:rsidR="00285380">
        <w:t xml:space="preserve"> </w:t>
      </w:r>
      <w:r w:rsidR="0024288B">
        <w:t>the</w:t>
      </w:r>
      <w:r w:rsidR="00A5642A">
        <w:t xml:space="preserve"> </w:t>
      </w:r>
      <w:r w:rsidR="00285380">
        <w:t>Rechargeable Battery Association</w:t>
      </w:r>
      <w:r w:rsidR="00F43084">
        <w:t xml:space="preserve"> (PRBA)</w:t>
      </w:r>
      <w:r w:rsidR="009B56A1">
        <w:rPr>
          <w:rStyle w:val="FootnoteReference"/>
        </w:rPr>
        <w:footnoteReference w:customMarkFollows="1" w:id="2"/>
        <w:t>*</w:t>
      </w:r>
    </w:p>
    <w:p w14:paraId="61097798" w14:textId="77777777" w:rsidR="00F0114F" w:rsidRPr="00F0114F" w:rsidRDefault="00F0114F" w:rsidP="00F0114F">
      <w:pPr>
        <w:pStyle w:val="HChG"/>
      </w:pPr>
      <w:r w:rsidRPr="00F0114F">
        <w:tab/>
      </w:r>
      <w:r w:rsidRPr="00F0114F">
        <w:tab/>
        <w:t>Introduction</w:t>
      </w:r>
    </w:p>
    <w:p w14:paraId="433DE127" w14:textId="77777777" w:rsidR="00555ED9" w:rsidRDefault="00766F35" w:rsidP="009B56A1">
      <w:pPr>
        <w:pStyle w:val="SingleTxtG"/>
        <w:numPr>
          <w:ilvl w:val="0"/>
          <w:numId w:val="29"/>
        </w:numPr>
        <w:ind w:left="1134" w:firstLine="0"/>
        <w:rPr>
          <w:lang w:val="en-US"/>
        </w:rPr>
      </w:pPr>
      <w:r>
        <w:rPr>
          <w:lang w:val="en-US"/>
        </w:rPr>
        <w:t>PRBA bel</w:t>
      </w:r>
      <w:r w:rsidR="008C6CED">
        <w:rPr>
          <w:lang w:val="en-US"/>
        </w:rPr>
        <w:t xml:space="preserve">ieves there is </w:t>
      </w:r>
      <w:r>
        <w:rPr>
          <w:lang w:val="en-US"/>
        </w:rPr>
        <w:t xml:space="preserve">confusion, including on the part of </w:t>
      </w:r>
      <w:r w:rsidR="008C6CED">
        <w:rPr>
          <w:lang w:val="en-US"/>
        </w:rPr>
        <w:t xml:space="preserve">some </w:t>
      </w:r>
      <w:r>
        <w:rPr>
          <w:lang w:val="en-US"/>
        </w:rPr>
        <w:t xml:space="preserve">transport authorities, </w:t>
      </w:r>
      <w:proofErr w:type="gramStart"/>
      <w:r>
        <w:rPr>
          <w:lang w:val="en-US"/>
        </w:rPr>
        <w:t>with regard to</w:t>
      </w:r>
      <w:proofErr w:type="gramEnd"/>
      <w:r>
        <w:rPr>
          <w:lang w:val="en-US"/>
        </w:rPr>
        <w:t xml:space="preserve"> the use un</w:t>
      </w:r>
      <w:r w:rsidR="008C6CED">
        <w:rPr>
          <w:lang w:val="en-US"/>
        </w:rPr>
        <w:t>d</w:t>
      </w:r>
      <w:r>
        <w:rPr>
          <w:lang w:val="en-US"/>
        </w:rPr>
        <w:t xml:space="preserve">er </w:t>
      </w:r>
      <w:r w:rsidR="00F43084">
        <w:rPr>
          <w:lang w:val="en-US"/>
        </w:rPr>
        <w:t>p</w:t>
      </w:r>
      <w:r>
        <w:rPr>
          <w:lang w:val="en-US"/>
        </w:rPr>
        <w:t xml:space="preserve">acking </w:t>
      </w:r>
      <w:r w:rsidR="00F43084">
        <w:rPr>
          <w:lang w:val="en-US"/>
        </w:rPr>
        <w:t>I</w:t>
      </w:r>
      <w:r>
        <w:rPr>
          <w:lang w:val="en-US"/>
        </w:rPr>
        <w:t xml:space="preserve">nstruction P903 of </w:t>
      </w:r>
      <w:proofErr w:type="spellStart"/>
      <w:r>
        <w:rPr>
          <w:lang w:val="en-US"/>
        </w:rPr>
        <w:t>packagings</w:t>
      </w:r>
      <w:proofErr w:type="spellEnd"/>
      <w:r>
        <w:rPr>
          <w:lang w:val="en-US"/>
        </w:rPr>
        <w:t xml:space="preserve"> with a net mass exceeding 400 kg </w:t>
      </w:r>
      <w:r w:rsidR="008C6CED">
        <w:rPr>
          <w:lang w:val="en-US"/>
        </w:rPr>
        <w:t xml:space="preserve">and </w:t>
      </w:r>
      <w:r w:rsidR="00D66969">
        <w:rPr>
          <w:lang w:val="en-US"/>
        </w:rPr>
        <w:t>which need not</w:t>
      </w:r>
      <w:r w:rsidR="007E1217">
        <w:rPr>
          <w:lang w:val="en-US"/>
        </w:rPr>
        <w:t xml:space="preserve"> </w:t>
      </w:r>
      <w:r w:rsidR="000C6CD4">
        <w:rPr>
          <w:lang w:val="en-US"/>
        </w:rPr>
        <w:t>meet the requirements of 4.1.1.3</w:t>
      </w:r>
      <w:r>
        <w:rPr>
          <w:lang w:val="en-US"/>
        </w:rPr>
        <w:t xml:space="preserve"> (e.g., wooden crates, pallets, etc., as authorized under </w:t>
      </w:r>
      <w:r w:rsidR="008C6CED">
        <w:rPr>
          <w:lang w:val="en-US"/>
        </w:rPr>
        <w:t>P903(2) and (4)). In this connection, t</w:t>
      </w:r>
      <w:r w:rsidR="004613A8">
        <w:rPr>
          <w:lang w:val="en-US"/>
        </w:rPr>
        <w:t>here appears to be a mis</w:t>
      </w:r>
      <w:r w:rsidR="008C6CED">
        <w:rPr>
          <w:lang w:val="en-US"/>
        </w:rPr>
        <w:t xml:space="preserve">understanding that if the net mass of a packaging as authorized under P903(2) or (4) exceeds </w:t>
      </w:r>
      <w:r w:rsidR="000C6CD4">
        <w:rPr>
          <w:lang w:val="en-US"/>
        </w:rPr>
        <w:t xml:space="preserve">the </w:t>
      </w:r>
      <w:r w:rsidR="008C6CED">
        <w:rPr>
          <w:lang w:val="en-US"/>
        </w:rPr>
        <w:t>400 kg</w:t>
      </w:r>
      <w:r w:rsidR="000C6CD4">
        <w:rPr>
          <w:lang w:val="en-US"/>
        </w:rPr>
        <w:t xml:space="preserve"> net mass limit generally prescribed in Chapter 6.1</w:t>
      </w:r>
      <w:r w:rsidR="008C6CED">
        <w:rPr>
          <w:lang w:val="en-US"/>
        </w:rPr>
        <w:t xml:space="preserve">, the batteries </w:t>
      </w:r>
      <w:r w:rsidR="000C6CD4">
        <w:rPr>
          <w:lang w:val="en-US"/>
        </w:rPr>
        <w:t xml:space="preserve">or equipment </w:t>
      </w:r>
      <w:r w:rsidR="008C6CED">
        <w:rPr>
          <w:lang w:val="en-US"/>
        </w:rPr>
        <w:t>must be packaged i</w:t>
      </w:r>
      <w:r w:rsidR="007E1217">
        <w:rPr>
          <w:lang w:val="en-US"/>
        </w:rPr>
        <w:t>n large packagings in accordance with</w:t>
      </w:r>
      <w:r w:rsidR="008C6CED">
        <w:rPr>
          <w:lang w:val="en-US"/>
        </w:rPr>
        <w:t xml:space="preserve"> LP903.  In this document PRBA proposes amendments to the Model Regulations to clarify that this is not the intent, and that the packagings as authorized under P903(2) and </w:t>
      </w:r>
      <w:r w:rsidR="004613A8">
        <w:rPr>
          <w:lang w:val="en-US"/>
        </w:rPr>
        <w:t>(4) may exceed 400 kg net mass.</w:t>
      </w:r>
      <w:r w:rsidR="008C6CED">
        <w:rPr>
          <w:lang w:val="en-US"/>
        </w:rPr>
        <w:t xml:space="preserve"> </w:t>
      </w:r>
    </w:p>
    <w:p w14:paraId="37F37454" w14:textId="77777777" w:rsidR="00700769" w:rsidRPr="004613A8" w:rsidRDefault="005C2583" w:rsidP="009B56A1">
      <w:pPr>
        <w:pStyle w:val="SingleTxtG"/>
        <w:numPr>
          <w:ilvl w:val="0"/>
          <w:numId w:val="29"/>
        </w:numPr>
        <w:ind w:left="1134" w:firstLine="0"/>
        <w:rPr>
          <w:lang w:val="en-US"/>
        </w:rPr>
      </w:pPr>
      <w:r>
        <w:rPr>
          <w:lang w:val="en-US"/>
        </w:rPr>
        <w:t>The</w:t>
      </w:r>
      <w:r w:rsidR="00DF5564">
        <w:rPr>
          <w:lang w:val="en-US"/>
        </w:rPr>
        <w:t xml:space="preserve"> Guiding Principles for the </w:t>
      </w:r>
      <w:r w:rsidR="009B56A1">
        <w:rPr>
          <w:lang w:val="en-US"/>
        </w:rPr>
        <w:t>nineteenth</w:t>
      </w:r>
      <w:r w:rsidR="00DF5564">
        <w:rPr>
          <w:lang w:val="en-US"/>
        </w:rPr>
        <w:t xml:space="preserve"> </w:t>
      </w:r>
      <w:r w:rsidR="009B56A1">
        <w:rPr>
          <w:lang w:val="en-US"/>
        </w:rPr>
        <w:t>r</w:t>
      </w:r>
      <w:r w:rsidR="00DF5564">
        <w:rPr>
          <w:lang w:val="en-US"/>
        </w:rPr>
        <w:t xml:space="preserve">evised </w:t>
      </w:r>
      <w:r w:rsidR="009B56A1">
        <w:rPr>
          <w:lang w:val="en-US"/>
        </w:rPr>
        <w:t>e</w:t>
      </w:r>
      <w:r w:rsidR="00DF5564">
        <w:rPr>
          <w:lang w:val="en-US"/>
        </w:rPr>
        <w:t>dition of the Model Regulations specifically address this matter. O</w:t>
      </w:r>
      <w:r w:rsidR="00DF5564" w:rsidRPr="00DF5564">
        <w:rPr>
          <w:lang w:val="en-US"/>
        </w:rPr>
        <w:t xml:space="preserve">n page 20 </w:t>
      </w:r>
      <w:r w:rsidR="00DF5564">
        <w:rPr>
          <w:lang w:val="en-US"/>
        </w:rPr>
        <w:t xml:space="preserve">of those Guiding Principles, </w:t>
      </w:r>
      <w:r w:rsidR="00DF5564" w:rsidRPr="00DF5564">
        <w:rPr>
          <w:lang w:val="en-US"/>
        </w:rPr>
        <w:t>in explaining the packagings as authorized in the “P” packing instructions</w:t>
      </w:r>
      <w:r w:rsidR="00DF5564">
        <w:rPr>
          <w:lang w:val="en-US"/>
        </w:rPr>
        <w:t>,</w:t>
      </w:r>
      <w:r w:rsidR="00DF5564" w:rsidRPr="00DF5564">
        <w:rPr>
          <w:lang w:val="en-US"/>
        </w:rPr>
        <w:t xml:space="preserve"> it </w:t>
      </w:r>
      <w:r w:rsidR="00DF5564">
        <w:rPr>
          <w:lang w:val="en-US"/>
        </w:rPr>
        <w:t>is stated</w:t>
      </w:r>
      <w:r w:rsidR="00DF5564" w:rsidRPr="00DF5564">
        <w:rPr>
          <w:lang w:val="en-US"/>
        </w:rPr>
        <w:t xml:space="preserve"> that these instructions include “Packagings in accordance with Chapter 6.1 (up to 450 l and/or 400 kg net, as appropriate)” as well as “Packagings or packing methods not subject to the provisions of Chapters 6.1, 6.2, 6.3</w:t>
      </w:r>
      <w:r w:rsidR="00DF5564">
        <w:rPr>
          <w:lang w:val="en-US"/>
        </w:rPr>
        <w:t xml:space="preserve">, 6.5 or 6.6.”  Thus, </w:t>
      </w:r>
      <w:r w:rsidR="00BE7E63">
        <w:rPr>
          <w:lang w:val="en-US"/>
        </w:rPr>
        <w:t>packaging</w:t>
      </w:r>
      <w:r w:rsidR="00157302">
        <w:rPr>
          <w:lang w:val="en-US"/>
        </w:rPr>
        <w:t>s</w:t>
      </w:r>
      <w:r w:rsidR="00DF5564" w:rsidRPr="00DF5564">
        <w:rPr>
          <w:lang w:val="en-US"/>
        </w:rPr>
        <w:t xml:space="preserve"> </w:t>
      </w:r>
      <w:r w:rsidR="007E1217">
        <w:rPr>
          <w:lang w:val="en-US"/>
        </w:rPr>
        <w:t>not required to meet 4.1.1.3</w:t>
      </w:r>
      <w:r w:rsidR="00DF5564" w:rsidRPr="00DF5564">
        <w:rPr>
          <w:lang w:val="en-US"/>
        </w:rPr>
        <w:t xml:space="preserve"> </w:t>
      </w:r>
      <w:r w:rsidR="00157302">
        <w:rPr>
          <w:lang w:val="en-US"/>
        </w:rPr>
        <w:t>when</w:t>
      </w:r>
      <w:r w:rsidR="00BE7E63">
        <w:rPr>
          <w:lang w:val="en-US"/>
        </w:rPr>
        <w:t xml:space="preserve"> </w:t>
      </w:r>
      <w:r w:rsidR="00DF5564" w:rsidRPr="00DF5564">
        <w:rPr>
          <w:lang w:val="en-US"/>
        </w:rPr>
        <w:t xml:space="preserve">authorized under a </w:t>
      </w:r>
      <w:r w:rsidR="00DF5564">
        <w:rPr>
          <w:lang w:val="en-US"/>
        </w:rPr>
        <w:t xml:space="preserve">“P” </w:t>
      </w:r>
      <w:r w:rsidR="00DF5564" w:rsidRPr="00DF5564">
        <w:rPr>
          <w:lang w:val="en-US"/>
        </w:rPr>
        <w:t>packing instructi</w:t>
      </w:r>
      <w:r w:rsidR="00157302">
        <w:rPr>
          <w:lang w:val="en-US"/>
        </w:rPr>
        <w:t>on (e.g. P903), are not subject to a</w:t>
      </w:r>
      <w:r w:rsidR="00DF5564" w:rsidRPr="00DF5564">
        <w:rPr>
          <w:lang w:val="en-US"/>
        </w:rPr>
        <w:t xml:space="preserve"> 450 L/400 kg limit</w:t>
      </w:r>
      <w:r w:rsidR="00157302">
        <w:rPr>
          <w:lang w:val="en-US"/>
        </w:rPr>
        <w:t xml:space="preserve"> </w:t>
      </w:r>
      <w:r w:rsidR="00157302">
        <w:rPr>
          <w:lang w:val="en-US"/>
        </w:rPr>
        <w:lastRenderedPageBreak/>
        <w:t>as provided in Chapter 6.1, nor, indeed, to</w:t>
      </w:r>
      <w:r w:rsidR="00DF5564" w:rsidRPr="00DF5564">
        <w:rPr>
          <w:lang w:val="en-US"/>
        </w:rPr>
        <w:t xml:space="preserve"> any mass limit at all.</w:t>
      </w:r>
      <w:r w:rsidR="00DF5564">
        <w:rPr>
          <w:lang w:val="en-US"/>
        </w:rPr>
        <w:t xml:space="preserve"> Unfortunately, however, nowhere in the Model Regulations is this principle clearly stated, w</w:t>
      </w:r>
      <w:r w:rsidR="004613A8">
        <w:rPr>
          <w:lang w:val="en-US"/>
        </w:rPr>
        <w:t>hich, in PRBA’s opinion, gives rise</w:t>
      </w:r>
      <w:r w:rsidR="00DF5564">
        <w:rPr>
          <w:lang w:val="en-US"/>
        </w:rPr>
        <w:t xml:space="preserve"> to the confusion described above. P</w:t>
      </w:r>
      <w:r w:rsidR="00157302">
        <w:rPr>
          <w:lang w:val="en-US"/>
        </w:rPr>
        <w:t>RBA, therefore, proposes the following</w:t>
      </w:r>
      <w:r w:rsidR="004613A8">
        <w:rPr>
          <w:lang w:val="en-US"/>
        </w:rPr>
        <w:t xml:space="preserve"> amendments </w:t>
      </w:r>
      <w:r w:rsidR="00157302">
        <w:rPr>
          <w:lang w:val="en-US"/>
        </w:rPr>
        <w:t xml:space="preserve">to the Model Regulations </w:t>
      </w:r>
      <w:r w:rsidR="00DF5564">
        <w:rPr>
          <w:lang w:val="en-US"/>
        </w:rPr>
        <w:t>with a view to clearly articulating this princ</w:t>
      </w:r>
      <w:r w:rsidR="00157302">
        <w:rPr>
          <w:lang w:val="en-US"/>
        </w:rPr>
        <w:t>iple</w:t>
      </w:r>
      <w:r w:rsidR="00BE7E63">
        <w:rPr>
          <w:lang w:val="en-US"/>
        </w:rPr>
        <w:t xml:space="preserve"> and</w:t>
      </w:r>
      <w:r w:rsidR="004613A8">
        <w:rPr>
          <w:lang w:val="en-US"/>
        </w:rPr>
        <w:t xml:space="preserve"> providing</w:t>
      </w:r>
      <w:r w:rsidR="00DF5564">
        <w:rPr>
          <w:lang w:val="en-US"/>
        </w:rPr>
        <w:t xml:space="preserve"> the clarification necessary to avoid continuing confusion in this connection.</w:t>
      </w:r>
      <w:r w:rsidR="00FB3011" w:rsidRPr="004613A8">
        <w:rPr>
          <w:lang w:val="en-US"/>
        </w:rPr>
        <w:t xml:space="preserve"> </w:t>
      </w:r>
      <w:r w:rsidRPr="004613A8">
        <w:rPr>
          <w:lang w:val="en-US"/>
        </w:rPr>
        <w:t xml:space="preserve">  </w:t>
      </w:r>
    </w:p>
    <w:p w14:paraId="11C28838" w14:textId="77777777" w:rsidR="00C36D4A" w:rsidRPr="008F4897" w:rsidRDefault="006A38EB" w:rsidP="006C4493">
      <w:pPr>
        <w:pStyle w:val="HChG"/>
      </w:pPr>
      <w:r>
        <w:tab/>
      </w:r>
      <w:r>
        <w:tab/>
      </w:r>
      <w:r w:rsidR="0002126E">
        <w:t>Proposal</w:t>
      </w:r>
      <w:r w:rsidR="004613A8">
        <w:t>s</w:t>
      </w:r>
    </w:p>
    <w:p w14:paraId="6EF08DAE" w14:textId="77777777" w:rsidR="00166D19" w:rsidRDefault="001C11DB" w:rsidP="00166D19">
      <w:pPr>
        <w:pStyle w:val="SingleTxtG"/>
        <w:numPr>
          <w:ilvl w:val="0"/>
          <w:numId w:val="29"/>
        </w:numPr>
        <w:rPr>
          <w:lang w:val="en-US"/>
        </w:rPr>
      </w:pPr>
      <w:r>
        <w:rPr>
          <w:lang w:val="en-US"/>
        </w:rPr>
        <w:t>In 4.1.3.3, add a new last sentence to read:</w:t>
      </w:r>
    </w:p>
    <w:p w14:paraId="1D78350A" w14:textId="77777777" w:rsidR="001C11DB" w:rsidRDefault="001C11DB" w:rsidP="001C11DB">
      <w:pPr>
        <w:pStyle w:val="SingleTxtG"/>
        <w:ind w:left="1689"/>
        <w:rPr>
          <w:lang w:val="en-US"/>
        </w:rPr>
      </w:pPr>
      <w:r>
        <w:rPr>
          <w:lang w:val="en-US"/>
        </w:rPr>
        <w:t xml:space="preserve">“4.1.3.3   Each packing instruction shows, where applicable, the acceptable single and combination packagings.  For combination packagings, the acceptable outer packagings, inner packagings and when applicable the maximum quantity permitted in each inner or outer packaging, are shown.  Maximum net mass and maximum capacity are as defined in 1.2.1.  </w:t>
      </w:r>
      <w:r w:rsidR="00D66969">
        <w:rPr>
          <w:u w:val="single"/>
          <w:lang w:val="en-US"/>
        </w:rPr>
        <w:t>Where packagings which need not meet the requirements of</w:t>
      </w:r>
      <w:r w:rsidR="00157302">
        <w:rPr>
          <w:u w:val="single"/>
          <w:lang w:val="en-US"/>
        </w:rPr>
        <w:t xml:space="preserve"> 4.1.1.3</w:t>
      </w:r>
      <w:r w:rsidRPr="001C11DB">
        <w:rPr>
          <w:u w:val="single"/>
          <w:lang w:val="en-US"/>
        </w:rPr>
        <w:t xml:space="preserve"> (e.g., crates, pallets, etc.) are authorized in a “P” packing instruction, unless otherwise indicated in the relevant packing instruction these packag</w:t>
      </w:r>
      <w:r w:rsidR="00157302">
        <w:rPr>
          <w:u w:val="single"/>
          <w:lang w:val="en-US"/>
        </w:rPr>
        <w:t>es are not subject to the 450L/</w:t>
      </w:r>
      <w:r w:rsidRPr="001C11DB">
        <w:rPr>
          <w:u w:val="single"/>
          <w:lang w:val="en-US"/>
        </w:rPr>
        <w:t>400 kg (net) mass limits generally applicable to packagings conforming to the requirements of Chapter 6.1.</w:t>
      </w:r>
      <w:r>
        <w:rPr>
          <w:lang w:val="en-US"/>
        </w:rPr>
        <w:t>”</w:t>
      </w:r>
    </w:p>
    <w:p w14:paraId="2797789B" w14:textId="77777777" w:rsidR="00653131" w:rsidRPr="00555ED9" w:rsidRDefault="00B17D46" w:rsidP="00166D19">
      <w:pPr>
        <w:pStyle w:val="SingleTxtG"/>
        <w:numPr>
          <w:ilvl w:val="0"/>
          <w:numId w:val="29"/>
        </w:numPr>
        <w:rPr>
          <w:lang w:val="en-US"/>
        </w:rPr>
      </w:pPr>
      <w:r>
        <w:rPr>
          <w:lang w:val="en-US"/>
        </w:rPr>
        <w:t xml:space="preserve">In </w:t>
      </w:r>
      <w:r w:rsidR="00F43084">
        <w:rPr>
          <w:lang w:val="en-US"/>
        </w:rPr>
        <w:t>p</w:t>
      </w:r>
      <w:r>
        <w:rPr>
          <w:lang w:val="en-US"/>
        </w:rPr>
        <w:t xml:space="preserve">acking </w:t>
      </w:r>
      <w:r w:rsidR="00F43084">
        <w:rPr>
          <w:lang w:val="en-US"/>
        </w:rPr>
        <w:t>i</w:t>
      </w:r>
      <w:r>
        <w:rPr>
          <w:lang w:val="en-US"/>
        </w:rPr>
        <w:t>nstruction P903, add a new note following paragraph (4)</w:t>
      </w:r>
      <w:r w:rsidR="00166D19">
        <w:rPr>
          <w:lang w:val="en-US"/>
        </w:rPr>
        <w:t xml:space="preserve"> to read:</w:t>
      </w:r>
    </w:p>
    <w:p w14:paraId="78FAA015" w14:textId="77777777" w:rsidR="0053469A" w:rsidRPr="009B56A1" w:rsidRDefault="0053469A" w:rsidP="009B56A1">
      <w:pPr>
        <w:pStyle w:val="SingleTxtG"/>
        <w:ind w:left="1701"/>
        <w:rPr>
          <w:i/>
          <w:iCs/>
        </w:rPr>
      </w:pPr>
      <w:r w:rsidRPr="009B56A1">
        <w:rPr>
          <w:i/>
          <w:iCs/>
        </w:rPr>
        <w:t>“</w:t>
      </w:r>
      <w:r w:rsidR="00B17D46" w:rsidRPr="009B56A1">
        <w:rPr>
          <w:b/>
          <w:i/>
          <w:iCs/>
        </w:rPr>
        <w:t>NOTE:</w:t>
      </w:r>
      <w:r w:rsidR="00B17D46" w:rsidRPr="009B56A1">
        <w:rPr>
          <w:i/>
          <w:iCs/>
        </w:rPr>
        <w:t xml:space="preserve">  The packages authorized in paragraphs (2) and (4) may exceed a net mass of 400 kg (see 4.1.3.3).</w:t>
      </w:r>
      <w:r w:rsidRPr="009B56A1">
        <w:rPr>
          <w:i/>
          <w:iCs/>
        </w:rPr>
        <w:t xml:space="preserve">” </w:t>
      </w:r>
    </w:p>
    <w:p w14:paraId="41DC344C" w14:textId="77777777" w:rsidR="00EA399D" w:rsidRPr="001028A8" w:rsidRDefault="00EA399D" w:rsidP="009B56A1">
      <w:pPr>
        <w:pStyle w:val="SingleTxtG"/>
        <w:numPr>
          <w:ilvl w:val="0"/>
          <w:numId w:val="29"/>
        </w:numPr>
      </w:pPr>
      <w:r w:rsidRPr="001028A8">
        <w:t xml:space="preserve">In </w:t>
      </w:r>
      <w:r w:rsidR="00F43084">
        <w:t xml:space="preserve">large </w:t>
      </w:r>
      <w:bookmarkStart w:id="0" w:name="_GoBack"/>
      <w:bookmarkEnd w:id="0"/>
      <w:r w:rsidR="00F43084">
        <w:t>p</w:t>
      </w:r>
      <w:r w:rsidRPr="001028A8">
        <w:t xml:space="preserve">acking </w:t>
      </w:r>
      <w:r w:rsidR="00F43084">
        <w:t>i</w:t>
      </w:r>
      <w:r w:rsidRPr="001028A8">
        <w:t xml:space="preserve">nstruction LP903, add a new note following </w:t>
      </w:r>
      <w:r w:rsidR="00DF59C5" w:rsidRPr="001028A8">
        <w:t>“rigid fibreboard 50G</w:t>
      </w:r>
      <w:r w:rsidR="00001453" w:rsidRPr="001028A8">
        <w:t>.”</w:t>
      </w:r>
      <w:r w:rsidRPr="001028A8">
        <w:t xml:space="preserve"> to read:</w:t>
      </w:r>
    </w:p>
    <w:p w14:paraId="37CF2C64" w14:textId="77777777" w:rsidR="00EA399D" w:rsidRPr="009B56A1" w:rsidRDefault="00EA399D" w:rsidP="009B56A1">
      <w:pPr>
        <w:pStyle w:val="SingleTxtG"/>
        <w:ind w:left="1701"/>
        <w:rPr>
          <w:i/>
          <w:iCs/>
        </w:rPr>
      </w:pPr>
      <w:r w:rsidRPr="009B56A1">
        <w:rPr>
          <w:i/>
          <w:iCs/>
        </w:rPr>
        <w:t>“</w:t>
      </w:r>
      <w:r w:rsidRPr="009B56A1">
        <w:rPr>
          <w:b/>
          <w:i/>
          <w:iCs/>
        </w:rPr>
        <w:t>NOTE:</w:t>
      </w:r>
      <w:r w:rsidRPr="009B56A1">
        <w:rPr>
          <w:i/>
          <w:iCs/>
        </w:rPr>
        <w:t xml:space="preserve">  </w:t>
      </w:r>
      <w:r w:rsidR="00ED4C09" w:rsidRPr="009B56A1">
        <w:rPr>
          <w:i/>
          <w:iCs/>
        </w:rPr>
        <w:t>For c</w:t>
      </w:r>
      <w:r w:rsidR="00001453" w:rsidRPr="009B56A1">
        <w:rPr>
          <w:i/>
          <w:iCs/>
        </w:rPr>
        <w:t>ells and batteries employing a strong, impact resistant outer casing</w:t>
      </w:r>
      <w:r w:rsidR="005033F6" w:rsidRPr="009B56A1">
        <w:rPr>
          <w:i/>
          <w:iCs/>
        </w:rPr>
        <w:t>,</w:t>
      </w:r>
      <w:r w:rsidR="00001453" w:rsidRPr="009B56A1">
        <w:rPr>
          <w:i/>
          <w:iCs/>
        </w:rPr>
        <w:t xml:space="preserve"> </w:t>
      </w:r>
      <w:r w:rsidR="005033F6" w:rsidRPr="009B56A1">
        <w:rPr>
          <w:i/>
          <w:iCs/>
        </w:rPr>
        <w:t>and equipment</w:t>
      </w:r>
      <w:r w:rsidR="00ED4C09" w:rsidRPr="009B56A1">
        <w:rPr>
          <w:i/>
          <w:iCs/>
        </w:rPr>
        <w:t xml:space="preserve">, </w:t>
      </w:r>
      <w:r w:rsidR="00E24FD2" w:rsidRPr="009B56A1">
        <w:rPr>
          <w:i/>
          <w:iCs/>
        </w:rPr>
        <w:t>see P903</w:t>
      </w:r>
      <w:r w:rsidRPr="009B56A1">
        <w:rPr>
          <w:i/>
          <w:iCs/>
        </w:rPr>
        <w:t>.”</w:t>
      </w:r>
    </w:p>
    <w:p w14:paraId="21E6B792" w14:textId="77777777" w:rsidR="007D7521" w:rsidRPr="007A19DA" w:rsidRDefault="009B56A1" w:rsidP="009B56A1">
      <w:pPr>
        <w:spacing w:before="240"/>
        <w:jc w:val="center"/>
      </w:pPr>
      <w:r>
        <w:rPr>
          <w:u w:val="single"/>
        </w:rPr>
        <w:tab/>
      </w:r>
      <w:r>
        <w:rPr>
          <w:u w:val="single"/>
        </w:rPr>
        <w:tab/>
      </w:r>
      <w:r>
        <w:rPr>
          <w:u w:val="single"/>
        </w:rPr>
        <w:tab/>
      </w:r>
      <w:r w:rsidR="007D7521">
        <w:tab/>
      </w:r>
    </w:p>
    <w:p w14:paraId="2B1D1B35" w14:textId="77777777" w:rsidR="007D7521" w:rsidRPr="006C50B0" w:rsidRDefault="007D7521" w:rsidP="00555ED9">
      <w:pPr>
        <w:pStyle w:val="SingleTxtG"/>
      </w:pPr>
    </w:p>
    <w:sectPr w:rsidR="007D7521" w:rsidRPr="006C50B0" w:rsidSect="00C8779F">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10CF" w14:textId="77777777" w:rsidR="009026B1" w:rsidRDefault="009026B1"/>
  </w:endnote>
  <w:endnote w:type="continuationSeparator" w:id="0">
    <w:p w14:paraId="1A2CD192" w14:textId="77777777" w:rsidR="009026B1" w:rsidRDefault="009026B1"/>
  </w:endnote>
  <w:endnote w:type="continuationNotice" w:id="1">
    <w:p w14:paraId="2E83CFD4" w14:textId="77777777" w:rsidR="009026B1" w:rsidRDefault="00902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2E2B" w14:textId="77777777" w:rsidR="003F4515" w:rsidRPr="00C8779F" w:rsidRDefault="003F4515" w:rsidP="00C8779F">
    <w:pPr>
      <w:pStyle w:val="Footer"/>
      <w:tabs>
        <w:tab w:val="right" w:pos="9638"/>
      </w:tabs>
      <w:rPr>
        <w:sz w:val="18"/>
      </w:rPr>
    </w:pPr>
    <w:r w:rsidRPr="00C8779F">
      <w:rPr>
        <w:b/>
        <w:sz w:val="18"/>
      </w:rPr>
      <w:fldChar w:fldCharType="begin"/>
    </w:r>
    <w:r w:rsidRPr="00C8779F">
      <w:rPr>
        <w:b/>
        <w:sz w:val="18"/>
      </w:rPr>
      <w:instrText xml:space="preserve"> PAGE  \* MERGEFORMAT </w:instrText>
    </w:r>
    <w:r w:rsidRPr="00C8779F">
      <w:rPr>
        <w:b/>
        <w:sz w:val="18"/>
      </w:rPr>
      <w:fldChar w:fldCharType="separate"/>
    </w:r>
    <w:r w:rsidR="00D66969">
      <w:rPr>
        <w:b/>
        <w:noProof/>
        <w:sz w:val="18"/>
      </w:rPr>
      <w:t>2</w:t>
    </w:r>
    <w:r w:rsidRPr="00C877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90C2" w14:textId="77777777" w:rsidR="003F4515" w:rsidRPr="00C8779F" w:rsidRDefault="003F4515" w:rsidP="00C8779F">
    <w:pPr>
      <w:pStyle w:val="Footer"/>
      <w:tabs>
        <w:tab w:val="right" w:pos="9638"/>
      </w:tabs>
      <w:rPr>
        <w:b/>
        <w:sz w:val="18"/>
      </w:rPr>
    </w:pPr>
    <w:r>
      <w:tab/>
    </w:r>
    <w:r w:rsidRPr="00C8779F">
      <w:rPr>
        <w:b/>
        <w:sz w:val="18"/>
      </w:rPr>
      <w:fldChar w:fldCharType="begin"/>
    </w:r>
    <w:r w:rsidRPr="00C8779F">
      <w:rPr>
        <w:b/>
        <w:sz w:val="18"/>
      </w:rPr>
      <w:instrText xml:space="preserve"> PAGE  \* MERGEFORMAT </w:instrText>
    </w:r>
    <w:r w:rsidRPr="00C8779F">
      <w:rPr>
        <w:b/>
        <w:sz w:val="18"/>
      </w:rPr>
      <w:fldChar w:fldCharType="separate"/>
    </w:r>
    <w:r w:rsidR="00B17D46">
      <w:rPr>
        <w:b/>
        <w:noProof/>
        <w:sz w:val="18"/>
      </w:rPr>
      <w:t>3</w:t>
    </w:r>
    <w:r w:rsidRPr="00C8779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5307" w14:textId="77777777" w:rsidR="009026B1" w:rsidRPr="000B175B" w:rsidRDefault="009026B1" w:rsidP="000B175B">
      <w:pPr>
        <w:tabs>
          <w:tab w:val="right" w:pos="2155"/>
        </w:tabs>
        <w:spacing w:after="80"/>
        <w:ind w:left="680"/>
        <w:rPr>
          <w:u w:val="single"/>
        </w:rPr>
      </w:pPr>
      <w:r>
        <w:rPr>
          <w:u w:val="single"/>
        </w:rPr>
        <w:tab/>
      </w:r>
    </w:p>
  </w:footnote>
  <w:footnote w:type="continuationSeparator" w:id="0">
    <w:p w14:paraId="3E7DE43B" w14:textId="77777777" w:rsidR="009026B1" w:rsidRPr="00FC68B7" w:rsidRDefault="009026B1" w:rsidP="00FC68B7">
      <w:pPr>
        <w:tabs>
          <w:tab w:val="left" w:pos="2155"/>
        </w:tabs>
        <w:spacing w:after="80"/>
        <w:ind w:left="680"/>
        <w:rPr>
          <w:u w:val="single"/>
        </w:rPr>
      </w:pPr>
      <w:r>
        <w:rPr>
          <w:u w:val="single"/>
        </w:rPr>
        <w:tab/>
      </w:r>
    </w:p>
  </w:footnote>
  <w:footnote w:type="continuationNotice" w:id="1">
    <w:p w14:paraId="49E8EEE7" w14:textId="77777777" w:rsidR="009026B1" w:rsidRDefault="009026B1"/>
  </w:footnote>
  <w:footnote w:id="2">
    <w:p w14:paraId="1C50BEC6" w14:textId="77777777" w:rsidR="009B56A1" w:rsidRPr="009B56A1" w:rsidRDefault="009B56A1" w:rsidP="009B56A1">
      <w:pPr>
        <w:pStyle w:val="FootnoteText"/>
        <w:tabs>
          <w:tab w:val="left" w:pos="1701"/>
        </w:tabs>
        <w:ind w:firstLine="0"/>
        <w:rPr>
          <w:lang w:val="fr-CH"/>
        </w:rPr>
      </w:pPr>
      <w:r>
        <w:rPr>
          <w:rStyle w:val="FootnoteReference"/>
        </w:rPr>
        <w:t>*</w:t>
      </w:r>
      <w:r>
        <w:t xml:space="preserve"> </w:t>
      </w:r>
      <w:r>
        <w:tab/>
      </w:r>
      <w:r w:rsidRPr="00554D27">
        <w:t>In accordance with the programme of wo</w:t>
      </w:r>
      <w:r>
        <w:t>rk of the Sub-Committee for 2019–2020</w:t>
      </w:r>
      <w:r w:rsidRPr="00554D27">
        <w:t xml:space="preserve"> approved by the Committee at its </w:t>
      </w:r>
      <w:r>
        <w:t>nin</w:t>
      </w:r>
      <w:r w:rsidRPr="00554D27">
        <w:t>th session (</w:t>
      </w:r>
      <w:r>
        <w:t>see</w:t>
      </w:r>
      <w:r w:rsidRPr="00554D27">
        <w:t xml:space="preserve"> </w:t>
      </w:r>
      <w:r>
        <w:t>ST/SG/AC.10/C.3/108, paragraph 141 and ST/SG/AC.10/</w:t>
      </w:r>
      <w:r w:rsidRPr="00A04E8C">
        <w:t>4</w:t>
      </w:r>
      <w:r>
        <w:t>6</w:t>
      </w:r>
      <w:r w:rsidRPr="00A04E8C">
        <w:t>, para. 1</w:t>
      </w:r>
      <w:r>
        <w:t>4</w:t>
      </w:r>
      <w:r w:rsidRPr="00554D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E002" w14:textId="77777777" w:rsidR="003F4515" w:rsidRPr="00C8779F" w:rsidRDefault="003F4515">
    <w:pPr>
      <w:pStyle w:val="Header"/>
    </w:pPr>
    <w:r>
      <w:t>ST/SG</w:t>
    </w:r>
    <w:r w:rsidR="00BC4F74">
      <w:t>/AC.10/C.3/2019</w:t>
    </w:r>
    <w:r w:rsidR="00C52BE8">
      <w:t>/</w:t>
    </w:r>
    <w:r w:rsidR="009B56A1">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3424" w14:textId="77777777" w:rsidR="003F4515" w:rsidRPr="00C8779F" w:rsidRDefault="00BC4F74" w:rsidP="00C8779F">
    <w:pPr>
      <w:pStyle w:val="Header"/>
      <w:jc w:val="right"/>
    </w:pPr>
    <w:r>
      <w:t>ST/SG/AC.10/C.3/2019</w:t>
    </w:r>
    <w:r w:rsidR="008544D3">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CB53F0"/>
    <w:multiLevelType w:val="hybridMultilevel"/>
    <w:tmpl w:val="B636D9F8"/>
    <w:lvl w:ilvl="0" w:tplc="32C400FA">
      <w:start w:val="1"/>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15:restartNumberingAfterBreak="0">
    <w:nsid w:val="0C4C62E9"/>
    <w:multiLevelType w:val="hybridMultilevel"/>
    <w:tmpl w:val="A4363FE0"/>
    <w:lvl w:ilvl="0" w:tplc="F2ECE49A">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0984169"/>
    <w:multiLevelType w:val="hybridMultilevel"/>
    <w:tmpl w:val="44E4674C"/>
    <w:lvl w:ilvl="0" w:tplc="4A9EFBEC">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C0797"/>
    <w:multiLevelType w:val="hybridMultilevel"/>
    <w:tmpl w:val="F022C6BE"/>
    <w:lvl w:ilvl="0" w:tplc="635ADF7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7760EBF"/>
    <w:multiLevelType w:val="hybridMultilevel"/>
    <w:tmpl w:val="88B65834"/>
    <w:lvl w:ilvl="0" w:tplc="E452C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E8A27A8"/>
    <w:multiLevelType w:val="hybridMultilevel"/>
    <w:tmpl w:val="0824B0FA"/>
    <w:lvl w:ilvl="0" w:tplc="AB182446">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B235AD0"/>
    <w:multiLevelType w:val="hybridMultilevel"/>
    <w:tmpl w:val="D764CBA4"/>
    <w:lvl w:ilvl="0" w:tplc="F170D83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B4E55C5"/>
    <w:multiLevelType w:val="hybridMultilevel"/>
    <w:tmpl w:val="363E6790"/>
    <w:lvl w:ilvl="0" w:tplc="E37A50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B9A385B"/>
    <w:multiLevelType w:val="hybridMultilevel"/>
    <w:tmpl w:val="905A2F54"/>
    <w:lvl w:ilvl="0" w:tplc="0C06B6D8">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7553F26"/>
    <w:multiLevelType w:val="hybridMultilevel"/>
    <w:tmpl w:val="E21877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516B3"/>
    <w:multiLevelType w:val="hybridMultilevel"/>
    <w:tmpl w:val="092C458E"/>
    <w:lvl w:ilvl="0" w:tplc="8C88E9E2">
      <w:start w:val="5"/>
      <w:numFmt w:val="bullet"/>
      <w:lvlText w:val="-"/>
      <w:lvlJc w:val="left"/>
      <w:pPr>
        <w:ind w:left="2049" w:hanging="360"/>
      </w:pPr>
      <w:rPr>
        <w:rFonts w:ascii="Times New Roman" w:eastAsia="Times New Roman" w:hAnsi="Times New Roman" w:cs="Times New Roman" w:hint="default"/>
        <w:i w:val="0"/>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2BEA"/>
    <w:multiLevelType w:val="hybridMultilevel"/>
    <w:tmpl w:val="3E0EFDC0"/>
    <w:lvl w:ilvl="0" w:tplc="A40AB946">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19A6913"/>
    <w:multiLevelType w:val="hybridMultilevel"/>
    <w:tmpl w:val="20B637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94EC7"/>
    <w:multiLevelType w:val="hybridMultilevel"/>
    <w:tmpl w:val="E5546262"/>
    <w:lvl w:ilvl="0" w:tplc="18B07A1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7A7F2D74"/>
    <w:multiLevelType w:val="hybridMultilevel"/>
    <w:tmpl w:val="5302C3FE"/>
    <w:lvl w:ilvl="0" w:tplc="F3EE81C8">
      <w:start w:val="5"/>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0"/>
  </w:num>
  <w:num w:numId="14">
    <w:abstractNumId w:val="24"/>
  </w:num>
  <w:num w:numId="15">
    <w:abstractNumId w:val="27"/>
  </w:num>
  <w:num w:numId="16">
    <w:abstractNumId w:val="26"/>
  </w:num>
  <w:num w:numId="17">
    <w:abstractNumId w:val="20"/>
  </w:num>
  <w:num w:numId="18">
    <w:abstractNumId w:val="11"/>
  </w:num>
  <w:num w:numId="19">
    <w:abstractNumId w:val="15"/>
  </w:num>
  <w:num w:numId="20">
    <w:abstractNumId w:val="19"/>
  </w:num>
  <w:num w:numId="21">
    <w:abstractNumId w:val="29"/>
  </w:num>
  <w:num w:numId="22">
    <w:abstractNumId w:val="22"/>
  </w:num>
  <w:num w:numId="23">
    <w:abstractNumId w:val="16"/>
  </w:num>
  <w:num w:numId="24">
    <w:abstractNumId w:val="21"/>
  </w:num>
  <w:num w:numId="25">
    <w:abstractNumId w:val="25"/>
  </w:num>
  <w:num w:numId="26">
    <w:abstractNumId w:val="17"/>
  </w:num>
  <w:num w:numId="27">
    <w:abstractNumId w:val="12"/>
  </w:num>
  <w:num w:numId="28">
    <w:abstractNumId w:val="18"/>
  </w:num>
  <w:num w:numId="29">
    <w:abstractNumId w:val="28"/>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1453"/>
    <w:rsid w:val="00011638"/>
    <w:rsid w:val="00016110"/>
    <w:rsid w:val="0002126E"/>
    <w:rsid w:val="00021DC3"/>
    <w:rsid w:val="00023B48"/>
    <w:rsid w:val="00046913"/>
    <w:rsid w:val="00050F6B"/>
    <w:rsid w:val="00062B3D"/>
    <w:rsid w:val="00064BC7"/>
    <w:rsid w:val="00066216"/>
    <w:rsid w:val="000675A2"/>
    <w:rsid w:val="000722DD"/>
    <w:rsid w:val="00072C8C"/>
    <w:rsid w:val="00083C51"/>
    <w:rsid w:val="00084EAB"/>
    <w:rsid w:val="00091419"/>
    <w:rsid w:val="000931C0"/>
    <w:rsid w:val="00095EA8"/>
    <w:rsid w:val="000A2524"/>
    <w:rsid w:val="000A4F0C"/>
    <w:rsid w:val="000A790E"/>
    <w:rsid w:val="000B175B"/>
    <w:rsid w:val="000B338B"/>
    <w:rsid w:val="000B3A0F"/>
    <w:rsid w:val="000C510E"/>
    <w:rsid w:val="000C6CD4"/>
    <w:rsid w:val="000D6D3C"/>
    <w:rsid w:val="000E0415"/>
    <w:rsid w:val="000E0BE8"/>
    <w:rsid w:val="000E2DD9"/>
    <w:rsid w:val="000F1B5A"/>
    <w:rsid w:val="000F5A01"/>
    <w:rsid w:val="001028A8"/>
    <w:rsid w:val="00103768"/>
    <w:rsid w:val="00105DAF"/>
    <w:rsid w:val="00117787"/>
    <w:rsid w:val="00131D42"/>
    <w:rsid w:val="00136AC7"/>
    <w:rsid w:val="00141482"/>
    <w:rsid w:val="00142260"/>
    <w:rsid w:val="0014567C"/>
    <w:rsid w:val="001561C0"/>
    <w:rsid w:val="00157302"/>
    <w:rsid w:val="00160724"/>
    <w:rsid w:val="001633FB"/>
    <w:rsid w:val="00166D19"/>
    <w:rsid w:val="00184035"/>
    <w:rsid w:val="001929E7"/>
    <w:rsid w:val="00194528"/>
    <w:rsid w:val="001A02A2"/>
    <w:rsid w:val="001A5328"/>
    <w:rsid w:val="001B12D4"/>
    <w:rsid w:val="001B4B04"/>
    <w:rsid w:val="001C11DB"/>
    <w:rsid w:val="001C2162"/>
    <w:rsid w:val="001C641A"/>
    <w:rsid w:val="001C6663"/>
    <w:rsid w:val="001C7895"/>
    <w:rsid w:val="001D26DF"/>
    <w:rsid w:val="001D2FDC"/>
    <w:rsid w:val="00204B9B"/>
    <w:rsid w:val="00211E0B"/>
    <w:rsid w:val="0021235A"/>
    <w:rsid w:val="002309A7"/>
    <w:rsid w:val="00237785"/>
    <w:rsid w:val="0023792C"/>
    <w:rsid w:val="00241466"/>
    <w:rsid w:val="0024288B"/>
    <w:rsid w:val="00243235"/>
    <w:rsid w:val="00246F8E"/>
    <w:rsid w:val="002563B1"/>
    <w:rsid w:val="00261156"/>
    <w:rsid w:val="00267EA8"/>
    <w:rsid w:val="002725CA"/>
    <w:rsid w:val="00272E7D"/>
    <w:rsid w:val="0027396B"/>
    <w:rsid w:val="00280EB7"/>
    <w:rsid w:val="00285380"/>
    <w:rsid w:val="002B1CDA"/>
    <w:rsid w:val="002B1EED"/>
    <w:rsid w:val="002C015E"/>
    <w:rsid w:val="002D2F98"/>
    <w:rsid w:val="002E5E63"/>
    <w:rsid w:val="002F4078"/>
    <w:rsid w:val="00301319"/>
    <w:rsid w:val="00303A97"/>
    <w:rsid w:val="00310561"/>
    <w:rsid w:val="003107FA"/>
    <w:rsid w:val="00317403"/>
    <w:rsid w:val="003215AD"/>
    <w:rsid w:val="003229D8"/>
    <w:rsid w:val="00333B7B"/>
    <w:rsid w:val="003572A1"/>
    <w:rsid w:val="003706AB"/>
    <w:rsid w:val="003876B0"/>
    <w:rsid w:val="0039277A"/>
    <w:rsid w:val="00394B36"/>
    <w:rsid w:val="003972E0"/>
    <w:rsid w:val="003B3D61"/>
    <w:rsid w:val="003B40AA"/>
    <w:rsid w:val="003C2CC4"/>
    <w:rsid w:val="003D4B23"/>
    <w:rsid w:val="003E4405"/>
    <w:rsid w:val="003E6411"/>
    <w:rsid w:val="003E75D3"/>
    <w:rsid w:val="003E77B9"/>
    <w:rsid w:val="003F4515"/>
    <w:rsid w:val="003F5F29"/>
    <w:rsid w:val="004020D7"/>
    <w:rsid w:val="00402C9F"/>
    <w:rsid w:val="004038FE"/>
    <w:rsid w:val="00414DA1"/>
    <w:rsid w:val="0042100F"/>
    <w:rsid w:val="00421CCA"/>
    <w:rsid w:val="004325CB"/>
    <w:rsid w:val="0043511E"/>
    <w:rsid w:val="0043536F"/>
    <w:rsid w:val="00437F3F"/>
    <w:rsid w:val="004458BA"/>
    <w:rsid w:val="00446DE4"/>
    <w:rsid w:val="00454036"/>
    <w:rsid w:val="004613A8"/>
    <w:rsid w:val="004666BA"/>
    <w:rsid w:val="004708A9"/>
    <w:rsid w:val="00474469"/>
    <w:rsid w:val="004769D7"/>
    <w:rsid w:val="00480EC3"/>
    <w:rsid w:val="00481C01"/>
    <w:rsid w:val="00491905"/>
    <w:rsid w:val="004946C6"/>
    <w:rsid w:val="004A03C5"/>
    <w:rsid w:val="004A1F91"/>
    <w:rsid w:val="004A512B"/>
    <w:rsid w:val="004B2C9D"/>
    <w:rsid w:val="004B664D"/>
    <w:rsid w:val="004C61E7"/>
    <w:rsid w:val="004F1D5F"/>
    <w:rsid w:val="004F205A"/>
    <w:rsid w:val="004F7B7A"/>
    <w:rsid w:val="0050088E"/>
    <w:rsid w:val="005033F6"/>
    <w:rsid w:val="00517A3F"/>
    <w:rsid w:val="005233DF"/>
    <w:rsid w:val="00524A41"/>
    <w:rsid w:val="00527910"/>
    <w:rsid w:val="0053469A"/>
    <w:rsid w:val="00541319"/>
    <w:rsid w:val="005420F2"/>
    <w:rsid w:val="0054570D"/>
    <w:rsid w:val="0055213B"/>
    <w:rsid w:val="00555ED9"/>
    <w:rsid w:val="00556D9A"/>
    <w:rsid w:val="00571273"/>
    <w:rsid w:val="00577421"/>
    <w:rsid w:val="00590144"/>
    <w:rsid w:val="005930FC"/>
    <w:rsid w:val="00593B6B"/>
    <w:rsid w:val="00593C1D"/>
    <w:rsid w:val="005A572D"/>
    <w:rsid w:val="005B3DB3"/>
    <w:rsid w:val="005C04D4"/>
    <w:rsid w:val="005C2583"/>
    <w:rsid w:val="005C2782"/>
    <w:rsid w:val="005D2558"/>
    <w:rsid w:val="005D4156"/>
    <w:rsid w:val="005D4B6D"/>
    <w:rsid w:val="005D7F7F"/>
    <w:rsid w:val="005E67FA"/>
    <w:rsid w:val="006021AD"/>
    <w:rsid w:val="00611FC4"/>
    <w:rsid w:val="006176FB"/>
    <w:rsid w:val="00622A79"/>
    <w:rsid w:val="00624405"/>
    <w:rsid w:val="0063170B"/>
    <w:rsid w:val="00632680"/>
    <w:rsid w:val="006337B5"/>
    <w:rsid w:val="0063419C"/>
    <w:rsid w:val="00634A7A"/>
    <w:rsid w:val="006366A7"/>
    <w:rsid w:val="00640B26"/>
    <w:rsid w:val="006500BA"/>
    <w:rsid w:val="00653131"/>
    <w:rsid w:val="00676FFB"/>
    <w:rsid w:val="0068767F"/>
    <w:rsid w:val="006A38EB"/>
    <w:rsid w:val="006A7392"/>
    <w:rsid w:val="006C0D34"/>
    <w:rsid w:val="006C4493"/>
    <w:rsid w:val="006C50B0"/>
    <w:rsid w:val="006C7E11"/>
    <w:rsid w:val="006D4C02"/>
    <w:rsid w:val="006D67C6"/>
    <w:rsid w:val="006E12D3"/>
    <w:rsid w:val="006E1922"/>
    <w:rsid w:val="006E1BD5"/>
    <w:rsid w:val="006E564B"/>
    <w:rsid w:val="00700769"/>
    <w:rsid w:val="0072632A"/>
    <w:rsid w:val="0073794D"/>
    <w:rsid w:val="007463C9"/>
    <w:rsid w:val="007573E7"/>
    <w:rsid w:val="00761B45"/>
    <w:rsid w:val="007648E3"/>
    <w:rsid w:val="00766F35"/>
    <w:rsid w:val="00767449"/>
    <w:rsid w:val="007677BF"/>
    <w:rsid w:val="00790791"/>
    <w:rsid w:val="007B6BA5"/>
    <w:rsid w:val="007B7410"/>
    <w:rsid w:val="007B7C53"/>
    <w:rsid w:val="007C3390"/>
    <w:rsid w:val="007C4F4B"/>
    <w:rsid w:val="007C7D50"/>
    <w:rsid w:val="007D7521"/>
    <w:rsid w:val="007E1217"/>
    <w:rsid w:val="007E7A9B"/>
    <w:rsid w:val="007F465D"/>
    <w:rsid w:val="007F6611"/>
    <w:rsid w:val="00801F4A"/>
    <w:rsid w:val="0080409A"/>
    <w:rsid w:val="008175E9"/>
    <w:rsid w:val="008242D7"/>
    <w:rsid w:val="00833AF3"/>
    <w:rsid w:val="00834EB1"/>
    <w:rsid w:val="008420EE"/>
    <w:rsid w:val="00845E82"/>
    <w:rsid w:val="008544D3"/>
    <w:rsid w:val="00857984"/>
    <w:rsid w:val="00871FD5"/>
    <w:rsid w:val="00886E33"/>
    <w:rsid w:val="008910F3"/>
    <w:rsid w:val="008979B1"/>
    <w:rsid w:val="008A4307"/>
    <w:rsid w:val="008A6B25"/>
    <w:rsid w:val="008A6C4F"/>
    <w:rsid w:val="008B54D1"/>
    <w:rsid w:val="008C6CED"/>
    <w:rsid w:val="008C7634"/>
    <w:rsid w:val="008D18D4"/>
    <w:rsid w:val="008D1D99"/>
    <w:rsid w:val="008D6E8F"/>
    <w:rsid w:val="008E0E46"/>
    <w:rsid w:val="008E7B96"/>
    <w:rsid w:val="008F4897"/>
    <w:rsid w:val="009026B1"/>
    <w:rsid w:val="00931EEB"/>
    <w:rsid w:val="0093382C"/>
    <w:rsid w:val="00941EBC"/>
    <w:rsid w:val="00945A5D"/>
    <w:rsid w:val="00953ABD"/>
    <w:rsid w:val="00953DAB"/>
    <w:rsid w:val="00963CBA"/>
    <w:rsid w:val="00974A7A"/>
    <w:rsid w:val="00980714"/>
    <w:rsid w:val="00984D85"/>
    <w:rsid w:val="0099124E"/>
    <w:rsid w:val="00991261"/>
    <w:rsid w:val="009A5991"/>
    <w:rsid w:val="009B56A1"/>
    <w:rsid w:val="009C3671"/>
    <w:rsid w:val="009D1CB4"/>
    <w:rsid w:val="009E02F3"/>
    <w:rsid w:val="009E24EB"/>
    <w:rsid w:val="009F0F06"/>
    <w:rsid w:val="00A03F8D"/>
    <w:rsid w:val="00A04A40"/>
    <w:rsid w:val="00A0684B"/>
    <w:rsid w:val="00A1427D"/>
    <w:rsid w:val="00A249B2"/>
    <w:rsid w:val="00A27CE3"/>
    <w:rsid w:val="00A5642A"/>
    <w:rsid w:val="00A57C4F"/>
    <w:rsid w:val="00A6390A"/>
    <w:rsid w:val="00A72F22"/>
    <w:rsid w:val="00A748A6"/>
    <w:rsid w:val="00A75EC9"/>
    <w:rsid w:val="00A879A4"/>
    <w:rsid w:val="00A91667"/>
    <w:rsid w:val="00A92DE1"/>
    <w:rsid w:val="00A94DDF"/>
    <w:rsid w:val="00AB0076"/>
    <w:rsid w:val="00AC0653"/>
    <w:rsid w:val="00AD34EB"/>
    <w:rsid w:val="00AD65F2"/>
    <w:rsid w:val="00AF7C3E"/>
    <w:rsid w:val="00B06C69"/>
    <w:rsid w:val="00B10DCB"/>
    <w:rsid w:val="00B14799"/>
    <w:rsid w:val="00B17D46"/>
    <w:rsid w:val="00B26A5B"/>
    <w:rsid w:val="00B30179"/>
    <w:rsid w:val="00B3317B"/>
    <w:rsid w:val="00B60BFD"/>
    <w:rsid w:val="00B62FD6"/>
    <w:rsid w:val="00B650CC"/>
    <w:rsid w:val="00B6744B"/>
    <w:rsid w:val="00B765AF"/>
    <w:rsid w:val="00B77516"/>
    <w:rsid w:val="00B81E12"/>
    <w:rsid w:val="00B833AA"/>
    <w:rsid w:val="00B90237"/>
    <w:rsid w:val="00B93068"/>
    <w:rsid w:val="00B94B7F"/>
    <w:rsid w:val="00BC1973"/>
    <w:rsid w:val="00BC1FB8"/>
    <w:rsid w:val="00BC4F74"/>
    <w:rsid w:val="00BC71A5"/>
    <w:rsid w:val="00BC74E9"/>
    <w:rsid w:val="00BD28F9"/>
    <w:rsid w:val="00BD52FF"/>
    <w:rsid w:val="00BE618E"/>
    <w:rsid w:val="00BE7E63"/>
    <w:rsid w:val="00C0208C"/>
    <w:rsid w:val="00C159E9"/>
    <w:rsid w:val="00C22848"/>
    <w:rsid w:val="00C23EF3"/>
    <w:rsid w:val="00C36D4A"/>
    <w:rsid w:val="00C443D0"/>
    <w:rsid w:val="00C463DD"/>
    <w:rsid w:val="00C52BE8"/>
    <w:rsid w:val="00C543EF"/>
    <w:rsid w:val="00C60635"/>
    <w:rsid w:val="00C62F76"/>
    <w:rsid w:val="00C65C34"/>
    <w:rsid w:val="00C67AED"/>
    <w:rsid w:val="00C73BD2"/>
    <w:rsid w:val="00C745C3"/>
    <w:rsid w:val="00C8364F"/>
    <w:rsid w:val="00C841D9"/>
    <w:rsid w:val="00C8779F"/>
    <w:rsid w:val="00CA25AC"/>
    <w:rsid w:val="00CA38BD"/>
    <w:rsid w:val="00CA6EF1"/>
    <w:rsid w:val="00CC1D32"/>
    <w:rsid w:val="00CC20D4"/>
    <w:rsid w:val="00CC2CC9"/>
    <w:rsid w:val="00CC5051"/>
    <w:rsid w:val="00CD3225"/>
    <w:rsid w:val="00CD6386"/>
    <w:rsid w:val="00CE4A8F"/>
    <w:rsid w:val="00CF2D50"/>
    <w:rsid w:val="00CF4CF4"/>
    <w:rsid w:val="00CF6B5F"/>
    <w:rsid w:val="00D07ADE"/>
    <w:rsid w:val="00D1233D"/>
    <w:rsid w:val="00D13443"/>
    <w:rsid w:val="00D17633"/>
    <w:rsid w:val="00D2031B"/>
    <w:rsid w:val="00D25FE2"/>
    <w:rsid w:val="00D304A4"/>
    <w:rsid w:val="00D31716"/>
    <w:rsid w:val="00D31BA4"/>
    <w:rsid w:val="00D43252"/>
    <w:rsid w:val="00D477EE"/>
    <w:rsid w:val="00D66969"/>
    <w:rsid w:val="00D66E24"/>
    <w:rsid w:val="00D709DB"/>
    <w:rsid w:val="00D753D8"/>
    <w:rsid w:val="00D776EE"/>
    <w:rsid w:val="00D82BCD"/>
    <w:rsid w:val="00D8529B"/>
    <w:rsid w:val="00D93688"/>
    <w:rsid w:val="00D96CC5"/>
    <w:rsid w:val="00D97486"/>
    <w:rsid w:val="00D978C6"/>
    <w:rsid w:val="00DA67AD"/>
    <w:rsid w:val="00DD0531"/>
    <w:rsid w:val="00DD247D"/>
    <w:rsid w:val="00DD5A14"/>
    <w:rsid w:val="00DF2B6A"/>
    <w:rsid w:val="00DF5564"/>
    <w:rsid w:val="00DF59C5"/>
    <w:rsid w:val="00E02B3F"/>
    <w:rsid w:val="00E130AB"/>
    <w:rsid w:val="00E1573D"/>
    <w:rsid w:val="00E24FD2"/>
    <w:rsid w:val="00E36A9E"/>
    <w:rsid w:val="00E4734E"/>
    <w:rsid w:val="00E538BE"/>
    <w:rsid w:val="00E548E8"/>
    <w:rsid w:val="00E5644E"/>
    <w:rsid w:val="00E56DB3"/>
    <w:rsid w:val="00E60C58"/>
    <w:rsid w:val="00E63CAE"/>
    <w:rsid w:val="00E7260F"/>
    <w:rsid w:val="00E82263"/>
    <w:rsid w:val="00E8535A"/>
    <w:rsid w:val="00E85AF1"/>
    <w:rsid w:val="00E96630"/>
    <w:rsid w:val="00EA399D"/>
    <w:rsid w:val="00EA772F"/>
    <w:rsid w:val="00EB258A"/>
    <w:rsid w:val="00EB3CF8"/>
    <w:rsid w:val="00EB6832"/>
    <w:rsid w:val="00EC2735"/>
    <w:rsid w:val="00EC33C5"/>
    <w:rsid w:val="00ED11CD"/>
    <w:rsid w:val="00ED4C09"/>
    <w:rsid w:val="00ED7A2A"/>
    <w:rsid w:val="00EF1D7F"/>
    <w:rsid w:val="00EF441A"/>
    <w:rsid w:val="00EF6496"/>
    <w:rsid w:val="00F0114F"/>
    <w:rsid w:val="00F01D84"/>
    <w:rsid w:val="00F16B99"/>
    <w:rsid w:val="00F40308"/>
    <w:rsid w:val="00F40E75"/>
    <w:rsid w:val="00F43084"/>
    <w:rsid w:val="00F43CC1"/>
    <w:rsid w:val="00F54674"/>
    <w:rsid w:val="00F57837"/>
    <w:rsid w:val="00F60211"/>
    <w:rsid w:val="00F732E7"/>
    <w:rsid w:val="00F908E3"/>
    <w:rsid w:val="00F92677"/>
    <w:rsid w:val="00FA7039"/>
    <w:rsid w:val="00FA7F70"/>
    <w:rsid w:val="00FB3011"/>
    <w:rsid w:val="00FC4123"/>
    <w:rsid w:val="00FC68B7"/>
    <w:rsid w:val="00FD0614"/>
    <w:rsid w:val="00FD6B2B"/>
    <w:rsid w:val="00FE01D6"/>
    <w:rsid w:val="00FE571B"/>
    <w:rsid w:val="00FF03BB"/>
    <w:rsid w:val="00FF1F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D3A3CCD"/>
  <w15:chartTrackingRefBased/>
  <w15:docId w15:val="{33F156EA-0545-4A83-AF9B-088E78D9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56D9A"/>
    <w:rPr>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A2C8-77A1-47E9-9A48-37D3510F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566</Words>
  <Characters>3073</Characters>
  <Application>Microsoft Office Word</Application>
  <DocSecurity>0</DocSecurity>
  <Lines>62</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Berthet</dc:creator>
  <cp:keywords/>
  <cp:lastModifiedBy>Laurence Berthet</cp:lastModifiedBy>
  <cp:revision>5</cp:revision>
  <cp:lastPrinted>2019-04-09T06:55:00Z</cp:lastPrinted>
  <dcterms:created xsi:type="dcterms:W3CDTF">2019-04-08T13:06:00Z</dcterms:created>
  <dcterms:modified xsi:type="dcterms:W3CDTF">2019-04-09T06:57:00Z</dcterms:modified>
</cp:coreProperties>
</file>