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9E4D478" w14:textId="77777777" w:rsidTr="00F01738">
        <w:trPr>
          <w:trHeight w:hRule="exact" w:val="851"/>
        </w:trPr>
        <w:tc>
          <w:tcPr>
            <w:tcW w:w="1276" w:type="dxa"/>
            <w:tcBorders>
              <w:bottom w:val="single" w:sz="4" w:space="0" w:color="auto"/>
            </w:tcBorders>
          </w:tcPr>
          <w:p w14:paraId="3577A157" w14:textId="77777777" w:rsidR="00132EA9" w:rsidRPr="00DB58B5" w:rsidRDefault="00132EA9" w:rsidP="003C126D">
            <w:bookmarkStart w:id="0" w:name="_GoBack"/>
            <w:bookmarkEnd w:id="0"/>
          </w:p>
        </w:tc>
        <w:tc>
          <w:tcPr>
            <w:tcW w:w="2268" w:type="dxa"/>
            <w:tcBorders>
              <w:bottom w:val="single" w:sz="4" w:space="0" w:color="auto"/>
            </w:tcBorders>
            <w:vAlign w:val="bottom"/>
          </w:tcPr>
          <w:p w14:paraId="49755AE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2D10A8" w14:textId="77777777" w:rsidR="00132EA9" w:rsidRPr="00DB58B5" w:rsidRDefault="003C126D" w:rsidP="003C126D">
            <w:pPr>
              <w:jc w:val="right"/>
            </w:pPr>
            <w:r w:rsidRPr="003C126D">
              <w:rPr>
                <w:sz w:val="40"/>
              </w:rPr>
              <w:t>ST</w:t>
            </w:r>
            <w:r>
              <w:t>/SG/AC.10/C.3/2019/30</w:t>
            </w:r>
          </w:p>
        </w:tc>
      </w:tr>
      <w:tr w:rsidR="00132EA9" w:rsidRPr="00DB58B5" w14:paraId="4D5B86F9" w14:textId="77777777" w:rsidTr="00F01738">
        <w:trPr>
          <w:trHeight w:hRule="exact" w:val="2835"/>
        </w:trPr>
        <w:tc>
          <w:tcPr>
            <w:tcW w:w="1276" w:type="dxa"/>
            <w:tcBorders>
              <w:top w:val="single" w:sz="4" w:space="0" w:color="auto"/>
              <w:bottom w:val="single" w:sz="12" w:space="0" w:color="auto"/>
            </w:tcBorders>
          </w:tcPr>
          <w:p w14:paraId="5AB7FED2" w14:textId="77777777" w:rsidR="00132EA9" w:rsidRPr="00DB58B5" w:rsidRDefault="00132EA9" w:rsidP="00F01738">
            <w:pPr>
              <w:spacing w:before="120"/>
              <w:jc w:val="center"/>
            </w:pPr>
            <w:r>
              <w:rPr>
                <w:noProof/>
                <w:lang w:eastAsia="fr-CH"/>
              </w:rPr>
              <w:drawing>
                <wp:inline distT="0" distB="0" distL="0" distR="0" wp14:anchorId="1EF6CBBF" wp14:editId="7CF31A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B7A89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3CC5F36" w14:textId="77777777" w:rsidR="00132EA9" w:rsidRDefault="003C126D" w:rsidP="00F01738">
            <w:pPr>
              <w:spacing w:before="240"/>
            </w:pPr>
            <w:r>
              <w:t>Distr. générale</w:t>
            </w:r>
          </w:p>
          <w:p w14:paraId="726D5BBA" w14:textId="77777777" w:rsidR="003C126D" w:rsidRDefault="003C126D" w:rsidP="003C126D">
            <w:pPr>
              <w:spacing w:line="240" w:lineRule="exact"/>
            </w:pPr>
            <w:r>
              <w:t>15 avril 2019</w:t>
            </w:r>
          </w:p>
          <w:p w14:paraId="6864E8DA" w14:textId="77777777" w:rsidR="003C126D" w:rsidRDefault="003C126D" w:rsidP="003C126D">
            <w:pPr>
              <w:spacing w:line="240" w:lineRule="exact"/>
            </w:pPr>
            <w:r>
              <w:t>Français</w:t>
            </w:r>
          </w:p>
          <w:p w14:paraId="0245DDD3" w14:textId="77777777" w:rsidR="003C126D" w:rsidRPr="00DB58B5" w:rsidRDefault="003C126D" w:rsidP="003C126D">
            <w:pPr>
              <w:spacing w:line="240" w:lineRule="exact"/>
            </w:pPr>
            <w:r>
              <w:t>Original : anglais</w:t>
            </w:r>
          </w:p>
        </w:tc>
      </w:tr>
    </w:tbl>
    <w:p w14:paraId="4B55D573" w14:textId="77777777" w:rsidR="003C126D" w:rsidRPr="00CA0680" w:rsidRDefault="003C126D" w:rsidP="000305D3">
      <w:pPr>
        <w:spacing w:before="120"/>
        <w:rPr>
          <w:b/>
          <w:sz w:val="24"/>
          <w:szCs w:val="24"/>
        </w:rPr>
      </w:pPr>
      <w:r w:rsidRPr="00CA0680">
        <w:rPr>
          <w:b/>
          <w:sz w:val="24"/>
          <w:szCs w:val="24"/>
        </w:rPr>
        <w:t>Comité d</w:t>
      </w:r>
      <w:r w:rsidR="002901E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901E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6EA8933" w14:textId="77777777" w:rsidR="003C126D" w:rsidRPr="00CA0680" w:rsidRDefault="003C126D" w:rsidP="000305D3">
      <w:pPr>
        <w:spacing w:before="120"/>
        <w:rPr>
          <w:b/>
        </w:rPr>
      </w:pPr>
      <w:r w:rsidRPr="00CA0680">
        <w:rPr>
          <w:b/>
        </w:rPr>
        <w:t>Sous</w:t>
      </w:r>
      <w:r>
        <w:rPr>
          <w:b/>
        </w:rPr>
        <w:t>-</w:t>
      </w:r>
      <w:r w:rsidRPr="00CA0680">
        <w:rPr>
          <w:b/>
        </w:rPr>
        <w:t>Comité d</w:t>
      </w:r>
      <w:r w:rsidR="002901EC">
        <w:rPr>
          <w:b/>
        </w:rPr>
        <w:t>’</w:t>
      </w:r>
      <w:r w:rsidRPr="00CA0680">
        <w:rPr>
          <w:b/>
        </w:rPr>
        <w:t>experts du transport des marchandises dangereuses</w:t>
      </w:r>
    </w:p>
    <w:p w14:paraId="5E9E3CFF" w14:textId="77777777" w:rsidR="003C126D" w:rsidRPr="003C126D" w:rsidRDefault="003C126D" w:rsidP="000305D3">
      <w:pPr>
        <w:spacing w:before="120"/>
        <w:rPr>
          <w:b/>
        </w:rPr>
      </w:pPr>
      <w:r w:rsidRPr="003C126D">
        <w:rPr>
          <w:b/>
          <w:lang w:val="fr-FR"/>
        </w:rPr>
        <w:t>Cinquante-cinquième</w:t>
      </w:r>
      <w:r w:rsidRPr="003C126D">
        <w:rPr>
          <w:b/>
        </w:rPr>
        <w:t xml:space="preserve"> session</w:t>
      </w:r>
    </w:p>
    <w:p w14:paraId="7796E9CF" w14:textId="77777777" w:rsidR="003C126D" w:rsidRDefault="003C126D" w:rsidP="000305D3">
      <w:r>
        <w:t xml:space="preserve">Genève, </w:t>
      </w:r>
      <w:r>
        <w:rPr>
          <w:lang w:val="fr-FR"/>
        </w:rPr>
        <w:t>1</w:t>
      </w:r>
      <w:r>
        <w:rPr>
          <w:vertAlign w:val="superscript"/>
          <w:lang w:val="fr-FR"/>
        </w:rPr>
        <w:t>er</w:t>
      </w:r>
      <w:r>
        <w:rPr>
          <w:lang w:val="fr-FR"/>
        </w:rPr>
        <w:noBreakHyphen/>
        <w:t>5 juillet 2019</w:t>
      </w:r>
    </w:p>
    <w:p w14:paraId="7394AEF8" w14:textId="77777777" w:rsidR="003C126D" w:rsidRDefault="003C126D" w:rsidP="000305D3">
      <w:r>
        <w:t xml:space="preserve">Point </w:t>
      </w:r>
      <w:r>
        <w:rPr>
          <w:lang w:val="fr-FR"/>
        </w:rPr>
        <w:t>6 b)</w:t>
      </w:r>
      <w:r w:rsidR="0051230F">
        <w:rPr>
          <w:lang w:val="fr-FR"/>
        </w:rPr>
        <w:t xml:space="preserve"> </w:t>
      </w:r>
      <w:r>
        <w:t>de l</w:t>
      </w:r>
      <w:r w:rsidR="002901EC">
        <w:t>’</w:t>
      </w:r>
      <w:r>
        <w:t>ordre du jour provisoire</w:t>
      </w:r>
    </w:p>
    <w:p w14:paraId="2A095B34" w14:textId="77777777" w:rsidR="003C126D" w:rsidRPr="003C126D" w:rsidRDefault="003C126D" w:rsidP="003C126D">
      <w:pPr>
        <w:rPr>
          <w:b/>
          <w:lang w:val="fr-FR"/>
        </w:rPr>
      </w:pPr>
      <w:r w:rsidRPr="003C126D">
        <w:rPr>
          <w:b/>
          <w:lang w:val="fr-FR"/>
        </w:rPr>
        <w:t>Propositions diverses d</w:t>
      </w:r>
      <w:r w:rsidR="002901EC">
        <w:rPr>
          <w:b/>
          <w:lang w:val="fr-FR"/>
        </w:rPr>
        <w:t>’</w:t>
      </w:r>
      <w:r w:rsidRPr="003C126D">
        <w:rPr>
          <w:b/>
          <w:lang w:val="fr-FR"/>
        </w:rPr>
        <w:t>amendements au Règlement type</w:t>
      </w:r>
      <w:r w:rsidR="0051230F">
        <w:rPr>
          <w:b/>
          <w:lang w:val="fr-FR"/>
        </w:rPr>
        <w:t xml:space="preserve"> </w:t>
      </w:r>
      <w:r w:rsidRPr="003C126D">
        <w:rPr>
          <w:b/>
          <w:lang w:val="fr-FR"/>
        </w:rPr>
        <w:t>de l</w:t>
      </w:r>
      <w:r w:rsidR="002901EC">
        <w:rPr>
          <w:b/>
          <w:lang w:val="fr-FR"/>
        </w:rPr>
        <w:t>’</w:t>
      </w:r>
      <w:r w:rsidRPr="003C126D">
        <w:rPr>
          <w:b/>
          <w:lang w:val="fr-FR"/>
        </w:rPr>
        <w:t>ONU</w:t>
      </w:r>
      <w:r>
        <w:rPr>
          <w:b/>
          <w:lang w:val="fr-FR"/>
        </w:rPr>
        <w:t xml:space="preserve"> </w:t>
      </w:r>
      <w:r>
        <w:rPr>
          <w:b/>
          <w:lang w:val="fr-FR"/>
        </w:rPr>
        <w:br/>
      </w:r>
      <w:r w:rsidRPr="003C126D">
        <w:rPr>
          <w:b/>
          <w:lang w:val="fr-FR"/>
        </w:rPr>
        <w:t>pour le transport des marchandises dangereuses</w:t>
      </w:r>
      <w:r>
        <w:rPr>
          <w:b/>
          <w:lang w:val="fr-FR"/>
        </w:rPr>
        <w:t> </w:t>
      </w:r>
      <w:r w:rsidRPr="003C126D">
        <w:rPr>
          <w:b/>
          <w:lang w:val="fr-FR"/>
        </w:rPr>
        <w:t>: emballages</w:t>
      </w:r>
    </w:p>
    <w:p w14:paraId="43FC9E26" w14:textId="77777777" w:rsidR="003C126D" w:rsidRPr="00C76FA7" w:rsidRDefault="003C126D" w:rsidP="003C126D">
      <w:pPr>
        <w:pStyle w:val="HChG"/>
      </w:pPr>
      <w:r>
        <w:rPr>
          <w:lang w:val="fr-FR"/>
        </w:rPr>
        <w:tab/>
      </w:r>
      <w:r>
        <w:rPr>
          <w:lang w:val="fr-FR"/>
        </w:rPr>
        <w:tab/>
        <w:t>Épreuve de résistance</w:t>
      </w:r>
      <w:r w:rsidR="0051230F">
        <w:rPr>
          <w:lang w:val="fr-FR"/>
        </w:rPr>
        <w:t xml:space="preserve"> </w:t>
      </w:r>
      <w:r>
        <w:rPr>
          <w:lang w:val="fr-FR"/>
        </w:rPr>
        <w:t>de l</w:t>
      </w:r>
      <w:r w:rsidR="002901EC">
        <w:rPr>
          <w:lang w:val="fr-FR"/>
        </w:rPr>
        <w:t>’</w:t>
      </w:r>
      <w:r>
        <w:rPr>
          <w:lang w:val="fr-FR"/>
        </w:rPr>
        <w:t>emballage pour les objets susceptibles de produire une chaleur excessive</w:t>
      </w:r>
    </w:p>
    <w:p w14:paraId="4D4C03DA" w14:textId="77777777" w:rsidR="003C126D" w:rsidRPr="006B4408" w:rsidRDefault="003C126D" w:rsidP="003C126D">
      <w:pPr>
        <w:pStyle w:val="H1G"/>
      </w:pPr>
      <w:r>
        <w:rPr>
          <w:lang w:val="fr-FR"/>
        </w:rPr>
        <w:tab/>
      </w:r>
      <w:r>
        <w:rPr>
          <w:lang w:val="fr-FR"/>
        </w:rPr>
        <w:tab/>
        <w:t>Communication de l</w:t>
      </w:r>
      <w:r w:rsidR="002901EC">
        <w:rPr>
          <w:lang w:val="fr-FR"/>
        </w:rPr>
        <w:t>’</w:t>
      </w:r>
      <w:r>
        <w:rPr>
          <w:lang w:val="fr-FR"/>
        </w:rPr>
        <w:t>expert du Royaume-Uni</w:t>
      </w:r>
      <w:r w:rsidRPr="003C126D">
        <w:rPr>
          <w:rStyle w:val="FootnoteReference"/>
          <w:b w:val="0"/>
          <w:sz w:val="20"/>
          <w:vertAlign w:val="baseline"/>
        </w:rPr>
        <w:footnoteReference w:customMarkFollows="1" w:id="2"/>
        <w:t>*</w:t>
      </w:r>
    </w:p>
    <w:p w14:paraId="783C992F" w14:textId="77777777" w:rsidR="003C126D" w:rsidRPr="00F82A63" w:rsidRDefault="003C126D" w:rsidP="003C126D">
      <w:pPr>
        <w:pStyle w:val="HChG"/>
      </w:pPr>
      <w:r>
        <w:rPr>
          <w:lang w:val="fr-FR"/>
        </w:rPr>
        <w:tab/>
      </w:r>
      <w:r>
        <w:rPr>
          <w:lang w:val="fr-FR"/>
        </w:rPr>
        <w:tab/>
        <w:t>Introduction</w:t>
      </w:r>
    </w:p>
    <w:p w14:paraId="47CD9BDB" w14:textId="77777777" w:rsidR="003C126D" w:rsidRPr="00C76FA7" w:rsidRDefault="003C126D" w:rsidP="002901EC">
      <w:pPr>
        <w:pStyle w:val="SingleTxtG"/>
      </w:pPr>
      <w:r w:rsidRPr="00C76FA7">
        <w:t>1.</w:t>
      </w:r>
      <w:r w:rsidRPr="00C76FA7">
        <w:tab/>
      </w:r>
      <w:r>
        <w:rPr>
          <w:lang w:val="fr-FR"/>
        </w:rPr>
        <w:t>Les épreuves de résistance des emballages, qui sont l</w:t>
      </w:r>
      <w:r w:rsidR="002901EC">
        <w:rPr>
          <w:lang w:val="fr-FR"/>
        </w:rPr>
        <w:t>’</w:t>
      </w:r>
      <w:r>
        <w:rPr>
          <w:lang w:val="fr-FR"/>
        </w:rPr>
        <w:t>un des principes fondamentaux du Règlement type, figuraient déjà dans la première édition. Les épreuves obligatoires et leur application aux différents types d</w:t>
      </w:r>
      <w:r w:rsidR="002901EC">
        <w:rPr>
          <w:lang w:val="fr-FR"/>
        </w:rPr>
        <w:t>’</w:t>
      </w:r>
      <w:r>
        <w:rPr>
          <w:lang w:val="fr-FR"/>
        </w:rPr>
        <w:t>emballage étaient fondées sur l</w:t>
      </w:r>
      <w:r w:rsidR="002901EC">
        <w:rPr>
          <w:lang w:val="fr-FR"/>
        </w:rPr>
        <w:t>’</w:t>
      </w:r>
      <w:r>
        <w:rPr>
          <w:lang w:val="fr-FR"/>
        </w:rPr>
        <w:t>usage courant en matière d</w:t>
      </w:r>
      <w:r w:rsidR="002901EC">
        <w:rPr>
          <w:lang w:val="fr-FR"/>
        </w:rPr>
        <w:t>’</w:t>
      </w:r>
      <w:r>
        <w:rPr>
          <w:lang w:val="fr-FR"/>
        </w:rPr>
        <w:t>emballage à l</w:t>
      </w:r>
      <w:r w:rsidR="002901EC">
        <w:rPr>
          <w:lang w:val="fr-FR"/>
        </w:rPr>
        <w:t>’</w:t>
      </w:r>
      <w:r>
        <w:rPr>
          <w:lang w:val="fr-FR"/>
        </w:rPr>
        <w:t>époque. Les épreuves effectuées sur les emballages ont démontré qu</w:t>
      </w:r>
      <w:r w:rsidR="002901EC">
        <w:rPr>
          <w:lang w:val="fr-FR"/>
        </w:rPr>
        <w:t>’</w:t>
      </w:r>
      <w:r>
        <w:rPr>
          <w:lang w:val="fr-FR"/>
        </w:rPr>
        <w:t>ils résistaient aux dangers connus associés aux caractéristiques physiques des marchandises couramment transportées.</w:t>
      </w:r>
      <w:r w:rsidR="0051230F">
        <w:rPr>
          <w:lang w:val="fr-FR"/>
        </w:rPr>
        <w:t xml:space="preserve"> </w:t>
      </w:r>
      <w:r>
        <w:rPr>
          <w:lang w:val="fr-FR"/>
        </w:rPr>
        <w:t xml:space="preserve">Peu de choses ont changé en ce qui concerne le contrôle des emballages au cours des </w:t>
      </w:r>
      <w:r w:rsidR="001C41B8">
        <w:rPr>
          <w:lang w:val="fr-FR"/>
        </w:rPr>
        <w:t>cinquante dernières</w:t>
      </w:r>
      <w:r>
        <w:rPr>
          <w:lang w:val="fr-FR"/>
        </w:rPr>
        <w:t xml:space="preserve"> années, si ce n</w:t>
      </w:r>
      <w:r w:rsidR="002901EC">
        <w:rPr>
          <w:lang w:val="fr-FR"/>
        </w:rPr>
        <w:t>’</w:t>
      </w:r>
      <w:r>
        <w:rPr>
          <w:lang w:val="fr-FR"/>
        </w:rPr>
        <w:t>est la suppression de l</w:t>
      </w:r>
      <w:r w:rsidR="002901EC">
        <w:rPr>
          <w:lang w:val="fr-FR"/>
        </w:rPr>
        <w:t>’</w:t>
      </w:r>
      <w:r>
        <w:rPr>
          <w:lang w:val="fr-FR"/>
        </w:rPr>
        <w:t>épreuve de tonnellerie</w:t>
      </w:r>
      <w:r>
        <w:t xml:space="preserve">, </w:t>
      </w:r>
      <w:r>
        <w:rPr>
          <w:lang w:val="fr-FR"/>
        </w:rPr>
        <w:t>une fois qu</w:t>
      </w:r>
      <w:r w:rsidR="002901EC">
        <w:rPr>
          <w:lang w:val="fr-FR"/>
        </w:rPr>
        <w:t>’</w:t>
      </w:r>
      <w:r>
        <w:rPr>
          <w:lang w:val="fr-FR"/>
        </w:rPr>
        <w:t>il a été établi que les tonneaux en bois n</w:t>
      </w:r>
      <w:r w:rsidR="002901EC">
        <w:rPr>
          <w:lang w:val="fr-FR"/>
        </w:rPr>
        <w:t>’</w:t>
      </w:r>
      <w:r>
        <w:rPr>
          <w:lang w:val="fr-FR"/>
        </w:rPr>
        <w:t>étaient plus utilisés pour le transport général des marchandises dangereuses.</w:t>
      </w:r>
    </w:p>
    <w:p w14:paraId="35E0FD19" w14:textId="77777777" w:rsidR="003C126D" w:rsidRPr="00C76FA7" w:rsidRDefault="003C126D" w:rsidP="003C126D">
      <w:pPr>
        <w:pStyle w:val="SingleTxtG"/>
      </w:pPr>
      <w:r w:rsidRPr="00C76FA7">
        <w:t>2.</w:t>
      </w:r>
      <w:r w:rsidRPr="00C76FA7">
        <w:tab/>
      </w:r>
      <w:r>
        <w:rPr>
          <w:lang w:val="fr-FR"/>
        </w:rPr>
        <w:t>L</w:t>
      </w:r>
      <w:r w:rsidR="002901EC">
        <w:rPr>
          <w:lang w:val="fr-FR"/>
        </w:rPr>
        <w:t>’</w:t>
      </w:r>
      <w:r>
        <w:rPr>
          <w:lang w:val="fr-FR"/>
        </w:rPr>
        <w:t>évolution des types de marchandises dangereuses au fil des ans, en particulier en ce qui concerne certains objets, a introduit un nouveau danger dans le transport de marchandises dangereuses, notamment un mauvais fonctionnement de l</w:t>
      </w:r>
      <w:r w:rsidR="002901EC">
        <w:rPr>
          <w:lang w:val="fr-FR"/>
        </w:rPr>
        <w:t>’</w:t>
      </w:r>
      <w:r>
        <w:rPr>
          <w:lang w:val="fr-FR"/>
        </w:rPr>
        <w:t>objet entraînant la production d</w:t>
      </w:r>
      <w:r w:rsidR="002901EC">
        <w:rPr>
          <w:lang w:val="fr-FR"/>
        </w:rPr>
        <w:t>’</w:t>
      </w:r>
      <w:r>
        <w:rPr>
          <w:lang w:val="fr-FR"/>
        </w:rPr>
        <w:t>une chaleur excessive. Au départ, ce danger est passé inaperçu, mais après un certain nombre d</w:t>
      </w:r>
      <w:r w:rsidR="002901EC">
        <w:rPr>
          <w:lang w:val="fr-FR"/>
        </w:rPr>
        <w:t>’</w:t>
      </w:r>
      <w:r>
        <w:rPr>
          <w:lang w:val="fr-FR"/>
        </w:rPr>
        <w:t>accidents et d</w:t>
      </w:r>
      <w:r w:rsidR="002901EC">
        <w:rPr>
          <w:lang w:val="fr-FR"/>
        </w:rPr>
        <w:t>’</w:t>
      </w:r>
      <w:r>
        <w:rPr>
          <w:lang w:val="fr-FR"/>
        </w:rPr>
        <w:t xml:space="preserve">incidents, il a été mis en évidence, surtout au cours des </w:t>
      </w:r>
      <w:r w:rsidR="001C41B8">
        <w:rPr>
          <w:lang w:val="fr-FR"/>
        </w:rPr>
        <w:t>vingt</w:t>
      </w:r>
      <w:r>
        <w:rPr>
          <w:lang w:val="fr-FR"/>
        </w:rPr>
        <w:t xml:space="preserve"> dernières années. De plus, en particulier dans le cas des batteries au lithium, le nombre d</w:t>
      </w:r>
      <w:r w:rsidR="002901EC">
        <w:rPr>
          <w:lang w:val="fr-FR"/>
        </w:rPr>
        <w:t>’</w:t>
      </w:r>
      <w:r>
        <w:rPr>
          <w:lang w:val="fr-FR"/>
        </w:rPr>
        <w:t>opérations de transports a considérablement augmenté.</w:t>
      </w:r>
    </w:p>
    <w:p w14:paraId="135A6813" w14:textId="77777777" w:rsidR="003C126D" w:rsidRPr="00C76FA7" w:rsidRDefault="003C126D" w:rsidP="003C126D">
      <w:pPr>
        <w:pStyle w:val="SingleTxtG"/>
      </w:pPr>
      <w:r w:rsidRPr="00C76FA7">
        <w:t>3.</w:t>
      </w:r>
      <w:r w:rsidRPr="00C76FA7">
        <w:tab/>
      </w:r>
      <w:r>
        <w:rPr>
          <w:lang w:val="fr-FR"/>
        </w:rPr>
        <w:t>Les tentatives visant à atténuer le danger au moyen de l</w:t>
      </w:r>
      <w:r w:rsidR="002901EC">
        <w:rPr>
          <w:lang w:val="fr-FR"/>
        </w:rPr>
        <w:t>’</w:t>
      </w:r>
      <w:r>
        <w:rPr>
          <w:lang w:val="fr-FR"/>
        </w:rPr>
        <w:t>emballage ont été sporadiques et se sont traduites par des dispositions supplémentaires inscrites dans les instructions d</w:t>
      </w:r>
      <w:r w:rsidR="002901EC">
        <w:rPr>
          <w:lang w:val="fr-FR"/>
        </w:rPr>
        <w:t>’</w:t>
      </w:r>
      <w:r>
        <w:rPr>
          <w:lang w:val="fr-FR"/>
        </w:rPr>
        <w:t>emballage, par exemple la P500 (appliquée au numéro ONU 3356, GÉNÉRATEUR CHIMIQUE D</w:t>
      </w:r>
      <w:r w:rsidR="002901EC">
        <w:rPr>
          <w:lang w:val="fr-FR"/>
        </w:rPr>
        <w:t>’</w:t>
      </w:r>
      <w:r>
        <w:rPr>
          <w:lang w:val="fr-FR"/>
        </w:rPr>
        <w:t xml:space="preserve">OXYGÈNE) et la P911 (appliquée aux numéros ONU </w:t>
      </w:r>
      <w:r>
        <w:rPr>
          <w:lang w:val="fr-FR"/>
        </w:rPr>
        <w:lastRenderedPageBreak/>
        <w:t>3090, 3091, 3480 et 3481). Bien qu</w:t>
      </w:r>
      <w:r w:rsidR="002901EC">
        <w:rPr>
          <w:lang w:val="fr-FR"/>
        </w:rPr>
        <w:t>’</w:t>
      </w:r>
      <w:r>
        <w:rPr>
          <w:lang w:val="fr-FR"/>
        </w:rPr>
        <w:t>il s</w:t>
      </w:r>
      <w:r w:rsidR="002901EC">
        <w:rPr>
          <w:lang w:val="fr-FR"/>
        </w:rPr>
        <w:t>’</w:t>
      </w:r>
      <w:r>
        <w:rPr>
          <w:lang w:val="fr-FR"/>
        </w:rPr>
        <w:t>agisse clairement d</w:t>
      </w:r>
      <w:r w:rsidR="002901EC">
        <w:rPr>
          <w:lang w:val="fr-FR"/>
        </w:rPr>
        <w:t>’</w:t>
      </w:r>
      <w:r>
        <w:rPr>
          <w:lang w:val="fr-FR"/>
        </w:rPr>
        <w:t>un pas dans la bonne direction, il a été reconnu, lors d</w:t>
      </w:r>
      <w:r w:rsidR="002901EC">
        <w:rPr>
          <w:lang w:val="fr-FR"/>
        </w:rPr>
        <w:t>’</w:t>
      </w:r>
      <w:r>
        <w:rPr>
          <w:lang w:val="fr-FR"/>
        </w:rPr>
        <w:t>un atelier de l</w:t>
      </w:r>
      <w:r w:rsidR="002901EC">
        <w:rPr>
          <w:lang w:val="fr-FR"/>
        </w:rPr>
        <w:t>’</w:t>
      </w:r>
      <w:r>
        <w:rPr>
          <w:lang w:val="fr-FR"/>
        </w:rPr>
        <w:t>IATA sur les batteries au lithium tenu en 2016, qu</w:t>
      </w:r>
      <w:r w:rsidR="002901EC">
        <w:rPr>
          <w:lang w:val="fr-FR"/>
        </w:rPr>
        <w:t>’</w:t>
      </w:r>
      <w:r>
        <w:rPr>
          <w:lang w:val="fr-FR"/>
        </w:rPr>
        <w:t>il y avait une lacune importante. Il n</w:t>
      </w:r>
      <w:r w:rsidR="002901EC">
        <w:rPr>
          <w:lang w:val="fr-FR"/>
        </w:rPr>
        <w:t>’</w:t>
      </w:r>
      <w:r>
        <w:rPr>
          <w:lang w:val="fr-FR"/>
        </w:rPr>
        <w:t>existait pas de moyen facile de déterminer la conformité à ces dispositions supplémentaires, par exemple pour savoir qui avait effectué les épreuves sur les emballages, quels en avaient été les résultats ou même si un emballage en particulier avait subi ces épreuves supplémentaires.</w:t>
      </w:r>
    </w:p>
    <w:p w14:paraId="0E575907" w14:textId="77777777" w:rsidR="003C126D" w:rsidRPr="00EB7691" w:rsidRDefault="003C126D" w:rsidP="001C41B8">
      <w:pPr>
        <w:pStyle w:val="HChG"/>
      </w:pPr>
      <w:r>
        <w:rPr>
          <w:lang w:val="fr-FR"/>
        </w:rPr>
        <w:tab/>
      </w:r>
      <w:r>
        <w:rPr>
          <w:lang w:val="fr-FR"/>
        </w:rPr>
        <w:tab/>
        <w:t>Discussion</w:t>
      </w:r>
    </w:p>
    <w:p w14:paraId="47FF16E4" w14:textId="77777777" w:rsidR="003C126D" w:rsidRDefault="003C126D" w:rsidP="001C41B8">
      <w:pPr>
        <w:pStyle w:val="SingleTxtG"/>
      </w:pPr>
      <w:r>
        <w:t>4.</w:t>
      </w:r>
      <w:r>
        <w:tab/>
      </w:r>
      <w:r>
        <w:rPr>
          <w:lang w:val="fr-FR"/>
        </w:rPr>
        <w:t>Pour aider à répondre à ces questions tout en reconnaissant les principes fondamentaux du système d</w:t>
      </w:r>
      <w:r w:rsidR="002901EC">
        <w:rPr>
          <w:lang w:val="fr-FR"/>
        </w:rPr>
        <w:t>’</w:t>
      </w:r>
      <w:r>
        <w:rPr>
          <w:lang w:val="fr-FR"/>
        </w:rPr>
        <w:t>épreuves de résistance des emballages du Règlement type et les aspects pratiques des essais sur les emballages accessibles, l</w:t>
      </w:r>
      <w:r w:rsidR="002901EC">
        <w:rPr>
          <w:lang w:val="fr-FR"/>
        </w:rPr>
        <w:t>’</w:t>
      </w:r>
      <w:r>
        <w:rPr>
          <w:lang w:val="fr-FR"/>
        </w:rPr>
        <w:t>expert du Royaume</w:t>
      </w:r>
      <w:r w:rsidR="001C41B8">
        <w:rPr>
          <w:lang w:val="fr-FR"/>
        </w:rPr>
        <w:noBreakHyphen/>
      </w:r>
      <w:r>
        <w:rPr>
          <w:lang w:val="fr-FR"/>
        </w:rPr>
        <w:t>Uni souhaiterait recevoir des observations sur les moyens possibles de traiter cette question selon les modalités ci-après</w:t>
      </w:r>
      <w:r w:rsidR="001C41B8">
        <w:rPr>
          <w:lang w:val="fr-FR"/>
        </w:rPr>
        <w:t> </w:t>
      </w:r>
      <w:r>
        <w:rPr>
          <w:lang w:val="fr-FR"/>
        </w:rPr>
        <w:t>:</w:t>
      </w:r>
      <w:r w:rsidR="0051230F">
        <w:rPr>
          <w:lang w:val="fr-FR"/>
        </w:rPr>
        <w:t xml:space="preserve"> </w:t>
      </w:r>
    </w:p>
    <w:p w14:paraId="201E0F42" w14:textId="77777777" w:rsidR="003C126D" w:rsidRPr="00C76FA7" w:rsidRDefault="003C126D" w:rsidP="001C41B8">
      <w:pPr>
        <w:pStyle w:val="SingleTxtG"/>
        <w:ind w:left="1701" w:hanging="567"/>
      </w:pPr>
      <w:r>
        <w:rPr>
          <w:lang w:val="fr-FR"/>
        </w:rPr>
        <w:t>a)</w:t>
      </w:r>
      <w:r>
        <w:rPr>
          <w:lang w:val="fr-FR"/>
        </w:rPr>
        <w:tab/>
        <w:t>Consolider et transférer le texte approprié de l</w:t>
      </w:r>
      <w:r w:rsidR="002901EC">
        <w:rPr>
          <w:lang w:val="fr-FR"/>
        </w:rPr>
        <w:t>’</w:t>
      </w:r>
      <w:r>
        <w:rPr>
          <w:lang w:val="fr-FR"/>
        </w:rPr>
        <w:t>épreuve sur l</w:t>
      </w:r>
      <w:r w:rsidR="002901EC">
        <w:rPr>
          <w:lang w:val="fr-FR"/>
        </w:rPr>
        <w:t>’</w:t>
      </w:r>
      <w:r>
        <w:rPr>
          <w:lang w:val="fr-FR"/>
        </w:rPr>
        <w:t>emballage des instructions d</w:t>
      </w:r>
      <w:r w:rsidR="002901EC">
        <w:rPr>
          <w:lang w:val="fr-FR"/>
        </w:rPr>
        <w:t>’</w:t>
      </w:r>
      <w:r>
        <w:rPr>
          <w:lang w:val="fr-FR"/>
        </w:rPr>
        <w:t>emballage dans de nouvelles sections des chapitres 6.1 et 6.6</w:t>
      </w:r>
      <w:r w:rsidR="001C41B8">
        <w:rPr>
          <w:lang w:val="fr-FR"/>
        </w:rPr>
        <w:t> </w:t>
      </w:r>
      <w:r>
        <w:rPr>
          <w:lang w:val="fr-FR"/>
        </w:rPr>
        <w:t>;</w:t>
      </w:r>
    </w:p>
    <w:p w14:paraId="3C3C1611" w14:textId="77777777" w:rsidR="003C126D" w:rsidRPr="00C76FA7" w:rsidRDefault="003C126D" w:rsidP="001C41B8">
      <w:pPr>
        <w:pStyle w:val="SingleTxtG"/>
        <w:ind w:left="1701" w:hanging="567"/>
      </w:pPr>
      <w:r>
        <w:rPr>
          <w:lang w:val="fr-FR"/>
        </w:rPr>
        <w:t>b)</w:t>
      </w:r>
      <w:r>
        <w:rPr>
          <w:lang w:val="fr-FR"/>
        </w:rPr>
        <w:tab/>
        <w:t>Inclure, le cas échéant, des critères de réussite ou d</w:t>
      </w:r>
      <w:r w:rsidR="002901EC">
        <w:rPr>
          <w:lang w:val="fr-FR"/>
        </w:rPr>
        <w:t>’</w:t>
      </w:r>
      <w:r>
        <w:rPr>
          <w:lang w:val="fr-FR"/>
        </w:rPr>
        <w:t>échec pour les épreuves</w:t>
      </w:r>
      <w:r w:rsidR="001C41B8">
        <w:rPr>
          <w:lang w:val="fr-FR"/>
        </w:rPr>
        <w:t> </w:t>
      </w:r>
      <w:r>
        <w:rPr>
          <w:lang w:val="fr-FR"/>
        </w:rPr>
        <w:t>;</w:t>
      </w:r>
    </w:p>
    <w:p w14:paraId="682761C4" w14:textId="77777777" w:rsidR="003C126D" w:rsidRPr="00C76FA7" w:rsidRDefault="003C126D" w:rsidP="001C41B8">
      <w:pPr>
        <w:pStyle w:val="SingleTxtG"/>
        <w:ind w:left="1701" w:hanging="567"/>
      </w:pPr>
      <w:r>
        <w:rPr>
          <w:lang w:val="fr-FR"/>
        </w:rPr>
        <w:t>c)</w:t>
      </w:r>
      <w:r>
        <w:rPr>
          <w:lang w:val="fr-FR"/>
        </w:rPr>
        <w:tab/>
        <w:t>Introduire un préfixe ou un suffixe dans le code de l</w:t>
      </w:r>
      <w:r w:rsidR="002901EC">
        <w:rPr>
          <w:lang w:val="fr-FR"/>
        </w:rPr>
        <w:t>’</w:t>
      </w:r>
      <w:r>
        <w:rPr>
          <w:lang w:val="fr-FR"/>
        </w:rPr>
        <w:t>emballage indiquant que celui</w:t>
      </w:r>
      <w:r w:rsidR="004B2649">
        <w:rPr>
          <w:lang w:val="fr-FR"/>
        </w:rPr>
        <w:noBreakHyphen/>
      </w:r>
      <w:r>
        <w:rPr>
          <w:lang w:val="fr-FR"/>
        </w:rPr>
        <w:t>ci a passé les épreuves</w:t>
      </w:r>
      <w:r w:rsidR="001C41B8">
        <w:rPr>
          <w:lang w:val="fr-FR"/>
        </w:rPr>
        <w:t> </w:t>
      </w:r>
      <w:r>
        <w:rPr>
          <w:lang w:val="fr-FR"/>
        </w:rPr>
        <w:t>;</w:t>
      </w:r>
    </w:p>
    <w:p w14:paraId="49DE8301" w14:textId="77777777" w:rsidR="003C126D" w:rsidRPr="00C76FA7" w:rsidRDefault="003C126D" w:rsidP="001C41B8">
      <w:pPr>
        <w:pStyle w:val="SingleTxtG"/>
        <w:ind w:left="1701" w:hanging="567"/>
      </w:pPr>
      <w:r>
        <w:rPr>
          <w:lang w:val="fr-FR"/>
        </w:rPr>
        <w:t>d)</w:t>
      </w:r>
      <w:r>
        <w:rPr>
          <w:lang w:val="fr-FR"/>
        </w:rPr>
        <w:tab/>
        <w:t>Introduire des marques d</w:t>
      </w:r>
      <w:r w:rsidR="002901EC">
        <w:rPr>
          <w:lang w:val="fr-FR"/>
        </w:rPr>
        <w:t>’</w:t>
      </w:r>
      <w:r>
        <w:rPr>
          <w:lang w:val="fr-FR"/>
        </w:rPr>
        <w:t>emballage supplémentaires pour indiquer les limites de résistance testées</w:t>
      </w:r>
      <w:r w:rsidR="001C41B8">
        <w:rPr>
          <w:lang w:val="fr-FR"/>
        </w:rPr>
        <w:t> </w:t>
      </w:r>
      <w:r>
        <w:rPr>
          <w:lang w:val="fr-FR"/>
        </w:rPr>
        <w:t>; et</w:t>
      </w:r>
    </w:p>
    <w:p w14:paraId="78549F4B" w14:textId="77777777" w:rsidR="003C126D" w:rsidRDefault="003C126D" w:rsidP="001C41B8">
      <w:pPr>
        <w:pStyle w:val="SingleTxtG"/>
        <w:ind w:left="1701" w:hanging="567"/>
      </w:pPr>
      <w:r>
        <w:rPr>
          <w:lang w:val="fr-FR"/>
        </w:rPr>
        <w:t>e)</w:t>
      </w:r>
      <w:r>
        <w:rPr>
          <w:lang w:val="fr-FR"/>
        </w:rPr>
        <w:tab/>
        <w:t>Modifier les instructions d</w:t>
      </w:r>
      <w:r w:rsidR="002901EC">
        <w:rPr>
          <w:lang w:val="fr-FR"/>
        </w:rPr>
        <w:t>’</w:t>
      </w:r>
      <w:r>
        <w:rPr>
          <w:lang w:val="fr-FR"/>
        </w:rPr>
        <w:t>emballage pour supprimer le texte en double et créer le lien vers les épreuves de résistance requises.</w:t>
      </w:r>
    </w:p>
    <w:p w14:paraId="616FE998" w14:textId="77777777" w:rsidR="003C126D" w:rsidRPr="00C76FA7" w:rsidRDefault="003C126D" w:rsidP="001C41B8">
      <w:pPr>
        <w:pStyle w:val="SingleTxtG"/>
      </w:pPr>
      <w:r w:rsidRPr="00C76FA7">
        <w:t>5.</w:t>
      </w:r>
      <w:r w:rsidRPr="00C76FA7">
        <w:tab/>
      </w:r>
      <w:r>
        <w:rPr>
          <w:lang w:val="fr-FR"/>
        </w:rPr>
        <w:t>Pour les propositions détaillées comportant toutes les modifications proposées énumérées aux alinéas</w:t>
      </w:r>
      <w:r w:rsidR="001C41B8">
        <w:rPr>
          <w:lang w:val="fr-FR"/>
        </w:rPr>
        <w:t> </w:t>
      </w:r>
      <w:r>
        <w:rPr>
          <w:lang w:val="fr-FR"/>
        </w:rPr>
        <w:t>a) à</w:t>
      </w:r>
      <w:r w:rsidR="001C41B8">
        <w:rPr>
          <w:lang w:val="fr-FR"/>
        </w:rPr>
        <w:t> </w:t>
      </w:r>
      <w:r>
        <w:rPr>
          <w:lang w:val="fr-FR"/>
        </w:rPr>
        <w:t>e) ci-dessus, voir les documents INF.8 et INF.9.</w:t>
      </w:r>
    </w:p>
    <w:p w14:paraId="1D61550C" w14:textId="77777777" w:rsidR="003C126D" w:rsidRDefault="003C126D" w:rsidP="001C41B8">
      <w:pPr>
        <w:pStyle w:val="HChG"/>
      </w:pPr>
      <w:r>
        <w:rPr>
          <w:lang w:val="fr-FR"/>
        </w:rPr>
        <w:tab/>
      </w:r>
      <w:r>
        <w:rPr>
          <w:lang w:val="fr-FR"/>
        </w:rPr>
        <w:tab/>
        <w:t>Justification</w:t>
      </w:r>
    </w:p>
    <w:p w14:paraId="3A086542" w14:textId="77777777" w:rsidR="003C126D" w:rsidRDefault="003C126D" w:rsidP="001C41B8">
      <w:pPr>
        <w:pStyle w:val="SingleTxtG"/>
      </w:pPr>
      <w:r>
        <w:t>6.</w:t>
      </w:r>
      <w:r>
        <w:tab/>
      </w:r>
      <w:r>
        <w:rPr>
          <w:lang w:val="fr-FR"/>
        </w:rPr>
        <w:t>La présente proposition s</w:t>
      </w:r>
      <w:r w:rsidR="002901EC">
        <w:rPr>
          <w:lang w:val="fr-FR"/>
        </w:rPr>
        <w:t>’</w:t>
      </w:r>
      <w:r>
        <w:rPr>
          <w:lang w:val="fr-FR"/>
        </w:rPr>
        <w:t>appuie sur le système actuel d</w:t>
      </w:r>
      <w:r w:rsidR="002901EC">
        <w:rPr>
          <w:lang w:val="fr-FR"/>
        </w:rPr>
        <w:t>’</w:t>
      </w:r>
      <w:r>
        <w:rPr>
          <w:lang w:val="fr-FR"/>
        </w:rPr>
        <w:t>épreuves de résistance des emballages et en confie la responsabilité à l</w:t>
      </w:r>
      <w:r w:rsidR="002901EC">
        <w:rPr>
          <w:lang w:val="fr-FR"/>
        </w:rPr>
        <w:t>’</w:t>
      </w:r>
      <w:r>
        <w:rPr>
          <w:lang w:val="fr-FR"/>
        </w:rPr>
        <w:t xml:space="preserve">autorité compétente, ce qui devrait faciliter un examen plus rigoureux de celles-ci. </w:t>
      </w:r>
    </w:p>
    <w:p w14:paraId="6F215BC8" w14:textId="77777777" w:rsidR="00446FE5" w:rsidRDefault="003C126D" w:rsidP="001C41B8">
      <w:pPr>
        <w:pStyle w:val="SingleTxtG"/>
        <w:rPr>
          <w:lang w:val="fr-FR"/>
        </w:rPr>
      </w:pPr>
      <w:r w:rsidRPr="00C76FA7">
        <w:t>7.</w:t>
      </w:r>
      <w:r w:rsidRPr="00C76FA7">
        <w:tab/>
      </w:r>
      <w:r>
        <w:rPr>
          <w:lang w:val="fr-FR"/>
        </w:rPr>
        <w:t>Elle fournirait un mécanisme permettant aux contrôleurs du fret d</w:t>
      </w:r>
      <w:r w:rsidR="002901EC">
        <w:rPr>
          <w:lang w:val="fr-FR"/>
        </w:rPr>
        <w:t>’</w:t>
      </w:r>
      <w:r>
        <w:rPr>
          <w:lang w:val="fr-FR"/>
        </w:rPr>
        <w:t>établir facilement si l</w:t>
      </w:r>
      <w:r w:rsidR="002901EC">
        <w:rPr>
          <w:lang w:val="fr-FR"/>
        </w:rPr>
        <w:t>’</w:t>
      </w:r>
      <w:r>
        <w:rPr>
          <w:lang w:val="fr-FR"/>
        </w:rPr>
        <w:t>emballage a fait l</w:t>
      </w:r>
      <w:r w:rsidR="002901EC">
        <w:rPr>
          <w:lang w:val="fr-FR"/>
        </w:rPr>
        <w:t>’</w:t>
      </w:r>
      <w:r>
        <w:rPr>
          <w:lang w:val="fr-FR"/>
        </w:rPr>
        <w:t>objet d</w:t>
      </w:r>
      <w:r w:rsidR="002901EC">
        <w:rPr>
          <w:lang w:val="fr-FR"/>
        </w:rPr>
        <w:t>’</w:t>
      </w:r>
      <w:r>
        <w:rPr>
          <w:lang w:val="fr-FR"/>
        </w:rPr>
        <w:t>épreuves de résistance à la chaleur excessive et de vérifier facilement la conformité de l</w:t>
      </w:r>
      <w:r w:rsidR="002901EC">
        <w:rPr>
          <w:lang w:val="fr-FR"/>
        </w:rPr>
        <w:t>’</w:t>
      </w:r>
      <w:r>
        <w:rPr>
          <w:lang w:val="fr-FR"/>
        </w:rPr>
        <w:t>emballage, ce qui aiderait les utilisateurs à respecter les prescriptions et dissuaderait ceux qui ne voudraient pas s</w:t>
      </w:r>
      <w:r w:rsidR="002901EC">
        <w:rPr>
          <w:lang w:val="fr-FR"/>
        </w:rPr>
        <w:t>’</w:t>
      </w:r>
      <w:r>
        <w:rPr>
          <w:lang w:val="fr-FR"/>
        </w:rPr>
        <w:t>y soumettre. En outre, si elles sont adoptées, ces propositions offrent collectivement la possibilité de réduire sensiblement le risque que pose le transport de ces objets tout au long de la chaîne de transport.</w:t>
      </w:r>
    </w:p>
    <w:p w14:paraId="6DCAFA72" w14:textId="77777777" w:rsidR="001C41B8" w:rsidRPr="001C41B8" w:rsidRDefault="001C41B8" w:rsidP="001C41B8">
      <w:pPr>
        <w:pStyle w:val="SingleTxtG"/>
        <w:spacing w:before="240" w:after="0"/>
        <w:jc w:val="center"/>
        <w:rPr>
          <w:u w:val="single"/>
        </w:rPr>
      </w:pPr>
      <w:r>
        <w:rPr>
          <w:u w:val="single"/>
        </w:rPr>
        <w:tab/>
      </w:r>
      <w:r>
        <w:rPr>
          <w:u w:val="single"/>
        </w:rPr>
        <w:tab/>
      </w:r>
      <w:r>
        <w:rPr>
          <w:u w:val="single"/>
        </w:rPr>
        <w:tab/>
      </w:r>
    </w:p>
    <w:sectPr w:rsidR="001C41B8" w:rsidRPr="001C41B8" w:rsidSect="003C12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CC40" w14:textId="77777777" w:rsidR="004D6B45" w:rsidRDefault="004D6B45" w:rsidP="00F95C08">
      <w:pPr>
        <w:spacing w:line="240" w:lineRule="auto"/>
      </w:pPr>
    </w:p>
  </w:endnote>
  <w:endnote w:type="continuationSeparator" w:id="0">
    <w:p w14:paraId="36252F43" w14:textId="77777777" w:rsidR="004D6B45" w:rsidRPr="00AC3823" w:rsidRDefault="004D6B45" w:rsidP="00AC3823">
      <w:pPr>
        <w:pStyle w:val="Footer"/>
      </w:pPr>
    </w:p>
  </w:endnote>
  <w:endnote w:type="continuationNotice" w:id="1">
    <w:p w14:paraId="60EAA854" w14:textId="77777777" w:rsidR="004D6B45" w:rsidRDefault="004D6B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58B0" w14:textId="77777777" w:rsidR="003C126D" w:rsidRPr="003C126D" w:rsidRDefault="003C126D" w:rsidP="003C126D">
    <w:pPr>
      <w:pStyle w:val="Footer"/>
      <w:tabs>
        <w:tab w:val="right" w:pos="9638"/>
      </w:tabs>
    </w:pPr>
    <w:r w:rsidRPr="003C126D">
      <w:rPr>
        <w:b/>
        <w:sz w:val="18"/>
      </w:rPr>
      <w:fldChar w:fldCharType="begin"/>
    </w:r>
    <w:r w:rsidRPr="003C126D">
      <w:rPr>
        <w:b/>
        <w:sz w:val="18"/>
      </w:rPr>
      <w:instrText xml:space="preserve"> PAGE  \* MERGEFORMAT </w:instrText>
    </w:r>
    <w:r w:rsidRPr="003C126D">
      <w:rPr>
        <w:b/>
        <w:sz w:val="18"/>
      </w:rPr>
      <w:fldChar w:fldCharType="separate"/>
    </w:r>
    <w:r w:rsidRPr="003C126D">
      <w:rPr>
        <w:b/>
        <w:noProof/>
        <w:sz w:val="18"/>
      </w:rPr>
      <w:t>2</w:t>
    </w:r>
    <w:r w:rsidRPr="003C126D">
      <w:rPr>
        <w:b/>
        <w:sz w:val="18"/>
      </w:rPr>
      <w:fldChar w:fldCharType="end"/>
    </w:r>
    <w:r>
      <w:rPr>
        <w:b/>
        <w:sz w:val="18"/>
      </w:rPr>
      <w:tab/>
    </w:r>
    <w:r>
      <w:t>GE.19-06308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16C8" w14:textId="77777777" w:rsidR="003C126D" w:rsidRPr="003C126D" w:rsidRDefault="003C126D" w:rsidP="003C126D">
    <w:pPr>
      <w:pStyle w:val="Footer"/>
      <w:tabs>
        <w:tab w:val="right" w:pos="9638"/>
      </w:tabs>
      <w:rPr>
        <w:b/>
        <w:sz w:val="18"/>
      </w:rPr>
    </w:pPr>
    <w:r>
      <w:t>GE.19-06308</w:t>
    </w:r>
    <w:r>
      <w:tab/>
    </w:r>
    <w:r w:rsidRPr="003C126D">
      <w:rPr>
        <w:b/>
        <w:sz w:val="18"/>
      </w:rPr>
      <w:fldChar w:fldCharType="begin"/>
    </w:r>
    <w:r w:rsidRPr="003C126D">
      <w:rPr>
        <w:b/>
        <w:sz w:val="18"/>
      </w:rPr>
      <w:instrText xml:space="preserve"> PAGE  \* MERGEFORMAT </w:instrText>
    </w:r>
    <w:r w:rsidRPr="003C126D">
      <w:rPr>
        <w:b/>
        <w:sz w:val="18"/>
      </w:rPr>
      <w:fldChar w:fldCharType="separate"/>
    </w:r>
    <w:r w:rsidRPr="003C126D">
      <w:rPr>
        <w:b/>
        <w:noProof/>
        <w:sz w:val="18"/>
      </w:rPr>
      <w:t>3</w:t>
    </w:r>
    <w:r w:rsidRPr="003C12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935D" w14:textId="77777777" w:rsidR="0068456F" w:rsidRPr="003C126D" w:rsidRDefault="003C126D" w:rsidP="003C126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DC71E7C" wp14:editId="6AE95B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19-06308  (F)    290419    090519</w:t>
    </w:r>
    <w:r>
      <w:rPr>
        <w:sz w:val="20"/>
      </w:rPr>
      <w:br/>
    </w:r>
    <w:r w:rsidRPr="003C126D">
      <w:rPr>
        <w:rFonts w:ascii="C39T30Lfz" w:hAnsi="C39T30Lfz"/>
        <w:sz w:val="56"/>
      </w:rPr>
      <w:t></w:t>
    </w:r>
    <w:r w:rsidRPr="003C126D">
      <w:rPr>
        <w:rFonts w:ascii="C39T30Lfz" w:hAnsi="C39T30Lfz"/>
        <w:sz w:val="56"/>
      </w:rPr>
      <w:t></w:t>
    </w:r>
    <w:r w:rsidRPr="003C126D">
      <w:rPr>
        <w:rFonts w:ascii="C39T30Lfz" w:hAnsi="C39T30Lfz"/>
        <w:sz w:val="56"/>
      </w:rPr>
      <w:t></w:t>
    </w:r>
    <w:r w:rsidRPr="003C126D">
      <w:rPr>
        <w:rFonts w:ascii="C39T30Lfz" w:hAnsi="C39T30Lfz"/>
        <w:sz w:val="56"/>
      </w:rPr>
      <w:t></w:t>
    </w:r>
    <w:r w:rsidRPr="003C126D">
      <w:rPr>
        <w:rFonts w:ascii="C39T30Lfz" w:hAnsi="C39T30Lfz"/>
        <w:sz w:val="56"/>
      </w:rPr>
      <w:t></w:t>
    </w:r>
    <w:r w:rsidRPr="003C126D">
      <w:rPr>
        <w:rFonts w:ascii="C39T30Lfz" w:hAnsi="C39T30Lfz"/>
        <w:sz w:val="56"/>
      </w:rPr>
      <w:t></w:t>
    </w:r>
    <w:r w:rsidRPr="003C126D">
      <w:rPr>
        <w:rFonts w:ascii="C39T30Lfz" w:hAnsi="C39T30Lfz"/>
        <w:sz w:val="56"/>
      </w:rPr>
      <w:t></w:t>
    </w:r>
    <w:r w:rsidRPr="003C126D">
      <w:rPr>
        <w:rFonts w:ascii="C39T30Lfz" w:hAnsi="C39T30Lfz"/>
        <w:sz w:val="56"/>
      </w:rPr>
      <w:t></w:t>
    </w:r>
    <w:r w:rsidRPr="003C126D">
      <w:rPr>
        <w:rFonts w:ascii="C39T30Lfz" w:hAnsi="C39T30Lfz"/>
        <w:sz w:val="56"/>
      </w:rPr>
      <w:t></w:t>
    </w:r>
    <w:r>
      <w:rPr>
        <w:noProof/>
        <w:sz w:val="20"/>
      </w:rPr>
      <w:drawing>
        <wp:anchor distT="0" distB="0" distL="114300" distR="114300" simplePos="0" relativeHeight="251658240" behindDoc="0" locked="0" layoutInCell="1" allowOverlap="1" wp14:anchorId="6240C3EC" wp14:editId="69A91FC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101D" w14:textId="77777777" w:rsidR="004D6B45" w:rsidRPr="00AC3823" w:rsidRDefault="004D6B45" w:rsidP="00AC3823">
      <w:pPr>
        <w:pStyle w:val="Footer"/>
        <w:tabs>
          <w:tab w:val="right" w:pos="2155"/>
        </w:tabs>
        <w:spacing w:after="80" w:line="240" w:lineRule="atLeast"/>
        <w:ind w:left="680"/>
        <w:rPr>
          <w:u w:val="single"/>
        </w:rPr>
      </w:pPr>
      <w:r>
        <w:rPr>
          <w:u w:val="single"/>
        </w:rPr>
        <w:tab/>
      </w:r>
    </w:p>
  </w:footnote>
  <w:footnote w:type="continuationSeparator" w:id="0">
    <w:p w14:paraId="79F9FD07" w14:textId="77777777" w:rsidR="004D6B45" w:rsidRPr="00AC3823" w:rsidRDefault="004D6B45" w:rsidP="00AC3823">
      <w:pPr>
        <w:pStyle w:val="Footer"/>
        <w:tabs>
          <w:tab w:val="right" w:pos="2155"/>
        </w:tabs>
        <w:spacing w:after="80" w:line="240" w:lineRule="atLeast"/>
        <w:ind w:left="680"/>
        <w:rPr>
          <w:u w:val="single"/>
        </w:rPr>
      </w:pPr>
      <w:r>
        <w:rPr>
          <w:u w:val="single"/>
        </w:rPr>
        <w:tab/>
      </w:r>
    </w:p>
  </w:footnote>
  <w:footnote w:type="continuationNotice" w:id="1">
    <w:p w14:paraId="1D3930D8" w14:textId="77777777" w:rsidR="004D6B45" w:rsidRPr="00AC3823" w:rsidRDefault="004D6B45">
      <w:pPr>
        <w:spacing w:line="240" w:lineRule="auto"/>
        <w:rPr>
          <w:sz w:val="2"/>
          <w:szCs w:val="2"/>
        </w:rPr>
      </w:pPr>
    </w:p>
  </w:footnote>
  <w:footnote w:id="2">
    <w:p w14:paraId="18361155" w14:textId="77777777" w:rsidR="003C126D" w:rsidRPr="003C126D" w:rsidRDefault="003C126D">
      <w:pPr>
        <w:pStyle w:val="FootnoteText"/>
      </w:pPr>
      <w:r>
        <w:rPr>
          <w:rStyle w:val="FootnoteReference"/>
        </w:rPr>
        <w:tab/>
      </w:r>
      <w:r w:rsidRPr="003C126D">
        <w:rPr>
          <w:rStyle w:val="FootnoteReference"/>
          <w:sz w:val="20"/>
          <w:vertAlign w:val="baseline"/>
        </w:rPr>
        <w:t>*</w:t>
      </w:r>
      <w:r>
        <w:rPr>
          <w:rStyle w:val="FootnoteReference"/>
          <w:sz w:val="20"/>
          <w:vertAlign w:val="baseline"/>
        </w:rPr>
        <w:tab/>
      </w:r>
      <w:r w:rsidRPr="00254FFA">
        <w:t>Conformément au programme de travail du Sous-Comité pour la période biennale 2019</w:t>
      </w:r>
      <w:r>
        <w:noBreakHyphen/>
      </w:r>
      <w:r w:rsidRPr="00254FFA">
        <w:t>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EDB1" w14:textId="625AF732" w:rsidR="003C126D" w:rsidRPr="003C126D" w:rsidRDefault="00E83CA0">
    <w:pPr>
      <w:pStyle w:val="Header"/>
    </w:pPr>
    <w:r>
      <w:fldChar w:fldCharType="begin"/>
    </w:r>
    <w:r>
      <w:instrText xml:space="preserve"> TITLE  \* MERGEFORMAT </w:instrText>
    </w:r>
    <w:r>
      <w:fldChar w:fldCharType="separate"/>
    </w:r>
    <w:r>
      <w:t>ST/SG/AC.10/C.3/2019/30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DE1E" w14:textId="22505324" w:rsidR="003C126D" w:rsidRPr="003C126D" w:rsidRDefault="00E83CA0" w:rsidP="003C126D">
    <w:pPr>
      <w:pStyle w:val="Header"/>
      <w:jc w:val="right"/>
    </w:pPr>
    <w:r>
      <w:fldChar w:fldCharType="begin"/>
    </w:r>
    <w:r>
      <w:instrText xml:space="preserve"> TITLE  \* MERGEFORMAT </w:instrText>
    </w:r>
    <w:r>
      <w:fldChar w:fldCharType="separate"/>
    </w:r>
    <w:r>
      <w:t>ST/SG/AC.10/C.3/2019/30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45"/>
    <w:rsid w:val="00017F94"/>
    <w:rsid w:val="00023842"/>
    <w:rsid w:val="000305D3"/>
    <w:rsid w:val="000334F9"/>
    <w:rsid w:val="0007796D"/>
    <w:rsid w:val="000B7790"/>
    <w:rsid w:val="00111F2F"/>
    <w:rsid w:val="00132EA9"/>
    <w:rsid w:val="0014365E"/>
    <w:rsid w:val="00176178"/>
    <w:rsid w:val="001C41B8"/>
    <w:rsid w:val="001F2070"/>
    <w:rsid w:val="001F525A"/>
    <w:rsid w:val="00223272"/>
    <w:rsid w:val="0024779E"/>
    <w:rsid w:val="00283190"/>
    <w:rsid w:val="002832AC"/>
    <w:rsid w:val="00287654"/>
    <w:rsid w:val="002901EC"/>
    <w:rsid w:val="002D7C93"/>
    <w:rsid w:val="003C126D"/>
    <w:rsid w:val="00441C3B"/>
    <w:rsid w:val="00446FE5"/>
    <w:rsid w:val="00452396"/>
    <w:rsid w:val="004B2649"/>
    <w:rsid w:val="004D6B45"/>
    <w:rsid w:val="004E468C"/>
    <w:rsid w:val="0051230F"/>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A2D21"/>
    <w:rsid w:val="00AC3823"/>
    <w:rsid w:val="00AE323C"/>
    <w:rsid w:val="00B00181"/>
    <w:rsid w:val="00B00B0D"/>
    <w:rsid w:val="00B11ACE"/>
    <w:rsid w:val="00B765F7"/>
    <w:rsid w:val="00BA0CA9"/>
    <w:rsid w:val="00C02897"/>
    <w:rsid w:val="00D3439C"/>
    <w:rsid w:val="00DB1831"/>
    <w:rsid w:val="00DD3BFD"/>
    <w:rsid w:val="00DF6678"/>
    <w:rsid w:val="00E83CA0"/>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9BC0B"/>
  <w15:docId w15:val="{44952175-9D70-475C-B627-9A36E13E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ST/SG/AC.10/C.3/2019/30</vt:lpstr>
      <vt:lpstr>ST/SG/AC.10/C.3/2019/30</vt:lpstr>
    </vt:vector>
  </TitlesOfParts>
  <Company>DCM</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ST/SG/AC.10/C.3/2019/30</dc:title>
  <dc:subject/>
  <dc:creator>Valerie BERTIN</dc:creator>
  <cp:keywords/>
  <cp:lastModifiedBy>Laurence Berthet</cp:lastModifiedBy>
  <cp:revision>3</cp:revision>
  <cp:lastPrinted>2019-05-09T08:43:00Z</cp:lastPrinted>
  <dcterms:created xsi:type="dcterms:W3CDTF">2019-05-09T08:42:00Z</dcterms:created>
  <dcterms:modified xsi:type="dcterms:W3CDTF">2019-05-09T08:43:00Z</dcterms:modified>
</cp:coreProperties>
</file>