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D4AB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D4AB2" w:rsidRPr="00DB58B5" w:rsidRDefault="001D4AB2" w:rsidP="001D4AB2">
            <w:pPr>
              <w:jc w:val="right"/>
            </w:pPr>
            <w:r w:rsidRPr="001D4AB2">
              <w:rPr>
                <w:sz w:val="40"/>
              </w:rPr>
              <w:t>ECE</w:t>
            </w:r>
            <w:r>
              <w:t>/TRANS/SC.3/2018/15−</w:t>
            </w:r>
            <w:r w:rsidRPr="001D4AB2">
              <w:rPr>
                <w:sz w:val="40"/>
              </w:rPr>
              <w:t>ECE</w:t>
            </w:r>
            <w:r>
              <w:t>/TRANS/WP.5/2018/5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D4AB2" w:rsidP="00C97039">
            <w:pPr>
              <w:spacing w:before="240"/>
            </w:pPr>
            <w:r>
              <w:t>Distr. générale</w:t>
            </w:r>
          </w:p>
          <w:p w:rsidR="001D4AB2" w:rsidRDefault="001D4AB2" w:rsidP="001D4AB2">
            <w:pPr>
              <w:spacing w:line="240" w:lineRule="exact"/>
            </w:pPr>
            <w:r>
              <w:t>19 juillet 2018</w:t>
            </w:r>
          </w:p>
          <w:p w:rsidR="001D4AB2" w:rsidRDefault="001D4AB2" w:rsidP="001D4AB2">
            <w:pPr>
              <w:spacing w:line="240" w:lineRule="exact"/>
            </w:pPr>
            <w:r>
              <w:t>Français</w:t>
            </w:r>
          </w:p>
          <w:p w:rsidR="001D4AB2" w:rsidRPr="00DB58B5" w:rsidRDefault="001D4AB2" w:rsidP="001D4AB2">
            <w:pPr>
              <w:spacing w:line="240" w:lineRule="exact"/>
            </w:pPr>
            <w:r>
              <w:t>Original : russe</w:t>
            </w:r>
          </w:p>
        </w:tc>
      </w:tr>
    </w:tbl>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150BE8" w:rsidTr="00182FF1">
        <w:tc>
          <w:tcPr>
            <w:tcW w:w="4820" w:type="dxa"/>
          </w:tcPr>
          <w:p w:rsidR="00C15A45" w:rsidRDefault="00150BE8" w:rsidP="00C15A45">
            <w:pPr>
              <w:spacing w:before="120" w:after="120"/>
              <w:rPr>
                <w:b/>
                <w:sz w:val="28"/>
                <w:szCs w:val="28"/>
              </w:rPr>
            </w:pPr>
            <w:r w:rsidRPr="00C15A45">
              <w:rPr>
                <w:b/>
                <w:sz w:val="28"/>
                <w:szCs w:val="28"/>
              </w:rPr>
              <w:t xml:space="preserve">Commission économique </w:t>
            </w:r>
            <w:r w:rsidR="00BF031A">
              <w:rPr>
                <w:b/>
                <w:sz w:val="28"/>
                <w:szCs w:val="28"/>
              </w:rPr>
              <w:br/>
            </w:r>
            <w:r w:rsidRPr="00C15A45">
              <w:rPr>
                <w:b/>
                <w:sz w:val="28"/>
                <w:szCs w:val="28"/>
              </w:rPr>
              <w:t>pour l’Europe</w:t>
            </w:r>
          </w:p>
          <w:p w:rsidR="00C15A45" w:rsidRDefault="00150BE8" w:rsidP="00C15A45">
            <w:pPr>
              <w:spacing w:before="120" w:after="120"/>
              <w:rPr>
                <w:sz w:val="24"/>
                <w:szCs w:val="24"/>
              </w:rPr>
            </w:pPr>
            <w:r w:rsidRPr="00C15A45">
              <w:rPr>
                <w:sz w:val="28"/>
                <w:szCs w:val="28"/>
              </w:rPr>
              <w:t>Comité des transports intérieurs</w:t>
            </w:r>
          </w:p>
          <w:p w:rsidR="00150BE8" w:rsidRPr="00065B69" w:rsidRDefault="00150BE8" w:rsidP="00C15A45">
            <w:pPr>
              <w:spacing w:before="120" w:after="120"/>
              <w:rPr>
                <w:b/>
                <w:sz w:val="24"/>
                <w:szCs w:val="24"/>
              </w:rPr>
            </w:pPr>
            <w:r>
              <w:rPr>
                <w:b/>
                <w:sz w:val="24"/>
                <w:szCs w:val="24"/>
              </w:rPr>
              <w:t xml:space="preserve">Groupe de travail des transports </w:t>
            </w:r>
            <w:r w:rsidR="00C15A45">
              <w:rPr>
                <w:b/>
                <w:sz w:val="24"/>
                <w:szCs w:val="24"/>
              </w:rPr>
              <w:br/>
            </w:r>
            <w:r>
              <w:rPr>
                <w:b/>
                <w:sz w:val="24"/>
                <w:szCs w:val="24"/>
              </w:rPr>
              <w:t>par voie navigable</w:t>
            </w:r>
          </w:p>
          <w:p w:rsidR="00150BE8" w:rsidRPr="00065B69" w:rsidRDefault="00150BE8" w:rsidP="00831C17">
            <w:pPr>
              <w:rPr>
                <w:b/>
              </w:rPr>
            </w:pPr>
            <w:r>
              <w:rPr>
                <w:b/>
              </w:rPr>
              <w:t xml:space="preserve">Soixante-deuxième </w:t>
            </w:r>
            <w:r w:rsidRPr="00065B69">
              <w:rPr>
                <w:b/>
              </w:rPr>
              <w:t>session</w:t>
            </w:r>
          </w:p>
          <w:p w:rsidR="00150BE8" w:rsidRDefault="00150BE8" w:rsidP="00182FF1">
            <w:r>
              <w:t xml:space="preserve">Genève, </w:t>
            </w:r>
            <w:r w:rsidR="00182FF1">
              <w:t>3-5 octobre 2018</w:t>
            </w:r>
          </w:p>
          <w:p w:rsidR="00182FF1" w:rsidRDefault="00182FF1" w:rsidP="00182FF1">
            <w:r>
              <w:t>Point 14 de l’ordre du jour provisoire</w:t>
            </w:r>
          </w:p>
          <w:p w:rsidR="00182FF1" w:rsidRPr="00C15A45" w:rsidRDefault="00182FF1" w:rsidP="00182FF1">
            <w:pPr>
              <w:rPr>
                <w:b/>
              </w:rPr>
            </w:pPr>
            <w:r w:rsidRPr="00C15A45">
              <w:rPr>
                <w:b/>
              </w:rPr>
              <w:t xml:space="preserve">Termes et définitions relatifs au transport </w:t>
            </w:r>
            <w:r w:rsidR="00C15A45">
              <w:rPr>
                <w:b/>
              </w:rPr>
              <w:br/>
            </w:r>
            <w:r w:rsidRPr="00C15A45">
              <w:rPr>
                <w:b/>
              </w:rPr>
              <w:t>par voie navigable</w:t>
            </w:r>
          </w:p>
        </w:tc>
        <w:tc>
          <w:tcPr>
            <w:tcW w:w="4820" w:type="dxa"/>
          </w:tcPr>
          <w:p w:rsidR="00C15A45" w:rsidRDefault="00182FF1" w:rsidP="00182FF1">
            <w:pPr>
              <w:spacing w:before="120"/>
              <w:rPr>
                <w:b/>
                <w:sz w:val="28"/>
                <w:szCs w:val="28"/>
              </w:rPr>
            </w:pPr>
            <w:r w:rsidRPr="00C15A45">
              <w:rPr>
                <w:b/>
                <w:sz w:val="28"/>
                <w:szCs w:val="28"/>
              </w:rPr>
              <w:t xml:space="preserve">Commission économique </w:t>
            </w:r>
            <w:r w:rsidR="00BF031A">
              <w:rPr>
                <w:b/>
                <w:sz w:val="28"/>
                <w:szCs w:val="28"/>
              </w:rPr>
              <w:br/>
            </w:r>
            <w:r w:rsidRPr="00C15A45">
              <w:rPr>
                <w:b/>
                <w:sz w:val="28"/>
                <w:szCs w:val="28"/>
              </w:rPr>
              <w:t>pour l’Europe</w:t>
            </w:r>
          </w:p>
          <w:p w:rsidR="00C15A45" w:rsidRDefault="00182FF1" w:rsidP="00182FF1">
            <w:pPr>
              <w:spacing w:before="120"/>
              <w:rPr>
                <w:sz w:val="24"/>
                <w:szCs w:val="24"/>
              </w:rPr>
            </w:pPr>
            <w:r w:rsidRPr="00C15A45">
              <w:rPr>
                <w:sz w:val="28"/>
                <w:szCs w:val="28"/>
              </w:rPr>
              <w:t>Comité des transports intérieurs</w:t>
            </w:r>
          </w:p>
          <w:p w:rsidR="00182FF1" w:rsidRPr="00065B69" w:rsidRDefault="00182FF1" w:rsidP="00C15A45">
            <w:pPr>
              <w:spacing w:before="120" w:after="120"/>
              <w:rPr>
                <w:b/>
                <w:sz w:val="24"/>
                <w:szCs w:val="24"/>
              </w:rPr>
            </w:pPr>
            <w:r>
              <w:rPr>
                <w:b/>
                <w:sz w:val="24"/>
                <w:szCs w:val="24"/>
              </w:rPr>
              <w:t>Groupe de travail chargé d’examiner les tendances et l’économie des transports</w:t>
            </w:r>
          </w:p>
          <w:p w:rsidR="00182FF1" w:rsidRPr="00065B69" w:rsidRDefault="00182FF1" w:rsidP="00182FF1">
            <w:pPr>
              <w:rPr>
                <w:b/>
              </w:rPr>
            </w:pPr>
            <w:r>
              <w:rPr>
                <w:b/>
              </w:rPr>
              <w:t xml:space="preserve">Trente et unième </w:t>
            </w:r>
            <w:r w:rsidRPr="00065B69">
              <w:rPr>
                <w:b/>
              </w:rPr>
              <w:t>session</w:t>
            </w:r>
          </w:p>
          <w:p w:rsidR="00182FF1" w:rsidRDefault="00182FF1" w:rsidP="00182FF1">
            <w:r>
              <w:t>Genève, 3-5 septembre 2018</w:t>
            </w:r>
          </w:p>
          <w:p w:rsidR="00182FF1" w:rsidRDefault="00182FF1" w:rsidP="00182FF1">
            <w:r>
              <w:t>Point 8 de l’ordre du jour provisoire</w:t>
            </w:r>
          </w:p>
          <w:p w:rsidR="00150BE8" w:rsidRPr="00C15A45" w:rsidRDefault="00182FF1" w:rsidP="00182FF1">
            <w:pPr>
              <w:rPr>
                <w:b/>
              </w:rPr>
            </w:pPr>
            <w:r w:rsidRPr="00C15A45">
              <w:rPr>
                <w:b/>
              </w:rPr>
              <w:t>Groupe d’experts de l’évaluation comparative des coûts de construction des infrastructures de transport</w:t>
            </w:r>
          </w:p>
        </w:tc>
      </w:tr>
    </w:tbl>
    <w:p w:rsidR="00182FF1" w:rsidRPr="0003199E" w:rsidRDefault="00182FF1" w:rsidP="00182FF1">
      <w:pPr>
        <w:pStyle w:val="HChG"/>
      </w:pPr>
      <w:r>
        <w:rPr>
          <w:lang w:val="fr-FR"/>
        </w:rPr>
        <w:tab/>
      </w:r>
      <w:r>
        <w:rPr>
          <w:lang w:val="fr-FR"/>
        </w:rPr>
        <w:tab/>
        <w:t xml:space="preserve">Terminologie employée pour l’évaluation comparative </w:t>
      </w:r>
      <w:r>
        <w:rPr>
          <w:lang w:val="fr-FR"/>
        </w:rPr>
        <w:br/>
      </w:r>
      <w:r w:rsidRPr="00182FF1">
        <w:rPr>
          <w:spacing w:val="4"/>
          <w:lang w:val="fr-FR"/>
        </w:rPr>
        <w:t>des coûts de construction des infrastructures</w:t>
      </w:r>
      <w:r>
        <w:rPr>
          <w:lang w:val="fr-FR"/>
        </w:rPr>
        <w:t xml:space="preserve"> </w:t>
      </w:r>
      <w:r>
        <w:rPr>
          <w:lang w:val="fr-FR"/>
        </w:rPr>
        <w:br/>
        <w:t>de transport par voies navigables intérieures</w:t>
      </w:r>
    </w:p>
    <w:p w:rsidR="00182FF1" w:rsidRPr="0003199E" w:rsidRDefault="00182FF1" w:rsidP="00182FF1">
      <w:pPr>
        <w:pStyle w:val="H1G"/>
      </w:pPr>
      <w:r>
        <w:rPr>
          <w:lang w:val="fr-FR"/>
        </w:rPr>
        <w:tab/>
      </w:r>
      <w:r>
        <w:rPr>
          <w:lang w:val="fr-FR"/>
        </w:rPr>
        <w:tab/>
        <w:t>Note du secrétariat</w:t>
      </w:r>
    </w:p>
    <w:p w:rsidR="00182FF1" w:rsidRPr="0003199E" w:rsidRDefault="00182FF1" w:rsidP="00182FF1">
      <w:pPr>
        <w:pStyle w:val="HChG"/>
      </w:pPr>
      <w:r>
        <w:rPr>
          <w:lang w:val="fr-FR"/>
        </w:rPr>
        <w:tab/>
        <w:t>I.</w:t>
      </w:r>
      <w:r>
        <w:rPr>
          <w:lang w:val="fr-FR"/>
        </w:rPr>
        <w:tab/>
        <w:t>Mandat</w:t>
      </w:r>
    </w:p>
    <w:p w:rsidR="00182FF1" w:rsidRPr="0003199E" w:rsidRDefault="00182FF1" w:rsidP="00182FF1">
      <w:pPr>
        <w:pStyle w:val="SingleTxtG"/>
      </w:pPr>
      <w:r>
        <w:rPr>
          <w:lang w:val="fr-FR"/>
        </w:rPr>
        <w:t>1.</w:t>
      </w:r>
      <w:r>
        <w:rPr>
          <w:lang w:val="fr-FR"/>
        </w:rPr>
        <w:tab/>
        <w:t>Le présent document est soumis conformément au paragraphe 5.1 du module 5 (Transport par voie navigable) du programme de travail pour 2018-2019 (ECE/TRANS/2018/21/Add.1), adopté par le Comité des transports intérieurs a à sa quatre-vingtième session, le 26 février 2018.</w:t>
      </w:r>
    </w:p>
    <w:p w:rsidR="00182FF1" w:rsidRPr="0003199E" w:rsidRDefault="00182FF1" w:rsidP="00182FF1">
      <w:pPr>
        <w:pStyle w:val="SingleTxtG"/>
      </w:pPr>
      <w:r>
        <w:rPr>
          <w:lang w:val="fr-FR"/>
        </w:rPr>
        <w:t>2.</w:t>
      </w:r>
      <w:r>
        <w:rPr>
          <w:lang w:val="fr-FR"/>
        </w:rPr>
        <w:tab/>
        <w:t>À sa cinquante-troisième session, le Groupe de travail de l’unification des prescriptions techniques et de sécurité en navigation intérieure a examiné les documents sur la terminologie relative au transport par voie navigable élaborés par le Groupe d’experts de l’évaluation comparative des coûts de construction des infrastructures de transport (ECE/TRANS/WP.5/GE.4/2018/3 et ECE/TRANS/WP.5/GE.4/2018/4), les propositions présentées par la République du Bélarus et l’Ukraine ainsi que les notes du secrétariat, qu’il a prié d’établir sous leur forme définitive en tenant compte des discussions de la soixante-deuxième session du Groupe de travail des transports par voie navigable (SC.3) (ECE/TRANS/SC.3/WP.3/106, par. 62).</w:t>
      </w:r>
    </w:p>
    <w:p w:rsidR="00182FF1" w:rsidRPr="0003199E" w:rsidRDefault="00182FF1" w:rsidP="00182FF1">
      <w:pPr>
        <w:pStyle w:val="SingleTxtG"/>
      </w:pPr>
      <w:r>
        <w:rPr>
          <w:lang w:val="fr-FR"/>
        </w:rPr>
        <w:t>3.</w:t>
      </w:r>
      <w:r>
        <w:rPr>
          <w:lang w:val="fr-FR"/>
        </w:rPr>
        <w:tab/>
        <w:t>Le SC.3 et le Groupe de travail chargé d’examiner les tendances et l’économie des transports souhaiteront peut-être examiner le présent document et prendre les décisions appropriées.</w:t>
      </w:r>
    </w:p>
    <w:p w:rsidR="00182FF1" w:rsidRPr="0003199E" w:rsidRDefault="00182FF1" w:rsidP="00182FF1">
      <w:pPr>
        <w:pStyle w:val="HChG"/>
      </w:pPr>
      <w:r>
        <w:rPr>
          <w:lang w:val="fr-FR"/>
        </w:rPr>
        <w:lastRenderedPageBreak/>
        <w:tab/>
        <w:t>II.</w:t>
      </w:r>
      <w:r>
        <w:rPr>
          <w:lang w:val="fr-FR"/>
        </w:rPr>
        <w:tab/>
        <w:t>Terminologie</w:t>
      </w:r>
    </w:p>
    <w:p w:rsidR="00182FF1" w:rsidRDefault="00182FF1" w:rsidP="00182FF1">
      <w:pPr>
        <w:pStyle w:val="H1G"/>
        <w:rPr>
          <w:lang w:val="fr-FR"/>
        </w:rPr>
      </w:pPr>
      <w:r>
        <w:rPr>
          <w:lang w:val="fr-FR"/>
        </w:rPr>
        <w:tab/>
        <w:t>A.</w:t>
      </w:r>
      <w:r>
        <w:rPr>
          <w:lang w:val="fr-FR"/>
        </w:rPr>
        <w:tab/>
        <w:t>Termes hydrologiques et hydrotechniques</w:t>
      </w:r>
    </w:p>
    <w:p w:rsidR="00182FF1" w:rsidRPr="0003199E" w:rsidRDefault="00182FF1" w:rsidP="00182FF1">
      <w:pPr>
        <w:pStyle w:val="SingleTxtG"/>
      </w:pPr>
      <w:r>
        <w:rPr>
          <w:lang w:val="fr-FR"/>
        </w:rPr>
        <w:t>4.</w:t>
      </w:r>
      <w:r>
        <w:rPr>
          <w:lang w:val="fr-FR"/>
        </w:rPr>
        <w:tab/>
        <w:t>Alluvionnaire : se dit d’un matériau constitué de graviers/boues/limons/sables déposé dans le lit d’un cours d’eau ou sur la zone inondable adjacente (3).</w:t>
      </w:r>
    </w:p>
    <w:p w:rsidR="00A3322F" w:rsidRDefault="00182FF1" w:rsidP="00182FF1">
      <w:pPr>
        <w:pStyle w:val="SingleTxtG"/>
        <w:rPr>
          <w:lang w:val="fr-FR"/>
        </w:rPr>
      </w:pPr>
      <w:r>
        <w:rPr>
          <w:lang w:val="fr-FR"/>
        </w:rPr>
        <w:t>5.</w:t>
      </w:r>
      <w:r>
        <w:rPr>
          <w:lang w:val="fr-FR"/>
        </w:rPr>
        <w:tab/>
      </w:r>
      <w:r w:rsidR="00A3322F">
        <w:rPr>
          <w:lang w:val="fr-FR"/>
        </w:rPr>
        <w:t>Amélioration granulométrique du lit : déversement de gravier grossier dans le lit d’un cours d’eau visant à arrêter la dégradation du fond (3).</w:t>
      </w:r>
    </w:p>
    <w:p w:rsidR="00A3322F" w:rsidRDefault="00A3322F" w:rsidP="00182FF1">
      <w:pPr>
        <w:pStyle w:val="SingleTxtG"/>
        <w:rPr>
          <w:lang w:val="fr-FR"/>
        </w:rPr>
      </w:pPr>
      <w:r>
        <w:rPr>
          <w:lang w:val="fr-FR"/>
        </w:rPr>
        <w:t>6.</w:t>
      </w:r>
      <w:r>
        <w:rPr>
          <w:lang w:val="fr-FR"/>
        </w:rPr>
        <w:tab/>
        <w:t>Aménagement hydraulique : ensemble d’ouvrages hydrotechniques se trouvant sur le même lieu et remplissant les mêmes fonctions (4).</w:t>
      </w:r>
    </w:p>
    <w:p w:rsidR="00A3322F" w:rsidRDefault="00A3322F" w:rsidP="00182FF1">
      <w:pPr>
        <w:pStyle w:val="SingleTxtG"/>
        <w:rPr>
          <w:lang w:val="fr-FR"/>
        </w:rPr>
      </w:pPr>
      <w:r>
        <w:rPr>
          <w:lang w:val="fr-FR"/>
        </w:rPr>
        <w:t>7.</w:t>
      </w:r>
      <w:r>
        <w:rPr>
          <w:lang w:val="fr-FR"/>
        </w:rPr>
        <w:tab/>
        <w:t>Axe d’un chenal : ligne médiane du chenal (3).</w:t>
      </w:r>
    </w:p>
    <w:p w:rsidR="00A3322F" w:rsidRPr="0003199E" w:rsidRDefault="00A3322F" w:rsidP="00A3322F">
      <w:pPr>
        <w:pStyle w:val="SingleTxtG"/>
      </w:pPr>
      <w:r>
        <w:rPr>
          <w:lang w:val="fr-FR"/>
        </w:rPr>
        <w:t>8.</w:t>
      </w:r>
      <w:r>
        <w:rPr>
          <w:lang w:val="fr-FR"/>
        </w:rPr>
        <w:tab/>
        <w:t>Banc (de sable ou de gravier) : zone de dépôts sédimentaires affleurant à la surface d’un cours d’eau (3).</w:t>
      </w:r>
    </w:p>
    <w:p w:rsidR="00A3322F" w:rsidRPr="00A3322F" w:rsidRDefault="00A3322F" w:rsidP="00182FF1">
      <w:pPr>
        <w:pStyle w:val="SingleTxtG"/>
      </w:pPr>
      <w:r>
        <w:t>9.</w:t>
      </w:r>
      <w:r>
        <w:tab/>
      </w:r>
      <w:r>
        <w:rPr>
          <w:lang w:val="fr-FR"/>
        </w:rPr>
        <w:t>Barrage : ouvrage de retenue des eaux construit en travers d’un cours d’eau et de sa vallée pour augmenter le niveau de l’eau (4).</w:t>
      </w:r>
    </w:p>
    <w:p w:rsidR="00A3322F" w:rsidRDefault="00A3322F" w:rsidP="00182FF1">
      <w:pPr>
        <w:pStyle w:val="SingleTxtG"/>
        <w:rPr>
          <w:lang w:val="fr-FR"/>
        </w:rPr>
      </w:pPr>
      <w:r>
        <w:rPr>
          <w:lang w:val="fr-FR"/>
        </w:rPr>
        <w:t>10.</w:t>
      </w:r>
      <w:r>
        <w:rPr>
          <w:lang w:val="fr-FR"/>
        </w:rPr>
        <w:tab/>
        <w:t>Barrage secondaire : ouvrage hydrotechnique permettant de retenir l’eau dans les bras secondaires d’un cours d’eau afin de réguler le débit dans le bras principal (4).</w:t>
      </w:r>
    </w:p>
    <w:p w:rsidR="00A3322F" w:rsidRPr="0003199E" w:rsidRDefault="00A3322F" w:rsidP="00A3322F">
      <w:pPr>
        <w:pStyle w:val="SingleTxtG"/>
      </w:pPr>
      <w:r>
        <w:rPr>
          <w:lang w:val="fr-FR"/>
        </w:rPr>
        <w:t>11.</w:t>
      </w:r>
      <w:r>
        <w:rPr>
          <w:lang w:val="fr-FR"/>
        </w:rPr>
        <w:tab/>
        <w:t>Bassin hydrographique : zone terrestre entièrement drainée par un cours d’eau et ses affluents (3).</w:t>
      </w:r>
    </w:p>
    <w:p w:rsidR="00A3322F" w:rsidRPr="00A3322F" w:rsidRDefault="00A3322F" w:rsidP="00182FF1">
      <w:pPr>
        <w:pStyle w:val="SingleTxtG"/>
      </w:pPr>
      <w:r>
        <w:t>12.</w:t>
      </w:r>
      <w:r>
        <w:tab/>
      </w:r>
      <w:r>
        <w:rPr>
          <w:lang w:val="fr-FR"/>
        </w:rPr>
        <w:t>Bathymétrie : mesure des profondeurs d’une nappe d’eau effectuée pour déterminer sa topographie (3).</w:t>
      </w:r>
    </w:p>
    <w:p w:rsidR="00A3322F" w:rsidRPr="0003199E" w:rsidRDefault="00A3322F" w:rsidP="00A3322F">
      <w:pPr>
        <w:pStyle w:val="SingleTxtG"/>
      </w:pPr>
      <w:r>
        <w:rPr>
          <w:lang w:val="fr-FR"/>
        </w:rPr>
        <w:t>13.</w:t>
      </w:r>
      <w:r>
        <w:rPr>
          <w:lang w:val="fr-FR"/>
        </w:rPr>
        <w:tab/>
        <w:t>Canal : cours d’eau artificiel dans une tranchée en terre ou un remblai (4).</w:t>
      </w:r>
    </w:p>
    <w:p w:rsidR="00A3322F" w:rsidRPr="00A3322F" w:rsidRDefault="00A3322F" w:rsidP="00182FF1">
      <w:pPr>
        <w:pStyle w:val="SingleTxtG"/>
      </w:pPr>
      <w:r>
        <w:t>14.</w:t>
      </w:r>
      <w:r>
        <w:tab/>
      </w:r>
      <w:r w:rsidRPr="00182FF1">
        <w:rPr>
          <w:spacing w:val="-4"/>
          <w:lang w:val="fr-FR"/>
        </w:rPr>
        <w:t>Canal navigable : cours d’eau construit principalement</w:t>
      </w:r>
      <w:r>
        <w:rPr>
          <w:spacing w:val="-4"/>
          <w:lang w:val="fr-FR"/>
        </w:rPr>
        <w:t xml:space="preserve"> </w:t>
      </w:r>
      <w:r w:rsidRPr="00182FF1">
        <w:rPr>
          <w:spacing w:val="-4"/>
          <w:lang w:val="fr-FR"/>
        </w:rPr>
        <w:t>pour permettre la navigation (1).</w:t>
      </w:r>
    </w:p>
    <w:p w:rsidR="00A3322F" w:rsidRPr="0003199E" w:rsidRDefault="00A3322F" w:rsidP="00A3322F">
      <w:pPr>
        <w:pStyle w:val="SingleTxtG"/>
      </w:pPr>
      <w:r>
        <w:rPr>
          <w:lang w:val="fr-FR"/>
        </w:rPr>
        <w:t>15.</w:t>
      </w:r>
      <w:r>
        <w:rPr>
          <w:lang w:val="fr-FR"/>
        </w:rPr>
        <w:tab/>
        <w:t>Centrale hydroélectrique : ensemble d’ouvrages et d’installations hydrotechniques qui permet de transformer l’énergie potentielle du cours d’eau en énergie électrique (4).</w:t>
      </w:r>
    </w:p>
    <w:p w:rsidR="00A3322F" w:rsidRPr="0003199E" w:rsidRDefault="00A3322F" w:rsidP="00A3322F">
      <w:pPr>
        <w:pStyle w:val="SingleTxtG"/>
      </w:pPr>
      <w:r>
        <w:t>16.</w:t>
      </w:r>
      <w:r>
        <w:tab/>
      </w:r>
      <w:r>
        <w:rPr>
          <w:lang w:val="fr-FR"/>
        </w:rPr>
        <w:t>Chambre d’écluse : espace clos qui est situé entre les portes d’une écluse et qui peut être fermé pour réguler le niveau des eaux et faire monter ou descendre les bateaux qui le traverse (4).</w:t>
      </w:r>
    </w:p>
    <w:p w:rsidR="00A3322F" w:rsidRDefault="00A3322F" w:rsidP="00182FF1">
      <w:pPr>
        <w:pStyle w:val="SingleTxtG"/>
      </w:pPr>
      <w:r>
        <w:t>17.</w:t>
      </w:r>
      <w:r>
        <w:tab/>
      </w:r>
      <w:r>
        <w:rPr>
          <w:lang w:val="fr-FR"/>
        </w:rPr>
        <w:t>Chevron : ouvrage d’hydrotechnologie fluviale en forme de U, dont les deux branches, qui servent à orienter le courant, sont dirigées vers l’aval (3).</w:t>
      </w:r>
    </w:p>
    <w:p w:rsidR="00A3322F" w:rsidRPr="0003199E" w:rsidRDefault="00A3322F" w:rsidP="00A3322F">
      <w:pPr>
        <w:pStyle w:val="SingleTxtG"/>
      </w:pPr>
      <w:r>
        <w:t>18.</w:t>
      </w:r>
      <w:r>
        <w:tab/>
      </w:r>
      <w:r>
        <w:rPr>
          <w:lang w:val="fr-FR"/>
        </w:rPr>
        <w:t>Conduite hydraulique : structure hydrotechnique destinée à transporter de l’eau dans une direction donnée (4).</w:t>
      </w:r>
    </w:p>
    <w:p w:rsidR="00A3322F" w:rsidRPr="0003199E" w:rsidRDefault="00A3322F" w:rsidP="00A3322F">
      <w:pPr>
        <w:pStyle w:val="SingleTxtG"/>
      </w:pPr>
      <w:r>
        <w:t>19.</w:t>
      </w:r>
      <w:r>
        <w:tab/>
      </w:r>
      <w:r>
        <w:rPr>
          <w:lang w:val="fr-FR"/>
        </w:rPr>
        <w:t>Contrôle des crues : régulation des eaux de crue visant à prévenir ou limiter l’inondation de terres ou de biens ayant une certaine valeur (3).</w:t>
      </w:r>
    </w:p>
    <w:p w:rsidR="00A3322F" w:rsidRDefault="00A3322F" w:rsidP="00182FF1">
      <w:pPr>
        <w:pStyle w:val="SingleTxtG"/>
      </w:pPr>
      <w:r>
        <w:rPr>
          <w:lang w:val="fr-FR"/>
        </w:rPr>
        <w:t>20.</w:t>
      </w:r>
      <w:r>
        <w:rPr>
          <w:lang w:val="fr-FR"/>
        </w:rPr>
        <w:tab/>
        <w:t>Coupe transversale (section, profil) : figure géométrique représentant un cours d’eau ou un chenal selon un plan perpendiculaire à son axe longitudinal (3).</w:t>
      </w:r>
    </w:p>
    <w:p w:rsidR="00A3322F" w:rsidRDefault="00A3322F" w:rsidP="00182FF1">
      <w:pPr>
        <w:pStyle w:val="SingleTxtG"/>
      </w:pPr>
      <w:r>
        <w:t>21.</w:t>
      </w:r>
      <w:r>
        <w:tab/>
      </w:r>
      <w:r>
        <w:rPr>
          <w:lang w:val="fr-FR"/>
        </w:rPr>
        <w:t>Cours d’eau (chenal) : partie de la voie navigable intérieure ouverte à la navigation des bateaux et signalée sur le terrain et/ou une carte. En outre, il s’agit d’un passage qui permet une navigation en toute sécurité et qui est signalé par des balises (4).</w:t>
      </w:r>
    </w:p>
    <w:p w:rsidR="00A3322F" w:rsidRPr="0003199E" w:rsidRDefault="00A3322F" w:rsidP="00A3322F">
      <w:pPr>
        <w:pStyle w:val="SingleTxtG"/>
      </w:pPr>
      <w:r>
        <w:t>22.</w:t>
      </w:r>
      <w:r>
        <w:tab/>
      </w:r>
      <w:r>
        <w:rPr>
          <w:lang w:val="fr-FR"/>
        </w:rPr>
        <w:t>Cours d’eau à courant (ou à écoulement) libre : section d’un cours d’eau naturel dont l’écoulement n’est entravé par aucun ouvrage (barrage d’installation hydroélectrique ou écluse) et dont le niveau peut être sujet à des variations considérables (3).</w:t>
      </w:r>
    </w:p>
    <w:p w:rsidR="00A3322F" w:rsidRPr="0003199E" w:rsidRDefault="00A3322F" w:rsidP="00A3322F">
      <w:pPr>
        <w:pStyle w:val="SingleTxtG"/>
      </w:pPr>
      <w:r>
        <w:t>23.</w:t>
      </w:r>
      <w:r>
        <w:tab/>
      </w:r>
      <w:r>
        <w:rPr>
          <w:lang w:val="fr-FR"/>
        </w:rPr>
        <w:t>Cours d’eau navigable : cours d’eau naturel ouvert à la navigation, qu’il ait été ou non aménagé à cette fin (1).</w:t>
      </w:r>
    </w:p>
    <w:p w:rsidR="00A3322F" w:rsidRPr="00472146" w:rsidRDefault="00A3322F" w:rsidP="00182FF1">
      <w:pPr>
        <w:pStyle w:val="SingleTxtG"/>
      </w:pPr>
      <w:r w:rsidRPr="00472146">
        <w:t>24.</w:t>
      </w:r>
      <w:r w:rsidRPr="00472146">
        <w:tab/>
      </w:r>
      <w:r w:rsidRPr="00472146">
        <w:rPr>
          <w:lang w:val="fr-FR"/>
        </w:rPr>
        <w:t xml:space="preserve">Débit (Q) : volume d’eau, y compris les matières en suspension (par exemple les sédiments), les produits chimiques en solution et/ou les matières biologiques charriées, s’écoulant à travers une section transversale donnée (Q = A x V, où A est la superficie de la </w:t>
      </w:r>
      <w:r w:rsidRPr="00472146">
        <w:rPr>
          <w:lang w:val="fr-FR"/>
        </w:rPr>
        <w:lastRenderedPageBreak/>
        <w:t>section transversale exprimée en m² et V est la vitesse moyenne du courant, exprimée en m/s) (3).</w:t>
      </w:r>
    </w:p>
    <w:p w:rsidR="0052228B" w:rsidRPr="0003199E" w:rsidRDefault="00A3322F" w:rsidP="0052228B">
      <w:pPr>
        <w:pStyle w:val="SingleTxtG"/>
      </w:pPr>
      <w:r>
        <w:t>25.</w:t>
      </w:r>
      <w:r>
        <w:tab/>
      </w:r>
      <w:r w:rsidR="0052228B">
        <w:rPr>
          <w:lang w:val="fr-FR"/>
        </w:rPr>
        <w:t xml:space="preserve">Débit moyen : moyenne du volume d’eau s’écoulant </w:t>
      </w:r>
      <w:r w:rsidR="00BF031A">
        <w:rPr>
          <w:lang w:val="fr-FR"/>
        </w:rPr>
        <w:t xml:space="preserve">par unité de temps </w:t>
      </w:r>
      <w:r w:rsidR="0052228B">
        <w:rPr>
          <w:lang w:val="fr-FR"/>
        </w:rPr>
        <w:t>à travers une section transversale donnée d’un cours d’eau, sur une certaine période de temps (m</w:t>
      </w:r>
      <w:r w:rsidR="0052228B">
        <w:rPr>
          <w:vertAlign w:val="superscript"/>
          <w:lang w:val="fr-FR"/>
        </w:rPr>
        <w:t>3</w:t>
      </w:r>
      <w:r w:rsidR="0052228B">
        <w:rPr>
          <w:lang w:val="fr-FR"/>
        </w:rPr>
        <w:t>/s) (3).</w:t>
      </w:r>
    </w:p>
    <w:p w:rsidR="0052228B" w:rsidRPr="0003199E" w:rsidRDefault="0052228B" w:rsidP="0052228B">
      <w:pPr>
        <w:pStyle w:val="SingleTxtG"/>
      </w:pPr>
      <w:r>
        <w:t>26.</w:t>
      </w:r>
      <w:r>
        <w:tab/>
      </w:r>
      <w:r>
        <w:rPr>
          <w:lang w:val="fr-FR"/>
        </w:rPr>
        <w:t>Déversoir : ouvrage dans la structure hydrotechnique permettant d’évacuer l’eau à travers un orifice dans la surface libre du courant (4).</w:t>
      </w:r>
    </w:p>
    <w:p w:rsidR="0052228B" w:rsidRPr="0003199E" w:rsidRDefault="0052228B" w:rsidP="0052228B">
      <w:pPr>
        <w:pStyle w:val="SingleTxtG"/>
      </w:pPr>
      <w:r>
        <w:t>27.</w:t>
      </w:r>
      <w:r>
        <w:tab/>
      </w:r>
      <w:r>
        <w:rPr>
          <w:lang w:val="fr-FR"/>
        </w:rPr>
        <w:t>Digue : ouvrage hydrotechnique sous forme de remblai permettant de protéger le territoire contre les inondations, de délimiter les plans d’eau et les cours d’eau artificiels et de dévier les cours d’eau (4).</w:t>
      </w:r>
    </w:p>
    <w:p w:rsidR="0052228B" w:rsidRPr="0003199E" w:rsidRDefault="0052228B" w:rsidP="0052228B">
      <w:pPr>
        <w:pStyle w:val="SingleTxtG"/>
      </w:pPr>
      <w:r>
        <w:t>28.</w:t>
      </w:r>
      <w:r>
        <w:tab/>
      </w:r>
      <w:r>
        <w:rPr>
          <w:lang w:val="fr-FR"/>
        </w:rPr>
        <w:t>Dimensions différenciées : dimensions des voies navigables intérieures fixées en fonction du niveau des eaux (4).</w:t>
      </w:r>
    </w:p>
    <w:p w:rsidR="0052228B" w:rsidRPr="0003199E" w:rsidRDefault="0052228B" w:rsidP="0052228B">
      <w:pPr>
        <w:pStyle w:val="SingleTxtG"/>
      </w:pPr>
      <w:r>
        <w:rPr>
          <w:lang w:val="fr-FR"/>
        </w:rPr>
        <w:t>29.</w:t>
      </w:r>
      <w:r>
        <w:rPr>
          <w:lang w:val="fr-FR"/>
        </w:rPr>
        <w:tab/>
        <w:t>Dimensions du chenal : profondeur, largeur, tirant d’eau et rayon de courbure du chenal (4).</w:t>
      </w:r>
    </w:p>
    <w:p w:rsidR="0052228B" w:rsidRPr="0003199E" w:rsidRDefault="0052228B" w:rsidP="0052228B">
      <w:pPr>
        <w:pStyle w:val="SingleTxtG"/>
      </w:pPr>
      <w:r>
        <w:t>30.</w:t>
      </w:r>
      <w:r>
        <w:tab/>
      </w:r>
      <w:r>
        <w:rPr>
          <w:lang w:val="fr-FR"/>
        </w:rPr>
        <w:t>Dimensions garanties : dimensions des voies navigables intérieures déterminées par le cahier des charges au niveau du projet (4).</w:t>
      </w:r>
    </w:p>
    <w:p w:rsidR="0052228B" w:rsidRPr="0003199E" w:rsidRDefault="0052228B" w:rsidP="0052228B">
      <w:pPr>
        <w:pStyle w:val="SingleTxtG"/>
      </w:pPr>
      <w:r>
        <w:rPr>
          <w:lang w:val="fr-FR"/>
        </w:rPr>
        <w:t>31.</w:t>
      </w:r>
      <w:r>
        <w:rPr>
          <w:lang w:val="fr-FR"/>
        </w:rPr>
        <w:tab/>
        <w:t>Éclusage : moyen d’augmenter la profondeur des voies navigables en créant des biefs séparés par des barrages et reliés par des écluses (4).</w:t>
      </w:r>
    </w:p>
    <w:p w:rsidR="00A3322F" w:rsidRPr="00A3322F" w:rsidRDefault="0052228B" w:rsidP="00182FF1">
      <w:pPr>
        <w:pStyle w:val="SingleTxtG"/>
      </w:pPr>
      <w:r>
        <w:t>32.</w:t>
      </w:r>
      <w:r>
        <w:tab/>
      </w:r>
      <w:r>
        <w:rPr>
          <w:lang w:val="fr-FR"/>
        </w:rPr>
        <w:t>Écluse : système hydraulique permettant aux embarcations de poursuivre leur navigation malgré la différence de niveau entre deux tronçons d’une même voie navigable, en passant à travers un ou plusieurs sas dont le niveau d’eau peut monter ou descendre selon qu’ils se remplissent ou se vident (3).</w:t>
      </w:r>
    </w:p>
    <w:p w:rsidR="0052228B" w:rsidRPr="0003199E" w:rsidRDefault="0052228B" w:rsidP="0052228B">
      <w:pPr>
        <w:pStyle w:val="SingleTxtG"/>
      </w:pPr>
      <w:r>
        <w:rPr>
          <w:lang w:val="fr-FR"/>
        </w:rPr>
        <w:t>33.</w:t>
      </w:r>
      <w:r>
        <w:rPr>
          <w:lang w:val="fr-FR"/>
        </w:rPr>
        <w:tab/>
        <w:t>Enrochement de protection : ensemble de quartiers de roche ou amoncellement de blocaille ou d’autres matériaux utilisé pour renforcer la berge ou le lit d’un cours d’eau, la culée d’un pont, etc., de l’affouillement ou de l’érosion hydrique ou glaciaire</w:t>
      </w:r>
      <w:r w:rsidR="00831C17">
        <w:rPr>
          <w:lang w:val="fr-FR"/>
        </w:rPr>
        <w:t xml:space="preserve"> </w:t>
      </w:r>
      <w:r>
        <w:rPr>
          <w:lang w:val="fr-FR"/>
        </w:rPr>
        <w:t>(3).</w:t>
      </w:r>
    </w:p>
    <w:p w:rsidR="0052228B" w:rsidRPr="0003199E" w:rsidRDefault="0052228B" w:rsidP="0052228B">
      <w:pPr>
        <w:pStyle w:val="SingleTxtG"/>
      </w:pPr>
      <w:r>
        <w:t>34.</w:t>
      </w:r>
      <w:r>
        <w:tab/>
      </w:r>
      <w:r>
        <w:rPr>
          <w:lang w:val="fr-FR"/>
        </w:rPr>
        <w:t>Entretien des ouvrages hydrotechniques de navigation : travaux d’exploitation et de réparation des ouvrages hydrotechniques destinés à assurer la navigation.</w:t>
      </w:r>
    </w:p>
    <w:p w:rsidR="0052228B" w:rsidRPr="0003199E" w:rsidRDefault="0052228B" w:rsidP="0052228B">
      <w:pPr>
        <w:pStyle w:val="SingleTxtG"/>
      </w:pPr>
      <w:r>
        <w:t>35.</w:t>
      </w:r>
      <w:r>
        <w:tab/>
      </w:r>
      <w:r>
        <w:rPr>
          <w:lang w:val="fr-FR"/>
        </w:rPr>
        <w:t>Évacuateur d’eau : ouvrage hydrotechnique permettant de vider une retenue ou un canal (4).</w:t>
      </w:r>
    </w:p>
    <w:p w:rsidR="00E80CA3" w:rsidRPr="0003199E" w:rsidRDefault="0052228B" w:rsidP="00E80CA3">
      <w:pPr>
        <w:pStyle w:val="SingleTxtG"/>
      </w:pPr>
      <w:r>
        <w:t>36.</w:t>
      </w:r>
      <w:r>
        <w:tab/>
      </w:r>
      <w:r w:rsidR="00E80CA3">
        <w:rPr>
          <w:lang w:val="fr-FR"/>
        </w:rPr>
        <w:t>Évacuateur de crue : structure hydrotechnique permettant d’évacuer l’eau du bief d’amont pour éviter qu’il ne déborde (4).</w:t>
      </w:r>
    </w:p>
    <w:p w:rsidR="00E80CA3" w:rsidRPr="0003199E" w:rsidRDefault="00E80CA3" w:rsidP="00E80CA3">
      <w:pPr>
        <w:pStyle w:val="SingleTxtG"/>
      </w:pPr>
      <w:r>
        <w:rPr>
          <w:lang w:val="fr-FR"/>
        </w:rPr>
        <w:t>37.</w:t>
      </w:r>
      <w:r>
        <w:rPr>
          <w:lang w:val="fr-FR"/>
        </w:rPr>
        <w:tab/>
        <w:t>Granulométrie (des sédiments) : taille des particules sédimentaires formant le lit du cours d’eau</w:t>
      </w:r>
      <w:r w:rsidR="00831C17">
        <w:rPr>
          <w:lang w:val="fr-FR"/>
        </w:rPr>
        <w:t xml:space="preserve"> </w:t>
      </w:r>
      <w:r>
        <w:rPr>
          <w:lang w:val="fr-FR"/>
        </w:rPr>
        <w:t>(3).</w:t>
      </w:r>
    </w:p>
    <w:p w:rsidR="00E80CA3" w:rsidRPr="00182FF1" w:rsidRDefault="00E80CA3" w:rsidP="00E80CA3">
      <w:pPr>
        <w:pStyle w:val="SingleTxtG"/>
        <w:rPr>
          <w:spacing w:val="-3"/>
        </w:rPr>
      </w:pPr>
      <w:r>
        <w:rPr>
          <w:lang w:val="fr-FR"/>
        </w:rPr>
        <w:t>38.</w:t>
      </w:r>
      <w:r>
        <w:rPr>
          <w:lang w:val="fr-FR"/>
        </w:rPr>
        <w:tab/>
      </w:r>
      <w:r w:rsidRPr="00182FF1">
        <w:rPr>
          <w:spacing w:val="-3"/>
          <w:lang w:val="fr-FR"/>
        </w:rPr>
        <w:t>Gravier : fragment de roche friable de granulométrie variable (du gravillon au galet) (3).</w:t>
      </w:r>
    </w:p>
    <w:p w:rsidR="00E80CA3" w:rsidRPr="0003199E" w:rsidRDefault="00E80CA3" w:rsidP="00E80CA3">
      <w:pPr>
        <w:pStyle w:val="SingleTxtG"/>
      </w:pPr>
      <w:r>
        <w:rPr>
          <w:lang w:val="fr-FR"/>
        </w:rPr>
        <w:t>39.</w:t>
      </w:r>
      <w:r>
        <w:rPr>
          <w:lang w:val="fr-FR"/>
        </w:rPr>
        <w:tab/>
        <w:t>Gué : portion d’un cours d’eau peu profonde sur la totalité de sa largeur (3).</w:t>
      </w:r>
    </w:p>
    <w:p w:rsidR="00E80CA3" w:rsidRPr="0003199E" w:rsidRDefault="00E80CA3" w:rsidP="00E80CA3">
      <w:pPr>
        <w:pStyle w:val="SingleTxtG"/>
      </w:pPr>
      <w:r>
        <w:rPr>
          <w:lang w:val="fr-FR"/>
        </w:rPr>
        <w:t>40.</w:t>
      </w:r>
      <w:r>
        <w:rPr>
          <w:lang w:val="fr-FR"/>
        </w:rPr>
        <w:tab/>
        <w:t>Guideau : structure transversale servant à rétrécir le lit d’un cours d’eau et à détourner le flux vers le chenal afin d’augmenter sa capacité naturelle de charriage des sédiments et donc de contribuer au maintien d’une profondeur suffisante (3).</w:t>
      </w:r>
    </w:p>
    <w:p w:rsidR="00E80CA3" w:rsidRPr="0003199E" w:rsidRDefault="00E80CA3" w:rsidP="00E80CA3">
      <w:pPr>
        <w:pStyle w:val="SingleTxtG"/>
      </w:pPr>
      <w:r>
        <w:rPr>
          <w:lang w:val="fr-FR"/>
        </w:rPr>
        <w:t>41.</w:t>
      </w:r>
      <w:r>
        <w:rPr>
          <w:lang w:val="fr-FR"/>
        </w:rPr>
        <w:tab/>
        <w:t>Haut-fond : zone d’eau peu profonde du lit du cours d’eau qui est dangereuse pour la navigation (4).</w:t>
      </w:r>
    </w:p>
    <w:p w:rsidR="00E80CA3" w:rsidRPr="0003199E" w:rsidRDefault="00E80CA3" w:rsidP="00E80CA3">
      <w:pPr>
        <w:pStyle w:val="SingleTxtG"/>
      </w:pPr>
      <w:r>
        <w:rPr>
          <w:lang w:val="fr-FR"/>
        </w:rPr>
        <w:t>42.</w:t>
      </w:r>
      <w:r>
        <w:rPr>
          <w:lang w:val="fr-FR"/>
        </w:rPr>
        <w:tab/>
        <w:t xml:space="preserve">Hydromorphologie : étude des caractéristiques physiques d’un cours d’eau, notamment de son lit, de ses berges, de ses liens avec le paysage, de sa continuité longitudinale </w:t>
      </w:r>
      <w:r w:rsidR="00844B26">
        <w:rPr>
          <w:lang w:val="fr-FR"/>
        </w:rPr>
        <w:t xml:space="preserve">et </w:t>
      </w:r>
      <w:r>
        <w:rPr>
          <w:lang w:val="fr-FR"/>
        </w:rPr>
        <w:t>de la continuité de son habitat (3).</w:t>
      </w:r>
    </w:p>
    <w:p w:rsidR="00E80CA3" w:rsidRPr="0003199E" w:rsidRDefault="00E80CA3" w:rsidP="00E80CA3">
      <w:pPr>
        <w:pStyle w:val="SingleTxtG"/>
      </w:pPr>
      <w:r>
        <w:rPr>
          <w:lang w:val="fr-FR"/>
        </w:rPr>
        <w:t>43.</w:t>
      </w:r>
      <w:r>
        <w:rPr>
          <w:lang w:val="fr-FR"/>
        </w:rPr>
        <w:tab/>
        <w:t>Immersion des matériaux de dragage : stockage des matériaux de dragage sous une étendue d’eau (3).</w:t>
      </w:r>
    </w:p>
    <w:p w:rsidR="00E80CA3" w:rsidRPr="0003199E" w:rsidRDefault="00E80CA3" w:rsidP="00E80CA3">
      <w:pPr>
        <w:pStyle w:val="SingleTxtG"/>
      </w:pPr>
      <w:r>
        <w:rPr>
          <w:lang w:val="fr-FR"/>
        </w:rPr>
        <w:t>44.</w:t>
      </w:r>
      <w:r>
        <w:rPr>
          <w:lang w:val="fr-FR"/>
        </w:rPr>
        <w:tab/>
        <w:t>Jauge zéro : élévation de la station de jaugeage par rapport au niveau moyen de la mer (3).</w:t>
      </w:r>
    </w:p>
    <w:p w:rsidR="00E80CA3" w:rsidRPr="0003199E" w:rsidRDefault="00E80CA3" w:rsidP="00E80CA3">
      <w:pPr>
        <w:pStyle w:val="SingleTxtG"/>
      </w:pPr>
      <w:r>
        <w:rPr>
          <w:lang w:val="fr-FR"/>
        </w:rPr>
        <w:t>45.</w:t>
      </w:r>
      <w:r>
        <w:rPr>
          <w:lang w:val="fr-FR"/>
        </w:rPr>
        <w:tab/>
        <w:t>Jetée longitudinale (ouvrage de guidage) : structure hydrotechnique parallèle à l’axe longitudinal du cours d’eau, permettant de contenir le flux de l’eau dans le chenal (3).</w:t>
      </w:r>
    </w:p>
    <w:p w:rsidR="00E80CA3" w:rsidRPr="0003199E" w:rsidRDefault="00E80CA3" w:rsidP="00E80CA3">
      <w:pPr>
        <w:pStyle w:val="SingleTxtG"/>
      </w:pPr>
      <w:r>
        <w:rPr>
          <w:lang w:val="fr-FR"/>
        </w:rPr>
        <w:lastRenderedPageBreak/>
        <w:t>46.</w:t>
      </w:r>
      <w:r>
        <w:rPr>
          <w:lang w:val="fr-FR"/>
        </w:rPr>
        <w:tab/>
        <w:t>Levé géodésique : relevé des coordonnées tridimensionnelles d’un terrain à partir duquel il est possible de vérifier d’autres mesures (3).</w:t>
      </w:r>
    </w:p>
    <w:p w:rsidR="00E80CA3" w:rsidRPr="0003199E" w:rsidRDefault="00E80CA3" w:rsidP="00E80CA3">
      <w:pPr>
        <w:pStyle w:val="SingleTxtG"/>
      </w:pPr>
      <w:r>
        <w:rPr>
          <w:lang w:val="fr-FR"/>
        </w:rPr>
        <w:t>47.</w:t>
      </w:r>
      <w:r>
        <w:rPr>
          <w:lang w:val="fr-FR"/>
        </w:rPr>
        <w:tab/>
        <w:t>Limon : masse de sédiments fins composée essentiellement de boue et de vase déposées dans le lit d’un cours d’eau (3).</w:t>
      </w:r>
    </w:p>
    <w:p w:rsidR="00E80CA3" w:rsidRPr="0003199E" w:rsidRDefault="00E80CA3" w:rsidP="00E80CA3">
      <w:pPr>
        <w:pStyle w:val="SingleTxtG"/>
      </w:pPr>
      <w:r>
        <w:rPr>
          <w:lang w:val="fr-FR"/>
        </w:rPr>
        <w:t>48.</w:t>
      </w:r>
      <w:r>
        <w:rPr>
          <w:lang w:val="fr-FR"/>
        </w:rPr>
        <w:tab/>
        <w:t>Lit d’un cours d’eau : tracé creusé par l’eau elle-même dans lequel elle s’écoule sans déborder dans le lit majeur (4).</w:t>
      </w:r>
    </w:p>
    <w:p w:rsidR="00E80CA3" w:rsidRPr="00831C17" w:rsidRDefault="00E80CA3" w:rsidP="00E80CA3">
      <w:pPr>
        <w:pStyle w:val="SingleTxtG"/>
        <w:rPr>
          <w:spacing w:val="-1"/>
        </w:rPr>
      </w:pPr>
      <w:r w:rsidRPr="00831C17">
        <w:rPr>
          <w:spacing w:val="-1"/>
          <w:lang w:val="fr-FR"/>
        </w:rPr>
        <w:t>49.</w:t>
      </w:r>
      <w:r w:rsidRPr="00831C17">
        <w:rPr>
          <w:spacing w:val="-1"/>
          <w:lang w:val="fr-FR"/>
        </w:rPr>
        <w:tab/>
        <w:t>Matériaux de dragage : ensemble des matériaux extraits du fond d’un cours d’eau (3).</w:t>
      </w:r>
    </w:p>
    <w:p w:rsidR="00E80CA3" w:rsidRPr="0003199E" w:rsidRDefault="00E80CA3" w:rsidP="00E80CA3">
      <w:pPr>
        <w:pStyle w:val="SingleTxtG"/>
      </w:pPr>
      <w:r>
        <w:rPr>
          <w:lang w:val="fr-FR"/>
        </w:rPr>
        <w:t>50.</w:t>
      </w:r>
      <w:r>
        <w:rPr>
          <w:lang w:val="fr-FR"/>
        </w:rPr>
        <w:tab/>
        <w:t>Modélisation morphologique : utilisation de logiciels spécialisés visant à déterminer et prévoir les modifications morphologiques d’un cours d’eau (3).</w:t>
      </w:r>
    </w:p>
    <w:p w:rsidR="0003412A" w:rsidRPr="0003199E" w:rsidRDefault="00E80CA3" w:rsidP="0003412A">
      <w:pPr>
        <w:pStyle w:val="SingleTxtG"/>
      </w:pPr>
      <w:r>
        <w:rPr>
          <w:lang w:val="fr-FR"/>
        </w:rPr>
        <w:t>51.</w:t>
      </w:r>
      <w:r>
        <w:rPr>
          <w:lang w:val="fr-FR"/>
        </w:rPr>
        <w:tab/>
      </w:r>
      <w:r w:rsidR="0003412A">
        <w:rPr>
          <w:lang w:val="fr-FR"/>
        </w:rPr>
        <w:t>Morphologie (du lit d’un cours d’eau) : description de la configuration du lit d’un cours d’eau et de la façon dont elle se modifie au fil du temps (3).</w:t>
      </w:r>
    </w:p>
    <w:p w:rsidR="0003412A" w:rsidRPr="0003199E" w:rsidRDefault="00E80CA3" w:rsidP="0003412A">
      <w:pPr>
        <w:pStyle w:val="SingleTxtG"/>
      </w:pPr>
      <w:r>
        <w:rPr>
          <w:lang w:val="fr-FR"/>
        </w:rPr>
        <w:t>52.</w:t>
      </w:r>
      <w:r>
        <w:rPr>
          <w:lang w:val="fr-FR"/>
        </w:rPr>
        <w:tab/>
      </w:r>
      <w:r w:rsidR="0003412A">
        <w:rPr>
          <w:lang w:val="fr-FR"/>
        </w:rPr>
        <w:t>Moyenne des basses eaux : moyenne du niveau des basses eaux sur une période de plusieurs années (3).</w:t>
      </w:r>
    </w:p>
    <w:p w:rsidR="00E80CA3" w:rsidRDefault="00E80CA3" w:rsidP="00182FF1">
      <w:pPr>
        <w:pStyle w:val="SingleTxtG"/>
        <w:rPr>
          <w:lang w:val="fr-FR"/>
        </w:rPr>
      </w:pPr>
      <w:r>
        <w:rPr>
          <w:lang w:val="fr-FR"/>
        </w:rPr>
        <w:t>53.</w:t>
      </w:r>
      <w:r>
        <w:rPr>
          <w:lang w:val="fr-FR"/>
        </w:rPr>
        <w:tab/>
      </w:r>
      <w:r w:rsidR="0003412A">
        <w:rPr>
          <w:lang w:val="fr-FR"/>
        </w:rPr>
        <w:t>Moyenne des hautes eaux : moyenne du niveau des hautes eaux sur une période de plusieurs années ; la moyenne des eaux sur une période donnée est mesurée avec un limnimètre (3).</w:t>
      </w:r>
    </w:p>
    <w:p w:rsidR="00E80CA3" w:rsidRDefault="00E80CA3" w:rsidP="00182FF1">
      <w:pPr>
        <w:pStyle w:val="SingleTxtG"/>
        <w:rPr>
          <w:lang w:val="fr-FR"/>
        </w:rPr>
      </w:pPr>
      <w:r>
        <w:rPr>
          <w:lang w:val="fr-FR"/>
        </w:rPr>
        <w:t>54.</w:t>
      </w:r>
      <w:r>
        <w:rPr>
          <w:lang w:val="fr-FR"/>
        </w:rPr>
        <w:tab/>
      </w:r>
      <w:r w:rsidR="0003412A">
        <w:rPr>
          <w:lang w:val="fr-FR"/>
        </w:rPr>
        <w:t>Multifaisceaux : matériel d’imagerie 3D spécialisé servant à réaliser des levés hydrographiques précis du lit des cours d’eau (3).</w:t>
      </w:r>
    </w:p>
    <w:p w:rsidR="00E80CA3" w:rsidRDefault="00E80CA3" w:rsidP="00182FF1">
      <w:pPr>
        <w:pStyle w:val="SingleTxtG"/>
        <w:rPr>
          <w:lang w:val="fr-FR"/>
        </w:rPr>
      </w:pPr>
      <w:r>
        <w:rPr>
          <w:lang w:val="fr-FR"/>
        </w:rPr>
        <w:t>55.</w:t>
      </w:r>
      <w:r>
        <w:rPr>
          <w:lang w:val="fr-FR"/>
        </w:rPr>
        <w:tab/>
      </w:r>
      <w:r w:rsidR="0003412A">
        <w:rPr>
          <w:lang w:val="fr-FR"/>
        </w:rPr>
        <w:t>Niveau d’eau moyen : moyenne du niveau de l’eau sur une période de plusieurs années (3).</w:t>
      </w:r>
    </w:p>
    <w:p w:rsidR="00546DA6" w:rsidRPr="00546DA6" w:rsidRDefault="00546DA6" w:rsidP="00182FF1">
      <w:pPr>
        <w:pStyle w:val="SingleTxtG"/>
        <w:rPr>
          <w:lang w:val="fr-FR"/>
        </w:rPr>
      </w:pPr>
      <w:r>
        <w:rPr>
          <w:lang w:val="fr-FR"/>
        </w:rPr>
        <w:t>56.</w:t>
      </w:r>
      <w:r w:rsidRPr="00546DA6">
        <w:rPr>
          <w:lang w:val="fr-FR"/>
        </w:rPr>
        <w:tab/>
        <w:t xml:space="preserve">Niveau le plus bas des eaux navigables (PBEN) : niveau d’eau moyen à long terme </w:t>
      </w:r>
      <w:r w:rsidRPr="00E6014C">
        <w:rPr>
          <w:spacing w:val="-2"/>
          <w:lang w:val="fr-FR"/>
        </w:rPr>
        <w:t>atteint ou dépassé tous les jours sans glace de l’année à l’exception de vingt jours (de 5 à 6 %</w:t>
      </w:r>
      <w:r w:rsidRPr="00546DA6">
        <w:rPr>
          <w:lang w:val="fr-FR"/>
        </w:rPr>
        <w:t xml:space="preserve"> environ de la période sans glace) (5).</w:t>
      </w:r>
    </w:p>
    <w:p w:rsidR="00546DA6" w:rsidRPr="00546DA6" w:rsidRDefault="00546DA6" w:rsidP="00182FF1">
      <w:pPr>
        <w:pStyle w:val="SingleTxtG"/>
        <w:rPr>
          <w:lang w:val="fr-FR"/>
        </w:rPr>
      </w:pPr>
      <w:r w:rsidRPr="00546DA6">
        <w:rPr>
          <w:lang w:val="fr-FR"/>
        </w:rPr>
        <w:t>57.</w:t>
      </w:r>
      <w:r w:rsidRPr="00546DA6">
        <w:rPr>
          <w:lang w:val="fr-FR"/>
        </w:rPr>
        <w:tab/>
        <w:t>Niveau le plus haut des eaux navigables : niveau existant au moins durant 1 % de la période de navigation, établi sur la base des observations faites sur un assez grand nombre d’années (30 à 40), à l’exclusion des périodes où il y a eu de la glace (5).</w:t>
      </w:r>
    </w:p>
    <w:p w:rsidR="00E80CA3" w:rsidRDefault="00E80CA3" w:rsidP="00182FF1">
      <w:pPr>
        <w:pStyle w:val="SingleTxtG"/>
        <w:rPr>
          <w:lang w:val="fr-FR"/>
        </w:rPr>
      </w:pPr>
      <w:r>
        <w:rPr>
          <w:lang w:val="fr-FR"/>
        </w:rPr>
        <w:t>5</w:t>
      </w:r>
      <w:r w:rsidR="00546DA6">
        <w:rPr>
          <w:lang w:val="fr-FR"/>
        </w:rPr>
        <w:t>8</w:t>
      </w:r>
      <w:r>
        <w:rPr>
          <w:lang w:val="fr-FR"/>
        </w:rPr>
        <w:t>.</w:t>
      </w:r>
      <w:r>
        <w:rPr>
          <w:lang w:val="fr-FR"/>
        </w:rPr>
        <w:tab/>
      </w:r>
      <w:r w:rsidR="0003412A">
        <w:rPr>
          <w:lang w:val="fr-FR"/>
        </w:rPr>
        <w:t>Niveau projeté : moyenne du niveau d’eau mesurée sur plusieurs années à une station hydrologique (4).</w:t>
      </w:r>
    </w:p>
    <w:p w:rsidR="00E80CA3" w:rsidRDefault="00E80CA3" w:rsidP="00182FF1">
      <w:pPr>
        <w:pStyle w:val="SingleTxtG"/>
        <w:rPr>
          <w:lang w:val="fr-FR"/>
        </w:rPr>
      </w:pPr>
      <w:r>
        <w:rPr>
          <w:lang w:val="fr-FR"/>
        </w:rPr>
        <w:t>5</w:t>
      </w:r>
      <w:r w:rsidR="00546DA6">
        <w:rPr>
          <w:lang w:val="fr-FR"/>
        </w:rPr>
        <w:t>9</w:t>
      </w:r>
      <w:r>
        <w:rPr>
          <w:lang w:val="fr-FR"/>
        </w:rPr>
        <w:t>.</w:t>
      </w:r>
      <w:r>
        <w:rPr>
          <w:lang w:val="fr-FR"/>
        </w:rPr>
        <w:tab/>
      </w:r>
      <w:r w:rsidR="0003412A">
        <w:rPr>
          <w:lang w:val="fr-FR"/>
        </w:rPr>
        <w:t>Ouvrage d’évacuation : structure hydrotechnique permettant de libérer de l’eau du bief d’amont du canal ou du plan d’eau (4).</w:t>
      </w:r>
    </w:p>
    <w:p w:rsidR="00E80CA3" w:rsidRDefault="00546DA6" w:rsidP="00182FF1">
      <w:pPr>
        <w:pStyle w:val="SingleTxtG"/>
        <w:rPr>
          <w:lang w:val="fr-FR"/>
        </w:rPr>
      </w:pPr>
      <w:r>
        <w:rPr>
          <w:lang w:val="fr-FR"/>
        </w:rPr>
        <w:t>60</w:t>
      </w:r>
      <w:r w:rsidR="00E80CA3">
        <w:rPr>
          <w:lang w:val="fr-FR"/>
        </w:rPr>
        <w:t>.</w:t>
      </w:r>
      <w:r w:rsidR="00E80CA3">
        <w:rPr>
          <w:lang w:val="fr-FR"/>
        </w:rPr>
        <w:tab/>
      </w:r>
      <w:r w:rsidR="0003412A">
        <w:rPr>
          <w:lang w:val="fr-FR"/>
        </w:rPr>
        <w:t>Ouvrage de retenue : ouvrage hydrotechnique destiné à retenir les eaux</w:t>
      </w:r>
      <w:r w:rsidR="00844B26">
        <w:rPr>
          <w:lang w:val="fr-FR"/>
        </w:rPr>
        <w:t xml:space="preserve"> (4)</w:t>
      </w:r>
      <w:r w:rsidR="0003412A">
        <w:rPr>
          <w:lang w:val="fr-FR"/>
        </w:rPr>
        <w:t>.</w:t>
      </w:r>
    </w:p>
    <w:p w:rsidR="00E80CA3" w:rsidRDefault="00546DA6" w:rsidP="00182FF1">
      <w:pPr>
        <w:pStyle w:val="SingleTxtG"/>
        <w:rPr>
          <w:lang w:val="fr-FR"/>
        </w:rPr>
      </w:pPr>
      <w:r>
        <w:rPr>
          <w:lang w:val="fr-FR"/>
        </w:rPr>
        <w:t>61</w:t>
      </w:r>
      <w:r w:rsidR="00E80CA3">
        <w:rPr>
          <w:lang w:val="fr-FR"/>
        </w:rPr>
        <w:t>.</w:t>
      </w:r>
      <w:r w:rsidR="00E80CA3">
        <w:rPr>
          <w:lang w:val="fr-FR"/>
        </w:rPr>
        <w:tab/>
      </w:r>
      <w:r w:rsidR="0003412A">
        <w:rPr>
          <w:lang w:val="fr-FR"/>
        </w:rPr>
        <w:t>Ouvrage hydrotechnique</w:t>
      </w:r>
      <w:r w:rsidR="00E734AC">
        <w:rPr>
          <w:lang w:val="fr-FR"/>
        </w:rPr>
        <w:t xml:space="preserve"> navigable</w:t>
      </w:r>
      <w:r w:rsidR="0003412A">
        <w:rPr>
          <w:lang w:val="fr-FR"/>
        </w:rPr>
        <w:t> : ouvrage construit pour assurer la navigation (notamment les ouvrages de protection des berges, les brise-lames, les digues, les môles, les barrages, les canaux d’accès, les ouvrages sous-marins créés à la suite de travaux de dragage, les stations de pompage, les écluses, les ascenseurs à bateaux, les ouvrage de vidange et d’évacuation et les tunnels) et conçu pour garantir les dimensions du chenal à respecter et permettre le passage des bateaux.</w:t>
      </w:r>
    </w:p>
    <w:p w:rsidR="0003412A" w:rsidRPr="0003199E" w:rsidRDefault="00E80CA3" w:rsidP="0003412A">
      <w:pPr>
        <w:pStyle w:val="SingleTxtG"/>
      </w:pPr>
      <w:r>
        <w:rPr>
          <w:lang w:val="fr-FR"/>
        </w:rPr>
        <w:t>6</w:t>
      </w:r>
      <w:r w:rsidR="00546DA6">
        <w:rPr>
          <w:lang w:val="fr-FR"/>
        </w:rPr>
        <w:t>2</w:t>
      </w:r>
      <w:r>
        <w:rPr>
          <w:lang w:val="fr-FR"/>
        </w:rPr>
        <w:t>.</w:t>
      </w:r>
      <w:r>
        <w:rPr>
          <w:lang w:val="fr-FR"/>
        </w:rPr>
        <w:tab/>
      </w:r>
      <w:r w:rsidR="0003412A">
        <w:rPr>
          <w:lang w:val="fr-FR"/>
        </w:rPr>
        <w:t>Ouvrage hydrotechnique : ouvrage de génie technique qui permet de gérer les ressources en eau et de lutter contre les effets néfastes des eaux (4).</w:t>
      </w:r>
    </w:p>
    <w:p w:rsidR="00E80CA3" w:rsidRDefault="00E80CA3" w:rsidP="00182FF1">
      <w:pPr>
        <w:pStyle w:val="SingleTxtG"/>
        <w:rPr>
          <w:lang w:val="fr-FR"/>
        </w:rPr>
      </w:pPr>
      <w:r>
        <w:rPr>
          <w:lang w:val="fr-FR"/>
        </w:rPr>
        <w:t>6</w:t>
      </w:r>
      <w:r w:rsidR="00546DA6">
        <w:rPr>
          <w:lang w:val="fr-FR"/>
        </w:rPr>
        <w:t>3</w:t>
      </w:r>
      <w:r>
        <w:rPr>
          <w:lang w:val="fr-FR"/>
        </w:rPr>
        <w:t>.</w:t>
      </w:r>
      <w:r>
        <w:rPr>
          <w:lang w:val="fr-FR"/>
        </w:rPr>
        <w:tab/>
      </w:r>
      <w:r w:rsidR="0003412A">
        <w:rPr>
          <w:lang w:val="fr-FR"/>
        </w:rPr>
        <w:t>Passe navigable : ouvrage hydrotechnique permettant aux bateaux de passer à travers l’aménagement hydraulique (4).</w:t>
      </w:r>
    </w:p>
    <w:p w:rsidR="00E80CA3" w:rsidRDefault="00E80CA3" w:rsidP="00182FF1">
      <w:pPr>
        <w:pStyle w:val="SingleTxtG"/>
        <w:rPr>
          <w:lang w:val="fr-FR"/>
        </w:rPr>
      </w:pPr>
      <w:r>
        <w:rPr>
          <w:lang w:val="fr-FR"/>
        </w:rPr>
        <w:t>6</w:t>
      </w:r>
      <w:r w:rsidR="00546DA6">
        <w:rPr>
          <w:lang w:val="fr-FR"/>
        </w:rPr>
        <w:t>4</w:t>
      </w:r>
      <w:r>
        <w:rPr>
          <w:lang w:val="fr-FR"/>
        </w:rPr>
        <w:t>.</w:t>
      </w:r>
      <w:r>
        <w:rPr>
          <w:lang w:val="fr-FR"/>
        </w:rPr>
        <w:tab/>
      </w:r>
      <w:r w:rsidR="0003412A">
        <w:rPr>
          <w:lang w:val="fr-FR"/>
        </w:rPr>
        <w:t>Profil d’un cours d’eau : représentation schématique de l’élévation et de la forme du lit d’un cours d’eau ; ce profil peut être longitudinal ou transversal (3).</w:t>
      </w:r>
    </w:p>
    <w:p w:rsidR="00E80CA3" w:rsidRDefault="00E80CA3" w:rsidP="00182FF1">
      <w:pPr>
        <w:pStyle w:val="SingleTxtG"/>
        <w:rPr>
          <w:lang w:val="fr-FR"/>
        </w:rPr>
      </w:pPr>
      <w:r>
        <w:rPr>
          <w:lang w:val="fr-FR"/>
        </w:rPr>
        <w:t>6</w:t>
      </w:r>
      <w:r w:rsidR="00546DA6">
        <w:rPr>
          <w:lang w:val="fr-FR"/>
        </w:rPr>
        <w:t>5</w:t>
      </w:r>
      <w:r>
        <w:rPr>
          <w:lang w:val="fr-FR"/>
        </w:rPr>
        <w:t>.</w:t>
      </w:r>
      <w:r>
        <w:rPr>
          <w:lang w:val="fr-FR"/>
        </w:rPr>
        <w:tab/>
      </w:r>
      <w:r w:rsidR="0003412A">
        <w:rPr>
          <w:lang w:val="fr-FR"/>
        </w:rPr>
        <w:t>Rayon de courbure du chenal : rayon de la courbe créé par l’axe du cours d’eau, mesuré sur un plan ou sur une carte (4).</w:t>
      </w:r>
    </w:p>
    <w:p w:rsidR="00E80CA3" w:rsidRDefault="00E80CA3" w:rsidP="00182FF1">
      <w:pPr>
        <w:pStyle w:val="SingleTxtG"/>
        <w:rPr>
          <w:lang w:val="fr-FR"/>
        </w:rPr>
      </w:pPr>
      <w:r>
        <w:rPr>
          <w:lang w:val="fr-FR"/>
        </w:rPr>
        <w:t>6</w:t>
      </w:r>
      <w:r w:rsidR="00546DA6">
        <w:rPr>
          <w:lang w:val="fr-FR"/>
        </w:rPr>
        <w:t>6</w:t>
      </w:r>
      <w:r>
        <w:rPr>
          <w:lang w:val="fr-FR"/>
        </w:rPr>
        <w:t>.</w:t>
      </w:r>
      <w:r>
        <w:rPr>
          <w:lang w:val="fr-FR"/>
        </w:rPr>
        <w:tab/>
      </w:r>
      <w:r w:rsidR="0003412A">
        <w:rPr>
          <w:lang w:val="fr-FR"/>
        </w:rPr>
        <w:t>Réseau de voies intérieures : ensemble des voies intérieures ouvertes à la navigation publique dans une zone considérée (1).</w:t>
      </w:r>
    </w:p>
    <w:p w:rsidR="00E80CA3" w:rsidRDefault="00E80CA3" w:rsidP="00182FF1">
      <w:pPr>
        <w:pStyle w:val="SingleTxtG"/>
        <w:rPr>
          <w:lang w:val="fr-FR"/>
        </w:rPr>
      </w:pPr>
      <w:r>
        <w:rPr>
          <w:lang w:val="fr-FR"/>
        </w:rPr>
        <w:t>6</w:t>
      </w:r>
      <w:r w:rsidR="00546DA6">
        <w:rPr>
          <w:lang w:val="fr-FR"/>
        </w:rPr>
        <w:t>7</w:t>
      </w:r>
      <w:r>
        <w:rPr>
          <w:lang w:val="fr-FR"/>
        </w:rPr>
        <w:t>.</w:t>
      </w:r>
      <w:r>
        <w:rPr>
          <w:lang w:val="fr-FR"/>
        </w:rPr>
        <w:tab/>
      </w:r>
      <w:r w:rsidR="0003412A">
        <w:rPr>
          <w:lang w:val="fr-FR"/>
        </w:rPr>
        <w:t>Retenue : élévation du niveau de l’eau en raison de l’endiguement ou du resserrement du lit du cours d’eau ou d’un changement d’écoulement des eaux souterraines.</w:t>
      </w:r>
    </w:p>
    <w:p w:rsidR="0003412A" w:rsidRPr="0003199E" w:rsidRDefault="00E80CA3" w:rsidP="0003412A">
      <w:pPr>
        <w:pStyle w:val="SingleTxtG"/>
      </w:pPr>
      <w:r>
        <w:rPr>
          <w:lang w:val="fr-FR"/>
        </w:rPr>
        <w:t>6</w:t>
      </w:r>
      <w:r w:rsidR="00546DA6">
        <w:rPr>
          <w:lang w:val="fr-FR"/>
        </w:rPr>
        <w:t>8</w:t>
      </w:r>
      <w:r>
        <w:rPr>
          <w:lang w:val="fr-FR"/>
        </w:rPr>
        <w:t>.</w:t>
      </w:r>
      <w:r>
        <w:rPr>
          <w:lang w:val="fr-FR"/>
        </w:rPr>
        <w:tab/>
      </w:r>
      <w:r w:rsidR="0003412A">
        <w:rPr>
          <w:lang w:val="fr-FR"/>
        </w:rPr>
        <w:t>Retenue : plan d’eau artificiel formé par un ouvrage de retenue sur un cours d’eau afin de sto</w:t>
      </w:r>
      <w:r w:rsidR="000B65A7">
        <w:rPr>
          <w:lang w:val="fr-FR"/>
        </w:rPr>
        <w:t>c</w:t>
      </w:r>
      <w:r w:rsidR="0003412A">
        <w:rPr>
          <w:lang w:val="fr-FR"/>
        </w:rPr>
        <w:t>ker l’eau et d’en réguler le débit</w:t>
      </w:r>
      <w:r w:rsidR="000B65A7">
        <w:rPr>
          <w:lang w:val="fr-FR"/>
        </w:rPr>
        <w:t xml:space="preserve"> (4)</w:t>
      </w:r>
      <w:r w:rsidR="0003412A">
        <w:rPr>
          <w:lang w:val="fr-FR"/>
        </w:rPr>
        <w:t>.</w:t>
      </w:r>
    </w:p>
    <w:p w:rsidR="00E80CA3" w:rsidRDefault="00E80CA3" w:rsidP="00182FF1">
      <w:pPr>
        <w:pStyle w:val="SingleTxtG"/>
        <w:rPr>
          <w:lang w:val="fr-FR"/>
        </w:rPr>
      </w:pPr>
      <w:r>
        <w:rPr>
          <w:lang w:val="fr-FR"/>
        </w:rPr>
        <w:t>6</w:t>
      </w:r>
      <w:r w:rsidR="00546DA6">
        <w:rPr>
          <w:lang w:val="fr-FR"/>
        </w:rPr>
        <w:t>9</w:t>
      </w:r>
      <w:r>
        <w:rPr>
          <w:lang w:val="fr-FR"/>
        </w:rPr>
        <w:t>.</w:t>
      </w:r>
      <w:r>
        <w:rPr>
          <w:lang w:val="fr-FR"/>
        </w:rPr>
        <w:tab/>
      </w:r>
      <w:r w:rsidR="0003412A">
        <w:rPr>
          <w:lang w:val="fr-FR"/>
        </w:rPr>
        <w:t>Rive de halage : berge du côté de laquelle passe le chenal (4).</w:t>
      </w:r>
    </w:p>
    <w:p w:rsidR="00E80CA3" w:rsidRDefault="00546DA6" w:rsidP="00182FF1">
      <w:pPr>
        <w:pStyle w:val="SingleTxtG"/>
        <w:rPr>
          <w:lang w:val="fr-FR"/>
        </w:rPr>
      </w:pPr>
      <w:r>
        <w:rPr>
          <w:lang w:val="fr-FR"/>
        </w:rPr>
        <w:t>70</w:t>
      </w:r>
      <w:r w:rsidR="00E80CA3">
        <w:rPr>
          <w:lang w:val="fr-FR"/>
        </w:rPr>
        <w:t>.</w:t>
      </w:r>
      <w:r w:rsidR="00E80CA3">
        <w:rPr>
          <w:lang w:val="fr-FR"/>
        </w:rPr>
        <w:tab/>
      </w:r>
      <w:r w:rsidR="0003412A">
        <w:rPr>
          <w:lang w:val="fr-FR"/>
        </w:rPr>
        <w:t>Station de jaugeage : installation servant à mesurer le niveau des étendues d’eaux de surface (3).</w:t>
      </w:r>
    </w:p>
    <w:p w:rsidR="00E80CA3" w:rsidRDefault="00546DA6" w:rsidP="00182FF1">
      <w:pPr>
        <w:pStyle w:val="SingleTxtG"/>
        <w:rPr>
          <w:lang w:val="fr-FR"/>
        </w:rPr>
      </w:pPr>
      <w:r>
        <w:rPr>
          <w:lang w:val="fr-FR"/>
        </w:rPr>
        <w:t>71</w:t>
      </w:r>
      <w:r w:rsidR="00E80CA3">
        <w:rPr>
          <w:lang w:val="fr-FR"/>
        </w:rPr>
        <w:t>.</w:t>
      </w:r>
      <w:r w:rsidR="00E80CA3">
        <w:rPr>
          <w:lang w:val="fr-FR"/>
        </w:rPr>
        <w:tab/>
      </w:r>
      <w:r w:rsidR="0003412A">
        <w:rPr>
          <w:lang w:val="fr-FR"/>
        </w:rPr>
        <w:t>Station hydrologique : station servant à surveiller le niveau et le débit de l’eau (4).</w:t>
      </w:r>
    </w:p>
    <w:p w:rsidR="00E80CA3" w:rsidRDefault="00E80CA3" w:rsidP="00182FF1">
      <w:pPr>
        <w:pStyle w:val="SingleTxtG"/>
        <w:rPr>
          <w:lang w:val="fr-FR"/>
        </w:rPr>
      </w:pPr>
      <w:r>
        <w:rPr>
          <w:lang w:val="fr-FR"/>
        </w:rPr>
        <w:t>7</w:t>
      </w:r>
      <w:r w:rsidR="00546DA6">
        <w:rPr>
          <w:lang w:val="fr-FR"/>
        </w:rPr>
        <w:t>2</w:t>
      </w:r>
      <w:r>
        <w:rPr>
          <w:lang w:val="fr-FR"/>
        </w:rPr>
        <w:t>.</w:t>
      </w:r>
      <w:r>
        <w:rPr>
          <w:lang w:val="fr-FR"/>
        </w:rPr>
        <w:tab/>
      </w:r>
      <w:r w:rsidR="0003412A">
        <w:rPr>
          <w:lang w:val="fr-FR"/>
        </w:rPr>
        <w:t>Tablier : revêtement composé de pierre, de béton ou d’un autre matériau, destiné à protéger la base d’un ouvrage de l’affouillement (3).</w:t>
      </w:r>
    </w:p>
    <w:p w:rsidR="00E80CA3" w:rsidRDefault="00E80CA3" w:rsidP="00182FF1">
      <w:pPr>
        <w:pStyle w:val="SingleTxtG"/>
        <w:rPr>
          <w:lang w:val="fr-FR"/>
        </w:rPr>
      </w:pPr>
      <w:r>
        <w:rPr>
          <w:lang w:val="fr-FR"/>
        </w:rPr>
        <w:t>7</w:t>
      </w:r>
      <w:r w:rsidR="00546DA6">
        <w:rPr>
          <w:lang w:val="fr-FR"/>
        </w:rPr>
        <w:t>3</w:t>
      </w:r>
      <w:r>
        <w:rPr>
          <w:lang w:val="fr-FR"/>
        </w:rPr>
        <w:t>.</w:t>
      </w:r>
      <w:r>
        <w:rPr>
          <w:lang w:val="fr-FR"/>
        </w:rPr>
        <w:tab/>
      </w:r>
      <w:r w:rsidR="0003412A">
        <w:rPr>
          <w:lang w:val="fr-FR"/>
        </w:rPr>
        <w:t>Variation du niveau d’eau : différence entre le niveau d’eau réel et le niveau d’eau projeté (4).</w:t>
      </w:r>
    </w:p>
    <w:p w:rsidR="00E80CA3" w:rsidRDefault="00E80CA3" w:rsidP="00182FF1">
      <w:pPr>
        <w:pStyle w:val="SingleTxtG"/>
        <w:rPr>
          <w:lang w:val="fr-FR"/>
        </w:rPr>
      </w:pPr>
      <w:r>
        <w:rPr>
          <w:lang w:val="fr-FR"/>
        </w:rPr>
        <w:t>7</w:t>
      </w:r>
      <w:r w:rsidR="00546DA6">
        <w:rPr>
          <w:lang w:val="fr-FR"/>
        </w:rPr>
        <w:t>4</w:t>
      </w:r>
      <w:r>
        <w:rPr>
          <w:lang w:val="fr-FR"/>
        </w:rPr>
        <w:t>.</w:t>
      </w:r>
      <w:r>
        <w:rPr>
          <w:lang w:val="fr-FR"/>
        </w:rPr>
        <w:tab/>
      </w:r>
      <w:r w:rsidR="0003412A">
        <w:rPr>
          <w:lang w:val="fr-FR"/>
        </w:rPr>
        <w:t>Voie navigable intérieure : zone d’un plan d’eau ou d’un cours d’eau naturel ou artificiel signalée par des balises ou d’autres moyens et propre à la navigation (4).</w:t>
      </w:r>
    </w:p>
    <w:p w:rsidR="000B65A7" w:rsidRDefault="000B65A7" w:rsidP="000B65A7">
      <w:pPr>
        <w:pStyle w:val="SingleTxtG"/>
        <w:ind w:firstLine="567"/>
        <w:rPr>
          <w:lang w:val="fr-FR"/>
        </w:rPr>
      </w:pPr>
      <w:r w:rsidRPr="00826823">
        <w:rPr>
          <w:sz w:val="18"/>
          <w:szCs w:val="18"/>
          <w:lang w:val="fr-FR"/>
        </w:rPr>
        <w:t xml:space="preserve">Remarque : cette expression désigne les </w:t>
      </w:r>
      <w:r>
        <w:rPr>
          <w:sz w:val="18"/>
          <w:szCs w:val="18"/>
          <w:lang w:val="fr-FR"/>
        </w:rPr>
        <w:t>fleuves, les rivières</w:t>
      </w:r>
      <w:r w:rsidRPr="00826823">
        <w:rPr>
          <w:sz w:val="18"/>
          <w:szCs w:val="18"/>
          <w:lang w:val="fr-FR"/>
        </w:rPr>
        <w:t xml:space="preserve">, </w:t>
      </w:r>
      <w:r>
        <w:rPr>
          <w:sz w:val="18"/>
          <w:szCs w:val="18"/>
          <w:lang w:val="fr-FR"/>
        </w:rPr>
        <w:t xml:space="preserve">les </w:t>
      </w:r>
      <w:r w:rsidRPr="00826823">
        <w:rPr>
          <w:sz w:val="18"/>
          <w:szCs w:val="18"/>
          <w:lang w:val="fr-FR"/>
        </w:rPr>
        <w:t>lacs, les retenues, les canaux et d</w:t>
      </w:r>
      <w:r>
        <w:rPr>
          <w:sz w:val="18"/>
          <w:szCs w:val="18"/>
          <w:lang w:val="fr-FR"/>
        </w:rPr>
        <w:t>’</w:t>
      </w:r>
      <w:r w:rsidRPr="00826823">
        <w:rPr>
          <w:sz w:val="18"/>
          <w:szCs w:val="18"/>
          <w:lang w:val="fr-FR"/>
        </w:rPr>
        <w:t>autres plans d</w:t>
      </w:r>
      <w:r>
        <w:rPr>
          <w:sz w:val="18"/>
          <w:szCs w:val="18"/>
          <w:lang w:val="fr-FR"/>
        </w:rPr>
        <w:t>’</w:t>
      </w:r>
      <w:r w:rsidRPr="00826823">
        <w:rPr>
          <w:sz w:val="18"/>
          <w:szCs w:val="18"/>
          <w:lang w:val="fr-FR"/>
        </w:rPr>
        <w:t>eau. La longueur des fleuves, des rivières et des canaux est mesurée au milieu du chenal. La longueur des lacs et des lagunes correspond à la distance la plus courte séparant les points les plus éloignés l</w:t>
      </w:r>
      <w:r>
        <w:rPr>
          <w:sz w:val="18"/>
          <w:szCs w:val="18"/>
          <w:lang w:val="fr-FR"/>
        </w:rPr>
        <w:t>’</w:t>
      </w:r>
      <w:r w:rsidRPr="00826823">
        <w:rPr>
          <w:sz w:val="18"/>
          <w:szCs w:val="18"/>
          <w:lang w:val="fr-FR"/>
        </w:rPr>
        <w:t>un de l</w:t>
      </w:r>
      <w:r>
        <w:rPr>
          <w:sz w:val="18"/>
          <w:szCs w:val="18"/>
          <w:lang w:val="fr-FR"/>
        </w:rPr>
        <w:t>’</w:t>
      </w:r>
      <w:r w:rsidRPr="00826823">
        <w:rPr>
          <w:sz w:val="18"/>
          <w:szCs w:val="18"/>
          <w:lang w:val="fr-FR"/>
        </w:rPr>
        <w:t>autre entre lesquels sont effectués des transports. Une voie navigable constituant une frontière entre deux pays est incluse dans les statistiques de chacun de ces pays.</w:t>
      </w:r>
    </w:p>
    <w:p w:rsidR="00E80CA3" w:rsidRDefault="00E80CA3" w:rsidP="00182FF1">
      <w:pPr>
        <w:pStyle w:val="SingleTxtG"/>
        <w:rPr>
          <w:lang w:val="fr-FR"/>
        </w:rPr>
      </w:pPr>
      <w:r>
        <w:rPr>
          <w:lang w:val="fr-FR"/>
        </w:rPr>
        <w:t>7</w:t>
      </w:r>
      <w:r w:rsidR="00546DA6">
        <w:rPr>
          <w:lang w:val="fr-FR"/>
        </w:rPr>
        <w:t>5</w:t>
      </w:r>
      <w:r>
        <w:rPr>
          <w:lang w:val="fr-FR"/>
        </w:rPr>
        <w:t>.</w:t>
      </w:r>
      <w:r>
        <w:rPr>
          <w:lang w:val="fr-FR"/>
        </w:rPr>
        <w:tab/>
      </w:r>
      <w:r w:rsidR="0003412A">
        <w:rPr>
          <w:lang w:val="fr-FR"/>
        </w:rPr>
        <w:t>Voie navigable : zones des plans d’eau et des cours d’eau propres à la navigation et au flottage du bois (4).</w:t>
      </w:r>
    </w:p>
    <w:p w:rsidR="00E80CA3" w:rsidRDefault="00E80CA3" w:rsidP="00182FF1">
      <w:pPr>
        <w:pStyle w:val="SingleTxtG"/>
        <w:rPr>
          <w:lang w:val="fr-FR"/>
        </w:rPr>
      </w:pPr>
      <w:r>
        <w:rPr>
          <w:lang w:val="fr-FR"/>
        </w:rPr>
        <w:t>7</w:t>
      </w:r>
      <w:r w:rsidR="00546DA6">
        <w:rPr>
          <w:lang w:val="fr-FR"/>
        </w:rPr>
        <w:t>6</w:t>
      </w:r>
      <w:r>
        <w:rPr>
          <w:lang w:val="fr-FR"/>
        </w:rPr>
        <w:t>.</w:t>
      </w:r>
      <w:r>
        <w:rPr>
          <w:lang w:val="fr-FR"/>
        </w:rPr>
        <w:tab/>
      </w:r>
      <w:r w:rsidR="0003412A">
        <w:rPr>
          <w:lang w:val="fr-FR"/>
        </w:rPr>
        <w:t>Zone inondable : aire plane bordant un cours d’eau, s’étendant entre ses rives et les pentes de la vallée qui l’enserre, sur lesquelles les eaux sont susceptibles de déborder lors de crues importantes (3).</w:t>
      </w:r>
    </w:p>
    <w:p w:rsidR="00182FF1" w:rsidRPr="0003199E" w:rsidRDefault="00182FF1" w:rsidP="00182FF1">
      <w:pPr>
        <w:pStyle w:val="H1G"/>
      </w:pPr>
      <w:r>
        <w:tab/>
      </w:r>
      <w:r>
        <w:rPr>
          <w:lang w:val="fr-FR"/>
        </w:rPr>
        <w:t>B.</w:t>
      </w:r>
      <w:r>
        <w:rPr>
          <w:lang w:val="fr-FR"/>
        </w:rPr>
        <w:tab/>
        <w:t xml:space="preserve">Infrastructure des voies navigables intérieures et transport </w:t>
      </w:r>
      <w:r>
        <w:rPr>
          <w:lang w:val="fr-FR"/>
        </w:rPr>
        <w:br/>
        <w:t>par voies navigables intérieures</w:t>
      </w:r>
    </w:p>
    <w:p w:rsidR="001F3F29" w:rsidRDefault="001F3F29" w:rsidP="00182FF1">
      <w:pPr>
        <w:pStyle w:val="SingleTxtG"/>
        <w:rPr>
          <w:lang w:val="fr-FR"/>
        </w:rPr>
      </w:pPr>
      <w:r>
        <w:rPr>
          <w:lang w:val="fr-FR"/>
        </w:rPr>
        <w:t>77.</w:t>
      </w:r>
      <w:r>
        <w:rPr>
          <w:lang w:val="fr-FR"/>
        </w:rPr>
        <w:tab/>
      </w:r>
      <w:r w:rsidR="007E6281">
        <w:rPr>
          <w:lang w:val="fr-FR"/>
        </w:rPr>
        <w:t>Aide à la navigation : tout dispositif, système ou service extérieur au bateau, qui est conçu et utilisé afin de rendre la navigation et/ou la circulation de tous les bateaux plus sûres et plus efficaces</w:t>
      </w:r>
      <w:r w:rsidR="000B65A7">
        <w:rPr>
          <w:lang w:val="fr-FR"/>
        </w:rPr>
        <w:t xml:space="preserve"> (6)</w:t>
      </w:r>
      <w:r w:rsidR="007E6281">
        <w:rPr>
          <w:lang w:val="fr-FR"/>
        </w:rPr>
        <w:t>.</w:t>
      </w:r>
    </w:p>
    <w:p w:rsidR="007E6281" w:rsidRDefault="001F3F29" w:rsidP="00182FF1">
      <w:pPr>
        <w:pStyle w:val="SingleTxtG"/>
        <w:rPr>
          <w:lang w:val="fr-FR"/>
        </w:rPr>
      </w:pPr>
      <w:r>
        <w:rPr>
          <w:lang w:val="fr-FR"/>
        </w:rPr>
        <w:t>78.</w:t>
      </w:r>
      <w:r>
        <w:rPr>
          <w:lang w:val="fr-FR"/>
        </w:rPr>
        <w:tab/>
      </w:r>
      <w:r w:rsidR="007E6281" w:rsidRPr="001B00B1">
        <w:rPr>
          <w:lang w:val="fr-FR"/>
        </w:rPr>
        <w:t>Bande de protection côtière : tronçon d’une zone de protection des eaux correspondant à la largeur d’une rivière, d’une mer ou du pourtour d’un bassin et dans laquelle les activités économiques sont soumises à un régime plus strict que sur le reste de la zone de protection (4).</w:t>
      </w:r>
    </w:p>
    <w:p w:rsidR="001F3F29" w:rsidRDefault="001F3F29" w:rsidP="00182FF1">
      <w:pPr>
        <w:pStyle w:val="SingleTxtG"/>
        <w:rPr>
          <w:lang w:val="fr-FR"/>
        </w:rPr>
      </w:pPr>
      <w:r>
        <w:rPr>
          <w:lang w:val="fr-FR"/>
        </w:rPr>
        <w:t>79.</w:t>
      </w:r>
      <w:r>
        <w:rPr>
          <w:lang w:val="fr-FR"/>
        </w:rPr>
        <w:tab/>
      </w:r>
      <w:r w:rsidR="007E6281">
        <w:rPr>
          <w:lang w:val="fr-FR"/>
        </w:rPr>
        <w:t>Cale de construction (lieu d’amarrage) : installation destinée à la construction, à la réparation et à la mise à l’eau des bateaux (4).</w:t>
      </w:r>
    </w:p>
    <w:p w:rsidR="001F3F29" w:rsidRDefault="001F3F29" w:rsidP="00182FF1">
      <w:pPr>
        <w:pStyle w:val="SingleTxtG"/>
        <w:rPr>
          <w:lang w:val="fr-FR"/>
        </w:rPr>
      </w:pPr>
      <w:r>
        <w:rPr>
          <w:lang w:val="fr-FR"/>
        </w:rPr>
        <w:t>80.</w:t>
      </w:r>
      <w:r>
        <w:rPr>
          <w:lang w:val="fr-FR"/>
        </w:rPr>
        <w:tab/>
      </w:r>
      <w:r w:rsidR="007E6281">
        <w:rPr>
          <w:lang w:val="fr-FR"/>
        </w:rPr>
        <w:t>Cale sèche : lieu aménagé permettant de contrôler, de réparer et de construire des bateaux dans un bassin sec et dans lequel le bateau est placé au-dessous du niveau du plan d’eau (4).</w:t>
      </w:r>
    </w:p>
    <w:p w:rsidR="001F3F29" w:rsidRDefault="001F3F29" w:rsidP="00182FF1">
      <w:pPr>
        <w:pStyle w:val="SingleTxtG"/>
        <w:rPr>
          <w:lang w:val="fr-FR"/>
        </w:rPr>
      </w:pPr>
      <w:r>
        <w:rPr>
          <w:lang w:val="fr-FR"/>
        </w:rPr>
        <w:t>81.</w:t>
      </w:r>
      <w:r>
        <w:rPr>
          <w:lang w:val="fr-FR"/>
        </w:rPr>
        <w:tab/>
      </w:r>
      <w:r w:rsidR="007E6281">
        <w:rPr>
          <w:lang w:val="fr-FR"/>
        </w:rPr>
        <w:t>Carte marine : schéma des voies navigables avec indication du balisage (4).</w:t>
      </w:r>
    </w:p>
    <w:p w:rsidR="007E6281" w:rsidRPr="0003199E" w:rsidRDefault="001F3F29" w:rsidP="007E6281">
      <w:pPr>
        <w:pStyle w:val="SingleTxtG"/>
      </w:pPr>
      <w:r>
        <w:rPr>
          <w:lang w:val="fr-FR"/>
        </w:rPr>
        <w:t>82.</w:t>
      </w:r>
      <w:r>
        <w:rPr>
          <w:lang w:val="fr-FR"/>
        </w:rPr>
        <w:tab/>
      </w:r>
      <w:r w:rsidR="007E6281">
        <w:rPr>
          <w:lang w:val="fr-FR"/>
        </w:rPr>
        <w:t>Connexion à d’autres modes de transport : existence de raccordements à d’autres modes de transport et éloignement des ports, en kilomètres :</w:t>
      </w:r>
    </w:p>
    <w:p w:rsidR="007E6281" w:rsidRDefault="007E6281" w:rsidP="007E6281">
      <w:pPr>
        <w:pStyle w:val="SingleTxtG"/>
        <w:ind w:firstLine="567"/>
      </w:pPr>
      <w:r>
        <w:rPr>
          <w:lang w:val="fr-FR"/>
        </w:rPr>
        <w:t>a)</w:t>
      </w:r>
      <w:r>
        <w:rPr>
          <w:lang w:val="fr-FR"/>
        </w:rPr>
        <w:tab/>
        <w:t>Transport maritime ;</w:t>
      </w:r>
    </w:p>
    <w:p w:rsidR="007E6281" w:rsidRDefault="007E6281" w:rsidP="007E6281">
      <w:pPr>
        <w:pStyle w:val="SingleTxtG"/>
        <w:ind w:firstLine="567"/>
        <w:rPr>
          <w:lang w:val="fr-FR"/>
        </w:rPr>
      </w:pPr>
      <w:r>
        <w:rPr>
          <w:lang w:val="fr-FR"/>
        </w:rPr>
        <w:t>b)</w:t>
      </w:r>
      <w:r>
        <w:rPr>
          <w:lang w:val="fr-FR"/>
        </w:rPr>
        <w:tab/>
        <w:t>Transport ferroviaire de voyageurs ;</w:t>
      </w:r>
    </w:p>
    <w:p w:rsidR="007E6281" w:rsidRDefault="007E6281" w:rsidP="007E6281">
      <w:pPr>
        <w:pStyle w:val="SingleTxtG"/>
        <w:ind w:firstLine="567"/>
        <w:rPr>
          <w:lang w:val="fr-FR"/>
        </w:rPr>
      </w:pPr>
      <w:r>
        <w:rPr>
          <w:lang w:val="fr-FR"/>
        </w:rPr>
        <w:t>c)</w:t>
      </w:r>
      <w:r>
        <w:rPr>
          <w:lang w:val="fr-FR"/>
        </w:rPr>
        <w:tab/>
        <w:t>Transport ferroviaire de marchandises ;</w:t>
      </w:r>
    </w:p>
    <w:p w:rsidR="002324BD" w:rsidRDefault="007E6281" w:rsidP="002324BD">
      <w:pPr>
        <w:pStyle w:val="SingleTxtG"/>
        <w:ind w:firstLine="567"/>
        <w:rPr>
          <w:lang w:val="fr-FR"/>
        </w:rPr>
      </w:pPr>
      <w:r>
        <w:rPr>
          <w:lang w:val="fr-FR"/>
        </w:rPr>
        <w:t>d)</w:t>
      </w:r>
      <w:r>
        <w:rPr>
          <w:lang w:val="fr-FR"/>
        </w:rPr>
        <w:tab/>
        <w:t>Réseau autoroutier ;</w:t>
      </w:r>
    </w:p>
    <w:p w:rsidR="001F3F29" w:rsidRDefault="007E6281" w:rsidP="002324BD">
      <w:pPr>
        <w:pStyle w:val="SingleTxtG"/>
        <w:ind w:firstLine="567"/>
        <w:rPr>
          <w:lang w:val="fr-FR"/>
        </w:rPr>
      </w:pPr>
      <w:r>
        <w:rPr>
          <w:lang w:val="fr-FR"/>
        </w:rPr>
        <w:t>e)</w:t>
      </w:r>
      <w:r>
        <w:rPr>
          <w:lang w:val="fr-FR"/>
        </w:rPr>
        <w:tab/>
        <w:t>Zone aéroportuaire (1).</w:t>
      </w:r>
    </w:p>
    <w:p w:rsidR="001F3F29" w:rsidRDefault="001F3F29" w:rsidP="000B65A7">
      <w:pPr>
        <w:pStyle w:val="SingleTxtG"/>
        <w:keepNext/>
        <w:keepLines/>
        <w:rPr>
          <w:lang w:val="fr-FR"/>
        </w:rPr>
      </w:pPr>
      <w:r>
        <w:rPr>
          <w:lang w:val="fr-FR"/>
        </w:rPr>
        <w:t>83.</w:t>
      </w:r>
      <w:r>
        <w:rPr>
          <w:lang w:val="fr-FR"/>
        </w:rPr>
        <w:tab/>
      </w:r>
      <w:r w:rsidR="007E6281">
        <w:rPr>
          <w:lang w:val="fr-FR"/>
        </w:rPr>
        <w:t>Entretien du matériel de navigation : fabrication, mise en place, déplacement et retrait des balises, travaux visant à assurer leur visibilité, sondage des cours d’eau et communication aux conducteurs de bateau de l’état des cours d’eau et des changements de conditions (4).</w:t>
      </w:r>
    </w:p>
    <w:p w:rsidR="001F3F29" w:rsidRDefault="001F3F29" w:rsidP="00182FF1">
      <w:pPr>
        <w:pStyle w:val="SingleTxtG"/>
        <w:rPr>
          <w:lang w:val="fr-FR"/>
        </w:rPr>
      </w:pPr>
      <w:r>
        <w:rPr>
          <w:lang w:val="fr-FR"/>
        </w:rPr>
        <w:t>84.</w:t>
      </w:r>
      <w:r>
        <w:rPr>
          <w:lang w:val="fr-FR"/>
        </w:rPr>
        <w:tab/>
      </w:r>
      <w:r w:rsidR="007E6281">
        <w:rPr>
          <w:lang w:val="fr-FR"/>
        </w:rPr>
        <w:t>Garage à bateau : partie de la surface de l’eau et/ou ensemble d’ouvrages conçus et équipés pour la réparation, l’amarrage et le contrôle technique des bateaux et du matériel flottant (4).</w:t>
      </w:r>
    </w:p>
    <w:p w:rsidR="001F3F29" w:rsidRDefault="001F3F29" w:rsidP="00182FF1">
      <w:pPr>
        <w:pStyle w:val="SingleTxtG"/>
        <w:rPr>
          <w:lang w:val="fr-FR"/>
        </w:rPr>
      </w:pPr>
      <w:r>
        <w:rPr>
          <w:lang w:val="fr-FR"/>
        </w:rPr>
        <w:t>85.</w:t>
      </w:r>
      <w:r>
        <w:rPr>
          <w:lang w:val="fr-FR"/>
        </w:rPr>
        <w:tab/>
      </w:r>
      <w:r w:rsidR="007E6281">
        <w:rPr>
          <w:lang w:val="fr-FR"/>
        </w:rPr>
        <w:t>Hauteur de passage sous les ponts : hauteur mesurée au milieu du pont compte tenu du chenal et de la forme du pont, une distance de sécurité de 30 cm étant prévue entre le point le plus haut du bateau ou du chargement et le pont (5).</w:t>
      </w:r>
    </w:p>
    <w:p w:rsidR="001F3F29" w:rsidRDefault="001F3F29" w:rsidP="00182FF1">
      <w:pPr>
        <w:pStyle w:val="SingleTxtG"/>
        <w:rPr>
          <w:lang w:val="fr-FR"/>
        </w:rPr>
      </w:pPr>
      <w:r>
        <w:rPr>
          <w:lang w:val="fr-FR"/>
        </w:rPr>
        <w:t>86.</w:t>
      </w:r>
      <w:r>
        <w:rPr>
          <w:lang w:val="fr-FR"/>
        </w:rPr>
        <w:tab/>
      </w:r>
      <w:r w:rsidR="007E6281">
        <w:rPr>
          <w:lang w:val="fr-FR"/>
        </w:rPr>
        <w:t>Infrastructure des voies navigables intérieures : ensemble des installations destinées à la navigation intérieure, notamment les ouvrages hydrotechniques, les balises, les rades, les garages à bateau, les abris, les aides à la navigation, le matériel électrique, les réseaux et dispositifs de transmission, les systèmes d’alarme, les systèmes d’information et les systèmes de gestion de la circulation des bateaux et autres installations destinées à la navigation sur les voies intérieures</w:t>
      </w:r>
      <w:r w:rsidR="000B65A7">
        <w:rPr>
          <w:lang w:val="fr-FR"/>
        </w:rPr>
        <w:t xml:space="preserve"> (4)</w:t>
      </w:r>
      <w:r w:rsidR="007E6281">
        <w:rPr>
          <w:lang w:val="fr-FR"/>
        </w:rPr>
        <w:t>.</w:t>
      </w:r>
    </w:p>
    <w:p w:rsidR="007E6281" w:rsidRPr="00546DA6" w:rsidRDefault="001F3F29" w:rsidP="007E6281">
      <w:pPr>
        <w:pStyle w:val="SingleTxtG"/>
      </w:pPr>
      <w:r>
        <w:rPr>
          <w:lang w:val="fr-FR"/>
        </w:rPr>
        <w:t>87.</w:t>
      </w:r>
      <w:r>
        <w:rPr>
          <w:lang w:val="fr-FR"/>
        </w:rPr>
        <w:tab/>
      </w:r>
      <w:r w:rsidR="007E6281" w:rsidRPr="00546DA6">
        <w:rPr>
          <w:lang w:val="fr-FR"/>
        </w:rPr>
        <w:t>Les classes de voies navigables intérieures définies selon la classification CEE/CEMT des voies navigables européennes (canaux, cours d’eau et lacs) sont présentées en annexe (7).</w:t>
      </w:r>
    </w:p>
    <w:p w:rsidR="001F3F29" w:rsidRDefault="007E6281" w:rsidP="007E6281">
      <w:pPr>
        <w:pStyle w:val="SingleTxtG"/>
        <w:ind w:firstLine="567"/>
        <w:rPr>
          <w:lang w:val="fr-FR"/>
        </w:rPr>
      </w:pPr>
      <w:r w:rsidRPr="0063393A">
        <w:rPr>
          <w:sz w:val="18"/>
          <w:szCs w:val="18"/>
          <w:lang w:val="fr-FR"/>
        </w:rPr>
        <w:t xml:space="preserve">Remarque : dans certains cas, les voies intérieures </w:t>
      </w:r>
      <w:r>
        <w:rPr>
          <w:sz w:val="18"/>
          <w:szCs w:val="18"/>
          <w:lang w:val="fr-FR"/>
        </w:rPr>
        <w:t xml:space="preserve">peuvent être classées selon </w:t>
      </w:r>
      <w:r w:rsidRPr="0063393A">
        <w:rPr>
          <w:sz w:val="18"/>
          <w:szCs w:val="18"/>
          <w:lang w:val="fr-FR"/>
        </w:rPr>
        <w:t>le « port en lourd des bateaux ».</w:t>
      </w:r>
    </w:p>
    <w:p w:rsidR="001F3F29" w:rsidRDefault="001F3F29" w:rsidP="00182FF1">
      <w:pPr>
        <w:pStyle w:val="SingleTxtG"/>
        <w:rPr>
          <w:lang w:val="fr-FR"/>
        </w:rPr>
      </w:pPr>
      <w:r>
        <w:rPr>
          <w:lang w:val="fr-FR"/>
        </w:rPr>
        <w:t>88.</w:t>
      </w:r>
      <w:r>
        <w:rPr>
          <w:lang w:val="fr-FR"/>
        </w:rPr>
        <w:tab/>
      </w:r>
      <w:r w:rsidR="00FA7CF2">
        <w:rPr>
          <w:lang w:val="fr-FR"/>
        </w:rPr>
        <w:t>Ligne d’eau : limite de l’eau au bord d’une masse d’eau (trait de côte) (4).</w:t>
      </w:r>
    </w:p>
    <w:p w:rsidR="001F3F29" w:rsidRDefault="001F3F29" w:rsidP="00182FF1">
      <w:pPr>
        <w:pStyle w:val="SingleTxtG"/>
        <w:rPr>
          <w:lang w:val="fr-FR"/>
        </w:rPr>
      </w:pPr>
      <w:r>
        <w:rPr>
          <w:lang w:val="fr-FR"/>
        </w:rPr>
        <w:t>89.</w:t>
      </w:r>
      <w:r>
        <w:rPr>
          <w:lang w:val="fr-FR"/>
        </w:rPr>
        <w:tab/>
      </w:r>
      <w:r w:rsidR="00FA7CF2">
        <w:rPr>
          <w:lang w:val="fr-FR"/>
        </w:rPr>
        <w:t>Matériel de navigation : système de signaux destinés à garantir la sécurité de la navigation (4).</w:t>
      </w:r>
    </w:p>
    <w:p w:rsidR="001F3F29" w:rsidRDefault="001F3F29" w:rsidP="00182FF1">
      <w:pPr>
        <w:pStyle w:val="SingleTxtG"/>
        <w:rPr>
          <w:lang w:val="fr-FR"/>
        </w:rPr>
      </w:pPr>
      <w:r>
        <w:rPr>
          <w:lang w:val="fr-FR"/>
        </w:rPr>
        <w:t>90.</w:t>
      </w:r>
      <w:r>
        <w:rPr>
          <w:lang w:val="fr-FR"/>
        </w:rPr>
        <w:tab/>
      </w:r>
      <w:r w:rsidR="00FA7CF2">
        <w:rPr>
          <w:lang w:val="fr-FR"/>
        </w:rPr>
        <w:t>Mesures visant à garantir les conditions hydrographiques de navigation : ensemble de mesures visant à garantir la navigabilité des voies intérieures, notamment en les équipant de matériel de navigation et de communication, de balises, de signaux lumineux et sonores, ainsi qu’en informant les bateaux des conditions de navigation et des conditions hydrométéorologiques (4).</w:t>
      </w:r>
    </w:p>
    <w:p w:rsidR="001F3F29" w:rsidRDefault="001F3F29" w:rsidP="00182FF1">
      <w:pPr>
        <w:pStyle w:val="SingleTxtG"/>
        <w:rPr>
          <w:lang w:val="fr-FR"/>
        </w:rPr>
      </w:pPr>
      <w:r>
        <w:rPr>
          <w:lang w:val="fr-FR"/>
        </w:rPr>
        <w:t>91.</w:t>
      </w:r>
      <w:r>
        <w:rPr>
          <w:lang w:val="fr-FR"/>
        </w:rPr>
        <w:tab/>
      </w:r>
      <w:r w:rsidR="00FA7CF2">
        <w:rPr>
          <w:lang w:val="fr-FR"/>
        </w:rPr>
        <w:t>Opération de dragage : travaux destinés à approfondir, élargir, redresser des cours d’eau existant</w:t>
      </w:r>
      <w:r w:rsidR="000B65A7">
        <w:rPr>
          <w:lang w:val="fr-FR"/>
        </w:rPr>
        <w:t>s</w:t>
      </w:r>
      <w:r w:rsidR="00FA7CF2">
        <w:rPr>
          <w:lang w:val="fr-FR"/>
        </w:rPr>
        <w:t xml:space="preserve"> ainsi qu’à en créer de nouveaux</w:t>
      </w:r>
      <w:r w:rsidR="000B65A7">
        <w:rPr>
          <w:lang w:val="fr-FR"/>
        </w:rPr>
        <w:t xml:space="preserve"> (4)</w:t>
      </w:r>
      <w:r w:rsidR="00FA7CF2">
        <w:rPr>
          <w:lang w:val="fr-FR"/>
        </w:rPr>
        <w:t>.</w:t>
      </w:r>
    </w:p>
    <w:p w:rsidR="001F3F29" w:rsidRDefault="001F3F29" w:rsidP="00182FF1">
      <w:pPr>
        <w:pStyle w:val="SingleTxtG"/>
        <w:rPr>
          <w:lang w:val="fr-FR"/>
        </w:rPr>
      </w:pPr>
      <w:r>
        <w:rPr>
          <w:lang w:val="fr-FR"/>
        </w:rPr>
        <w:t>92.</w:t>
      </w:r>
      <w:r>
        <w:rPr>
          <w:lang w:val="fr-FR"/>
        </w:rPr>
        <w:tab/>
      </w:r>
      <w:r w:rsidR="00FA7CF2">
        <w:rPr>
          <w:lang w:val="fr-FR"/>
        </w:rPr>
        <w:t>Opération de dragage d’entretien : travaux consistant à extraire les matériaux faisant obstacle à la navigation (4).</w:t>
      </w:r>
    </w:p>
    <w:p w:rsidR="001F3F29" w:rsidRDefault="001F3F29" w:rsidP="00182FF1">
      <w:pPr>
        <w:pStyle w:val="SingleTxtG"/>
        <w:rPr>
          <w:lang w:val="fr-FR"/>
        </w:rPr>
      </w:pPr>
      <w:r>
        <w:rPr>
          <w:lang w:val="fr-FR"/>
        </w:rPr>
        <w:t>93.</w:t>
      </w:r>
      <w:r>
        <w:rPr>
          <w:lang w:val="fr-FR"/>
        </w:rPr>
        <w:tab/>
      </w:r>
      <w:r w:rsidR="00FA7CF2">
        <w:rPr>
          <w:lang w:val="fr-FR"/>
        </w:rPr>
        <w:t>Période de navigation : période de l’année pendant laquelle les voies navigables sont ouvertes à la navigation (4).</w:t>
      </w:r>
    </w:p>
    <w:p w:rsidR="001F3F29" w:rsidRDefault="001F3F29" w:rsidP="00182FF1">
      <w:pPr>
        <w:pStyle w:val="SingleTxtG"/>
        <w:rPr>
          <w:lang w:val="fr-FR"/>
        </w:rPr>
      </w:pPr>
      <w:r>
        <w:rPr>
          <w:lang w:val="fr-FR"/>
        </w:rPr>
        <w:t>94.</w:t>
      </w:r>
      <w:r>
        <w:rPr>
          <w:lang w:val="fr-FR"/>
        </w:rPr>
        <w:tab/>
      </w:r>
      <w:r w:rsidR="00FA7CF2">
        <w:rPr>
          <w:lang w:val="fr-FR"/>
        </w:rPr>
        <w:t>Période intermédiaire : période de l’année pendant laquelle les voies navigables sont fermées à la navigation (4).</w:t>
      </w:r>
    </w:p>
    <w:p w:rsidR="001F3F29" w:rsidRDefault="001F3F29" w:rsidP="00182FF1">
      <w:pPr>
        <w:pStyle w:val="SingleTxtG"/>
        <w:rPr>
          <w:lang w:val="fr-FR"/>
        </w:rPr>
      </w:pPr>
      <w:r>
        <w:rPr>
          <w:lang w:val="fr-FR"/>
        </w:rPr>
        <w:t>95.</w:t>
      </w:r>
      <w:r>
        <w:rPr>
          <w:lang w:val="fr-FR"/>
        </w:rPr>
        <w:tab/>
      </w:r>
      <w:r w:rsidR="00FA7CF2">
        <w:rPr>
          <w:lang w:val="fr-FR"/>
        </w:rPr>
        <w:t>Plage : zone côtière de protection adjacente à la ligne d’eau, qui longe les mers, les baies et les estuaires et dans laquelle les activités économiques sont limitées (4).</w:t>
      </w:r>
    </w:p>
    <w:p w:rsidR="001F3F29" w:rsidRDefault="00802321" w:rsidP="00182FF1">
      <w:pPr>
        <w:pStyle w:val="SingleTxtG"/>
        <w:rPr>
          <w:lang w:val="fr-FR"/>
        </w:rPr>
      </w:pPr>
      <w:r>
        <w:rPr>
          <w:lang w:val="fr-FR"/>
        </w:rPr>
        <w:t>96.</w:t>
      </w:r>
      <w:r>
        <w:rPr>
          <w:lang w:val="fr-FR"/>
        </w:rPr>
        <w:tab/>
      </w:r>
      <w:r w:rsidR="00FA7CF2">
        <w:rPr>
          <w:lang w:val="fr-FR"/>
        </w:rPr>
        <w:t>Port d’hivernage : étendue d’eau naturelle ou artificielle adaptée à l’hivernage ou à la réparation des bateaux (4).</w:t>
      </w:r>
    </w:p>
    <w:p w:rsidR="00802321" w:rsidRDefault="00802321" w:rsidP="00182FF1">
      <w:pPr>
        <w:pStyle w:val="SingleTxtG"/>
        <w:rPr>
          <w:lang w:val="fr-FR"/>
        </w:rPr>
      </w:pPr>
      <w:r>
        <w:rPr>
          <w:lang w:val="fr-FR"/>
        </w:rPr>
        <w:t>97.</w:t>
      </w:r>
      <w:r>
        <w:rPr>
          <w:lang w:val="fr-FR"/>
        </w:rPr>
        <w:tab/>
      </w:r>
      <w:r w:rsidR="00FA7CF2">
        <w:rPr>
          <w:lang w:val="fr-FR"/>
        </w:rPr>
        <w:t>Rade : partie des voies navigables intérieures destinées au stationnement des bateaux, à la formation et au désassemblage des convois, à l’en</w:t>
      </w:r>
      <w:r w:rsidR="002324BD">
        <w:rPr>
          <w:lang w:val="fr-FR"/>
        </w:rPr>
        <w:t>tretien complet de la flotte et </w:t>
      </w:r>
      <w:r w:rsidR="00FA7CF2">
        <w:rPr>
          <w:lang w:val="fr-FR"/>
        </w:rPr>
        <w:t>au transbordement (4).</w:t>
      </w:r>
    </w:p>
    <w:p w:rsidR="00802321" w:rsidRDefault="00802321" w:rsidP="00182FF1">
      <w:pPr>
        <w:pStyle w:val="SingleTxtG"/>
        <w:rPr>
          <w:lang w:val="fr-FR"/>
        </w:rPr>
      </w:pPr>
      <w:r>
        <w:rPr>
          <w:lang w:val="fr-FR"/>
        </w:rPr>
        <w:t>98.</w:t>
      </w:r>
      <w:r>
        <w:rPr>
          <w:lang w:val="fr-FR"/>
        </w:rPr>
        <w:tab/>
      </w:r>
      <w:r w:rsidR="00FA7CF2">
        <w:rPr>
          <w:lang w:val="fr-FR"/>
        </w:rPr>
        <w:t>Temps total : somme des temps nécessaires aux travaux du bateau ou de la mission de reconnaissance, aux opérations de secours et au remorquage d’un bateau (4).</w:t>
      </w:r>
    </w:p>
    <w:p w:rsidR="00802321" w:rsidRDefault="00802321" w:rsidP="00182FF1">
      <w:pPr>
        <w:pStyle w:val="SingleTxtG"/>
        <w:rPr>
          <w:lang w:val="fr-FR"/>
        </w:rPr>
      </w:pPr>
      <w:r>
        <w:rPr>
          <w:lang w:val="fr-FR"/>
        </w:rPr>
        <w:t>99.</w:t>
      </w:r>
      <w:r>
        <w:rPr>
          <w:lang w:val="fr-FR"/>
        </w:rPr>
        <w:tab/>
      </w:r>
      <w:r w:rsidR="00FA7CF2">
        <w:rPr>
          <w:lang w:val="fr-FR"/>
        </w:rPr>
        <w:t>Tirant d’eau : distance verticale entre le point le plus bas de la coque et le niveau d’eau correspondant à l’immersion actuelle du bateau.</w:t>
      </w:r>
    </w:p>
    <w:p w:rsidR="00FA7CF2" w:rsidRPr="0003199E" w:rsidRDefault="00FA7CF2" w:rsidP="00546DA6">
      <w:pPr>
        <w:pStyle w:val="SingleTxtG"/>
        <w:keepNext/>
        <w:keepLines/>
        <w:ind w:firstLine="567"/>
      </w:pPr>
      <w:r>
        <w:rPr>
          <w:lang w:val="fr-FR"/>
        </w:rPr>
        <w:t>On distingue :</w:t>
      </w:r>
    </w:p>
    <w:p w:rsidR="00FA7CF2" w:rsidRDefault="00FA7CF2" w:rsidP="00FA7CF2">
      <w:pPr>
        <w:pStyle w:val="SingleTxtG"/>
        <w:ind w:firstLine="567"/>
        <w:rPr>
          <w:lang w:val="fr-FR"/>
        </w:rPr>
      </w:pPr>
      <w:r>
        <w:rPr>
          <w:lang w:val="fr-FR"/>
        </w:rPr>
        <w:t>a)</w:t>
      </w:r>
      <w:r>
        <w:rPr>
          <w:lang w:val="fr-FR"/>
        </w:rPr>
        <w:tab/>
        <w:t>Le tirant d’eau admissible : tirant d’eau maximal autorisé dans un port au cours de l’année ou de la saison ;</w:t>
      </w:r>
    </w:p>
    <w:p w:rsidR="00FA7CF2" w:rsidRDefault="00FA7CF2" w:rsidP="00FA7CF2">
      <w:pPr>
        <w:pStyle w:val="SingleTxtG"/>
        <w:ind w:firstLine="567"/>
        <w:rPr>
          <w:lang w:val="fr-FR"/>
        </w:rPr>
      </w:pPr>
      <w:r>
        <w:rPr>
          <w:lang w:val="fr-FR"/>
        </w:rPr>
        <w:t>b)</w:t>
      </w:r>
      <w:r>
        <w:rPr>
          <w:lang w:val="fr-FR"/>
        </w:rPr>
        <w:tab/>
        <w:t>Le tirant d’eau réel : tirant d’eau maximal permettant à un bateau de passer dans un canal d’accès (bassin portuaire) dans les conditions hydrométéorologiques à un moment donné (4).</w:t>
      </w:r>
    </w:p>
    <w:p w:rsidR="00FA7CF2" w:rsidRPr="0003199E" w:rsidRDefault="00802321" w:rsidP="00FA7CF2">
      <w:pPr>
        <w:pStyle w:val="SingleTxtG"/>
      </w:pPr>
      <w:r>
        <w:rPr>
          <w:lang w:val="fr-FR"/>
        </w:rPr>
        <w:t>100.</w:t>
      </w:r>
      <w:r>
        <w:rPr>
          <w:lang w:val="fr-FR"/>
        </w:rPr>
        <w:tab/>
      </w:r>
      <w:r w:rsidR="00FA7CF2">
        <w:rPr>
          <w:lang w:val="fr-FR"/>
        </w:rPr>
        <w:t>Transport combiné : la mesure dans laquelle une voie navigable convient au transport combiné est classée de la manière suivante :</w:t>
      </w:r>
    </w:p>
    <w:p w:rsidR="00FA7CF2" w:rsidRDefault="00FA7CF2" w:rsidP="00FA7CF2">
      <w:pPr>
        <w:pStyle w:val="SingleTxtG"/>
        <w:ind w:firstLine="567"/>
      </w:pPr>
      <w:r>
        <w:rPr>
          <w:lang w:val="fr-FR"/>
        </w:rPr>
        <w:t>a)</w:t>
      </w:r>
      <w:r>
        <w:rPr>
          <w:lang w:val="fr-FR"/>
        </w:rPr>
        <w:tab/>
        <w:t>Voies navigables convenant au transport combiné : les bateaux de navigation intérieure d’une largeur de 11,40 m ou de 11,45 m et d’une longueur de 110 m environ doivent pouvoir transporter sur ces voies navigables des conteneurs sur trois hauteurs ou plus, 50 % des conteneurs étant vides. Ou alors il doit être possible d’exploiter des convois poussés de 185 m de long, auquel cas ils peuvent transporter des conteneurs sur deux hauteurs, à condition que 50 % d’entre eux soient vides ;</w:t>
      </w:r>
    </w:p>
    <w:p w:rsidR="002324BD" w:rsidRDefault="00FA7CF2" w:rsidP="002324BD">
      <w:pPr>
        <w:pStyle w:val="SingleTxtG"/>
        <w:ind w:firstLine="567"/>
        <w:rPr>
          <w:lang w:val="fr-FR"/>
        </w:rPr>
      </w:pPr>
      <w:r>
        <w:rPr>
          <w:lang w:val="fr-FR"/>
        </w:rPr>
        <w:t>b)</w:t>
      </w:r>
      <w:r>
        <w:rPr>
          <w:lang w:val="fr-FR"/>
        </w:rPr>
        <w:tab/>
        <w:t xml:space="preserve">Voies navigables convenant au transport combiné, mais soumises à certaines restrictions : cette catégorie est interprétée principalement par les gouvernements comme désignant des voies navigables intérieures permettant le transport de conteneurs sur au moins deux hauteurs, </w:t>
      </w:r>
      <w:r w:rsidRPr="00960331">
        <w:rPr>
          <w:lang w:val="fr-FR"/>
        </w:rPr>
        <w:t xml:space="preserve">à condition que </w:t>
      </w:r>
      <w:r>
        <w:rPr>
          <w:lang w:val="fr-FR"/>
        </w:rPr>
        <w:t>pas plus de 50 % d’entre eux ne soient vides, avec, parfois, l’emploi de ballast ;</w:t>
      </w:r>
    </w:p>
    <w:p w:rsidR="00802321" w:rsidRDefault="00FA7CF2" w:rsidP="002324BD">
      <w:pPr>
        <w:pStyle w:val="SingleTxtG"/>
        <w:ind w:firstLine="567"/>
        <w:rPr>
          <w:lang w:val="fr-FR"/>
        </w:rPr>
      </w:pPr>
      <w:r>
        <w:rPr>
          <w:lang w:val="fr-FR"/>
        </w:rPr>
        <w:t>c)</w:t>
      </w:r>
      <w:r>
        <w:rPr>
          <w:lang w:val="fr-FR"/>
        </w:rPr>
        <w:tab/>
        <w:t>Voies navigables ne convenant pas au transport combiné : il s’agit des voies navigables où le transport de conteneurs même sur deux hauteurs est impossible</w:t>
      </w:r>
      <w:r w:rsidR="005A05D3">
        <w:rPr>
          <w:lang w:val="fr-FR"/>
        </w:rPr>
        <w:t xml:space="preserve"> (5)</w:t>
      </w:r>
      <w:r>
        <w:rPr>
          <w:lang w:val="fr-FR"/>
        </w:rPr>
        <w:t>.</w:t>
      </w:r>
    </w:p>
    <w:p w:rsidR="002324BD" w:rsidRDefault="00802321" w:rsidP="00182FF1">
      <w:pPr>
        <w:pStyle w:val="SingleTxtG"/>
        <w:rPr>
          <w:lang w:val="fr-FR"/>
        </w:rPr>
      </w:pPr>
      <w:r>
        <w:rPr>
          <w:lang w:val="fr-FR"/>
        </w:rPr>
        <w:t>101.</w:t>
      </w:r>
      <w:r>
        <w:rPr>
          <w:lang w:val="fr-FR"/>
        </w:rPr>
        <w:tab/>
      </w:r>
      <w:r w:rsidR="002324BD">
        <w:rPr>
          <w:lang w:val="fr-FR"/>
        </w:rPr>
        <w:t>Travaux de balayage : travaux effectués pour détecter des obstacles sous-marins à la navigation (4).</w:t>
      </w:r>
    </w:p>
    <w:p w:rsidR="002324BD" w:rsidRDefault="00802321" w:rsidP="00182FF1">
      <w:pPr>
        <w:pStyle w:val="SingleTxtG"/>
        <w:rPr>
          <w:lang w:val="fr-FR"/>
        </w:rPr>
      </w:pPr>
      <w:r>
        <w:rPr>
          <w:lang w:val="fr-FR"/>
        </w:rPr>
        <w:t>102.</w:t>
      </w:r>
      <w:r>
        <w:rPr>
          <w:lang w:val="fr-FR"/>
        </w:rPr>
        <w:tab/>
      </w:r>
      <w:r w:rsidR="002324BD">
        <w:rPr>
          <w:lang w:val="fr-FR"/>
        </w:rPr>
        <w:t>Travaux de correction : construction d’ouvrages dans le lit du cours d’eau destinés à créer ou à maintenir les profondeurs différenciées garanties ou à protéger les berges contre l’affouillement (4).</w:t>
      </w:r>
    </w:p>
    <w:p w:rsidR="002324BD" w:rsidRDefault="002324BD" w:rsidP="00182FF1">
      <w:pPr>
        <w:pStyle w:val="SingleTxtG"/>
        <w:rPr>
          <w:lang w:val="fr-FR"/>
        </w:rPr>
      </w:pPr>
      <w:r>
        <w:rPr>
          <w:lang w:val="fr-FR"/>
        </w:rPr>
        <w:t>103.</w:t>
      </w:r>
      <w:r>
        <w:rPr>
          <w:lang w:val="fr-FR"/>
        </w:rPr>
        <w:tab/>
        <w:t>Travaux de dragage d’entretien : travaux d’approfondissement du fond visant à le rendre conforme aux dimensions fixées pour les canaux d’accès (bassins portuaires) (4).</w:t>
      </w:r>
    </w:p>
    <w:p w:rsidR="00FA7CF2" w:rsidRDefault="00FA7CF2" w:rsidP="00182FF1">
      <w:pPr>
        <w:pStyle w:val="SingleTxtG"/>
        <w:rPr>
          <w:lang w:val="fr-FR"/>
        </w:rPr>
      </w:pPr>
      <w:r>
        <w:rPr>
          <w:lang w:val="fr-FR"/>
        </w:rPr>
        <w:t>104.</w:t>
      </w:r>
      <w:r>
        <w:rPr>
          <w:lang w:val="fr-FR"/>
        </w:rPr>
        <w:tab/>
      </w:r>
      <w:r w:rsidR="002324BD">
        <w:rPr>
          <w:lang w:val="fr-FR"/>
        </w:rPr>
        <w:t>Travaux d’entretien : travaux de dragage, de redressement, de nettoyage du lit et d’exploration ainsi que l’entretien du matériel de navigation sur les voies navigables intérieures (4).</w:t>
      </w:r>
    </w:p>
    <w:p w:rsidR="00FA7CF2" w:rsidRDefault="00FA7CF2" w:rsidP="00182FF1">
      <w:pPr>
        <w:pStyle w:val="SingleTxtG"/>
        <w:rPr>
          <w:lang w:val="fr-FR"/>
        </w:rPr>
      </w:pPr>
      <w:r>
        <w:rPr>
          <w:lang w:val="fr-FR"/>
        </w:rPr>
        <w:t>105.</w:t>
      </w:r>
      <w:r>
        <w:rPr>
          <w:lang w:val="fr-FR"/>
        </w:rPr>
        <w:tab/>
        <w:t>Travaux de reconnaissance : travaux géodésiques et hydrologiques effectués afin d’entretenir les cours d’eau et d’établir les documents techniques des ouvrages hydrotechniques</w:t>
      </w:r>
      <w:r w:rsidR="005A05D3">
        <w:rPr>
          <w:lang w:val="fr-FR"/>
        </w:rPr>
        <w:t xml:space="preserve"> (4)</w:t>
      </w:r>
      <w:r>
        <w:rPr>
          <w:lang w:val="fr-FR"/>
        </w:rPr>
        <w:t>.</w:t>
      </w:r>
    </w:p>
    <w:p w:rsidR="00182FF1" w:rsidRPr="0003199E" w:rsidRDefault="00182FF1" w:rsidP="00D433B4">
      <w:pPr>
        <w:pStyle w:val="H1G"/>
      </w:pPr>
      <w:r>
        <w:rPr>
          <w:lang w:val="fr-FR"/>
        </w:rPr>
        <w:tab/>
        <w:t>C.</w:t>
      </w:r>
      <w:r>
        <w:rPr>
          <w:lang w:val="fr-FR"/>
        </w:rPr>
        <w:tab/>
        <w:t>Ports et infrastructure portuaire</w:t>
      </w:r>
    </w:p>
    <w:p w:rsidR="000F7A5C" w:rsidRDefault="00182FF1" w:rsidP="00182FF1">
      <w:pPr>
        <w:pStyle w:val="SingleTxtG"/>
        <w:rPr>
          <w:lang w:val="fr-FR"/>
        </w:rPr>
      </w:pPr>
      <w:r>
        <w:rPr>
          <w:lang w:val="fr-FR"/>
        </w:rPr>
        <w:t>106.</w:t>
      </w:r>
      <w:r>
        <w:rPr>
          <w:lang w:val="fr-FR"/>
        </w:rPr>
        <w:tab/>
      </w:r>
      <w:r w:rsidR="00255234">
        <w:rPr>
          <w:lang w:val="fr-FR"/>
        </w:rPr>
        <w:t>Appontement : lieu réservé à l’embarquement ou au débarquement de passagers sur des navires, non intégré à un port intérieur (1).</w:t>
      </w:r>
    </w:p>
    <w:p w:rsidR="000F7A5C" w:rsidRDefault="000F7A5C" w:rsidP="00182FF1">
      <w:pPr>
        <w:pStyle w:val="SingleTxtG"/>
        <w:rPr>
          <w:lang w:val="fr-FR"/>
        </w:rPr>
      </w:pPr>
      <w:r>
        <w:rPr>
          <w:lang w:val="fr-FR"/>
        </w:rPr>
        <w:t>107.</w:t>
      </w:r>
      <w:r>
        <w:rPr>
          <w:lang w:val="fr-FR"/>
        </w:rPr>
        <w:tab/>
      </w:r>
      <w:r w:rsidR="00255234">
        <w:rPr>
          <w:lang w:val="fr-FR"/>
        </w:rPr>
        <w:t>Avant-port : étendue d’eau à l’intérieur du port, adjacente à la rade et à l’entrée du port, dont elle est séparée par des brise-lames, et qui est utilisée par les bateaux pour effectuer des manœuvres d’entrée et de sortie. C’est aussi une zone où les vagues se comportent différemment et où elles perdent une grande partie de leur hauteur et de leur puissance (8).</w:t>
      </w:r>
    </w:p>
    <w:p w:rsidR="000F7A5C" w:rsidRDefault="000F7A5C" w:rsidP="00182FF1">
      <w:pPr>
        <w:pStyle w:val="SingleTxtG"/>
        <w:rPr>
          <w:lang w:val="fr-FR"/>
        </w:rPr>
      </w:pPr>
      <w:r>
        <w:rPr>
          <w:lang w:val="fr-FR"/>
        </w:rPr>
        <w:t>108.</w:t>
      </w:r>
      <w:r>
        <w:rPr>
          <w:lang w:val="fr-FR"/>
        </w:rPr>
        <w:tab/>
      </w:r>
      <w:r w:rsidR="00255234">
        <w:rPr>
          <w:lang w:val="fr-FR"/>
        </w:rPr>
        <w:t>Bassin d’évitage : bassin situé entre des quais et des chenaux portuaires, spécialement conçu pour garantir la sécurité d’exécution des manœuvres de rotation des bateaux afin de leur permettre d’entrer dans les chenaux du port, de changer de cap ou de se ranger à quai, soit en utilisant leurs propres moyens de propulsion, soit avec l’aide de remorqueurs. Le diamètre d’un bassin d’évitage doit être de 150 % de la longueur du plus grand navire utilisant la zone concernée (8).</w:t>
      </w:r>
    </w:p>
    <w:p w:rsidR="000F7A5C" w:rsidRDefault="000F7A5C" w:rsidP="00182FF1">
      <w:pPr>
        <w:pStyle w:val="SingleTxtG"/>
        <w:rPr>
          <w:lang w:val="fr-FR"/>
        </w:rPr>
      </w:pPr>
      <w:r>
        <w:rPr>
          <w:lang w:val="fr-FR"/>
        </w:rPr>
        <w:t>109.</w:t>
      </w:r>
      <w:r>
        <w:rPr>
          <w:lang w:val="fr-FR"/>
        </w:rPr>
        <w:tab/>
      </w:r>
      <w:r w:rsidR="00255234">
        <w:rPr>
          <w:lang w:val="fr-FR"/>
        </w:rPr>
        <w:t>Bassin portuaire : étendue d’eau entourée par des quais ou d’autres structures portuaires, maintenue au niveau de profondeur requis, où les navires accostent et échangent leurs marchandises (8).</w:t>
      </w:r>
    </w:p>
    <w:p w:rsidR="000F7A5C" w:rsidRDefault="000F7A5C" w:rsidP="00182FF1">
      <w:pPr>
        <w:pStyle w:val="SingleTxtG"/>
        <w:rPr>
          <w:lang w:val="fr-FR"/>
        </w:rPr>
      </w:pPr>
      <w:r>
        <w:rPr>
          <w:lang w:val="fr-FR"/>
        </w:rPr>
        <w:t>11</w:t>
      </w:r>
      <w:r w:rsidR="00304E2F">
        <w:rPr>
          <w:lang w:val="fr-FR"/>
        </w:rPr>
        <w:t>0</w:t>
      </w:r>
      <w:r>
        <w:rPr>
          <w:lang w:val="fr-FR"/>
        </w:rPr>
        <w:t>.</w:t>
      </w:r>
      <w:r>
        <w:rPr>
          <w:lang w:val="fr-FR"/>
        </w:rPr>
        <w:tab/>
      </w:r>
      <w:r w:rsidR="00255234">
        <w:rPr>
          <w:lang w:val="fr-FR"/>
        </w:rPr>
        <w:t>Bitte d’amarrage ou bollard : point d’amarrage à une structure portuaire aux fins du stationnement des bateaux (8).</w:t>
      </w:r>
    </w:p>
    <w:p w:rsidR="000F7A5C" w:rsidRDefault="000F7A5C" w:rsidP="00182FF1">
      <w:pPr>
        <w:pStyle w:val="SingleTxtG"/>
        <w:rPr>
          <w:lang w:val="fr-FR"/>
        </w:rPr>
      </w:pPr>
      <w:r>
        <w:rPr>
          <w:lang w:val="fr-FR"/>
        </w:rPr>
        <w:t>11</w:t>
      </w:r>
      <w:r w:rsidR="00304E2F">
        <w:rPr>
          <w:lang w:val="fr-FR"/>
        </w:rPr>
        <w:t>1</w:t>
      </w:r>
      <w:r>
        <w:rPr>
          <w:lang w:val="fr-FR"/>
        </w:rPr>
        <w:t>.</w:t>
      </w:r>
      <w:r>
        <w:rPr>
          <w:lang w:val="fr-FR"/>
        </w:rPr>
        <w:tab/>
      </w:r>
      <w:r w:rsidR="00255234">
        <w:rPr>
          <w:lang w:val="fr-FR"/>
        </w:rPr>
        <w:t>Brise-lames : ouvrage de protection dont aucune des deux extrémités n’est reliée au rivage (4).</w:t>
      </w:r>
    </w:p>
    <w:p w:rsidR="000F7A5C" w:rsidRDefault="000F7A5C" w:rsidP="00182FF1">
      <w:pPr>
        <w:pStyle w:val="SingleTxtG"/>
        <w:rPr>
          <w:lang w:val="fr-FR"/>
        </w:rPr>
      </w:pPr>
      <w:r>
        <w:rPr>
          <w:lang w:val="fr-FR"/>
        </w:rPr>
        <w:t>11</w:t>
      </w:r>
      <w:r w:rsidR="00304E2F">
        <w:rPr>
          <w:lang w:val="fr-FR"/>
        </w:rPr>
        <w:t>2</w:t>
      </w:r>
      <w:r>
        <w:rPr>
          <w:lang w:val="fr-FR"/>
        </w:rPr>
        <w:t>.</w:t>
      </w:r>
      <w:r>
        <w:rPr>
          <w:lang w:val="fr-FR"/>
        </w:rPr>
        <w:tab/>
      </w:r>
      <w:r w:rsidR="00255234" w:rsidRPr="00D433B4">
        <w:rPr>
          <w:spacing w:val="1"/>
          <w:lang w:val="fr-FR"/>
        </w:rPr>
        <w:t xml:space="preserve">Chenal d’accès intérieur : ouvrage hydrotechnique ou voie navigable naturelle ou artificielle située dans le bassin portuaire, qui permet aux bateaux d’accoster </w:t>
      </w:r>
      <w:r w:rsidR="00FB0273">
        <w:rPr>
          <w:spacing w:val="1"/>
          <w:lang w:val="fr-FR"/>
        </w:rPr>
        <w:t>au</w:t>
      </w:r>
      <w:r w:rsidR="00255234" w:rsidRPr="00D433B4">
        <w:rPr>
          <w:spacing w:val="1"/>
          <w:lang w:val="fr-FR"/>
        </w:rPr>
        <w:t xml:space="preserve"> quai et de le quitter ainsi que de manœuvrer dans les eaux du port maritime. Certains ports disposent de quais de chargement et de déchargement et de stationnement le long des chenaux portuaires (4).</w:t>
      </w:r>
    </w:p>
    <w:p w:rsidR="000F7A5C" w:rsidRDefault="000F7A5C" w:rsidP="00182FF1">
      <w:pPr>
        <w:pStyle w:val="SingleTxtG"/>
        <w:rPr>
          <w:lang w:val="fr-FR"/>
        </w:rPr>
      </w:pPr>
      <w:r>
        <w:rPr>
          <w:lang w:val="fr-FR"/>
        </w:rPr>
        <w:t>11</w:t>
      </w:r>
      <w:r w:rsidR="00304E2F">
        <w:rPr>
          <w:lang w:val="fr-FR"/>
        </w:rPr>
        <w:t>3</w:t>
      </w:r>
      <w:r>
        <w:rPr>
          <w:lang w:val="fr-FR"/>
        </w:rPr>
        <w:t>.</w:t>
      </w:r>
      <w:r>
        <w:rPr>
          <w:lang w:val="fr-FR"/>
        </w:rPr>
        <w:tab/>
      </w:r>
      <w:r w:rsidR="00255234">
        <w:rPr>
          <w:lang w:val="fr-FR"/>
        </w:rPr>
        <w:t>Défense d’accostage : système d’amortissement destiné à absorber l’énergie générée par le choc du bateau sur l’installation d’accostage et la paroi du bateau, les protégeant ainsi contre la détérioration mécanique (4).</w:t>
      </w:r>
    </w:p>
    <w:p w:rsidR="00255234" w:rsidRPr="0003199E" w:rsidRDefault="000F7A5C" w:rsidP="00255234">
      <w:pPr>
        <w:pStyle w:val="SingleTxtG"/>
      </w:pPr>
      <w:r>
        <w:rPr>
          <w:lang w:val="fr-FR"/>
        </w:rPr>
        <w:t>11</w:t>
      </w:r>
      <w:r w:rsidR="00304E2F">
        <w:rPr>
          <w:lang w:val="fr-FR"/>
        </w:rPr>
        <w:t>4</w:t>
      </w:r>
      <w:r>
        <w:rPr>
          <w:lang w:val="fr-FR"/>
        </w:rPr>
        <w:t>.</w:t>
      </w:r>
      <w:r>
        <w:rPr>
          <w:lang w:val="fr-FR"/>
        </w:rPr>
        <w:tab/>
      </w:r>
      <w:r w:rsidR="00255234">
        <w:rPr>
          <w:lang w:val="fr-FR"/>
        </w:rPr>
        <w:t>Embarcadère (installation d’accostage) : installation hydrotechnique conçue pour que les bateaux puissent y accoster et y stationner en toute sécurité, y être chargés, déchargés et entretenus, ainsi qu’embarquer et débarquer des passagers</w:t>
      </w:r>
      <w:r w:rsidR="00A15353">
        <w:rPr>
          <w:lang w:val="fr-FR"/>
        </w:rPr>
        <w:t xml:space="preserve"> (4).</w:t>
      </w:r>
    </w:p>
    <w:p w:rsidR="00255234" w:rsidRPr="0003199E" w:rsidRDefault="00255234" w:rsidP="00255234">
      <w:pPr>
        <w:pStyle w:val="SingleTxtG"/>
        <w:ind w:firstLine="567"/>
        <w:rPr>
          <w:sz w:val="18"/>
          <w:szCs w:val="18"/>
        </w:rPr>
      </w:pPr>
      <w:r w:rsidRPr="004C5EE6">
        <w:rPr>
          <w:sz w:val="18"/>
          <w:szCs w:val="18"/>
          <w:lang w:val="fr-FR"/>
        </w:rPr>
        <w:t>Remarque : types d</w:t>
      </w:r>
      <w:r>
        <w:rPr>
          <w:sz w:val="18"/>
          <w:szCs w:val="18"/>
          <w:lang w:val="fr-FR"/>
        </w:rPr>
        <w:t>’</w:t>
      </w:r>
      <w:r w:rsidRPr="004C5EE6">
        <w:rPr>
          <w:sz w:val="18"/>
          <w:szCs w:val="18"/>
          <w:lang w:val="fr-FR"/>
        </w:rPr>
        <w:t>embarcadères selon leur conception :</w:t>
      </w:r>
    </w:p>
    <w:p w:rsidR="00255234" w:rsidRPr="0003199E" w:rsidRDefault="00255234" w:rsidP="00255234">
      <w:pPr>
        <w:pStyle w:val="SingleTxtG"/>
        <w:ind w:firstLine="1134"/>
        <w:rPr>
          <w:sz w:val="18"/>
          <w:szCs w:val="18"/>
        </w:rPr>
      </w:pPr>
      <w:r>
        <w:rPr>
          <w:sz w:val="18"/>
          <w:szCs w:val="18"/>
          <w:lang w:val="fr-FR"/>
        </w:rPr>
        <w:tab/>
      </w:r>
      <w:r w:rsidRPr="004C5EE6">
        <w:rPr>
          <w:sz w:val="18"/>
          <w:szCs w:val="18"/>
          <w:lang w:val="fr-FR"/>
        </w:rPr>
        <w:t>i)</w:t>
      </w:r>
      <w:r w:rsidRPr="004C5EE6">
        <w:rPr>
          <w:sz w:val="18"/>
          <w:szCs w:val="18"/>
          <w:lang w:val="fr-FR"/>
        </w:rPr>
        <w:tab/>
        <w:t>Caissons massifs de béton armé ;</w:t>
      </w:r>
    </w:p>
    <w:p w:rsidR="00255234" w:rsidRPr="0003199E" w:rsidRDefault="00255234" w:rsidP="00255234">
      <w:pPr>
        <w:pStyle w:val="SingleTxtG"/>
        <w:ind w:firstLine="1134"/>
        <w:rPr>
          <w:sz w:val="18"/>
          <w:szCs w:val="18"/>
        </w:rPr>
      </w:pPr>
      <w:r>
        <w:rPr>
          <w:sz w:val="18"/>
          <w:szCs w:val="18"/>
          <w:lang w:val="fr-FR"/>
        </w:rPr>
        <w:tab/>
      </w:r>
      <w:r w:rsidRPr="004C5EE6">
        <w:rPr>
          <w:sz w:val="18"/>
          <w:szCs w:val="18"/>
          <w:lang w:val="fr-FR"/>
        </w:rPr>
        <w:t>ii)</w:t>
      </w:r>
      <w:r w:rsidRPr="004C5EE6">
        <w:rPr>
          <w:sz w:val="18"/>
          <w:szCs w:val="18"/>
          <w:lang w:val="fr-FR"/>
        </w:rPr>
        <w:tab/>
        <w:t>Fondations faites de caissons massifs ;</w:t>
      </w:r>
    </w:p>
    <w:p w:rsidR="00255234" w:rsidRPr="0003199E" w:rsidRDefault="00255234" w:rsidP="00255234">
      <w:pPr>
        <w:pStyle w:val="SingleTxtG"/>
        <w:ind w:firstLine="1134"/>
        <w:rPr>
          <w:sz w:val="18"/>
          <w:szCs w:val="18"/>
        </w:rPr>
      </w:pPr>
      <w:r>
        <w:rPr>
          <w:sz w:val="18"/>
          <w:szCs w:val="18"/>
          <w:lang w:val="fr-FR"/>
        </w:rPr>
        <w:tab/>
      </w:r>
      <w:r w:rsidRPr="004C5EE6">
        <w:rPr>
          <w:sz w:val="18"/>
          <w:szCs w:val="18"/>
          <w:lang w:val="fr-FR"/>
        </w:rPr>
        <w:t>iii)</w:t>
      </w:r>
      <w:r w:rsidRPr="004C5EE6">
        <w:rPr>
          <w:sz w:val="18"/>
          <w:szCs w:val="18"/>
          <w:lang w:val="fr-FR"/>
        </w:rPr>
        <w:tab/>
        <w:t>Sur batardeaux cellulaires ;</w:t>
      </w:r>
    </w:p>
    <w:p w:rsidR="00255234" w:rsidRPr="0003199E" w:rsidRDefault="00255234" w:rsidP="00255234">
      <w:pPr>
        <w:pStyle w:val="SingleTxtG"/>
        <w:ind w:firstLine="1134"/>
        <w:rPr>
          <w:sz w:val="18"/>
          <w:szCs w:val="18"/>
        </w:rPr>
      </w:pPr>
      <w:r>
        <w:rPr>
          <w:sz w:val="18"/>
          <w:szCs w:val="18"/>
          <w:lang w:val="fr-FR"/>
        </w:rPr>
        <w:tab/>
      </w:r>
      <w:r w:rsidRPr="004C5EE6">
        <w:rPr>
          <w:sz w:val="18"/>
          <w:szCs w:val="18"/>
          <w:lang w:val="fr-FR"/>
        </w:rPr>
        <w:t>iv)</w:t>
      </w:r>
      <w:r w:rsidRPr="004C5EE6">
        <w:rPr>
          <w:sz w:val="18"/>
          <w:szCs w:val="18"/>
          <w:lang w:val="fr-FR"/>
        </w:rPr>
        <w:tab/>
        <w:t>Mur en «</w:t>
      </w:r>
      <w:r>
        <w:rPr>
          <w:sz w:val="18"/>
          <w:szCs w:val="18"/>
          <w:lang w:val="fr-FR"/>
        </w:rPr>
        <w:t> L </w:t>
      </w:r>
      <w:r w:rsidRPr="004C5EE6">
        <w:rPr>
          <w:sz w:val="18"/>
          <w:szCs w:val="18"/>
          <w:lang w:val="fr-FR"/>
        </w:rPr>
        <w:t>»</w:t>
      </w:r>
      <w:r>
        <w:rPr>
          <w:sz w:val="18"/>
          <w:szCs w:val="18"/>
          <w:lang w:val="fr-FR"/>
        </w:rPr>
        <w:t> </w:t>
      </w:r>
      <w:r w:rsidRPr="004C5EE6">
        <w:rPr>
          <w:sz w:val="18"/>
          <w:szCs w:val="18"/>
          <w:lang w:val="fr-FR"/>
        </w:rPr>
        <w:t>;</w:t>
      </w:r>
    </w:p>
    <w:p w:rsidR="00255234" w:rsidRPr="0003199E" w:rsidRDefault="00255234" w:rsidP="00255234">
      <w:pPr>
        <w:pStyle w:val="SingleTxtG"/>
        <w:ind w:firstLine="1134"/>
        <w:rPr>
          <w:sz w:val="18"/>
          <w:szCs w:val="18"/>
        </w:rPr>
      </w:pPr>
      <w:r>
        <w:rPr>
          <w:sz w:val="18"/>
          <w:szCs w:val="18"/>
          <w:lang w:val="fr-FR"/>
        </w:rPr>
        <w:tab/>
      </w:r>
      <w:r w:rsidRPr="004C5EE6">
        <w:rPr>
          <w:sz w:val="18"/>
          <w:szCs w:val="18"/>
          <w:lang w:val="fr-FR"/>
        </w:rPr>
        <w:t>v)</w:t>
      </w:r>
      <w:r w:rsidRPr="004C5EE6">
        <w:rPr>
          <w:sz w:val="18"/>
          <w:szCs w:val="18"/>
          <w:lang w:val="fr-FR"/>
        </w:rPr>
        <w:tab/>
        <w:t>Avec plafond de poutrelles et dalle d</w:t>
      </w:r>
      <w:r>
        <w:rPr>
          <w:sz w:val="18"/>
          <w:szCs w:val="18"/>
          <w:lang w:val="fr-FR"/>
        </w:rPr>
        <w:t>’</w:t>
      </w:r>
      <w:r w:rsidRPr="004C5EE6">
        <w:rPr>
          <w:sz w:val="18"/>
          <w:szCs w:val="18"/>
          <w:lang w:val="fr-FR"/>
        </w:rPr>
        <w:t>ancrage ;</w:t>
      </w:r>
    </w:p>
    <w:p w:rsidR="00255234" w:rsidRPr="0003199E" w:rsidRDefault="00255234" w:rsidP="00255234">
      <w:pPr>
        <w:pStyle w:val="SingleTxtG"/>
        <w:ind w:firstLine="1134"/>
        <w:rPr>
          <w:sz w:val="18"/>
          <w:szCs w:val="18"/>
        </w:rPr>
      </w:pPr>
      <w:r>
        <w:rPr>
          <w:sz w:val="18"/>
          <w:szCs w:val="18"/>
          <w:lang w:val="fr-FR"/>
        </w:rPr>
        <w:tab/>
      </w:r>
      <w:r w:rsidRPr="004C5EE6">
        <w:rPr>
          <w:sz w:val="18"/>
          <w:szCs w:val="18"/>
          <w:lang w:val="fr-FR"/>
        </w:rPr>
        <w:t>vi)</w:t>
      </w:r>
      <w:r w:rsidRPr="004C5EE6">
        <w:rPr>
          <w:sz w:val="18"/>
          <w:szCs w:val="18"/>
          <w:lang w:val="fr-FR"/>
        </w:rPr>
        <w:tab/>
        <w:t>Avec plafond de poutrelles sur chevalets entrecroisés ;</w:t>
      </w:r>
    </w:p>
    <w:p w:rsidR="00255234" w:rsidRPr="0003199E" w:rsidRDefault="00255234" w:rsidP="00255234">
      <w:pPr>
        <w:pStyle w:val="SingleTxtG"/>
        <w:ind w:firstLine="1134"/>
        <w:rPr>
          <w:sz w:val="18"/>
          <w:szCs w:val="18"/>
        </w:rPr>
      </w:pPr>
      <w:r>
        <w:rPr>
          <w:sz w:val="18"/>
          <w:szCs w:val="18"/>
          <w:lang w:val="fr-FR"/>
        </w:rPr>
        <w:tab/>
      </w:r>
      <w:r w:rsidRPr="004C5EE6">
        <w:rPr>
          <w:sz w:val="18"/>
          <w:szCs w:val="18"/>
          <w:lang w:val="fr-FR"/>
        </w:rPr>
        <w:t>vii)</w:t>
      </w:r>
      <w:r w:rsidRPr="004C5EE6">
        <w:rPr>
          <w:sz w:val="18"/>
          <w:szCs w:val="18"/>
          <w:lang w:val="fr-FR"/>
        </w:rPr>
        <w:tab/>
        <w:t>Avec plafond de poutrelles ;</w:t>
      </w:r>
    </w:p>
    <w:p w:rsidR="00255234" w:rsidRPr="0003199E" w:rsidRDefault="00C23D4D" w:rsidP="00255234">
      <w:pPr>
        <w:pStyle w:val="SingleTxtG"/>
        <w:ind w:firstLine="1134"/>
        <w:rPr>
          <w:sz w:val="18"/>
          <w:szCs w:val="18"/>
        </w:rPr>
      </w:pPr>
      <w:r>
        <w:rPr>
          <w:sz w:val="18"/>
          <w:szCs w:val="18"/>
          <w:lang w:val="fr-FR"/>
        </w:rPr>
        <w:tab/>
      </w:r>
      <w:r w:rsidR="00255234" w:rsidRPr="004C5EE6">
        <w:rPr>
          <w:sz w:val="18"/>
          <w:szCs w:val="18"/>
          <w:lang w:val="fr-FR"/>
        </w:rPr>
        <w:t>viii)</w:t>
      </w:r>
      <w:r w:rsidR="00255234" w:rsidRPr="004C5EE6">
        <w:rPr>
          <w:sz w:val="18"/>
          <w:szCs w:val="18"/>
          <w:lang w:val="fr-FR"/>
        </w:rPr>
        <w:tab/>
        <w:t>Quai sur dalle (8).</w:t>
      </w:r>
    </w:p>
    <w:p w:rsidR="00255234" w:rsidRPr="0003199E" w:rsidRDefault="00255234" w:rsidP="00255234">
      <w:pPr>
        <w:pStyle w:val="SingleTxtG"/>
      </w:pPr>
      <w:r>
        <w:rPr>
          <w:lang w:val="fr-FR"/>
        </w:rPr>
        <w:t>Types d’embarcadères :</w:t>
      </w:r>
    </w:p>
    <w:p w:rsidR="00255234" w:rsidRDefault="00255234" w:rsidP="00255234">
      <w:pPr>
        <w:pStyle w:val="SingleTxtG"/>
        <w:ind w:firstLine="567"/>
        <w:rPr>
          <w:lang w:val="fr-FR"/>
        </w:rPr>
      </w:pPr>
      <w:r>
        <w:rPr>
          <w:lang w:val="fr-FR"/>
        </w:rPr>
        <w:t>a)</w:t>
      </w:r>
      <w:r>
        <w:rPr>
          <w:lang w:val="fr-FR"/>
        </w:rPr>
        <w:tab/>
        <w:t>Quai d’accostage : ouvrage d’accostage, adjacent à la rive et situé le long de la ligne d’eau (4) ;</w:t>
      </w:r>
    </w:p>
    <w:p w:rsidR="00255234" w:rsidRDefault="00255234" w:rsidP="00255234">
      <w:pPr>
        <w:pStyle w:val="SingleTxtG"/>
        <w:ind w:firstLine="567"/>
        <w:rPr>
          <w:lang w:val="fr-FR"/>
        </w:rPr>
      </w:pPr>
      <w:r>
        <w:rPr>
          <w:lang w:val="fr-FR"/>
        </w:rPr>
        <w:t>b)</w:t>
      </w:r>
      <w:r>
        <w:rPr>
          <w:lang w:val="fr-FR"/>
        </w:rPr>
        <w:tab/>
        <w:t>Estacade d’accostage : ouvrage d’accostage construit sur la berge de manière à ce que pratiquement aucune pression latérale ne puisse s’exercer sur la construction (4) ;</w:t>
      </w:r>
    </w:p>
    <w:p w:rsidR="00255234" w:rsidRDefault="00255234" w:rsidP="00255234">
      <w:pPr>
        <w:pStyle w:val="SingleTxtG"/>
        <w:ind w:firstLine="567"/>
        <w:rPr>
          <w:lang w:val="fr-FR"/>
        </w:rPr>
      </w:pPr>
      <w:r>
        <w:rPr>
          <w:lang w:val="fr-FR"/>
        </w:rPr>
        <w:t>c)</w:t>
      </w:r>
      <w:r>
        <w:rPr>
          <w:lang w:val="fr-FR"/>
        </w:rPr>
        <w:tab/>
        <w:t>Jetée : ouvrage d’accostage s’avançant dans le bassin portuaire et permettant l’amarrage de bateaux de deux côtés au moins (4) ;</w:t>
      </w:r>
    </w:p>
    <w:p w:rsidR="00255234" w:rsidRDefault="00255234" w:rsidP="00255234">
      <w:pPr>
        <w:pStyle w:val="SingleTxtG"/>
        <w:ind w:firstLine="567"/>
        <w:rPr>
          <w:lang w:val="fr-FR"/>
        </w:rPr>
      </w:pPr>
      <w:r>
        <w:rPr>
          <w:lang w:val="fr-FR"/>
        </w:rPr>
        <w:t>d)</w:t>
      </w:r>
      <w:r>
        <w:rPr>
          <w:lang w:val="fr-FR"/>
        </w:rPr>
        <w:tab/>
        <w:t>Duc d’Albe : ouvrage d’accostage sous forme d’un appui vertical conçu pour fixer la position du bateau lors du stationnement ou diriger les bateaux ou d’autres engins flottant le long du quai (8) ;</w:t>
      </w:r>
    </w:p>
    <w:p w:rsidR="000F7A5C" w:rsidRDefault="00255234" w:rsidP="00255234">
      <w:pPr>
        <w:pStyle w:val="SingleTxtG"/>
        <w:ind w:firstLine="567"/>
        <w:rPr>
          <w:lang w:val="fr-FR"/>
        </w:rPr>
      </w:pPr>
      <w:r>
        <w:rPr>
          <w:lang w:val="fr-FR"/>
        </w:rPr>
        <w:t>e)</w:t>
      </w:r>
      <w:r>
        <w:rPr>
          <w:lang w:val="fr-FR"/>
        </w:rPr>
        <w:tab/>
        <w:t>Quai flottant (débarcadère) : bateau amarré à la rive ou à une rade sur la voie intérieure permettant à d’autres bateaux de s’y amarrer ou d’y stationner ainsi que d’effectuer des opérations industrielles (4).</w:t>
      </w:r>
    </w:p>
    <w:p w:rsidR="00255234" w:rsidRPr="0003199E" w:rsidRDefault="000F7A5C" w:rsidP="00255234">
      <w:pPr>
        <w:pStyle w:val="SingleTxtG"/>
      </w:pPr>
      <w:r>
        <w:rPr>
          <w:lang w:val="fr-FR"/>
        </w:rPr>
        <w:t>11</w:t>
      </w:r>
      <w:r w:rsidR="00304E2F">
        <w:rPr>
          <w:lang w:val="fr-FR"/>
        </w:rPr>
        <w:t>5</w:t>
      </w:r>
      <w:r>
        <w:rPr>
          <w:lang w:val="fr-FR"/>
        </w:rPr>
        <w:t>.</w:t>
      </w:r>
      <w:r>
        <w:rPr>
          <w:lang w:val="fr-FR"/>
        </w:rPr>
        <w:tab/>
      </w:r>
      <w:r w:rsidR="00255234">
        <w:rPr>
          <w:lang w:val="fr-FR"/>
        </w:rPr>
        <w:t>Épi : structure hydrotechnique protégeant les eaux côtières et les côtes contre les vagues et la glace. Selon les installations qu’ils protègent</w:t>
      </w:r>
      <w:r w:rsidR="0044786F">
        <w:rPr>
          <w:lang w:val="fr-FR"/>
        </w:rPr>
        <w:t>,</w:t>
      </w:r>
      <w:r w:rsidR="00255234">
        <w:rPr>
          <w:lang w:val="fr-FR"/>
        </w:rPr>
        <w:t xml:space="preserve"> les épis peuvent être subdivisés en :</w:t>
      </w:r>
    </w:p>
    <w:p w:rsidR="00C23D4D" w:rsidRDefault="00255234" w:rsidP="00C23D4D">
      <w:pPr>
        <w:pStyle w:val="SingleTxtG"/>
        <w:ind w:firstLine="567"/>
      </w:pPr>
      <w:r>
        <w:rPr>
          <w:lang w:val="fr-FR"/>
        </w:rPr>
        <w:t>a)</w:t>
      </w:r>
      <w:r>
        <w:rPr>
          <w:lang w:val="fr-FR"/>
        </w:rPr>
        <w:tab/>
        <w:t>Portuaires (externes) qui séparent la rade d’un plan d’eau ;</w:t>
      </w:r>
    </w:p>
    <w:p w:rsidR="000F7A5C" w:rsidRPr="00C23D4D" w:rsidRDefault="00255234" w:rsidP="00C23D4D">
      <w:pPr>
        <w:pStyle w:val="SingleTxtG"/>
        <w:ind w:firstLine="567"/>
      </w:pPr>
      <w:r>
        <w:rPr>
          <w:lang w:val="fr-FR"/>
        </w:rPr>
        <w:t>b)</w:t>
      </w:r>
      <w:r>
        <w:rPr>
          <w:lang w:val="fr-FR"/>
        </w:rPr>
        <w:tab/>
        <w:t>Internes (brise-lames) qui divisent un bassin en darses (zones de plus petites dimensions) (8).</w:t>
      </w:r>
    </w:p>
    <w:p w:rsidR="000F7A5C" w:rsidRDefault="000F7A5C" w:rsidP="00182FF1">
      <w:pPr>
        <w:pStyle w:val="SingleTxtG"/>
        <w:rPr>
          <w:lang w:val="fr-FR"/>
        </w:rPr>
      </w:pPr>
      <w:r>
        <w:rPr>
          <w:lang w:val="fr-FR"/>
        </w:rPr>
        <w:t>11</w:t>
      </w:r>
      <w:r w:rsidR="00304E2F">
        <w:rPr>
          <w:lang w:val="fr-FR"/>
        </w:rPr>
        <w:t>6</w:t>
      </w:r>
      <w:r>
        <w:rPr>
          <w:lang w:val="fr-FR"/>
        </w:rPr>
        <w:t>.</w:t>
      </w:r>
      <w:r>
        <w:rPr>
          <w:lang w:val="fr-FR"/>
        </w:rPr>
        <w:tab/>
      </w:r>
      <w:r w:rsidR="00255234">
        <w:rPr>
          <w:lang w:val="fr-FR"/>
        </w:rPr>
        <w:t>Infrastructure d’accès au port : chenaux et installations, appareils et dispositifs associés à leur fonctionnement, conduisant à un port de mer et situés dans sa zone. Il s’agit notamment des chenaux d’entrée au port, chenaux, mouillages et bassins d’évitage, services relatifs à la circulation des bateaux et systèmes de gestion de la circulation des bateaux (8).</w:t>
      </w:r>
    </w:p>
    <w:p w:rsidR="000F7A5C" w:rsidRDefault="000F7A5C" w:rsidP="00182FF1">
      <w:pPr>
        <w:pStyle w:val="SingleTxtG"/>
        <w:rPr>
          <w:lang w:val="fr-FR"/>
        </w:rPr>
      </w:pPr>
      <w:r>
        <w:rPr>
          <w:lang w:val="fr-FR"/>
        </w:rPr>
        <w:t>11</w:t>
      </w:r>
      <w:r w:rsidR="00304E2F">
        <w:rPr>
          <w:lang w:val="fr-FR"/>
        </w:rPr>
        <w:t>7</w:t>
      </w:r>
      <w:r>
        <w:rPr>
          <w:lang w:val="fr-FR"/>
        </w:rPr>
        <w:t>.</w:t>
      </w:r>
      <w:r>
        <w:rPr>
          <w:lang w:val="fr-FR"/>
        </w:rPr>
        <w:tab/>
      </w:r>
      <w:r w:rsidR="00255234">
        <w:rPr>
          <w:lang w:val="fr-FR"/>
        </w:rPr>
        <w:t>Infrastructure du port : bassins portuaires et installations, appareils et dispositifs librement accessibles situés dans la zone d’un port, associés à son fonctionnement et destinés à l’accomplissement des tâches prévues pour être exécutées dans le port par l’entité de gestion portuaire.</w:t>
      </w:r>
    </w:p>
    <w:p w:rsidR="00255234" w:rsidRDefault="00255234" w:rsidP="00182FF1">
      <w:pPr>
        <w:pStyle w:val="SingleTxtG"/>
        <w:rPr>
          <w:lang w:val="fr-FR"/>
        </w:rPr>
      </w:pPr>
      <w:r>
        <w:rPr>
          <w:lang w:val="fr-FR"/>
        </w:rPr>
        <w:t>11</w:t>
      </w:r>
      <w:r w:rsidR="00304E2F">
        <w:rPr>
          <w:lang w:val="fr-FR"/>
        </w:rPr>
        <w:t>8</w:t>
      </w:r>
      <w:r>
        <w:rPr>
          <w:lang w:val="fr-FR"/>
        </w:rPr>
        <w:t>.</w:t>
      </w:r>
      <w:r>
        <w:rPr>
          <w:lang w:val="fr-FR"/>
        </w:rPr>
        <w:tab/>
        <w:t>Linéaire de quai : longueur totale du quai, en mètres (1).</w:t>
      </w:r>
    </w:p>
    <w:p w:rsidR="000F7A5C" w:rsidRDefault="000F7A5C" w:rsidP="00182FF1">
      <w:pPr>
        <w:pStyle w:val="SingleTxtG"/>
        <w:rPr>
          <w:lang w:val="fr-FR"/>
        </w:rPr>
      </w:pPr>
      <w:r>
        <w:rPr>
          <w:lang w:val="fr-FR"/>
        </w:rPr>
        <w:t>1</w:t>
      </w:r>
      <w:r w:rsidR="00304E2F">
        <w:rPr>
          <w:lang w:val="fr-FR"/>
        </w:rPr>
        <w:t>19</w:t>
      </w:r>
      <w:r>
        <w:rPr>
          <w:lang w:val="fr-FR"/>
        </w:rPr>
        <w:t>.</w:t>
      </w:r>
      <w:r>
        <w:rPr>
          <w:lang w:val="fr-FR"/>
        </w:rPr>
        <w:tab/>
      </w:r>
      <w:r w:rsidR="00255234">
        <w:rPr>
          <w:lang w:val="fr-FR"/>
        </w:rPr>
        <w:t>Môle : ouvrage de protection dont l’une des extrémités est adjacente à la rive (4).</w:t>
      </w:r>
    </w:p>
    <w:p w:rsidR="000F7A5C" w:rsidRDefault="000F7A5C" w:rsidP="00182FF1">
      <w:pPr>
        <w:pStyle w:val="SingleTxtG"/>
        <w:rPr>
          <w:lang w:val="fr-FR"/>
        </w:rPr>
      </w:pPr>
      <w:r>
        <w:rPr>
          <w:lang w:val="fr-FR"/>
        </w:rPr>
        <w:t>12</w:t>
      </w:r>
      <w:r w:rsidR="00304E2F">
        <w:rPr>
          <w:lang w:val="fr-FR"/>
        </w:rPr>
        <w:t>0</w:t>
      </w:r>
      <w:r>
        <w:rPr>
          <w:lang w:val="fr-FR"/>
        </w:rPr>
        <w:t>.</w:t>
      </w:r>
      <w:r>
        <w:rPr>
          <w:lang w:val="fr-FR"/>
        </w:rPr>
        <w:tab/>
      </w:r>
      <w:r w:rsidR="00255234">
        <w:rPr>
          <w:lang w:val="fr-FR"/>
        </w:rPr>
        <w:t>Mur de quai : ouvrage de soutènement vertical ou quasi vertical pouvant accueillir des grues portuaires (3).</w:t>
      </w:r>
    </w:p>
    <w:p w:rsidR="000F7A5C" w:rsidRDefault="000F7A5C" w:rsidP="00182FF1">
      <w:pPr>
        <w:pStyle w:val="SingleTxtG"/>
        <w:rPr>
          <w:lang w:val="fr-FR"/>
        </w:rPr>
      </w:pPr>
      <w:r>
        <w:rPr>
          <w:lang w:val="fr-FR"/>
        </w:rPr>
        <w:t>12</w:t>
      </w:r>
      <w:r w:rsidR="00255234">
        <w:rPr>
          <w:lang w:val="fr-FR"/>
        </w:rPr>
        <w:t>1</w:t>
      </w:r>
      <w:r>
        <w:rPr>
          <w:lang w:val="fr-FR"/>
        </w:rPr>
        <w:t>.</w:t>
      </w:r>
      <w:r>
        <w:rPr>
          <w:lang w:val="fr-FR"/>
        </w:rPr>
        <w:tab/>
      </w:r>
      <w:r w:rsidR="00255234">
        <w:rPr>
          <w:lang w:val="fr-FR"/>
        </w:rPr>
        <w:t>Opérateur du port ou du quai : transporteur chargé de l’exploitation du port ou du quai, des opérations ayant trait aux marchandises (notamment leur transbordement), des entretiens des bateaux et autres moyens de transport et/ou de la fourniture de services liés aux passagers et à leurs bagages</w:t>
      </w:r>
      <w:r w:rsidR="00050F5F">
        <w:rPr>
          <w:lang w:val="fr-FR"/>
        </w:rPr>
        <w:t xml:space="preserve"> (4)</w:t>
      </w:r>
      <w:r w:rsidR="00255234">
        <w:rPr>
          <w:lang w:val="fr-FR"/>
        </w:rPr>
        <w:t>.</w:t>
      </w:r>
    </w:p>
    <w:p w:rsidR="000F7A5C" w:rsidRDefault="000F7A5C" w:rsidP="00182FF1">
      <w:pPr>
        <w:pStyle w:val="SingleTxtG"/>
        <w:rPr>
          <w:lang w:val="fr-FR"/>
        </w:rPr>
      </w:pPr>
      <w:r>
        <w:rPr>
          <w:lang w:val="fr-FR"/>
        </w:rPr>
        <w:t>12</w:t>
      </w:r>
      <w:r w:rsidR="00304E2F">
        <w:rPr>
          <w:lang w:val="fr-FR"/>
        </w:rPr>
        <w:t>2</w:t>
      </w:r>
      <w:r>
        <w:rPr>
          <w:lang w:val="fr-FR"/>
        </w:rPr>
        <w:t>.</w:t>
      </w:r>
      <w:r>
        <w:rPr>
          <w:lang w:val="fr-FR"/>
        </w:rPr>
        <w:tab/>
      </w:r>
      <w:r w:rsidR="00255234">
        <w:rPr>
          <w:lang w:val="fr-FR"/>
        </w:rPr>
        <w:t>Ouvrages de l’infrastructure du port maritime : ouvrages fixes et mobiles visant à assurer le bon fonctionnement du port maritime, notamment le bassin portuaire, les ouvrages hydrotechniques, les quais, les remorqueurs, brise-glaces et autres bateaux de la flotte portuaire, les aides à la navigation et autres dispositifs hydrographiques sur les voies maritimes, les systèmes de gestion de la circulation des bateaux, les systèmes d’information, les engins de levage, les voies d’accès automobiles et ferroviaires, les voies de communication, les dispositifs d’approvisionnement en chaleur, en gaz, en eau et en électricité, d’autres installations, équipements et services d’utilité publique situés dans la zone d’un port et destinés à garantir la sécurité de la navigation maritime, la fourniture de services et la surveillance (contrôle) de l’État dans le port maritime (4).</w:t>
      </w:r>
    </w:p>
    <w:p w:rsidR="000F7A5C" w:rsidRDefault="000F7A5C" w:rsidP="00182FF1">
      <w:pPr>
        <w:pStyle w:val="SingleTxtG"/>
        <w:rPr>
          <w:lang w:val="fr-FR"/>
        </w:rPr>
      </w:pPr>
      <w:r>
        <w:rPr>
          <w:lang w:val="fr-FR"/>
        </w:rPr>
        <w:t>12</w:t>
      </w:r>
      <w:r w:rsidR="00304E2F">
        <w:rPr>
          <w:lang w:val="fr-FR"/>
        </w:rPr>
        <w:t>3</w:t>
      </w:r>
      <w:r>
        <w:rPr>
          <w:lang w:val="fr-FR"/>
        </w:rPr>
        <w:t>.</w:t>
      </w:r>
      <w:r>
        <w:rPr>
          <w:lang w:val="fr-FR"/>
        </w:rPr>
        <w:tab/>
      </w:r>
      <w:r w:rsidR="00255234">
        <w:rPr>
          <w:lang w:val="fr-FR"/>
        </w:rPr>
        <w:t>Ouvrages de l’infrastructure portuaire d’utilité publique : les plans d’eau, les voies d’accès automobiles et ferroviaires (jusqu’à la première bifurcation en dehors de la zone portuaire), les lignes de communication, les dispositifs d’approvisionnement en chaleur, en gaz et en eau, les services d’utilité publique et d’autres installations assurant le bon fonctionnement de deux ou plusieurs entités économiques dans le port maritime (4).</w:t>
      </w:r>
    </w:p>
    <w:p w:rsidR="000F7A5C" w:rsidRDefault="000F7A5C" w:rsidP="00182FF1">
      <w:pPr>
        <w:pStyle w:val="SingleTxtG"/>
        <w:rPr>
          <w:lang w:val="fr-FR"/>
        </w:rPr>
      </w:pPr>
      <w:r>
        <w:rPr>
          <w:lang w:val="fr-FR"/>
        </w:rPr>
        <w:t>12</w:t>
      </w:r>
      <w:r w:rsidR="00304E2F">
        <w:rPr>
          <w:lang w:val="fr-FR"/>
        </w:rPr>
        <w:t>4</w:t>
      </w:r>
      <w:r>
        <w:rPr>
          <w:lang w:val="fr-FR"/>
        </w:rPr>
        <w:t>.</w:t>
      </w:r>
      <w:r>
        <w:rPr>
          <w:lang w:val="fr-FR"/>
        </w:rPr>
        <w:tab/>
      </w:r>
      <w:r w:rsidR="00255234">
        <w:rPr>
          <w:lang w:val="fr-FR"/>
        </w:rPr>
        <w:t>Ouvrages hydrotechniques des ports maritimes : ouvrages de génie technique (bassins portuaires, quais, levées, autres types de structures portuaires, môles, digues, brise-lames, autres structures de renforcement des rives, ouvrages sous-marins artificiels ou naturels, y compris canaux, bassins opérationnels de quais, postes d’accostage) qui sont situés dans les eaux d’un port maritime et destinés à garantir la sécurité de la navigation en mer, de l’exécution des manœuvres et du stationnement des bateaux (4).</w:t>
      </w:r>
    </w:p>
    <w:p w:rsidR="00304E2F" w:rsidRDefault="00304E2F" w:rsidP="00182FF1">
      <w:pPr>
        <w:pStyle w:val="SingleTxtG"/>
        <w:rPr>
          <w:lang w:val="fr-FR"/>
        </w:rPr>
      </w:pPr>
      <w:r>
        <w:rPr>
          <w:lang w:val="fr-FR"/>
        </w:rPr>
        <w:t>125.</w:t>
      </w:r>
      <w:r>
        <w:rPr>
          <w:lang w:val="fr-FR"/>
        </w:rPr>
        <w:tab/>
        <w:t>Port : partie fermée d’un plan d’eau, à l’exclusion du chenal de navigation, dans laquelle les bateaux peuvent accoster, manœuvrer, stationner et partir en toute sécurité (4).</w:t>
      </w:r>
    </w:p>
    <w:p w:rsidR="000F7A5C" w:rsidRDefault="000F7A5C" w:rsidP="00182FF1">
      <w:pPr>
        <w:pStyle w:val="SingleTxtG"/>
        <w:rPr>
          <w:lang w:val="fr-FR"/>
        </w:rPr>
      </w:pPr>
      <w:r>
        <w:rPr>
          <w:lang w:val="fr-FR"/>
        </w:rPr>
        <w:t>12</w:t>
      </w:r>
      <w:r w:rsidR="00255234">
        <w:rPr>
          <w:lang w:val="fr-FR"/>
        </w:rPr>
        <w:t>6</w:t>
      </w:r>
      <w:r>
        <w:rPr>
          <w:lang w:val="fr-FR"/>
        </w:rPr>
        <w:t>.</w:t>
      </w:r>
      <w:r>
        <w:rPr>
          <w:lang w:val="fr-FR"/>
        </w:rPr>
        <w:tab/>
      </w:r>
      <w:r w:rsidR="00255234">
        <w:rPr>
          <w:lang w:val="fr-FR"/>
        </w:rPr>
        <w:t>Port fluvial : ensemble d’ouvrages situés à terre et dans les eaux des voies navigables, conçus et équipés pour accueillir les passagers et les bateaux, charger, décharger, réceptionner, entreposer et distribuer des marchandises et assurer la coordination avec d’autres modes de transport (4).</w:t>
      </w:r>
    </w:p>
    <w:p w:rsidR="000F7A5C" w:rsidRDefault="000F7A5C" w:rsidP="00182FF1">
      <w:pPr>
        <w:pStyle w:val="SingleTxtG"/>
        <w:rPr>
          <w:lang w:val="fr-FR"/>
        </w:rPr>
      </w:pPr>
      <w:r>
        <w:rPr>
          <w:lang w:val="fr-FR"/>
        </w:rPr>
        <w:t>12</w:t>
      </w:r>
      <w:r w:rsidR="00255234">
        <w:rPr>
          <w:lang w:val="fr-FR"/>
        </w:rPr>
        <w:t>7</w:t>
      </w:r>
      <w:r>
        <w:rPr>
          <w:lang w:val="fr-FR"/>
        </w:rPr>
        <w:t>.</w:t>
      </w:r>
      <w:r>
        <w:rPr>
          <w:lang w:val="fr-FR"/>
        </w:rPr>
        <w:tab/>
      </w:r>
      <w:r w:rsidR="00255234" w:rsidRPr="00D433B4">
        <w:rPr>
          <w:spacing w:val="-2"/>
          <w:lang w:val="fr-FR"/>
        </w:rPr>
        <w:t>Port statistique : entité comprenant un ou plusieurs ports, habituellement contrôlée par une autorité portuaire unique pouvant enregistrer les mouvements des navires et du fret (1).</w:t>
      </w:r>
    </w:p>
    <w:p w:rsidR="000F7A5C" w:rsidRDefault="000F7A5C" w:rsidP="00182FF1">
      <w:pPr>
        <w:pStyle w:val="SingleTxtG"/>
        <w:rPr>
          <w:lang w:val="fr-FR"/>
        </w:rPr>
      </w:pPr>
      <w:r>
        <w:rPr>
          <w:lang w:val="fr-FR"/>
        </w:rPr>
        <w:t>12</w:t>
      </w:r>
      <w:r w:rsidR="00255234">
        <w:rPr>
          <w:lang w:val="fr-FR"/>
        </w:rPr>
        <w:t>8</w:t>
      </w:r>
      <w:r>
        <w:rPr>
          <w:lang w:val="fr-FR"/>
        </w:rPr>
        <w:t>.</w:t>
      </w:r>
      <w:r>
        <w:rPr>
          <w:lang w:val="fr-FR"/>
        </w:rPr>
        <w:tab/>
      </w:r>
      <w:r w:rsidR="00255234">
        <w:rPr>
          <w:lang w:val="fr-FR"/>
        </w:rPr>
        <w:t>Poste roulier : endroit où un navire roulier peut accoster pour charger et décharger, du navire au quai et vice-versa, par des rampes mobiles, des véhicules à moteur et d’autres unités de roulage (1).</w:t>
      </w:r>
    </w:p>
    <w:p w:rsidR="000F7A5C" w:rsidRDefault="000F7A5C" w:rsidP="00182FF1">
      <w:pPr>
        <w:pStyle w:val="SingleTxtG"/>
        <w:rPr>
          <w:lang w:val="fr-FR"/>
        </w:rPr>
      </w:pPr>
      <w:r>
        <w:rPr>
          <w:lang w:val="fr-FR"/>
        </w:rPr>
        <w:t>12</w:t>
      </w:r>
      <w:r w:rsidR="00255234">
        <w:rPr>
          <w:lang w:val="fr-FR"/>
        </w:rPr>
        <w:t>9</w:t>
      </w:r>
      <w:r>
        <w:rPr>
          <w:lang w:val="fr-FR"/>
        </w:rPr>
        <w:t>.</w:t>
      </w:r>
      <w:r>
        <w:rPr>
          <w:lang w:val="fr-FR"/>
        </w:rPr>
        <w:tab/>
      </w:r>
      <w:r w:rsidR="00255234">
        <w:rPr>
          <w:lang w:val="fr-FR"/>
        </w:rPr>
        <w:t>Quai brise-lames : ouvrage faisant obstacle à la formation du ressac dans le quai ; il peut s’agir d’un élément distinct ou d’une partie du quai ou de l’ouvrage de protection (8).</w:t>
      </w:r>
    </w:p>
    <w:p w:rsidR="00182FF1" w:rsidRPr="0003199E" w:rsidRDefault="005D20ED" w:rsidP="005D20ED">
      <w:pPr>
        <w:pStyle w:val="HChG"/>
      </w:pPr>
      <w:r>
        <w:rPr>
          <w:lang w:val="fr-FR"/>
        </w:rPr>
        <w:tab/>
      </w:r>
      <w:r w:rsidR="00182FF1">
        <w:rPr>
          <w:lang w:val="fr-FR"/>
        </w:rPr>
        <w:t>III.</w:t>
      </w:r>
      <w:r w:rsidR="00182FF1">
        <w:rPr>
          <w:lang w:val="fr-FR"/>
        </w:rPr>
        <w:tab/>
        <w:t>Références</w:t>
      </w:r>
    </w:p>
    <w:p w:rsidR="00182FF1" w:rsidRPr="0003199E" w:rsidRDefault="00182FF1" w:rsidP="00182FF1">
      <w:pPr>
        <w:pStyle w:val="SingleTxtG"/>
      </w:pPr>
      <w:r>
        <w:rPr>
          <w:lang w:val="fr-FR"/>
        </w:rPr>
        <w:t>1)</w:t>
      </w:r>
      <w:r>
        <w:rPr>
          <w:lang w:val="fr-FR"/>
        </w:rPr>
        <w:tab/>
      </w:r>
      <w:r w:rsidRPr="00050F5F">
        <w:rPr>
          <w:i/>
          <w:lang w:val="fr-FR"/>
        </w:rPr>
        <w:t>Glossaire des statistiques de transport</w:t>
      </w:r>
      <w:r w:rsidR="00050F5F">
        <w:rPr>
          <w:lang w:val="fr-FR"/>
        </w:rPr>
        <w:t xml:space="preserve"> </w:t>
      </w:r>
      <w:r>
        <w:rPr>
          <w:lang w:val="fr-FR"/>
        </w:rPr>
        <w:t>(CEE, Eurostat et FIT) : http://ec.europa.eu/eurostat/ramon/coded_files/</w:t>
      </w:r>
      <w:r w:rsidR="005D20ED">
        <w:rPr>
          <w:lang w:val="fr-FR"/>
        </w:rPr>
        <w:t>transport_glossary_4_ed_FR.pdf.</w:t>
      </w:r>
    </w:p>
    <w:p w:rsidR="00182FF1" w:rsidRPr="0003199E" w:rsidRDefault="00182FF1" w:rsidP="00182FF1">
      <w:pPr>
        <w:pStyle w:val="SingleTxtG"/>
        <w:rPr>
          <w:lang w:val="en-US"/>
        </w:rPr>
      </w:pPr>
      <w:r w:rsidRPr="0003199E">
        <w:rPr>
          <w:lang w:val="en-US"/>
        </w:rPr>
        <w:t>2)</w:t>
      </w:r>
      <w:r w:rsidRPr="0003199E">
        <w:rPr>
          <w:lang w:val="en-US"/>
        </w:rPr>
        <w:tab/>
        <w:t>American Society of Civil Engineers </w:t>
      </w:r>
      <w:r>
        <w:rPr>
          <w:lang w:val="en-US"/>
        </w:rPr>
        <w:t>(</w:t>
      </w:r>
      <w:r w:rsidRPr="0003199E">
        <w:rPr>
          <w:lang w:val="en-US"/>
        </w:rPr>
        <w:t>ASCE) : www.infrastructurereportcard.o</w:t>
      </w:r>
      <w:r w:rsidR="005D20ED">
        <w:rPr>
          <w:lang w:val="en-US"/>
        </w:rPr>
        <w:t>rg/making-the-grade/glossary/.</w:t>
      </w:r>
    </w:p>
    <w:p w:rsidR="00182FF1" w:rsidRPr="0003199E" w:rsidRDefault="00182FF1" w:rsidP="00182FF1">
      <w:pPr>
        <w:pStyle w:val="SingleTxtG"/>
        <w:rPr>
          <w:lang w:val="en-US"/>
        </w:rPr>
      </w:pPr>
      <w:r w:rsidRPr="0003199E">
        <w:rPr>
          <w:lang w:val="en-US"/>
        </w:rPr>
        <w:t>3)</w:t>
      </w:r>
      <w:r w:rsidRPr="0003199E">
        <w:rPr>
          <w:lang w:val="en-US"/>
        </w:rPr>
        <w:tab/>
      </w:r>
      <w:r w:rsidRPr="00050F5F">
        <w:rPr>
          <w:i/>
          <w:lang w:val="en-US"/>
        </w:rPr>
        <w:t>Good Practice Manual on Inland Waterway Maintenance</w:t>
      </w:r>
      <w:r w:rsidRPr="0003199E">
        <w:rPr>
          <w:lang w:val="en-US"/>
        </w:rPr>
        <w:t xml:space="preserve"> (Viadonau) : www.viadonau.org/fileadmin/content/viadonau/01Newsroom/Bilder/2016/167_PL2_Manual_Waterway_</w:t>
      </w:r>
      <w:r w:rsidR="005D20ED">
        <w:rPr>
          <w:lang w:val="en-US"/>
        </w:rPr>
        <w:t>Maintenance.pdf.</w:t>
      </w:r>
    </w:p>
    <w:p w:rsidR="00182FF1" w:rsidRPr="0003199E" w:rsidRDefault="00182FF1" w:rsidP="00182FF1">
      <w:pPr>
        <w:pStyle w:val="SingleTxtG"/>
      </w:pPr>
      <w:r>
        <w:rPr>
          <w:lang w:val="fr-FR"/>
        </w:rPr>
        <w:t>4)</w:t>
      </w:r>
      <w:r>
        <w:rPr>
          <w:lang w:val="fr-FR"/>
        </w:rPr>
        <w:tab/>
        <w:t>Documents normatifs des États membres du Groupe de travail des transports par voie navigable (SC.3).</w:t>
      </w:r>
    </w:p>
    <w:p w:rsidR="00182FF1" w:rsidRPr="0003199E" w:rsidRDefault="00182FF1" w:rsidP="00182FF1">
      <w:pPr>
        <w:pStyle w:val="SingleTxtG"/>
      </w:pPr>
      <w:r>
        <w:rPr>
          <w:lang w:val="fr-FR"/>
        </w:rPr>
        <w:t>5)</w:t>
      </w:r>
      <w:r>
        <w:rPr>
          <w:lang w:val="fr-FR"/>
        </w:rPr>
        <w:tab/>
      </w:r>
      <w:r w:rsidRPr="00050F5F">
        <w:rPr>
          <w:i/>
          <w:lang w:val="fr-FR"/>
        </w:rPr>
        <w:t>Inventaire des normes et paramètres principaux du réseau des voies navigables</w:t>
      </w:r>
      <w:r w:rsidR="005D20ED" w:rsidRPr="00050F5F">
        <w:rPr>
          <w:i/>
          <w:lang w:val="fr-FR"/>
        </w:rPr>
        <w:t> </w:t>
      </w:r>
      <w:r w:rsidRPr="00050F5F">
        <w:rPr>
          <w:i/>
          <w:lang w:val="fr-FR"/>
        </w:rPr>
        <w:t>E</w:t>
      </w:r>
      <w:r>
        <w:rPr>
          <w:lang w:val="fr-FR"/>
        </w:rPr>
        <w:t xml:space="preserve"> (« Livre bleu »), troisième édition révisée (ECE/TRANS/SC.3/144/Rev.3), disponible à l’adresse : www.unece.org/trans/main/sc3/sc3res.html.</w:t>
      </w:r>
    </w:p>
    <w:p w:rsidR="00182FF1" w:rsidRPr="0003199E" w:rsidRDefault="00182FF1" w:rsidP="00182FF1">
      <w:pPr>
        <w:pStyle w:val="SingleTxtG"/>
      </w:pPr>
      <w:r>
        <w:rPr>
          <w:lang w:val="fr-FR"/>
        </w:rPr>
        <w:t>6)</w:t>
      </w:r>
      <w:r>
        <w:rPr>
          <w:lang w:val="fr-FR"/>
        </w:rPr>
        <w:tab/>
        <w:t>Dictionnaire international de l’Association internationale de signalisation maritime (AISM), version révisée de 2016, disponible à l’adresse : www.iala-aism.org/wiki/dictionary.</w:t>
      </w:r>
    </w:p>
    <w:p w:rsidR="00182FF1" w:rsidRPr="0003199E" w:rsidRDefault="00182FF1" w:rsidP="00182FF1">
      <w:pPr>
        <w:pStyle w:val="SingleTxtG"/>
      </w:pPr>
      <w:r>
        <w:rPr>
          <w:lang w:val="fr-FR"/>
        </w:rPr>
        <w:t>7)</w:t>
      </w:r>
      <w:r>
        <w:rPr>
          <w:lang w:val="fr-FR"/>
        </w:rPr>
        <w:tab/>
        <w:t xml:space="preserve">Résolution </w:t>
      </w:r>
      <w:r w:rsidR="005D20ED">
        <w:rPr>
          <w:lang w:val="fr-FR"/>
        </w:rPr>
        <w:t>n</w:t>
      </w:r>
      <w:r w:rsidR="005D20ED" w:rsidRPr="005D20ED">
        <w:rPr>
          <w:vertAlign w:val="superscript"/>
          <w:lang w:val="fr-FR"/>
        </w:rPr>
        <w:t>o</w:t>
      </w:r>
      <w:r w:rsidR="005D20ED">
        <w:rPr>
          <w:lang w:val="fr-FR"/>
        </w:rPr>
        <w:t> </w:t>
      </w:r>
      <w:r>
        <w:rPr>
          <w:lang w:val="fr-FR"/>
        </w:rPr>
        <w:t>30 de la CEE « Classification des voies navigables e</w:t>
      </w:r>
      <w:r w:rsidR="005D20ED">
        <w:rPr>
          <w:lang w:val="fr-FR"/>
        </w:rPr>
        <w:t>uropéennes » (TRANS/SC.3/131),</w:t>
      </w:r>
      <w:r>
        <w:rPr>
          <w:lang w:val="fr-FR"/>
        </w:rPr>
        <w:t xml:space="preserve"> www.unece.org/trans/main/sc3/sc3res.html.</w:t>
      </w:r>
    </w:p>
    <w:p w:rsidR="005D20ED" w:rsidRDefault="005D20ED" w:rsidP="007B33BF">
      <w:pPr>
        <w:pStyle w:val="SingleTxtG"/>
        <w:rPr>
          <w:lang w:val="en-US"/>
        </w:rPr>
      </w:pPr>
      <w:r>
        <w:rPr>
          <w:lang w:val="en-US"/>
        </w:rPr>
        <w:t>8)</w:t>
      </w:r>
      <w:r>
        <w:rPr>
          <w:lang w:val="en-US"/>
        </w:rPr>
        <w:tab/>
        <w:t>ECE/TRANS/WP.5/GE.4/2018/4,</w:t>
      </w:r>
      <w:r w:rsidR="00182FF1" w:rsidRPr="0003199E">
        <w:rPr>
          <w:lang w:val="en-US"/>
        </w:rPr>
        <w:t xml:space="preserve"> www.u</w:t>
      </w:r>
      <w:r>
        <w:rPr>
          <w:lang w:val="en-US"/>
        </w:rPr>
        <w:t>nece.org/trans/main/wp5/wp5_ge_</w:t>
      </w:r>
      <w:r>
        <w:rPr>
          <w:lang w:val="en-US"/>
        </w:rPr>
        <w:br/>
      </w:r>
      <w:r w:rsidR="00182FF1" w:rsidRPr="0003199E">
        <w:rPr>
          <w:lang w:val="en-US"/>
        </w:rPr>
        <w:t>benchmarking_transport_infrastructure_construction_costs_05.html.</w:t>
      </w:r>
    </w:p>
    <w:p w:rsidR="005559B1" w:rsidRDefault="005559B1" w:rsidP="007B33BF">
      <w:pPr>
        <w:pStyle w:val="SingleTxtG"/>
        <w:rPr>
          <w:lang w:val="en-US"/>
        </w:rPr>
        <w:sectPr w:rsidR="005559B1" w:rsidSect="001D4AB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680" w:footer="567" w:gutter="0"/>
          <w:cols w:space="708"/>
          <w:titlePg/>
          <w:docGrid w:linePitch="360"/>
        </w:sectPr>
      </w:pPr>
    </w:p>
    <w:p w:rsidR="005559B1" w:rsidRPr="0003199E" w:rsidRDefault="005559B1" w:rsidP="007655E9">
      <w:pPr>
        <w:pStyle w:val="HChG"/>
        <w:spacing w:after="200"/>
      </w:pPr>
      <w:r>
        <w:rPr>
          <w:lang w:val="fr-FR"/>
        </w:rPr>
        <w:t>Annexe</w:t>
      </w:r>
    </w:p>
    <w:p w:rsidR="007B33BF" w:rsidRDefault="005559B1" w:rsidP="007655E9">
      <w:pPr>
        <w:pStyle w:val="HChG"/>
        <w:spacing w:before="320"/>
        <w:ind w:hanging="839"/>
        <w:rPr>
          <w:lang w:val="fr-FR"/>
        </w:rPr>
      </w:pPr>
      <w:r>
        <w:rPr>
          <w:lang w:val="fr-FR"/>
        </w:rPr>
        <w:t>Classification des voies navigables européennes</w:t>
      </w:r>
    </w:p>
    <w:tbl>
      <w:tblPr>
        <w:tblW w:w="12366" w:type="dxa"/>
        <w:tblInd w:w="283" w:type="dxa"/>
        <w:tblLayout w:type="fixed"/>
        <w:tblCellMar>
          <w:left w:w="0" w:type="dxa"/>
          <w:right w:w="0" w:type="dxa"/>
        </w:tblCellMar>
        <w:tblLook w:val="0000" w:firstRow="0" w:lastRow="0" w:firstColumn="0" w:lastColumn="0" w:noHBand="0" w:noVBand="0"/>
      </w:tblPr>
      <w:tblGrid>
        <w:gridCol w:w="735"/>
        <w:gridCol w:w="565"/>
        <w:gridCol w:w="346"/>
        <w:gridCol w:w="1001"/>
        <w:gridCol w:w="910"/>
        <w:gridCol w:w="959"/>
        <w:gridCol w:w="910"/>
        <w:gridCol w:w="15"/>
        <w:gridCol w:w="1077"/>
        <w:gridCol w:w="6"/>
        <w:gridCol w:w="1116"/>
        <w:gridCol w:w="882"/>
        <w:gridCol w:w="845"/>
        <w:gridCol w:w="18"/>
        <w:gridCol w:w="787"/>
        <w:gridCol w:w="1006"/>
        <w:gridCol w:w="1188"/>
      </w:tblGrid>
      <w:tr w:rsidR="00E67A43" w:rsidRPr="00923B82" w:rsidTr="00213812">
        <w:trPr>
          <w:cantSplit/>
          <w:tblHeader/>
        </w:trPr>
        <w:tc>
          <w:tcPr>
            <w:tcW w:w="735" w:type="dxa"/>
            <w:vMerge w:val="restart"/>
            <w:tcBorders>
              <w:top w:val="single" w:sz="4" w:space="0" w:color="auto"/>
              <w:bottom w:val="single" w:sz="12" w:space="0" w:color="auto"/>
              <w:right w:val="single" w:sz="24" w:space="0" w:color="FFFFFF" w:themeColor="background1"/>
            </w:tcBorders>
            <w:shd w:val="clear" w:color="auto" w:fill="auto"/>
            <w:vAlign w:val="bottom"/>
          </w:tcPr>
          <w:p w:rsidR="00E67A43" w:rsidRPr="00923B82" w:rsidRDefault="00E67A43" w:rsidP="005A02C4">
            <w:pPr>
              <w:suppressAutoHyphens w:val="0"/>
              <w:spacing w:before="80" w:after="80" w:line="200" w:lineRule="exact"/>
              <w:rPr>
                <w:i/>
                <w:sz w:val="16"/>
                <w:szCs w:val="16"/>
              </w:rPr>
            </w:pPr>
            <w:r w:rsidRPr="00923B82">
              <w:rPr>
                <w:i/>
                <w:sz w:val="16"/>
                <w:szCs w:val="16"/>
                <w:lang w:val="fr-FR"/>
              </w:rPr>
              <w:t>Type de</w:t>
            </w:r>
            <w:r>
              <w:rPr>
                <w:i/>
                <w:sz w:val="16"/>
                <w:szCs w:val="16"/>
                <w:lang w:val="fr-FR"/>
              </w:rPr>
              <w:t> </w:t>
            </w:r>
            <w:r w:rsidRPr="00923B82">
              <w:rPr>
                <w:i/>
                <w:sz w:val="16"/>
                <w:szCs w:val="16"/>
                <w:lang w:val="fr-FR"/>
              </w:rPr>
              <w:t xml:space="preserve">voies </w:t>
            </w:r>
            <w:r w:rsidRPr="005A02C4">
              <w:rPr>
                <w:i/>
                <w:spacing w:val="-4"/>
                <w:sz w:val="16"/>
                <w:szCs w:val="16"/>
                <w:lang w:val="fr-FR"/>
              </w:rPr>
              <w:t>navigables</w:t>
            </w:r>
          </w:p>
        </w:tc>
        <w:tc>
          <w:tcPr>
            <w:tcW w:w="911" w:type="dxa"/>
            <w:gridSpan w:val="2"/>
            <w:vMerge w:val="restart"/>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E67A43" w:rsidRPr="00923B82" w:rsidRDefault="00E67A43" w:rsidP="005A02C4">
            <w:pPr>
              <w:suppressAutoHyphens w:val="0"/>
              <w:spacing w:before="80" w:after="80" w:line="200" w:lineRule="exact"/>
              <w:rPr>
                <w:i/>
                <w:sz w:val="16"/>
                <w:szCs w:val="16"/>
              </w:rPr>
            </w:pPr>
            <w:r w:rsidRPr="00923B82">
              <w:rPr>
                <w:i/>
                <w:sz w:val="16"/>
                <w:szCs w:val="16"/>
                <w:lang w:val="fr-FR"/>
              </w:rPr>
              <w:t>Classes de</w:t>
            </w:r>
            <w:r>
              <w:rPr>
                <w:i/>
                <w:sz w:val="16"/>
                <w:szCs w:val="16"/>
                <w:lang w:val="fr-FR"/>
              </w:rPr>
              <w:t> </w:t>
            </w:r>
            <w:r w:rsidRPr="00923B82">
              <w:rPr>
                <w:i/>
                <w:sz w:val="16"/>
                <w:szCs w:val="16"/>
                <w:lang w:val="fr-FR"/>
              </w:rPr>
              <w:t xml:space="preserve">voies </w:t>
            </w:r>
            <w:r w:rsidRPr="00923B82">
              <w:rPr>
                <w:i/>
                <w:spacing w:val="-4"/>
                <w:sz w:val="16"/>
                <w:szCs w:val="16"/>
                <w:lang w:val="fr-FR"/>
              </w:rPr>
              <w:t>navigables</w:t>
            </w:r>
          </w:p>
        </w:tc>
        <w:tc>
          <w:tcPr>
            <w:tcW w:w="4872" w:type="dxa"/>
            <w:gridSpan w:val="6"/>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11" w:type="dxa"/>
            </w:tcMar>
            <w:vAlign w:val="bottom"/>
          </w:tcPr>
          <w:p w:rsidR="00E67A43" w:rsidRPr="00923B82" w:rsidRDefault="00E67A43" w:rsidP="002B64F9">
            <w:pPr>
              <w:suppressAutoHyphens w:val="0"/>
              <w:spacing w:before="80" w:after="80" w:line="200" w:lineRule="exact"/>
              <w:jc w:val="center"/>
              <w:rPr>
                <w:i/>
                <w:sz w:val="16"/>
                <w:szCs w:val="16"/>
              </w:rPr>
            </w:pPr>
            <w:r w:rsidRPr="00923B82">
              <w:rPr>
                <w:i/>
                <w:sz w:val="16"/>
                <w:szCs w:val="16"/>
                <w:lang w:val="fr-FR"/>
              </w:rPr>
              <w:t>Automoteurs et chalands</w:t>
            </w:r>
          </w:p>
        </w:tc>
        <w:tc>
          <w:tcPr>
            <w:tcW w:w="4660" w:type="dxa"/>
            <w:gridSpan w:val="7"/>
            <w:tcBorders>
              <w:top w:val="single" w:sz="4" w:space="0" w:color="auto"/>
              <w:left w:val="single" w:sz="24" w:space="0" w:color="FFFFFF" w:themeColor="background1"/>
              <w:bottom w:val="single" w:sz="4" w:space="0" w:color="auto"/>
            </w:tcBorders>
            <w:shd w:val="clear" w:color="auto" w:fill="auto"/>
            <w:tcMar>
              <w:top w:w="11" w:type="dxa"/>
            </w:tcMar>
            <w:vAlign w:val="bottom"/>
          </w:tcPr>
          <w:p w:rsidR="00E67A43" w:rsidRPr="00923B82" w:rsidRDefault="00E67A43" w:rsidP="002B64F9">
            <w:pPr>
              <w:suppressAutoHyphens w:val="0"/>
              <w:spacing w:before="80" w:after="80" w:line="200" w:lineRule="exact"/>
              <w:jc w:val="center"/>
              <w:rPr>
                <w:i/>
                <w:sz w:val="16"/>
                <w:szCs w:val="16"/>
              </w:rPr>
            </w:pPr>
            <w:r w:rsidRPr="00923B82">
              <w:rPr>
                <w:i/>
                <w:sz w:val="16"/>
                <w:szCs w:val="16"/>
                <w:lang w:val="fr-FR"/>
              </w:rPr>
              <w:t>Convois poussés</w:t>
            </w:r>
          </w:p>
        </w:tc>
        <w:tc>
          <w:tcPr>
            <w:tcW w:w="1188" w:type="dxa"/>
            <w:vMerge w:val="restart"/>
            <w:tcBorders>
              <w:top w:val="single" w:sz="4" w:space="0" w:color="auto"/>
            </w:tcBorders>
            <w:shd w:val="clear" w:color="auto" w:fill="auto"/>
            <w:tcMar>
              <w:top w:w="11" w:type="dxa"/>
            </w:tcMar>
            <w:vAlign w:val="bottom"/>
          </w:tcPr>
          <w:p w:rsidR="00E67A43" w:rsidRPr="00923B82" w:rsidRDefault="00E67A43" w:rsidP="00AA13C8">
            <w:pPr>
              <w:suppressAutoHyphens w:val="0"/>
              <w:spacing w:before="80" w:after="80" w:line="200" w:lineRule="exact"/>
              <w:jc w:val="center"/>
              <w:rPr>
                <w:i/>
                <w:sz w:val="16"/>
                <w:szCs w:val="16"/>
              </w:rPr>
            </w:pPr>
            <w:r>
              <w:rPr>
                <w:i/>
                <w:sz w:val="16"/>
                <w:szCs w:val="16"/>
                <w:lang w:val="fr-FR"/>
              </w:rPr>
              <w:t xml:space="preserve">Hauteur minimale </w:t>
            </w:r>
            <w:r>
              <w:rPr>
                <w:i/>
                <w:sz w:val="16"/>
                <w:szCs w:val="16"/>
                <w:lang w:val="fr-FR"/>
              </w:rPr>
              <w:br/>
              <w:t xml:space="preserve">sous </w:t>
            </w:r>
            <w:r w:rsidRPr="00923B82">
              <w:rPr>
                <w:i/>
                <w:sz w:val="16"/>
                <w:szCs w:val="16"/>
                <w:lang w:val="fr-FR"/>
              </w:rPr>
              <w:t xml:space="preserve">les ponts </w:t>
            </w:r>
            <w:r w:rsidR="00AA13C8">
              <w:rPr>
                <w:i/>
                <w:sz w:val="16"/>
                <w:szCs w:val="16"/>
                <w:lang w:val="fr-FR"/>
              </w:rPr>
              <w:br/>
            </w:r>
            <w:r w:rsidRPr="00923B82">
              <w:rPr>
                <w:i/>
                <w:sz w:val="16"/>
                <w:szCs w:val="16"/>
                <w:lang w:val="fr-FR"/>
              </w:rPr>
              <w:t>(m)</w:t>
            </w:r>
          </w:p>
        </w:tc>
      </w:tr>
      <w:tr w:rsidR="00E67A43" w:rsidRPr="00923B82" w:rsidTr="00E67A43">
        <w:trPr>
          <w:cantSplit/>
          <w:tblHeader/>
        </w:trPr>
        <w:tc>
          <w:tcPr>
            <w:tcW w:w="735" w:type="dxa"/>
            <w:vMerge/>
            <w:tcBorders>
              <w:top w:val="single" w:sz="12" w:space="0" w:color="auto"/>
              <w:right w:val="single" w:sz="24" w:space="0" w:color="FFFFFF" w:themeColor="background1"/>
            </w:tcBorders>
            <w:shd w:val="clear" w:color="auto" w:fill="auto"/>
            <w:vAlign w:val="bottom"/>
          </w:tcPr>
          <w:p w:rsidR="00E67A43" w:rsidRPr="00923B82" w:rsidRDefault="00E67A43" w:rsidP="002B64F9">
            <w:pPr>
              <w:suppressAutoHyphens w:val="0"/>
              <w:spacing w:before="40" w:after="40" w:line="220" w:lineRule="exact"/>
              <w:rPr>
                <w:i/>
                <w:sz w:val="16"/>
                <w:szCs w:val="16"/>
              </w:rPr>
            </w:pPr>
          </w:p>
        </w:tc>
        <w:tc>
          <w:tcPr>
            <w:tcW w:w="911" w:type="dxa"/>
            <w:gridSpan w:val="2"/>
            <w:vMerge/>
            <w:tcBorders>
              <w:top w:val="single" w:sz="12" w:space="0" w:color="auto"/>
              <w:left w:val="single" w:sz="24" w:space="0" w:color="FFFFFF" w:themeColor="background1"/>
              <w:right w:val="single" w:sz="24" w:space="0" w:color="FFFFFF" w:themeColor="background1"/>
            </w:tcBorders>
            <w:shd w:val="clear" w:color="auto" w:fill="auto"/>
            <w:vAlign w:val="bottom"/>
          </w:tcPr>
          <w:p w:rsidR="00E67A43" w:rsidRPr="00923B82" w:rsidRDefault="00E67A43" w:rsidP="002B64F9">
            <w:pPr>
              <w:suppressAutoHyphens w:val="0"/>
              <w:spacing w:before="80" w:after="80" w:line="200" w:lineRule="exact"/>
              <w:rPr>
                <w:i/>
                <w:sz w:val="16"/>
                <w:szCs w:val="16"/>
              </w:rPr>
            </w:pPr>
          </w:p>
        </w:tc>
        <w:tc>
          <w:tcPr>
            <w:tcW w:w="4872" w:type="dxa"/>
            <w:gridSpan w:val="6"/>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11" w:type="dxa"/>
            </w:tcMar>
            <w:vAlign w:val="bottom"/>
          </w:tcPr>
          <w:p w:rsidR="00E67A43" w:rsidRPr="00923B82" w:rsidRDefault="00E67A43" w:rsidP="005A02C4">
            <w:pPr>
              <w:suppressAutoHyphens w:val="0"/>
              <w:spacing w:before="80" w:after="80" w:line="200" w:lineRule="exact"/>
              <w:jc w:val="center"/>
              <w:rPr>
                <w:i/>
                <w:sz w:val="16"/>
                <w:szCs w:val="16"/>
              </w:rPr>
            </w:pPr>
            <w:r w:rsidRPr="00923B82">
              <w:rPr>
                <w:i/>
                <w:sz w:val="16"/>
                <w:szCs w:val="16"/>
                <w:lang w:val="fr-FR"/>
              </w:rPr>
              <w:t xml:space="preserve">Type de bateau : </w:t>
            </w:r>
            <w:r>
              <w:rPr>
                <w:i/>
                <w:sz w:val="16"/>
                <w:szCs w:val="16"/>
                <w:lang w:val="fr-FR"/>
              </w:rPr>
              <w:t>c</w:t>
            </w:r>
            <w:r w:rsidRPr="00923B82">
              <w:rPr>
                <w:i/>
                <w:sz w:val="16"/>
                <w:szCs w:val="16"/>
                <w:lang w:val="fr-FR"/>
              </w:rPr>
              <w:t>aractéristiques générales</w:t>
            </w:r>
          </w:p>
        </w:tc>
        <w:tc>
          <w:tcPr>
            <w:tcW w:w="4660" w:type="dxa"/>
            <w:gridSpan w:val="7"/>
            <w:tcBorders>
              <w:top w:val="single" w:sz="4" w:space="0" w:color="auto"/>
              <w:left w:val="single" w:sz="24" w:space="0" w:color="FFFFFF" w:themeColor="background1"/>
              <w:bottom w:val="single" w:sz="4" w:space="0" w:color="auto"/>
            </w:tcBorders>
            <w:shd w:val="clear" w:color="auto" w:fill="auto"/>
            <w:tcMar>
              <w:top w:w="11" w:type="dxa"/>
            </w:tcMar>
            <w:vAlign w:val="bottom"/>
          </w:tcPr>
          <w:p w:rsidR="00E67A43" w:rsidRPr="00923B82" w:rsidRDefault="00E67A43" w:rsidP="005A02C4">
            <w:pPr>
              <w:suppressAutoHyphens w:val="0"/>
              <w:spacing w:before="80" w:after="80" w:line="200" w:lineRule="exact"/>
              <w:jc w:val="center"/>
              <w:rPr>
                <w:i/>
                <w:sz w:val="16"/>
                <w:szCs w:val="16"/>
              </w:rPr>
            </w:pPr>
            <w:r w:rsidRPr="00923B82">
              <w:rPr>
                <w:i/>
                <w:sz w:val="16"/>
                <w:szCs w:val="16"/>
                <w:lang w:val="fr-FR"/>
              </w:rPr>
              <w:t xml:space="preserve">Type de convoi : </w:t>
            </w:r>
            <w:r>
              <w:rPr>
                <w:i/>
                <w:sz w:val="16"/>
                <w:szCs w:val="16"/>
                <w:lang w:val="fr-FR"/>
              </w:rPr>
              <w:t>c</w:t>
            </w:r>
            <w:r w:rsidRPr="00923B82">
              <w:rPr>
                <w:i/>
                <w:sz w:val="16"/>
                <w:szCs w:val="16"/>
                <w:lang w:val="fr-FR"/>
              </w:rPr>
              <w:t>aractéristiques générales</w:t>
            </w:r>
          </w:p>
        </w:tc>
        <w:tc>
          <w:tcPr>
            <w:tcW w:w="1188" w:type="dxa"/>
            <w:vMerge/>
            <w:shd w:val="clear" w:color="auto" w:fill="auto"/>
            <w:tcMar>
              <w:top w:w="11" w:type="dxa"/>
            </w:tcMar>
            <w:vAlign w:val="bottom"/>
          </w:tcPr>
          <w:p w:rsidR="00E67A43" w:rsidRPr="00923B82" w:rsidRDefault="00E67A43" w:rsidP="002B64F9">
            <w:pPr>
              <w:suppressAutoHyphens w:val="0"/>
              <w:spacing w:before="80" w:after="80" w:line="200" w:lineRule="exact"/>
              <w:jc w:val="right"/>
              <w:rPr>
                <w:i/>
                <w:sz w:val="16"/>
                <w:szCs w:val="16"/>
              </w:rPr>
            </w:pPr>
          </w:p>
        </w:tc>
      </w:tr>
      <w:tr w:rsidR="00E67A43" w:rsidRPr="00923B82" w:rsidTr="00E67A43">
        <w:trPr>
          <w:cantSplit/>
          <w:tblHeader/>
        </w:trPr>
        <w:tc>
          <w:tcPr>
            <w:tcW w:w="735" w:type="dxa"/>
            <w:vMerge/>
            <w:tcBorders>
              <w:bottom w:val="single" w:sz="4" w:space="0" w:color="auto"/>
              <w:right w:val="single" w:sz="24" w:space="0" w:color="FFFFFF" w:themeColor="background1"/>
            </w:tcBorders>
            <w:shd w:val="clear" w:color="auto" w:fill="auto"/>
            <w:vAlign w:val="bottom"/>
          </w:tcPr>
          <w:p w:rsidR="00E67A43" w:rsidRPr="00923B82" w:rsidRDefault="00E67A43" w:rsidP="002B64F9">
            <w:pPr>
              <w:suppressAutoHyphens w:val="0"/>
              <w:spacing w:before="40" w:after="40" w:line="220" w:lineRule="exact"/>
              <w:rPr>
                <w:i/>
                <w:sz w:val="16"/>
                <w:szCs w:val="16"/>
              </w:rPr>
            </w:pPr>
          </w:p>
        </w:tc>
        <w:tc>
          <w:tcPr>
            <w:tcW w:w="911" w:type="dxa"/>
            <w:gridSpan w:val="2"/>
            <w:vMerge/>
            <w:tcBorders>
              <w:left w:val="single" w:sz="24" w:space="0" w:color="FFFFFF" w:themeColor="background1"/>
              <w:bottom w:val="single" w:sz="4" w:space="0" w:color="auto"/>
              <w:right w:val="single" w:sz="24" w:space="0" w:color="FFFFFF" w:themeColor="background1"/>
            </w:tcBorders>
            <w:shd w:val="clear" w:color="auto" w:fill="auto"/>
            <w:vAlign w:val="bottom"/>
          </w:tcPr>
          <w:p w:rsidR="00E67A43" w:rsidRPr="00923B82" w:rsidRDefault="00E67A43" w:rsidP="002B64F9">
            <w:pPr>
              <w:suppressAutoHyphens w:val="0"/>
              <w:spacing w:before="80" w:after="80" w:line="200" w:lineRule="exact"/>
              <w:rPr>
                <w:i/>
                <w:sz w:val="16"/>
                <w:szCs w:val="16"/>
              </w:rPr>
            </w:pPr>
          </w:p>
        </w:tc>
        <w:tc>
          <w:tcPr>
            <w:tcW w:w="1001"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11" w:type="dxa"/>
            </w:tcMar>
            <w:vAlign w:val="bottom"/>
          </w:tcPr>
          <w:p w:rsidR="00E67A43" w:rsidRPr="00923B82" w:rsidRDefault="00E67A43" w:rsidP="002B64F9">
            <w:pPr>
              <w:suppressAutoHyphens w:val="0"/>
              <w:spacing w:before="80" w:after="80" w:line="200" w:lineRule="exact"/>
              <w:jc w:val="right"/>
              <w:rPr>
                <w:i/>
                <w:sz w:val="16"/>
                <w:szCs w:val="16"/>
              </w:rPr>
            </w:pPr>
            <w:r w:rsidRPr="00923B82">
              <w:rPr>
                <w:i/>
                <w:sz w:val="16"/>
                <w:szCs w:val="16"/>
                <w:lang w:val="fr-FR"/>
              </w:rPr>
              <w:t>Dénomination</w:t>
            </w:r>
          </w:p>
        </w:tc>
        <w:tc>
          <w:tcPr>
            <w:tcW w:w="91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11" w:type="dxa"/>
            </w:tcMar>
            <w:vAlign w:val="bottom"/>
          </w:tcPr>
          <w:p w:rsidR="00E67A43" w:rsidRPr="00923B82" w:rsidRDefault="00E67A43" w:rsidP="002B64F9">
            <w:pPr>
              <w:suppressAutoHyphens w:val="0"/>
              <w:spacing w:before="80" w:after="80" w:line="200" w:lineRule="exact"/>
              <w:jc w:val="right"/>
              <w:rPr>
                <w:i/>
                <w:sz w:val="16"/>
                <w:szCs w:val="16"/>
              </w:rPr>
            </w:pPr>
            <w:r>
              <w:rPr>
                <w:i/>
                <w:sz w:val="16"/>
                <w:szCs w:val="16"/>
                <w:lang w:val="fr-FR"/>
              </w:rPr>
              <w:t>Longueur max. </w:t>
            </w:r>
            <w:r w:rsidRPr="00923B82">
              <w:rPr>
                <w:i/>
                <w:sz w:val="16"/>
                <w:szCs w:val="16"/>
                <w:lang w:val="fr-FR"/>
              </w:rPr>
              <w:t>L (m)</w:t>
            </w:r>
          </w:p>
        </w:tc>
        <w:tc>
          <w:tcPr>
            <w:tcW w:w="959"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11" w:type="dxa"/>
            </w:tcMar>
            <w:vAlign w:val="bottom"/>
          </w:tcPr>
          <w:p w:rsidR="00E67A43" w:rsidRPr="00923B82" w:rsidRDefault="00E67A43" w:rsidP="002B64F9">
            <w:pPr>
              <w:suppressAutoHyphens w:val="0"/>
              <w:spacing w:before="80" w:after="80" w:line="200" w:lineRule="exact"/>
              <w:jc w:val="right"/>
              <w:rPr>
                <w:i/>
                <w:sz w:val="16"/>
                <w:szCs w:val="16"/>
              </w:rPr>
            </w:pPr>
            <w:r>
              <w:rPr>
                <w:i/>
                <w:sz w:val="16"/>
                <w:szCs w:val="16"/>
                <w:lang w:val="fr-FR"/>
              </w:rPr>
              <w:t>Largueur max. </w:t>
            </w:r>
            <w:r w:rsidRPr="00923B82">
              <w:rPr>
                <w:i/>
                <w:sz w:val="16"/>
                <w:szCs w:val="16"/>
                <w:lang w:val="fr-FR"/>
              </w:rPr>
              <w:t>B (m)</w:t>
            </w:r>
          </w:p>
        </w:tc>
        <w:tc>
          <w:tcPr>
            <w:tcW w:w="92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11" w:type="dxa"/>
            </w:tcMar>
            <w:vAlign w:val="bottom"/>
          </w:tcPr>
          <w:p w:rsidR="00E67A43" w:rsidRPr="00923B82" w:rsidRDefault="00E67A43" w:rsidP="002B64F9">
            <w:pPr>
              <w:suppressAutoHyphens w:val="0"/>
              <w:spacing w:before="80" w:after="80" w:line="200" w:lineRule="exact"/>
              <w:jc w:val="right"/>
              <w:rPr>
                <w:i/>
                <w:sz w:val="16"/>
                <w:szCs w:val="16"/>
              </w:rPr>
            </w:pPr>
            <w:r w:rsidRPr="00923B82">
              <w:rPr>
                <w:i/>
                <w:sz w:val="16"/>
                <w:szCs w:val="16"/>
                <w:lang w:val="fr-FR"/>
              </w:rPr>
              <w:t>Tirant d’eau</w:t>
            </w:r>
            <w:r w:rsidRPr="00923B82">
              <w:rPr>
                <w:sz w:val="16"/>
                <w:szCs w:val="16"/>
                <w:vertAlign w:val="superscript"/>
                <w:lang w:val="fr-FR"/>
              </w:rPr>
              <w:t>2</w:t>
            </w:r>
            <w:r>
              <w:rPr>
                <w:i/>
                <w:sz w:val="16"/>
                <w:szCs w:val="16"/>
                <w:lang w:val="fr-FR"/>
              </w:rPr>
              <w:t xml:space="preserve"> d </w:t>
            </w:r>
            <w:r w:rsidRPr="00923B82">
              <w:rPr>
                <w:i/>
                <w:sz w:val="16"/>
                <w:szCs w:val="16"/>
                <w:lang w:val="fr-FR"/>
              </w:rPr>
              <w:t>(m)</w:t>
            </w:r>
          </w:p>
        </w:tc>
        <w:tc>
          <w:tcPr>
            <w:tcW w:w="107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11" w:type="dxa"/>
            </w:tcMar>
            <w:vAlign w:val="bottom"/>
          </w:tcPr>
          <w:p w:rsidR="00E67A43" w:rsidRPr="00923B82" w:rsidRDefault="00E67A43" w:rsidP="002B64F9">
            <w:pPr>
              <w:suppressAutoHyphens w:val="0"/>
              <w:spacing w:before="80" w:after="80" w:line="200" w:lineRule="exact"/>
              <w:jc w:val="right"/>
              <w:rPr>
                <w:i/>
                <w:sz w:val="16"/>
                <w:szCs w:val="16"/>
              </w:rPr>
            </w:pPr>
            <w:r>
              <w:rPr>
                <w:i/>
                <w:sz w:val="16"/>
                <w:szCs w:val="16"/>
                <w:lang w:val="fr-FR"/>
              </w:rPr>
              <w:t>Tonnage </w:t>
            </w:r>
            <w:r w:rsidRPr="00923B82">
              <w:rPr>
                <w:i/>
                <w:sz w:val="16"/>
                <w:szCs w:val="16"/>
                <w:lang w:val="fr-FR"/>
              </w:rPr>
              <w:t xml:space="preserve">T </w:t>
            </w:r>
            <w:r>
              <w:rPr>
                <w:i/>
                <w:sz w:val="16"/>
                <w:szCs w:val="16"/>
                <w:lang w:val="fr-FR"/>
              </w:rPr>
              <w:br/>
            </w:r>
            <w:r w:rsidRPr="00923B82">
              <w:rPr>
                <w:i/>
                <w:sz w:val="16"/>
                <w:szCs w:val="16"/>
                <w:lang w:val="fr-FR"/>
              </w:rPr>
              <w:t>(t)</w:t>
            </w:r>
          </w:p>
        </w:tc>
        <w:tc>
          <w:tcPr>
            <w:tcW w:w="112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11" w:type="dxa"/>
            </w:tcMar>
            <w:vAlign w:val="bottom"/>
          </w:tcPr>
          <w:p w:rsidR="00E67A43" w:rsidRPr="00923B82" w:rsidRDefault="00E67A43" w:rsidP="002B64F9">
            <w:pPr>
              <w:suppressAutoHyphens w:val="0"/>
              <w:spacing w:before="80" w:after="80" w:line="200" w:lineRule="exact"/>
              <w:jc w:val="right"/>
              <w:rPr>
                <w:i/>
                <w:sz w:val="16"/>
                <w:szCs w:val="16"/>
              </w:rPr>
            </w:pPr>
          </w:p>
        </w:tc>
        <w:tc>
          <w:tcPr>
            <w:tcW w:w="882"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11" w:type="dxa"/>
            </w:tcMar>
            <w:vAlign w:val="bottom"/>
          </w:tcPr>
          <w:p w:rsidR="00E67A43" w:rsidRPr="00923B82" w:rsidRDefault="00E67A43" w:rsidP="002B64F9">
            <w:pPr>
              <w:suppressAutoHyphens w:val="0"/>
              <w:spacing w:before="80" w:after="80" w:line="200" w:lineRule="exact"/>
              <w:jc w:val="right"/>
              <w:rPr>
                <w:i/>
                <w:sz w:val="16"/>
                <w:szCs w:val="16"/>
              </w:rPr>
            </w:pPr>
            <w:r w:rsidRPr="00923B82">
              <w:rPr>
                <w:i/>
                <w:sz w:val="16"/>
                <w:szCs w:val="16"/>
                <w:lang w:val="fr-FR"/>
              </w:rPr>
              <w:t xml:space="preserve">Longueur L </w:t>
            </w:r>
            <w:r>
              <w:rPr>
                <w:i/>
                <w:sz w:val="16"/>
                <w:szCs w:val="16"/>
                <w:lang w:val="fr-FR"/>
              </w:rPr>
              <w:br/>
            </w:r>
            <w:r w:rsidRPr="00923B82">
              <w:rPr>
                <w:i/>
                <w:sz w:val="16"/>
                <w:szCs w:val="16"/>
                <w:lang w:val="fr-FR"/>
              </w:rPr>
              <w:t>(m)</w:t>
            </w:r>
          </w:p>
        </w:tc>
        <w:tc>
          <w:tcPr>
            <w:tcW w:w="86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11" w:type="dxa"/>
            </w:tcMar>
            <w:vAlign w:val="bottom"/>
          </w:tcPr>
          <w:p w:rsidR="00E67A43" w:rsidRPr="00923B82" w:rsidRDefault="00E67A43" w:rsidP="002B64F9">
            <w:pPr>
              <w:suppressAutoHyphens w:val="0"/>
              <w:spacing w:before="80" w:after="80" w:line="200" w:lineRule="exact"/>
              <w:jc w:val="right"/>
              <w:rPr>
                <w:i/>
                <w:sz w:val="16"/>
                <w:szCs w:val="16"/>
              </w:rPr>
            </w:pPr>
            <w:r w:rsidRPr="00923B82">
              <w:rPr>
                <w:i/>
                <w:sz w:val="16"/>
                <w:szCs w:val="16"/>
                <w:lang w:val="fr-FR"/>
              </w:rPr>
              <w:t xml:space="preserve">Largueur B </w:t>
            </w:r>
            <w:r>
              <w:rPr>
                <w:i/>
                <w:sz w:val="16"/>
                <w:szCs w:val="16"/>
                <w:lang w:val="fr-FR"/>
              </w:rPr>
              <w:br/>
            </w:r>
            <w:r w:rsidRPr="00923B82">
              <w:rPr>
                <w:i/>
                <w:sz w:val="16"/>
                <w:szCs w:val="16"/>
                <w:lang w:val="fr-FR"/>
              </w:rPr>
              <w:t>(m)</w:t>
            </w:r>
          </w:p>
        </w:tc>
        <w:tc>
          <w:tcPr>
            <w:tcW w:w="78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11" w:type="dxa"/>
            </w:tcMar>
            <w:vAlign w:val="bottom"/>
          </w:tcPr>
          <w:p w:rsidR="00E67A43" w:rsidRPr="00923B82" w:rsidRDefault="00E67A43" w:rsidP="002B64F9">
            <w:pPr>
              <w:suppressAutoHyphens w:val="0"/>
              <w:spacing w:before="80" w:after="80" w:line="200" w:lineRule="exact"/>
              <w:jc w:val="right"/>
              <w:rPr>
                <w:i/>
                <w:sz w:val="16"/>
                <w:szCs w:val="16"/>
              </w:rPr>
            </w:pPr>
            <w:r w:rsidRPr="00923B82">
              <w:rPr>
                <w:i/>
                <w:sz w:val="16"/>
                <w:szCs w:val="16"/>
                <w:lang w:val="fr-FR"/>
              </w:rPr>
              <w:t>Tirant d’eau</w:t>
            </w:r>
            <w:r w:rsidRPr="00923B82">
              <w:rPr>
                <w:sz w:val="16"/>
                <w:szCs w:val="16"/>
                <w:vertAlign w:val="superscript"/>
                <w:lang w:val="fr-FR"/>
              </w:rPr>
              <w:t>6</w:t>
            </w:r>
            <w:r w:rsidRPr="00923B82">
              <w:rPr>
                <w:i/>
                <w:sz w:val="16"/>
                <w:szCs w:val="16"/>
                <w:lang w:val="fr-FR"/>
              </w:rPr>
              <w:t xml:space="preserve"> </w:t>
            </w:r>
            <w:r>
              <w:rPr>
                <w:i/>
                <w:sz w:val="16"/>
                <w:szCs w:val="16"/>
                <w:lang w:val="fr-FR"/>
              </w:rPr>
              <w:br/>
            </w:r>
            <w:r w:rsidRPr="00923B82">
              <w:rPr>
                <w:i/>
                <w:sz w:val="16"/>
                <w:szCs w:val="16"/>
                <w:lang w:val="fr-FR"/>
              </w:rPr>
              <w:t>d (m)</w:t>
            </w:r>
          </w:p>
        </w:tc>
        <w:tc>
          <w:tcPr>
            <w:tcW w:w="1005" w:type="dxa"/>
            <w:tcBorders>
              <w:top w:val="single" w:sz="4" w:space="0" w:color="auto"/>
              <w:left w:val="single" w:sz="24" w:space="0" w:color="FFFFFF" w:themeColor="background1"/>
              <w:bottom w:val="single" w:sz="4" w:space="0" w:color="auto"/>
            </w:tcBorders>
            <w:shd w:val="clear" w:color="auto" w:fill="auto"/>
            <w:tcMar>
              <w:top w:w="11" w:type="dxa"/>
            </w:tcMar>
            <w:vAlign w:val="bottom"/>
          </w:tcPr>
          <w:p w:rsidR="00E67A43" w:rsidRPr="00923B82" w:rsidRDefault="00E67A43" w:rsidP="002B64F9">
            <w:pPr>
              <w:suppressAutoHyphens w:val="0"/>
              <w:spacing w:before="80" w:after="80" w:line="200" w:lineRule="exact"/>
              <w:jc w:val="right"/>
              <w:rPr>
                <w:i/>
                <w:sz w:val="16"/>
                <w:szCs w:val="16"/>
              </w:rPr>
            </w:pPr>
            <w:r w:rsidRPr="00923B82">
              <w:rPr>
                <w:i/>
                <w:sz w:val="16"/>
                <w:szCs w:val="16"/>
                <w:lang w:val="fr-FR"/>
              </w:rPr>
              <w:t xml:space="preserve">Tonnage T </w:t>
            </w:r>
            <w:r>
              <w:rPr>
                <w:i/>
                <w:sz w:val="16"/>
                <w:szCs w:val="16"/>
                <w:lang w:val="fr-FR"/>
              </w:rPr>
              <w:br/>
            </w:r>
            <w:r w:rsidRPr="00923B82">
              <w:rPr>
                <w:i/>
                <w:sz w:val="16"/>
                <w:szCs w:val="16"/>
                <w:lang w:val="fr-FR"/>
              </w:rPr>
              <w:t>(t)</w:t>
            </w:r>
          </w:p>
        </w:tc>
        <w:tc>
          <w:tcPr>
            <w:tcW w:w="1188" w:type="dxa"/>
            <w:vMerge/>
            <w:tcBorders>
              <w:bottom w:val="single" w:sz="4" w:space="0" w:color="auto"/>
            </w:tcBorders>
            <w:shd w:val="clear" w:color="auto" w:fill="auto"/>
            <w:tcMar>
              <w:top w:w="11" w:type="dxa"/>
            </w:tcMar>
            <w:vAlign w:val="bottom"/>
          </w:tcPr>
          <w:p w:rsidR="00E67A43" w:rsidRPr="00923B82" w:rsidRDefault="00E67A43" w:rsidP="002B64F9">
            <w:pPr>
              <w:suppressAutoHyphens w:val="0"/>
              <w:spacing w:before="80" w:after="80" w:line="200" w:lineRule="exact"/>
              <w:jc w:val="right"/>
              <w:rPr>
                <w:i/>
                <w:sz w:val="16"/>
                <w:szCs w:val="16"/>
              </w:rPr>
            </w:pPr>
          </w:p>
        </w:tc>
      </w:tr>
      <w:tr w:rsidR="00E67A43" w:rsidRPr="00923B82" w:rsidTr="00E67A43">
        <w:trPr>
          <w:cantSplit/>
          <w:tblHeader/>
        </w:trPr>
        <w:tc>
          <w:tcPr>
            <w:tcW w:w="735" w:type="dxa"/>
            <w:tcBorders>
              <w:top w:val="single" w:sz="4" w:space="0" w:color="auto"/>
              <w:bottom w:val="single" w:sz="12" w:space="0" w:color="auto"/>
              <w:right w:val="single" w:sz="24" w:space="0" w:color="FFFFFF" w:themeColor="background1"/>
            </w:tcBorders>
            <w:shd w:val="clear" w:color="auto" w:fill="auto"/>
          </w:tcPr>
          <w:p w:rsidR="005559B1" w:rsidRPr="00923B82" w:rsidRDefault="005559B1" w:rsidP="002B64F9">
            <w:pPr>
              <w:suppressAutoHyphens w:val="0"/>
              <w:spacing w:before="40" w:after="40" w:line="220" w:lineRule="exact"/>
              <w:rPr>
                <w:i/>
                <w:sz w:val="16"/>
                <w:szCs w:val="16"/>
              </w:rPr>
            </w:pPr>
            <w:r w:rsidRPr="00923B82">
              <w:rPr>
                <w:i/>
                <w:sz w:val="16"/>
                <w:szCs w:val="16"/>
                <w:lang w:val="fr-FR"/>
              </w:rPr>
              <w:t>1</w:t>
            </w:r>
          </w:p>
        </w:tc>
        <w:tc>
          <w:tcPr>
            <w:tcW w:w="911" w:type="dxa"/>
            <w:gridSpan w:val="2"/>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5559B1" w:rsidRPr="00923B82" w:rsidRDefault="005559B1" w:rsidP="002B64F9">
            <w:pPr>
              <w:suppressAutoHyphens w:val="0"/>
              <w:spacing w:before="80" w:after="80" w:line="200" w:lineRule="exact"/>
              <w:rPr>
                <w:i/>
                <w:sz w:val="16"/>
                <w:szCs w:val="16"/>
              </w:rPr>
            </w:pPr>
            <w:r w:rsidRPr="00923B82">
              <w:rPr>
                <w:i/>
                <w:sz w:val="16"/>
                <w:szCs w:val="16"/>
                <w:lang w:val="fr-FR"/>
              </w:rPr>
              <w:t>2</w:t>
            </w:r>
          </w:p>
        </w:tc>
        <w:tc>
          <w:tcPr>
            <w:tcW w:w="1001"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Mar>
              <w:top w:w="11" w:type="dxa"/>
            </w:tcMar>
            <w:vAlign w:val="bottom"/>
          </w:tcPr>
          <w:p w:rsidR="005559B1" w:rsidRPr="00923B82" w:rsidRDefault="005559B1" w:rsidP="005A02C4">
            <w:pPr>
              <w:suppressAutoHyphens w:val="0"/>
              <w:spacing w:before="80" w:after="80" w:line="200" w:lineRule="exact"/>
              <w:rPr>
                <w:i/>
                <w:sz w:val="16"/>
                <w:szCs w:val="16"/>
              </w:rPr>
            </w:pPr>
            <w:r w:rsidRPr="00923B82">
              <w:rPr>
                <w:i/>
                <w:sz w:val="16"/>
                <w:szCs w:val="16"/>
                <w:lang w:val="fr-FR"/>
              </w:rPr>
              <w:t>3</w:t>
            </w:r>
          </w:p>
        </w:tc>
        <w:tc>
          <w:tcPr>
            <w:tcW w:w="91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Mar>
              <w:top w:w="11" w:type="dxa"/>
            </w:tcMar>
            <w:vAlign w:val="bottom"/>
          </w:tcPr>
          <w:p w:rsidR="005559B1" w:rsidRPr="00923B82" w:rsidRDefault="005559B1" w:rsidP="002B64F9">
            <w:pPr>
              <w:suppressAutoHyphens w:val="0"/>
              <w:spacing w:before="80" w:after="80" w:line="200" w:lineRule="exact"/>
              <w:jc w:val="right"/>
              <w:rPr>
                <w:i/>
                <w:sz w:val="16"/>
                <w:szCs w:val="16"/>
              </w:rPr>
            </w:pPr>
            <w:r w:rsidRPr="00923B82">
              <w:rPr>
                <w:i/>
                <w:sz w:val="16"/>
                <w:szCs w:val="16"/>
                <w:lang w:val="fr-FR"/>
              </w:rPr>
              <w:t>4</w:t>
            </w:r>
          </w:p>
        </w:tc>
        <w:tc>
          <w:tcPr>
            <w:tcW w:w="959"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Mar>
              <w:top w:w="11" w:type="dxa"/>
            </w:tcMar>
            <w:vAlign w:val="bottom"/>
          </w:tcPr>
          <w:p w:rsidR="005559B1" w:rsidRPr="00923B82" w:rsidRDefault="005559B1" w:rsidP="002B64F9">
            <w:pPr>
              <w:suppressAutoHyphens w:val="0"/>
              <w:spacing w:before="80" w:after="80" w:line="200" w:lineRule="exact"/>
              <w:jc w:val="right"/>
              <w:rPr>
                <w:i/>
                <w:sz w:val="16"/>
                <w:szCs w:val="16"/>
              </w:rPr>
            </w:pPr>
            <w:r w:rsidRPr="00923B82">
              <w:rPr>
                <w:i/>
                <w:sz w:val="16"/>
                <w:szCs w:val="16"/>
                <w:lang w:val="fr-FR"/>
              </w:rPr>
              <w:t>5</w:t>
            </w:r>
          </w:p>
        </w:tc>
        <w:tc>
          <w:tcPr>
            <w:tcW w:w="925" w:type="dxa"/>
            <w:gridSpan w:val="2"/>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Mar>
              <w:top w:w="11" w:type="dxa"/>
            </w:tcMar>
            <w:vAlign w:val="bottom"/>
          </w:tcPr>
          <w:p w:rsidR="005559B1" w:rsidRPr="00923B82" w:rsidRDefault="005559B1" w:rsidP="002B64F9">
            <w:pPr>
              <w:suppressAutoHyphens w:val="0"/>
              <w:spacing w:before="80" w:after="80" w:line="200" w:lineRule="exact"/>
              <w:jc w:val="right"/>
              <w:rPr>
                <w:i/>
                <w:sz w:val="16"/>
                <w:szCs w:val="16"/>
              </w:rPr>
            </w:pPr>
            <w:r w:rsidRPr="00923B82">
              <w:rPr>
                <w:i/>
                <w:sz w:val="16"/>
                <w:szCs w:val="16"/>
                <w:lang w:val="fr-FR"/>
              </w:rPr>
              <w:t>6</w:t>
            </w:r>
          </w:p>
        </w:tc>
        <w:tc>
          <w:tcPr>
            <w:tcW w:w="107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Mar>
              <w:top w:w="11" w:type="dxa"/>
            </w:tcMar>
            <w:vAlign w:val="bottom"/>
          </w:tcPr>
          <w:p w:rsidR="005559B1" w:rsidRPr="00923B82" w:rsidRDefault="005559B1" w:rsidP="002B64F9">
            <w:pPr>
              <w:suppressAutoHyphens w:val="0"/>
              <w:spacing w:before="80" w:after="80" w:line="200" w:lineRule="exact"/>
              <w:jc w:val="right"/>
              <w:rPr>
                <w:i/>
                <w:sz w:val="16"/>
                <w:szCs w:val="16"/>
              </w:rPr>
            </w:pPr>
            <w:r w:rsidRPr="00923B82">
              <w:rPr>
                <w:i/>
                <w:sz w:val="16"/>
                <w:szCs w:val="16"/>
                <w:lang w:val="fr-FR"/>
              </w:rPr>
              <w:t>7</w:t>
            </w:r>
          </w:p>
        </w:tc>
        <w:tc>
          <w:tcPr>
            <w:tcW w:w="1122" w:type="dxa"/>
            <w:gridSpan w:val="2"/>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Mar>
              <w:top w:w="11" w:type="dxa"/>
            </w:tcMar>
            <w:vAlign w:val="bottom"/>
          </w:tcPr>
          <w:p w:rsidR="005559B1" w:rsidRPr="00923B82" w:rsidRDefault="005559B1" w:rsidP="002B64F9">
            <w:pPr>
              <w:suppressAutoHyphens w:val="0"/>
              <w:spacing w:before="80" w:after="80" w:line="200" w:lineRule="exact"/>
              <w:jc w:val="right"/>
              <w:rPr>
                <w:i/>
                <w:sz w:val="16"/>
                <w:szCs w:val="16"/>
              </w:rPr>
            </w:pPr>
            <w:r w:rsidRPr="00923B82">
              <w:rPr>
                <w:i/>
                <w:sz w:val="16"/>
                <w:szCs w:val="16"/>
                <w:lang w:val="fr-FR"/>
              </w:rPr>
              <w:t>8</w:t>
            </w:r>
          </w:p>
        </w:tc>
        <w:tc>
          <w:tcPr>
            <w:tcW w:w="882"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Mar>
              <w:top w:w="11" w:type="dxa"/>
            </w:tcMar>
            <w:vAlign w:val="bottom"/>
          </w:tcPr>
          <w:p w:rsidR="005559B1" w:rsidRPr="00923B82" w:rsidRDefault="005559B1" w:rsidP="002B64F9">
            <w:pPr>
              <w:suppressAutoHyphens w:val="0"/>
              <w:spacing w:before="80" w:after="80" w:line="200" w:lineRule="exact"/>
              <w:jc w:val="right"/>
              <w:rPr>
                <w:i/>
                <w:sz w:val="16"/>
                <w:szCs w:val="16"/>
              </w:rPr>
            </w:pPr>
            <w:r w:rsidRPr="00923B82">
              <w:rPr>
                <w:i/>
                <w:sz w:val="16"/>
                <w:szCs w:val="16"/>
                <w:lang w:val="fr-FR"/>
              </w:rPr>
              <w:t>9</w:t>
            </w:r>
          </w:p>
        </w:tc>
        <w:tc>
          <w:tcPr>
            <w:tcW w:w="863" w:type="dxa"/>
            <w:gridSpan w:val="2"/>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Mar>
              <w:top w:w="11" w:type="dxa"/>
            </w:tcMar>
            <w:vAlign w:val="bottom"/>
          </w:tcPr>
          <w:p w:rsidR="005559B1" w:rsidRPr="00923B82" w:rsidRDefault="005559B1" w:rsidP="002B64F9">
            <w:pPr>
              <w:suppressAutoHyphens w:val="0"/>
              <w:spacing w:before="80" w:after="80" w:line="200" w:lineRule="exact"/>
              <w:jc w:val="right"/>
              <w:rPr>
                <w:i/>
                <w:sz w:val="16"/>
                <w:szCs w:val="16"/>
              </w:rPr>
            </w:pPr>
            <w:r w:rsidRPr="00923B82">
              <w:rPr>
                <w:i/>
                <w:sz w:val="16"/>
                <w:szCs w:val="16"/>
                <w:lang w:val="fr-FR"/>
              </w:rPr>
              <w:t>10</w:t>
            </w:r>
          </w:p>
        </w:tc>
        <w:tc>
          <w:tcPr>
            <w:tcW w:w="78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Mar>
              <w:top w:w="11" w:type="dxa"/>
            </w:tcMar>
            <w:vAlign w:val="bottom"/>
          </w:tcPr>
          <w:p w:rsidR="005559B1" w:rsidRPr="00923B82" w:rsidRDefault="005559B1" w:rsidP="002B64F9">
            <w:pPr>
              <w:suppressAutoHyphens w:val="0"/>
              <w:spacing w:before="80" w:after="80" w:line="200" w:lineRule="exact"/>
              <w:jc w:val="right"/>
              <w:rPr>
                <w:i/>
                <w:sz w:val="16"/>
                <w:szCs w:val="16"/>
              </w:rPr>
            </w:pPr>
            <w:r w:rsidRPr="00923B82">
              <w:rPr>
                <w:i/>
                <w:sz w:val="16"/>
                <w:szCs w:val="16"/>
                <w:lang w:val="fr-FR"/>
              </w:rPr>
              <w:t>11</w:t>
            </w:r>
          </w:p>
        </w:tc>
        <w:tc>
          <w:tcPr>
            <w:tcW w:w="1005"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Mar>
              <w:top w:w="11" w:type="dxa"/>
            </w:tcMar>
            <w:vAlign w:val="bottom"/>
          </w:tcPr>
          <w:p w:rsidR="005559B1" w:rsidRPr="00923B82" w:rsidRDefault="005559B1" w:rsidP="002B64F9">
            <w:pPr>
              <w:suppressAutoHyphens w:val="0"/>
              <w:spacing w:before="80" w:after="80" w:line="200" w:lineRule="exact"/>
              <w:jc w:val="right"/>
              <w:rPr>
                <w:i/>
                <w:sz w:val="16"/>
                <w:szCs w:val="16"/>
              </w:rPr>
            </w:pPr>
            <w:r w:rsidRPr="00923B82">
              <w:rPr>
                <w:i/>
                <w:sz w:val="16"/>
                <w:szCs w:val="16"/>
                <w:lang w:val="fr-FR"/>
              </w:rPr>
              <w:t>12</w:t>
            </w:r>
          </w:p>
        </w:tc>
        <w:tc>
          <w:tcPr>
            <w:tcW w:w="1188" w:type="dxa"/>
            <w:tcBorders>
              <w:top w:val="single" w:sz="4" w:space="0" w:color="auto"/>
              <w:left w:val="single" w:sz="24" w:space="0" w:color="FFFFFF" w:themeColor="background1"/>
              <w:bottom w:val="single" w:sz="12" w:space="0" w:color="auto"/>
            </w:tcBorders>
            <w:shd w:val="clear" w:color="auto" w:fill="auto"/>
            <w:tcMar>
              <w:top w:w="11" w:type="dxa"/>
            </w:tcMar>
            <w:vAlign w:val="bottom"/>
          </w:tcPr>
          <w:p w:rsidR="005559B1" w:rsidRPr="00923B82" w:rsidRDefault="005559B1" w:rsidP="002B64F9">
            <w:pPr>
              <w:suppressAutoHyphens w:val="0"/>
              <w:spacing w:before="80" w:after="80" w:line="200" w:lineRule="exact"/>
              <w:jc w:val="right"/>
              <w:rPr>
                <w:i/>
                <w:sz w:val="16"/>
                <w:szCs w:val="16"/>
              </w:rPr>
            </w:pPr>
            <w:r w:rsidRPr="00923B82">
              <w:rPr>
                <w:i/>
                <w:sz w:val="16"/>
                <w:szCs w:val="16"/>
                <w:lang w:val="fr-FR"/>
              </w:rPr>
              <w:t>13</w:t>
            </w:r>
          </w:p>
        </w:tc>
      </w:tr>
      <w:tr w:rsidR="00E67A43" w:rsidRPr="00923B82" w:rsidTr="00E67A43">
        <w:trPr>
          <w:cantSplit/>
        </w:trPr>
        <w:tc>
          <w:tcPr>
            <w:tcW w:w="735" w:type="dxa"/>
            <w:vMerge w:val="restart"/>
            <w:tcBorders>
              <w:top w:val="single" w:sz="12" w:space="0" w:color="auto"/>
            </w:tcBorders>
            <w:shd w:val="clear" w:color="auto" w:fill="auto"/>
            <w:textDirection w:val="btLr"/>
            <w:vAlign w:val="center"/>
          </w:tcPr>
          <w:p w:rsidR="005559B1" w:rsidRPr="002B64F9" w:rsidRDefault="00923B82" w:rsidP="003165FF">
            <w:pPr>
              <w:suppressAutoHyphens w:val="0"/>
              <w:spacing w:before="60" w:after="60" w:line="220" w:lineRule="exact"/>
              <w:jc w:val="center"/>
              <w:rPr>
                <w:sz w:val="18"/>
                <w:szCs w:val="18"/>
              </w:rPr>
            </w:pPr>
            <w:r w:rsidRPr="002B64F9">
              <w:rPr>
                <w:sz w:val="18"/>
                <w:szCs w:val="18"/>
                <w:lang w:val="fr-FR"/>
              </w:rPr>
              <w:t>D’in</w:t>
            </w:r>
            <w:r w:rsidR="005559B1" w:rsidRPr="002B64F9">
              <w:rPr>
                <w:sz w:val="18"/>
                <w:szCs w:val="18"/>
                <w:lang w:val="fr-FR"/>
              </w:rPr>
              <w:t>térêt régional</w:t>
            </w:r>
          </w:p>
        </w:tc>
        <w:tc>
          <w:tcPr>
            <w:tcW w:w="565" w:type="dxa"/>
            <w:vMerge w:val="restart"/>
            <w:tcBorders>
              <w:top w:val="single" w:sz="12" w:space="0" w:color="auto"/>
            </w:tcBorders>
            <w:shd w:val="clear" w:color="auto" w:fill="auto"/>
            <w:textDirection w:val="btLr"/>
          </w:tcPr>
          <w:p w:rsidR="005559B1" w:rsidRPr="002B64F9" w:rsidRDefault="005559B1" w:rsidP="003165FF">
            <w:pPr>
              <w:suppressAutoHyphens w:val="0"/>
              <w:spacing w:before="60" w:after="60" w:line="220" w:lineRule="exact"/>
              <w:jc w:val="center"/>
              <w:rPr>
                <w:sz w:val="18"/>
                <w:szCs w:val="18"/>
              </w:rPr>
            </w:pPr>
            <w:r w:rsidRPr="002B64F9">
              <w:rPr>
                <w:sz w:val="18"/>
                <w:szCs w:val="18"/>
                <w:lang w:val="fr-FR"/>
              </w:rPr>
              <w:t>À l’</w:t>
            </w:r>
            <w:r w:rsidR="005A02C4">
              <w:rPr>
                <w:sz w:val="18"/>
                <w:szCs w:val="18"/>
                <w:lang w:val="fr-FR"/>
              </w:rPr>
              <w:t>Ouest</w:t>
            </w:r>
            <w:r w:rsidR="007C23C0" w:rsidRPr="002B64F9">
              <w:rPr>
                <w:sz w:val="18"/>
                <w:szCs w:val="18"/>
                <w:lang w:val="fr-FR"/>
              </w:rPr>
              <w:t xml:space="preserve"> </w:t>
            </w:r>
            <w:r w:rsidR="00802A11">
              <w:rPr>
                <w:sz w:val="18"/>
                <w:szCs w:val="18"/>
                <w:lang w:val="fr-FR"/>
              </w:rPr>
              <w:br/>
            </w:r>
            <w:r w:rsidR="007C23C0" w:rsidRPr="002B64F9">
              <w:rPr>
                <w:sz w:val="18"/>
                <w:szCs w:val="18"/>
                <w:lang w:val="fr-FR"/>
              </w:rPr>
              <w:t>de </w:t>
            </w:r>
            <w:r w:rsidRPr="002B64F9">
              <w:rPr>
                <w:sz w:val="18"/>
                <w:szCs w:val="18"/>
                <w:lang w:val="fr-FR"/>
              </w:rPr>
              <w:t>l’Elbe</w:t>
            </w:r>
          </w:p>
        </w:tc>
        <w:tc>
          <w:tcPr>
            <w:tcW w:w="346" w:type="dxa"/>
            <w:tcBorders>
              <w:top w:val="single" w:sz="12" w:space="0" w:color="auto"/>
            </w:tcBorders>
            <w:shd w:val="clear" w:color="auto" w:fill="auto"/>
            <w:vAlign w:val="bottom"/>
          </w:tcPr>
          <w:p w:rsidR="005559B1" w:rsidRPr="002B64F9" w:rsidRDefault="005559B1" w:rsidP="003165FF">
            <w:pPr>
              <w:suppressAutoHyphens w:val="0"/>
              <w:spacing w:before="60" w:after="60" w:line="220" w:lineRule="exact"/>
              <w:rPr>
                <w:sz w:val="18"/>
                <w:szCs w:val="18"/>
              </w:rPr>
            </w:pPr>
            <w:r w:rsidRPr="002B64F9">
              <w:rPr>
                <w:sz w:val="18"/>
                <w:szCs w:val="18"/>
                <w:lang w:val="fr-FR"/>
              </w:rPr>
              <w:t>I</w:t>
            </w:r>
          </w:p>
        </w:tc>
        <w:tc>
          <w:tcPr>
            <w:tcW w:w="1001" w:type="dxa"/>
            <w:tcBorders>
              <w:top w:val="single" w:sz="12" w:space="0" w:color="auto"/>
            </w:tcBorders>
            <w:shd w:val="clear" w:color="auto" w:fill="auto"/>
            <w:vAlign w:val="bottom"/>
          </w:tcPr>
          <w:p w:rsidR="005559B1" w:rsidRPr="002B64F9" w:rsidRDefault="005559B1" w:rsidP="003165FF">
            <w:pPr>
              <w:suppressAutoHyphens w:val="0"/>
              <w:spacing w:before="60" w:after="60" w:line="220" w:lineRule="exact"/>
              <w:rPr>
                <w:sz w:val="18"/>
                <w:szCs w:val="18"/>
              </w:rPr>
            </w:pPr>
            <w:r w:rsidRPr="002B64F9">
              <w:rPr>
                <w:sz w:val="18"/>
                <w:szCs w:val="18"/>
                <w:lang w:val="fr-FR"/>
              </w:rPr>
              <w:t>Péniche</w:t>
            </w:r>
          </w:p>
        </w:tc>
        <w:tc>
          <w:tcPr>
            <w:tcW w:w="910" w:type="dxa"/>
            <w:tcBorders>
              <w:top w:val="single" w:sz="12" w:space="0" w:color="auto"/>
            </w:tcBorders>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38,5</w:t>
            </w:r>
          </w:p>
        </w:tc>
        <w:tc>
          <w:tcPr>
            <w:tcW w:w="959" w:type="dxa"/>
            <w:tcBorders>
              <w:top w:val="single" w:sz="12" w:space="0" w:color="auto"/>
            </w:tcBorders>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5,05</w:t>
            </w:r>
          </w:p>
        </w:tc>
        <w:tc>
          <w:tcPr>
            <w:tcW w:w="910" w:type="dxa"/>
            <w:tcBorders>
              <w:top w:val="single" w:sz="12" w:space="0" w:color="auto"/>
            </w:tcBorders>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1,80-2,20</w:t>
            </w:r>
          </w:p>
        </w:tc>
        <w:tc>
          <w:tcPr>
            <w:tcW w:w="1098" w:type="dxa"/>
            <w:gridSpan w:val="3"/>
            <w:tcBorders>
              <w:top w:val="single" w:sz="12" w:space="0" w:color="auto"/>
            </w:tcBorders>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250-400</w:t>
            </w:r>
          </w:p>
        </w:tc>
        <w:tc>
          <w:tcPr>
            <w:tcW w:w="1116" w:type="dxa"/>
            <w:tcBorders>
              <w:top w:val="single" w:sz="12" w:space="0" w:color="auto"/>
            </w:tcBorders>
            <w:shd w:val="clear" w:color="auto" w:fill="auto"/>
            <w:vAlign w:val="bottom"/>
          </w:tcPr>
          <w:p w:rsidR="005559B1" w:rsidRPr="002B64F9" w:rsidRDefault="005559B1" w:rsidP="003165FF">
            <w:pPr>
              <w:suppressAutoHyphens w:val="0"/>
              <w:spacing w:before="60" w:after="60" w:line="220" w:lineRule="exact"/>
              <w:jc w:val="right"/>
              <w:rPr>
                <w:sz w:val="18"/>
                <w:szCs w:val="18"/>
              </w:rPr>
            </w:pPr>
          </w:p>
        </w:tc>
        <w:tc>
          <w:tcPr>
            <w:tcW w:w="882" w:type="dxa"/>
            <w:tcBorders>
              <w:top w:val="single" w:sz="12" w:space="0" w:color="auto"/>
            </w:tcBorders>
            <w:shd w:val="clear" w:color="auto" w:fill="auto"/>
            <w:vAlign w:val="bottom"/>
          </w:tcPr>
          <w:p w:rsidR="005559B1" w:rsidRPr="002B64F9" w:rsidRDefault="005559B1" w:rsidP="003165FF">
            <w:pPr>
              <w:suppressAutoHyphens w:val="0"/>
              <w:spacing w:before="60" w:after="60" w:line="220" w:lineRule="exact"/>
              <w:jc w:val="right"/>
              <w:rPr>
                <w:sz w:val="18"/>
                <w:szCs w:val="18"/>
              </w:rPr>
            </w:pPr>
          </w:p>
        </w:tc>
        <w:tc>
          <w:tcPr>
            <w:tcW w:w="845" w:type="dxa"/>
            <w:tcBorders>
              <w:top w:val="single" w:sz="12" w:space="0" w:color="auto"/>
            </w:tcBorders>
            <w:shd w:val="clear" w:color="auto" w:fill="auto"/>
            <w:vAlign w:val="bottom"/>
          </w:tcPr>
          <w:p w:rsidR="005559B1" w:rsidRPr="002B64F9" w:rsidRDefault="005559B1" w:rsidP="003165FF">
            <w:pPr>
              <w:suppressAutoHyphens w:val="0"/>
              <w:spacing w:before="60" w:after="60" w:line="220" w:lineRule="exact"/>
              <w:jc w:val="right"/>
              <w:rPr>
                <w:sz w:val="18"/>
                <w:szCs w:val="18"/>
              </w:rPr>
            </w:pPr>
          </w:p>
        </w:tc>
        <w:tc>
          <w:tcPr>
            <w:tcW w:w="805" w:type="dxa"/>
            <w:gridSpan w:val="2"/>
            <w:tcBorders>
              <w:top w:val="single" w:sz="12" w:space="0" w:color="auto"/>
            </w:tcBorders>
            <w:shd w:val="clear" w:color="auto" w:fill="auto"/>
            <w:vAlign w:val="bottom"/>
          </w:tcPr>
          <w:p w:rsidR="005559B1" w:rsidRPr="002B64F9" w:rsidRDefault="005559B1" w:rsidP="003165FF">
            <w:pPr>
              <w:suppressAutoHyphens w:val="0"/>
              <w:spacing w:before="60" w:after="60" w:line="220" w:lineRule="exact"/>
              <w:jc w:val="right"/>
              <w:rPr>
                <w:sz w:val="18"/>
                <w:szCs w:val="18"/>
              </w:rPr>
            </w:pPr>
          </w:p>
        </w:tc>
        <w:tc>
          <w:tcPr>
            <w:tcW w:w="1005" w:type="dxa"/>
            <w:tcBorders>
              <w:top w:val="single" w:sz="12" w:space="0" w:color="auto"/>
            </w:tcBorders>
            <w:shd w:val="clear" w:color="auto" w:fill="auto"/>
            <w:vAlign w:val="bottom"/>
          </w:tcPr>
          <w:p w:rsidR="005559B1" w:rsidRPr="002B64F9" w:rsidRDefault="005559B1" w:rsidP="003165FF">
            <w:pPr>
              <w:suppressAutoHyphens w:val="0"/>
              <w:spacing w:before="60" w:after="60" w:line="220" w:lineRule="exact"/>
              <w:jc w:val="right"/>
              <w:rPr>
                <w:sz w:val="18"/>
                <w:szCs w:val="18"/>
              </w:rPr>
            </w:pPr>
          </w:p>
        </w:tc>
        <w:tc>
          <w:tcPr>
            <w:tcW w:w="1188" w:type="dxa"/>
            <w:tcBorders>
              <w:top w:val="single" w:sz="12" w:space="0" w:color="auto"/>
            </w:tcBorders>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4,0</w:t>
            </w:r>
          </w:p>
        </w:tc>
      </w:tr>
      <w:tr w:rsidR="00E67A43" w:rsidRPr="00923B82" w:rsidTr="00E67A43">
        <w:trPr>
          <w:cantSplit/>
        </w:trPr>
        <w:tc>
          <w:tcPr>
            <w:tcW w:w="735" w:type="dxa"/>
            <w:vMerge/>
            <w:shd w:val="clear" w:color="auto" w:fill="auto"/>
            <w:vAlign w:val="center"/>
          </w:tcPr>
          <w:p w:rsidR="005559B1" w:rsidRPr="002B64F9" w:rsidRDefault="005559B1" w:rsidP="003165FF">
            <w:pPr>
              <w:suppressAutoHyphens w:val="0"/>
              <w:spacing w:before="60" w:after="60" w:line="220" w:lineRule="exact"/>
              <w:jc w:val="center"/>
              <w:rPr>
                <w:sz w:val="18"/>
                <w:szCs w:val="18"/>
                <w:lang w:val="fr-FR"/>
              </w:rPr>
            </w:pPr>
          </w:p>
        </w:tc>
        <w:tc>
          <w:tcPr>
            <w:tcW w:w="565" w:type="dxa"/>
            <w:vMerge/>
            <w:shd w:val="clear" w:color="auto" w:fill="auto"/>
          </w:tcPr>
          <w:p w:rsidR="005559B1" w:rsidRPr="002B64F9" w:rsidRDefault="005559B1" w:rsidP="003165FF">
            <w:pPr>
              <w:suppressAutoHyphens w:val="0"/>
              <w:spacing w:before="60" w:after="60" w:line="220" w:lineRule="exact"/>
              <w:jc w:val="center"/>
              <w:rPr>
                <w:sz w:val="18"/>
                <w:szCs w:val="18"/>
              </w:rPr>
            </w:pPr>
          </w:p>
        </w:tc>
        <w:tc>
          <w:tcPr>
            <w:tcW w:w="346" w:type="dxa"/>
            <w:shd w:val="clear" w:color="auto" w:fill="auto"/>
            <w:vAlign w:val="bottom"/>
          </w:tcPr>
          <w:p w:rsidR="005559B1" w:rsidRPr="002B64F9" w:rsidRDefault="005559B1" w:rsidP="003165FF">
            <w:pPr>
              <w:suppressAutoHyphens w:val="0"/>
              <w:spacing w:before="60" w:after="60" w:line="220" w:lineRule="exact"/>
              <w:rPr>
                <w:sz w:val="18"/>
                <w:szCs w:val="18"/>
              </w:rPr>
            </w:pPr>
            <w:r w:rsidRPr="002B64F9">
              <w:rPr>
                <w:sz w:val="18"/>
                <w:szCs w:val="18"/>
                <w:lang w:val="fr-FR"/>
              </w:rPr>
              <w:t>II</w:t>
            </w:r>
          </w:p>
        </w:tc>
        <w:tc>
          <w:tcPr>
            <w:tcW w:w="1001" w:type="dxa"/>
            <w:shd w:val="clear" w:color="auto" w:fill="auto"/>
            <w:vAlign w:val="bottom"/>
          </w:tcPr>
          <w:p w:rsidR="005559B1" w:rsidRPr="002B64F9" w:rsidRDefault="005559B1" w:rsidP="003165FF">
            <w:pPr>
              <w:suppressAutoHyphens w:val="0"/>
              <w:spacing w:before="60" w:after="60" w:line="220" w:lineRule="exact"/>
              <w:rPr>
                <w:sz w:val="18"/>
                <w:szCs w:val="18"/>
              </w:rPr>
            </w:pPr>
            <w:r w:rsidRPr="002B64F9">
              <w:rPr>
                <w:sz w:val="18"/>
                <w:szCs w:val="18"/>
                <w:lang w:val="fr-FR"/>
              </w:rPr>
              <w:t>Kast-Campinois</w:t>
            </w:r>
          </w:p>
        </w:tc>
        <w:tc>
          <w:tcPr>
            <w:tcW w:w="910"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50–55</w:t>
            </w:r>
          </w:p>
        </w:tc>
        <w:tc>
          <w:tcPr>
            <w:tcW w:w="959"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6,6</w:t>
            </w:r>
          </w:p>
        </w:tc>
        <w:tc>
          <w:tcPr>
            <w:tcW w:w="910"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2,50</w:t>
            </w:r>
          </w:p>
        </w:tc>
        <w:tc>
          <w:tcPr>
            <w:tcW w:w="1098" w:type="dxa"/>
            <w:gridSpan w:val="3"/>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400-650</w:t>
            </w:r>
          </w:p>
        </w:tc>
        <w:tc>
          <w:tcPr>
            <w:tcW w:w="1116" w:type="dxa"/>
            <w:shd w:val="clear" w:color="auto" w:fill="auto"/>
            <w:vAlign w:val="bottom"/>
          </w:tcPr>
          <w:p w:rsidR="005559B1" w:rsidRPr="00802A11" w:rsidRDefault="005559B1" w:rsidP="003165FF">
            <w:pPr>
              <w:suppressAutoHyphens w:val="0"/>
              <w:spacing w:before="60" w:after="60" w:line="220" w:lineRule="exact"/>
              <w:jc w:val="right"/>
              <w:rPr>
                <w:sz w:val="18"/>
                <w:szCs w:val="18"/>
              </w:rPr>
            </w:pPr>
          </w:p>
        </w:tc>
        <w:tc>
          <w:tcPr>
            <w:tcW w:w="882" w:type="dxa"/>
            <w:shd w:val="clear" w:color="auto" w:fill="auto"/>
            <w:vAlign w:val="bottom"/>
          </w:tcPr>
          <w:p w:rsidR="005559B1" w:rsidRPr="00802A11" w:rsidRDefault="005559B1" w:rsidP="003165FF">
            <w:pPr>
              <w:suppressAutoHyphens w:val="0"/>
              <w:spacing w:before="60" w:after="60" w:line="220" w:lineRule="exact"/>
              <w:jc w:val="right"/>
              <w:rPr>
                <w:sz w:val="18"/>
                <w:szCs w:val="18"/>
              </w:rPr>
            </w:pPr>
          </w:p>
        </w:tc>
        <w:tc>
          <w:tcPr>
            <w:tcW w:w="845" w:type="dxa"/>
            <w:shd w:val="clear" w:color="auto" w:fill="auto"/>
            <w:vAlign w:val="bottom"/>
          </w:tcPr>
          <w:p w:rsidR="005559B1" w:rsidRPr="00802A11" w:rsidRDefault="005559B1" w:rsidP="003165FF">
            <w:pPr>
              <w:suppressAutoHyphens w:val="0"/>
              <w:spacing w:before="60" w:after="60" w:line="220" w:lineRule="exact"/>
              <w:jc w:val="right"/>
              <w:rPr>
                <w:sz w:val="18"/>
                <w:szCs w:val="18"/>
              </w:rPr>
            </w:pPr>
          </w:p>
        </w:tc>
        <w:tc>
          <w:tcPr>
            <w:tcW w:w="805" w:type="dxa"/>
            <w:gridSpan w:val="2"/>
            <w:shd w:val="clear" w:color="auto" w:fill="auto"/>
            <w:vAlign w:val="bottom"/>
          </w:tcPr>
          <w:p w:rsidR="005559B1" w:rsidRPr="00802A11" w:rsidRDefault="005559B1" w:rsidP="003165FF">
            <w:pPr>
              <w:suppressAutoHyphens w:val="0"/>
              <w:spacing w:before="60" w:after="60" w:line="220" w:lineRule="exact"/>
              <w:jc w:val="right"/>
              <w:rPr>
                <w:sz w:val="18"/>
                <w:szCs w:val="18"/>
              </w:rPr>
            </w:pPr>
          </w:p>
        </w:tc>
        <w:tc>
          <w:tcPr>
            <w:tcW w:w="1005" w:type="dxa"/>
            <w:shd w:val="clear" w:color="auto" w:fill="auto"/>
            <w:vAlign w:val="bottom"/>
          </w:tcPr>
          <w:p w:rsidR="005559B1" w:rsidRPr="00802A11" w:rsidRDefault="005559B1" w:rsidP="003165FF">
            <w:pPr>
              <w:suppressAutoHyphens w:val="0"/>
              <w:spacing w:before="60" w:after="60" w:line="220" w:lineRule="exact"/>
              <w:jc w:val="right"/>
              <w:rPr>
                <w:sz w:val="18"/>
                <w:szCs w:val="18"/>
              </w:rPr>
            </w:pPr>
          </w:p>
        </w:tc>
        <w:tc>
          <w:tcPr>
            <w:tcW w:w="1188"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4,0-5,0</w:t>
            </w:r>
          </w:p>
        </w:tc>
      </w:tr>
      <w:tr w:rsidR="00E67A43" w:rsidRPr="00923B82" w:rsidTr="00E67A43">
        <w:trPr>
          <w:cantSplit/>
        </w:trPr>
        <w:tc>
          <w:tcPr>
            <w:tcW w:w="735" w:type="dxa"/>
            <w:vMerge/>
            <w:shd w:val="clear" w:color="auto" w:fill="auto"/>
            <w:vAlign w:val="center"/>
          </w:tcPr>
          <w:p w:rsidR="005559B1" w:rsidRPr="002B64F9" w:rsidRDefault="005559B1" w:rsidP="003165FF">
            <w:pPr>
              <w:suppressAutoHyphens w:val="0"/>
              <w:spacing w:before="60" w:after="60" w:line="220" w:lineRule="exact"/>
              <w:jc w:val="center"/>
              <w:rPr>
                <w:sz w:val="18"/>
                <w:szCs w:val="18"/>
                <w:lang w:val="fr-FR"/>
              </w:rPr>
            </w:pPr>
          </w:p>
        </w:tc>
        <w:tc>
          <w:tcPr>
            <w:tcW w:w="565" w:type="dxa"/>
            <w:vMerge/>
            <w:shd w:val="clear" w:color="auto" w:fill="auto"/>
          </w:tcPr>
          <w:p w:rsidR="005559B1" w:rsidRPr="00802A11" w:rsidRDefault="005559B1" w:rsidP="003165FF">
            <w:pPr>
              <w:suppressAutoHyphens w:val="0"/>
              <w:spacing w:before="60" w:after="60" w:line="220" w:lineRule="exact"/>
              <w:jc w:val="center"/>
              <w:rPr>
                <w:sz w:val="18"/>
                <w:szCs w:val="18"/>
              </w:rPr>
            </w:pPr>
          </w:p>
        </w:tc>
        <w:tc>
          <w:tcPr>
            <w:tcW w:w="346" w:type="dxa"/>
            <w:shd w:val="clear" w:color="auto" w:fill="auto"/>
            <w:vAlign w:val="bottom"/>
          </w:tcPr>
          <w:p w:rsidR="005559B1" w:rsidRPr="002B64F9" w:rsidRDefault="005559B1" w:rsidP="003165FF">
            <w:pPr>
              <w:suppressAutoHyphens w:val="0"/>
              <w:spacing w:before="60" w:after="60" w:line="220" w:lineRule="exact"/>
              <w:rPr>
                <w:sz w:val="18"/>
                <w:szCs w:val="18"/>
              </w:rPr>
            </w:pPr>
            <w:r w:rsidRPr="002B64F9">
              <w:rPr>
                <w:sz w:val="18"/>
                <w:szCs w:val="18"/>
                <w:lang w:val="fr-FR"/>
              </w:rPr>
              <w:t>III</w:t>
            </w:r>
          </w:p>
        </w:tc>
        <w:tc>
          <w:tcPr>
            <w:tcW w:w="1001" w:type="dxa"/>
            <w:shd w:val="clear" w:color="auto" w:fill="auto"/>
            <w:vAlign w:val="bottom"/>
          </w:tcPr>
          <w:p w:rsidR="005559B1" w:rsidRPr="002B64F9" w:rsidRDefault="005559B1" w:rsidP="003165FF">
            <w:pPr>
              <w:suppressAutoHyphens w:val="0"/>
              <w:spacing w:before="60" w:after="60" w:line="220" w:lineRule="exact"/>
              <w:rPr>
                <w:sz w:val="18"/>
                <w:szCs w:val="18"/>
              </w:rPr>
            </w:pPr>
            <w:r w:rsidRPr="002B64F9">
              <w:rPr>
                <w:sz w:val="18"/>
                <w:szCs w:val="18"/>
                <w:lang w:val="fr-FR"/>
              </w:rPr>
              <w:t>Gustav Koenigs</w:t>
            </w:r>
          </w:p>
        </w:tc>
        <w:tc>
          <w:tcPr>
            <w:tcW w:w="910"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67–80</w:t>
            </w:r>
          </w:p>
        </w:tc>
        <w:tc>
          <w:tcPr>
            <w:tcW w:w="959"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8,2</w:t>
            </w:r>
          </w:p>
        </w:tc>
        <w:tc>
          <w:tcPr>
            <w:tcW w:w="910"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2,50</w:t>
            </w:r>
          </w:p>
        </w:tc>
        <w:tc>
          <w:tcPr>
            <w:tcW w:w="1098" w:type="dxa"/>
            <w:gridSpan w:val="3"/>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650-1 000</w:t>
            </w:r>
          </w:p>
        </w:tc>
        <w:tc>
          <w:tcPr>
            <w:tcW w:w="1116" w:type="dxa"/>
            <w:shd w:val="clear" w:color="auto" w:fill="auto"/>
            <w:vAlign w:val="bottom"/>
          </w:tcPr>
          <w:p w:rsidR="005559B1" w:rsidRPr="002B64F9" w:rsidRDefault="005559B1" w:rsidP="003165FF">
            <w:pPr>
              <w:suppressAutoHyphens w:val="0"/>
              <w:spacing w:before="60" w:after="60" w:line="220" w:lineRule="exact"/>
              <w:jc w:val="right"/>
              <w:rPr>
                <w:sz w:val="18"/>
                <w:szCs w:val="18"/>
                <w:lang w:val="ru-RU"/>
              </w:rPr>
            </w:pPr>
          </w:p>
        </w:tc>
        <w:tc>
          <w:tcPr>
            <w:tcW w:w="882" w:type="dxa"/>
            <w:shd w:val="clear" w:color="auto" w:fill="auto"/>
            <w:vAlign w:val="bottom"/>
          </w:tcPr>
          <w:p w:rsidR="005559B1" w:rsidRPr="002B64F9" w:rsidRDefault="005559B1" w:rsidP="003165FF">
            <w:pPr>
              <w:suppressAutoHyphens w:val="0"/>
              <w:spacing w:before="60" w:after="60" w:line="220" w:lineRule="exact"/>
              <w:jc w:val="right"/>
              <w:rPr>
                <w:sz w:val="18"/>
                <w:szCs w:val="18"/>
                <w:lang w:val="ru-RU"/>
              </w:rPr>
            </w:pPr>
          </w:p>
        </w:tc>
        <w:tc>
          <w:tcPr>
            <w:tcW w:w="845" w:type="dxa"/>
            <w:shd w:val="clear" w:color="auto" w:fill="auto"/>
            <w:vAlign w:val="bottom"/>
          </w:tcPr>
          <w:p w:rsidR="005559B1" w:rsidRPr="002B64F9" w:rsidRDefault="005559B1" w:rsidP="003165FF">
            <w:pPr>
              <w:suppressAutoHyphens w:val="0"/>
              <w:spacing w:before="60" w:after="60" w:line="220" w:lineRule="exact"/>
              <w:jc w:val="right"/>
              <w:rPr>
                <w:sz w:val="18"/>
                <w:szCs w:val="18"/>
                <w:lang w:val="ru-RU"/>
              </w:rPr>
            </w:pPr>
          </w:p>
        </w:tc>
        <w:tc>
          <w:tcPr>
            <w:tcW w:w="805" w:type="dxa"/>
            <w:gridSpan w:val="2"/>
            <w:shd w:val="clear" w:color="auto" w:fill="auto"/>
            <w:vAlign w:val="bottom"/>
          </w:tcPr>
          <w:p w:rsidR="005559B1" w:rsidRPr="002B64F9" w:rsidRDefault="005559B1" w:rsidP="003165FF">
            <w:pPr>
              <w:suppressAutoHyphens w:val="0"/>
              <w:spacing w:before="60" w:after="60" w:line="220" w:lineRule="exact"/>
              <w:jc w:val="right"/>
              <w:rPr>
                <w:sz w:val="18"/>
                <w:szCs w:val="18"/>
                <w:lang w:val="ru-RU"/>
              </w:rPr>
            </w:pPr>
          </w:p>
        </w:tc>
        <w:tc>
          <w:tcPr>
            <w:tcW w:w="1005" w:type="dxa"/>
            <w:shd w:val="clear" w:color="auto" w:fill="auto"/>
            <w:vAlign w:val="bottom"/>
          </w:tcPr>
          <w:p w:rsidR="005559B1" w:rsidRPr="002B64F9" w:rsidRDefault="005559B1" w:rsidP="003165FF">
            <w:pPr>
              <w:suppressAutoHyphens w:val="0"/>
              <w:spacing w:before="60" w:after="60" w:line="220" w:lineRule="exact"/>
              <w:jc w:val="right"/>
              <w:rPr>
                <w:sz w:val="18"/>
                <w:szCs w:val="18"/>
                <w:lang w:val="ru-RU"/>
              </w:rPr>
            </w:pPr>
          </w:p>
        </w:tc>
        <w:tc>
          <w:tcPr>
            <w:tcW w:w="1188"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4,0-5,0</w:t>
            </w:r>
          </w:p>
        </w:tc>
      </w:tr>
      <w:tr w:rsidR="00E67A43" w:rsidRPr="00923B82" w:rsidTr="00E67A43">
        <w:trPr>
          <w:cantSplit/>
        </w:trPr>
        <w:tc>
          <w:tcPr>
            <w:tcW w:w="735" w:type="dxa"/>
            <w:vMerge/>
            <w:shd w:val="clear" w:color="auto" w:fill="auto"/>
            <w:vAlign w:val="center"/>
          </w:tcPr>
          <w:p w:rsidR="005559B1" w:rsidRPr="002B64F9" w:rsidRDefault="005559B1" w:rsidP="003165FF">
            <w:pPr>
              <w:suppressAutoHyphens w:val="0"/>
              <w:spacing w:before="60" w:after="60" w:line="220" w:lineRule="exact"/>
              <w:jc w:val="center"/>
              <w:rPr>
                <w:sz w:val="18"/>
                <w:szCs w:val="18"/>
                <w:lang w:val="fr-FR"/>
              </w:rPr>
            </w:pPr>
          </w:p>
        </w:tc>
        <w:tc>
          <w:tcPr>
            <w:tcW w:w="565" w:type="dxa"/>
            <w:vMerge w:val="restart"/>
            <w:shd w:val="clear" w:color="auto" w:fill="auto"/>
            <w:textDirection w:val="btLr"/>
          </w:tcPr>
          <w:p w:rsidR="005559B1" w:rsidRPr="002B64F9" w:rsidRDefault="005559B1" w:rsidP="00823659">
            <w:pPr>
              <w:suppressAutoHyphens w:val="0"/>
              <w:spacing w:before="60" w:after="60" w:line="220" w:lineRule="exact"/>
              <w:jc w:val="center"/>
              <w:rPr>
                <w:sz w:val="18"/>
                <w:szCs w:val="18"/>
              </w:rPr>
            </w:pPr>
            <w:r w:rsidRPr="002B64F9">
              <w:rPr>
                <w:sz w:val="18"/>
                <w:szCs w:val="18"/>
                <w:lang w:val="fr-FR"/>
              </w:rPr>
              <w:t>À l’</w:t>
            </w:r>
            <w:r w:rsidR="005A02C4">
              <w:rPr>
                <w:sz w:val="18"/>
                <w:szCs w:val="18"/>
                <w:lang w:val="fr-FR"/>
              </w:rPr>
              <w:t>E</w:t>
            </w:r>
            <w:r w:rsidRPr="002B64F9">
              <w:rPr>
                <w:sz w:val="18"/>
                <w:szCs w:val="18"/>
                <w:lang w:val="fr-FR"/>
              </w:rPr>
              <w:t>st de</w:t>
            </w:r>
            <w:r w:rsidR="00823659">
              <w:rPr>
                <w:sz w:val="18"/>
                <w:szCs w:val="18"/>
                <w:lang w:val="fr-FR"/>
              </w:rPr>
              <w:t> </w:t>
            </w:r>
            <w:r w:rsidRPr="002B64F9">
              <w:rPr>
                <w:sz w:val="18"/>
                <w:szCs w:val="18"/>
                <w:lang w:val="fr-FR"/>
              </w:rPr>
              <w:t>l’Elbe</w:t>
            </w:r>
          </w:p>
        </w:tc>
        <w:tc>
          <w:tcPr>
            <w:tcW w:w="346" w:type="dxa"/>
            <w:shd w:val="clear" w:color="auto" w:fill="auto"/>
            <w:vAlign w:val="bottom"/>
          </w:tcPr>
          <w:p w:rsidR="005559B1" w:rsidRPr="002B64F9" w:rsidRDefault="005559B1" w:rsidP="003165FF">
            <w:pPr>
              <w:suppressAutoHyphens w:val="0"/>
              <w:spacing w:before="60" w:after="60" w:line="220" w:lineRule="exact"/>
              <w:rPr>
                <w:sz w:val="18"/>
                <w:szCs w:val="18"/>
              </w:rPr>
            </w:pPr>
            <w:r w:rsidRPr="002B64F9">
              <w:rPr>
                <w:sz w:val="18"/>
                <w:szCs w:val="18"/>
                <w:lang w:val="fr-FR"/>
              </w:rPr>
              <w:t>I</w:t>
            </w:r>
          </w:p>
        </w:tc>
        <w:tc>
          <w:tcPr>
            <w:tcW w:w="1001" w:type="dxa"/>
            <w:shd w:val="clear" w:color="auto" w:fill="auto"/>
            <w:vAlign w:val="bottom"/>
          </w:tcPr>
          <w:p w:rsidR="005559B1" w:rsidRPr="002B64F9" w:rsidRDefault="005559B1" w:rsidP="003165FF">
            <w:pPr>
              <w:suppressAutoHyphens w:val="0"/>
              <w:spacing w:before="60" w:after="60" w:line="220" w:lineRule="exact"/>
              <w:rPr>
                <w:sz w:val="18"/>
                <w:szCs w:val="18"/>
              </w:rPr>
            </w:pPr>
            <w:r w:rsidRPr="002B64F9">
              <w:rPr>
                <w:sz w:val="18"/>
                <w:szCs w:val="18"/>
                <w:lang w:val="fr-FR"/>
              </w:rPr>
              <w:t>Gross Finow</w:t>
            </w:r>
          </w:p>
        </w:tc>
        <w:tc>
          <w:tcPr>
            <w:tcW w:w="910"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41</w:t>
            </w:r>
          </w:p>
        </w:tc>
        <w:tc>
          <w:tcPr>
            <w:tcW w:w="959"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4,7</w:t>
            </w:r>
          </w:p>
        </w:tc>
        <w:tc>
          <w:tcPr>
            <w:tcW w:w="910"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1,40</w:t>
            </w:r>
          </w:p>
        </w:tc>
        <w:tc>
          <w:tcPr>
            <w:tcW w:w="1098" w:type="dxa"/>
            <w:gridSpan w:val="3"/>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180</w:t>
            </w:r>
          </w:p>
        </w:tc>
        <w:tc>
          <w:tcPr>
            <w:tcW w:w="1116" w:type="dxa"/>
            <w:shd w:val="clear" w:color="auto" w:fill="auto"/>
            <w:vAlign w:val="bottom"/>
          </w:tcPr>
          <w:p w:rsidR="005559B1" w:rsidRPr="002B64F9" w:rsidRDefault="005559B1" w:rsidP="003165FF">
            <w:pPr>
              <w:suppressAutoHyphens w:val="0"/>
              <w:spacing w:before="60" w:after="60" w:line="220" w:lineRule="exact"/>
              <w:jc w:val="right"/>
              <w:rPr>
                <w:sz w:val="18"/>
                <w:szCs w:val="18"/>
                <w:lang w:val="ru-RU"/>
              </w:rPr>
            </w:pPr>
          </w:p>
        </w:tc>
        <w:tc>
          <w:tcPr>
            <w:tcW w:w="882" w:type="dxa"/>
            <w:shd w:val="clear" w:color="auto" w:fill="auto"/>
            <w:vAlign w:val="bottom"/>
          </w:tcPr>
          <w:p w:rsidR="005559B1" w:rsidRPr="002B64F9" w:rsidRDefault="005559B1" w:rsidP="003165FF">
            <w:pPr>
              <w:suppressAutoHyphens w:val="0"/>
              <w:spacing w:before="60" w:after="60" w:line="220" w:lineRule="exact"/>
              <w:jc w:val="right"/>
              <w:rPr>
                <w:sz w:val="18"/>
                <w:szCs w:val="18"/>
                <w:lang w:val="ru-RU"/>
              </w:rPr>
            </w:pPr>
          </w:p>
        </w:tc>
        <w:tc>
          <w:tcPr>
            <w:tcW w:w="845" w:type="dxa"/>
            <w:shd w:val="clear" w:color="auto" w:fill="auto"/>
            <w:vAlign w:val="bottom"/>
          </w:tcPr>
          <w:p w:rsidR="005559B1" w:rsidRPr="002B64F9" w:rsidRDefault="005559B1" w:rsidP="003165FF">
            <w:pPr>
              <w:suppressAutoHyphens w:val="0"/>
              <w:spacing w:before="60" w:after="60" w:line="220" w:lineRule="exact"/>
              <w:jc w:val="right"/>
              <w:rPr>
                <w:sz w:val="18"/>
                <w:szCs w:val="18"/>
                <w:lang w:val="ru-RU"/>
              </w:rPr>
            </w:pPr>
          </w:p>
        </w:tc>
        <w:tc>
          <w:tcPr>
            <w:tcW w:w="805" w:type="dxa"/>
            <w:gridSpan w:val="2"/>
            <w:shd w:val="clear" w:color="auto" w:fill="auto"/>
            <w:vAlign w:val="bottom"/>
          </w:tcPr>
          <w:p w:rsidR="005559B1" w:rsidRPr="002B64F9" w:rsidRDefault="005559B1" w:rsidP="003165FF">
            <w:pPr>
              <w:suppressAutoHyphens w:val="0"/>
              <w:spacing w:before="60" w:after="60" w:line="220" w:lineRule="exact"/>
              <w:jc w:val="right"/>
              <w:rPr>
                <w:sz w:val="18"/>
                <w:szCs w:val="18"/>
                <w:lang w:val="ru-RU"/>
              </w:rPr>
            </w:pPr>
          </w:p>
        </w:tc>
        <w:tc>
          <w:tcPr>
            <w:tcW w:w="1005" w:type="dxa"/>
            <w:shd w:val="clear" w:color="auto" w:fill="auto"/>
            <w:vAlign w:val="bottom"/>
          </w:tcPr>
          <w:p w:rsidR="005559B1" w:rsidRPr="002B64F9" w:rsidRDefault="005559B1" w:rsidP="003165FF">
            <w:pPr>
              <w:suppressAutoHyphens w:val="0"/>
              <w:spacing w:before="60" w:after="60" w:line="220" w:lineRule="exact"/>
              <w:jc w:val="right"/>
              <w:rPr>
                <w:sz w:val="18"/>
                <w:szCs w:val="18"/>
                <w:lang w:val="ru-RU"/>
              </w:rPr>
            </w:pPr>
          </w:p>
        </w:tc>
        <w:tc>
          <w:tcPr>
            <w:tcW w:w="1188"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3,0</w:t>
            </w:r>
          </w:p>
        </w:tc>
      </w:tr>
      <w:tr w:rsidR="00E67A43" w:rsidRPr="00923B82" w:rsidTr="00E67A43">
        <w:trPr>
          <w:cantSplit/>
        </w:trPr>
        <w:tc>
          <w:tcPr>
            <w:tcW w:w="735" w:type="dxa"/>
            <w:vMerge/>
            <w:shd w:val="clear" w:color="auto" w:fill="auto"/>
            <w:vAlign w:val="center"/>
          </w:tcPr>
          <w:p w:rsidR="005559B1" w:rsidRPr="002B64F9" w:rsidRDefault="005559B1" w:rsidP="003165FF">
            <w:pPr>
              <w:suppressAutoHyphens w:val="0"/>
              <w:spacing w:before="60" w:after="60" w:line="220" w:lineRule="exact"/>
              <w:jc w:val="center"/>
              <w:rPr>
                <w:sz w:val="18"/>
                <w:szCs w:val="18"/>
                <w:lang w:val="fr-FR"/>
              </w:rPr>
            </w:pPr>
          </w:p>
        </w:tc>
        <w:tc>
          <w:tcPr>
            <w:tcW w:w="565" w:type="dxa"/>
            <w:vMerge/>
            <w:shd w:val="clear" w:color="auto" w:fill="auto"/>
          </w:tcPr>
          <w:p w:rsidR="005559B1" w:rsidRPr="002B64F9" w:rsidRDefault="005559B1" w:rsidP="003165FF">
            <w:pPr>
              <w:suppressAutoHyphens w:val="0"/>
              <w:spacing w:before="60" w:after="60" w:line="220" w:lineRule="exact"/>
              <w:jc w:val="right"/>
              <w:rPr>
                <w:sz w:val="18"/>
                <w:szCs w:val="18"/>
                <w:lang w:val="ru-RU"/>
              </w:rPr>
            </w:pPr>
          </w:p>
        </w:tc>
        <w:tc>
          <w:tcPr>
            <w:tcW w:w="346" w:type="dxa"/>
            <w:shd w:val="clear" w:color="auto" w:fill="auto"/>
            <w:vAlign w:val="bottom"/>
          </w:tcPr>
          <w:p w:rsidR="005559B1" w:rsidRPr="002B64F9" w:rsidRDefault="005559B1" w:rsidP="003165FF">
            <w:pPr>
              <w:suppressAutoHyphens w:val="0"/>
              <w:spacing w:before="60" w:after="60" w:line="220" w:lineRule="exact"/>
              <w:rPr>
                <w:sz w:val="18"/>
                <w:szCs w:val="18"/>
              </w:rPr>
            </w:pPr>
            <w:r w:rsidRPr="002B64F9">
              <w:rPr>
                <w:sz w:val="18"/>
                <w:szCs w:val="18"/>
                <w:lang w:val="fr-FR"/>
              </w:rPr>
              <w:t>II</w:t>
            </w:r>
          </w:p>
        </w:tc>
        <w:tc>
          <w:tcPr>
            <w:tcW w:w="1001" w:type="dxa"/>
            <w:shd w:val="clear" w:color="auto" w:fill="auto"/>
            <w:vAlign w:val="bottom"/>
          </w:tcPr>
          <w:p w:rsidR="005559B1" w:rsidRPr="002B64F9" w:rsidRDefault="005559B1" w:rsidP="003165FF">
            <w:pPr>
              <w:suppressAutoHyphens w:val="0"/>
              <w:spacing w:before="60" w:after="60" w:line="220" w:lineRule="exact"/>
              <w:rPr>
                <w:sz w:val="18"/>
                <w:szCs w:val="18"/>
              </w:rPr>
            </w:pPr>
            <w:r w:rsidRPr="002B64F9">
              <w:rPr>
                <w:sz w:val="18"/>
                <w:szCs w:val="18"/>
                <w:lang w:val="fr-FR"/>
              </w:rPr>
              <w:t>BM-500</w:t>
            </w:r>
          </w:p>
        </w:tc>
        <w:tc>
          <w:tcPr>
            <w:tcW w:w="910"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57</w:t>
            </w:r>
          </w:p>
        </w:tc>
        <w:tc>
          <w:tcPr>
            <w:tcW w:w="959"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7,5-9,0</w:t>
            </w:r>
          </w:p>
        </w:tc>
        <w:tc>
          <w:tcPr>
            <w:tcW w:w="910"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1,60</w:t>
            </w:r>
          </w:p>
        </w:tc>
        <w:tc>
          <w:tcPr>
            <w:tcW w:w="1098" w:type="dxa"/>
            <w:gridSpan w:val="3"/>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500-630</w:t>
            </w:r>
          </w:p>
        </w:tc>
        <w:tc>
          <w:tcPr>
            <w:tcW w:w="1116" w:type="dxa"/>
            <w:shd w:val="clear" w:color="auto" w:fill="auto"/>
            <w:vAlign w:val="bottom"/>
          </w:tcPr>
          <w:p w:rsidR="005559B1" w:rsidRPr="002B64F9" w:rsidRDefault="005559B1" w:rsidP="003165FF">
            <w:pPr>
              <w:suppressAutoHyphens w:val="0"/>
              <w:spacing w:before="60" w:after="60" w:line="220" w:lineRule="exact"/>
              <w:jc w:val="right"/>
              <w:rPr>
                <w:sz w:val="18"/>
                <w:szCs w:val="18"/>
                <w:lang w:val="ru-RU"/>
              </w:rPr>
            </w:pPr>
          </w:p>
        </w:tc>
        <w:tc>
          <w:tcPr>
            <w:tcW w:w="882" w:type="dxa"/>
            <w:shd w:val="clear" w:color="auto" w:fill="auto"/>
            <w:vAlign w:val="bottom"/>
          </w:tcPr>
          <w:p w:rsidR="005559B1" w:rsidRPr="002B64F9" w:rsidRDefault="005559B1" w:rsidP="003165FF">
            <w:pPr>
              <w:suppressAutoHyphens w:val="0"/>
              <w:spacing w:before="60" w:after="60" w:line="220" w:lineRule="exact"/>
              <w:jc w:val="right"/>
              <w:rPr>
                <w:sz w:val="18"/>
                <w:szCs w:val="18"/>
                <w:lang w:val="ru-RU"/>
              </w:rPr>
            </w:pPr>
          </w:p>
        </w:tc>
        <w:tc>
          <w:tcPr>
            <w:tcW w:w="845" w:type="dxa"/>
            <w:shd w:val="clear" w:color="auto" w:fill="auto"/>
            <w:vAlign w:val="bottom"/>
          </w:tcPr>
          <w:p w:rsidR="005559B1" w:rsidRPr="002B64F9" w:rsidRDefault="005559B1" w:rsidP="003165FF">
            <w:pPr>
              <w:suppressAutoHyphens w:val="0"/>
              <w:spacing w:before="60" w:after="60" w:line="220" w:lineRule="exact"/>
              <w:jc w:val="right"/>
              <w:rPr>
                <w:sz w:val="18"/>
                <w:szCs w:val="18"/>
                <w:lang w:val="ru-RU"/>
              </w:rPr>
            </w:pPr>
          </w:p>
        </w:tc>
        <w:tc>
          <w:tcPr>
            <w:tcW w:w="805" w:type="dxa"/>
            <w:gridSpan w:val="2"/>
            <w:shd w:val="clear" w:color="auto" w:fill="auto"/>
            <w:vAlign w:val="bottom"/>
          </w:tcPr>
          <w:p w:rsidR="005559B1" w:rsidRPr="002B64F9" w:rsidRDefault="005559B1" w:rsidP="003165FF">
            <w:pPr>
              <w:suppressAutoHyphens w:val="0"/>
              <w:spacing w:before="60" w:after="60" w:line="220" w:lineRule="exact"/>
              <w:jc w:val="right"/>
              <w:rPr>
                <w:sz w:val="18"/>
                <w:szCs w:val="18"/>
                <w:lang w:val="ru-RU"/>
              </w:rPr>
            </w:pPr>
          </w:p>
        </w:tc>
        <w:tc>
          <w:tcPr>
            <w:tcW w:w="1005" w:type="dxa"/>
            <w:shd w:val="clear" w:color="auto" w:fill="auto"/>
            <w:vAlign w:val="bottom"/>
          </w:tcPr>
          <w:p w:rsidR="005559B1" w:rsidRPr="002B64F9" w:rsidRDefault="005559B1" w:rsidP="003165FF">
            <w:pPr>
              <w:suppressAutoHyphens w:val="0"/>
              <w:spacing w:before="60" w:after="60" w:line="220" w:lineRule="exact"/>
              <w:jc w:val="right"/>
              <w:rPr>
                <w:sz w:val="18"/>
                <w:szCs w:val="18"/>
                <w:lang w:val="ru-RU"/>
              </w:rPr>
            </w:pPr>
          </w:p>
        </w:tc>
        <w:tc>
          <w:tcPr>
            <w:tcW w:w="1188"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3,0</w:t>
            </w:r>
          </w:p>
        </w:tc>
      </w:tr>
      <w:tr w:rsidR="00E67A43" w:rsidRPr="00923B82" w:rsidTr="00E67A43">
        <w:trPr>
          <w:cantSplit/>
        </w:trPr>
        <w:tc>
          <w:tcPr>
            <w:tcW w:w="735" w:type="dxa"/>
            <w:vMerge/>
            <w:shd w:val="clear" w:color="auto" w:fill="auto"/>
            <w:vAlign w:val="center"/>
          </w:tcPr>
          <w:p w:rsidR="005559B1" w:rsidRPr="002B64F9" w:rsidRDefault="005559B1" w:rsidP="003165FF">
            <w:pPr>
              <w:suppressAutoHyphens w:val="0"/>
              <w:spacing w:before="60" w:after="60" w:line="220" w:lineRule="exact"/>
              <w:jc w:val="center"/>
              <w:rPr>
                <w:sz w:val="18"/>
                <w:szCs w:val="18"/>
                <w:lang w:val="fr-FR"/>
              </w:rPr>
            </w:pPr>
          </w:p>
        </w:tc>
        <w:tc>
          <w:tcPr>
            <w:tcW w:w="565" w:type="dxa"/>
            <w:vMerge/>
            <w:shd w:val="clear" w:color="auto" w:fill="auto"/>
          </w:tcPr>
          <w:p w:rsidR="005559B1" w:rsidRPr="002B64F9" w:rsidRDefault="005559B1" w:rsidP="003165FF">
            <w:pPr>
              <w:suppressAutoHyphens w:val="0"/>
              <w:spacing w:before="60" w:after="60" w:line="220" w:lineRule="exact"/>
              <w:jc w:val="right"/>
              <w:rPr>
                <w:sz w:val="18"/>
                <w:szCs w:val="18"/>
                <w:lang w:val="ru-RU"/>
              </w:rPr>
            </w:pPr>
          </w:p>
        </w:tc>
        <w:tc>
          <w:tcPr>
            <w:tcW w:w="346" w:type="dxa"/>
            <w:shd w:val="clear" w:color="auto" w:fill="auto"/>
            <w:vAlign w:val="bottom"/>
          </w:tcPr>
          <w:p w:rsidR="005559B1" w:rsidRPr="002B64F9" w:rsidRDefault="005559B1" w:rsidP="003165FF">
            <w:pPr>
              <w:suppressAutoHyphens w:val="0"/>
              <w:spacing w:before="60" w:after="60" w:line="220" w:lineRule="exact"/>
              <w:rPr>
                <w:sz w:val="18"/>
                <w:szCs w:val="18"/>
              </w:rPr>
            </w:pPr>
            <w:r w:rsidRPr="002B64F9">
              <w:rPr>
                <w:sz w:val="18"/>
                <w:szCs w:val="18"/>
                <w:lang w:val="fr-FR"/>
              </w:rPr>
              <w:t>III</w:t>
            </w:r>
          </w:p>
        </w:tc>
        <w:tc>
          <w:tcPr>
            <w:tcW w:w="1001" w:type="dxa"/>
            <w:shd w:val="clear" w:color="auto" w:fill="auto"/>
            <w:vAlign w:val="bottom"/>
          </w:tcPr>
          <w:p w:rsidR="005559B1" w:rsidRPr="002B64F9" w:rsidRDefault="005559B1" w:rsidP="003165FF">
            <w:pPr>
              <w:suppressAutoHyphens w:val="0"/>
              <w:spacing w:before="60" w:after="60" w:line="220" w:lineRule="exact"/>
              <w:rPr>
                <w:i/>
                <w:sz w:val="18"/>
                <w:szCs w:val="18"/>
                <w:vertAlign w:val="superscript"/>
              </w:rPr>
            </w:pPr>
            <w:r w:rsidRPr="002B64F9">
              <w:rPr>
                <w:i/>
                <w:sz w:val="18"/>
                <w:szCs w:val="18"/>
                <w:vertAlign w:val="superscript"/>
                <w:lang w:val="fr-FR"/>
              </w:rPr>
              <w:t>6</w:t>
            </w:r>
          </w:p>
        </w:tc>
        <w:tc>
          <w:tcPr>
            <w:tcW w:w="910"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67-70</w:t>
            </w:r>
          </w:p>
        </w:tc>
        <w:tc>
          <w:tcPr>
            <w:tcW w:w="959"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8,2-9,0</w:t>
            </w:r>
          </w:p>
        </w:tc>
        <w:tc>
          <w:tcPr>
            <w:tcW w:w="910"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1,60-2,00</w:t>
            </w:r>
          </w:p>
        </w:tc>
        <w:tc>
          <w:tcPr>
            <w:tcW w:w="1098" w:type="dxa"/>
            <w:gridSpan w:val="3"/>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470-700</w:t>
            </w:r>
          </w:p>
        </w:tc>
        <w:tc>
          <w:tcPr>
            <w:tcW w:w="1116" w:type="dxa"/>
            <w:shd w:val="clear" w:color="auto" w:fill="auto"/>
            <w:vAlign w:val="bottom"/>
          </w:tcPr>
          <w:p w:rsidR="005559B1" w:rsidRPr="002B64F9" w:rsidRDefault="005559B1" w:rsidP="003165FF">
            <w:pPr>
              <w:suppressAutoHyphens w:val="0"/>
              <w:spacing w:before="60" w:after="60" w:line="220" w:lineRule="exact"/>
              <w:jc w:val="right"/>
              <w:rPr>
                <w:sz w:val="18"/>
                <w:szCs w:val="18"/>
                <w:lang w:val="ru-RU"/>
              </w:rPr>
            </w:pPr>
          </w:p>
        </w:tc>
        <w:tc>
          <w:tcPr>
            <w:tcW w:w="882"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118-132</w:t>
            </w:r>
          </w:p>
        </w:tc>
        <w:tc>
          <w:tcPr>
            <w:tcW w:w="845"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8,2-9,0</w:t>
            </w:r>
          </w:p>
        </w:tc>
        <w:tc>
          <w:tcPr>
            <w:tcW w:w="805" w:type="dxa"/>
            <w:gridSpan w:val="2"/>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1,60-2,00</w:t>
            </w:r>
          </w:p>
        </w:tc>
        <w:tc>
          <w:tcPr>
            <w:tcW w:w="1005"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1</w:t>
            </w:r>
            <w:r w:rsidR="00DC406B" w:rsidRPr="002B64F9">
              <w:rPr>
                <w:sz w:val="18"/>
                <w:szCs w:val="18"/>
                <w:lang w:val="fr-FR"/>
              </w:rPr>
              <w:t> 000-1 </w:t>
            </w:r>
            <w:r w:rsidRPr="002B64F9">
              <w:rPr>
                <w:sz w:val="18"/>
                <w:szCs w:val="18"/>
                <w:lang w:val="fr-FR"/>
              </w:rPr>
              <w:t>200</w:t>
            </w:r>
          </w:p>
        </w:tc>
        <w:tc>
          <w:tcPr>
            <w:tcW w:w="1188" w:type="dxa"/>
            <w:shd w:val="clear" w:color="auto" w:fill="auto"/>
            <w:vAlign w:val="bottom"/>
          </w:tcPr>
          <w:p w:rsidR="005559B1" w:rsidRPr="002B64F9" w:rsidRDefault="005559B1" w:rsidP="003165FF">
            <w:pPr>
              <w:suppressAutoHyphens w:val="0"/>
              <w:spacing w:before="60" w:after="60" w:line="220" w:lineRule="exact"/>
              <w:jc w:val="right"/>
              <w:rPr>
                <w:sz w:val="18"/>
                <w:szCs w:val="18"/>
              </w:rPr>
            </w:pPr>
            <w:r w:rsidRPr="002B64F9">
              <w:rPr>
                <w:sz w:val="18"/>
                <w:szCs w:val="18"/>
                <w:lang w:val="fr-FR"/>
              </w:rPr>
              <w:t>4,0</w:t>
            </w:r>
          </w:p>
        </w:tc>
      </w:tr>
      <w:tr w:rsidR="00E67A43" w:rsidRPr="00923B82" w:rsidTr="00E67A43">
        <w:trPr>
          <w:cantSplit/>
        </w:trPr>
        <w:tc>
          <w:tcPr>
            <w:tcW w:w="735" w:type="dxa"/>
            <w:vMerge w:val="restart"/>
            <w:shd w:val="clear" w:color="auto" w:fill="auto"/>
            <w:textDirection w:val="btLr"/>
            <w:vAlign w:val="center"/>
          </w:tcPr>
          <w:p w:rsidR="005A02C4" w:rsidRPr="002B64F9" w:rsidRDefault="005A02C4" w:rsidP="003165FF">
            <w:pPr>
              <w:suppressAutoHyphens w:val="0"/>
              <w:spacing w:before="60" w:after="60" w:line="220" w:lineRule="exact"/>
              <w:jc w:val="center"/>
              <w:rPr>
                <w:sz w:val="18"/>
                <w:szCs w:val="18"/>
              </w:rPr>
            </w:pPr>
            <w:r w:rsidRPr="002B64F9">
              <w:rPr>
                <w:sz w:val="18"/>
                <w:szCs w:val="18"/>
                <w:lang w:val="fr-FR"/>
              </w:rPr>
              <w:t>D’intérêt international</w:t>
            </w:r>
          </w:p>
        </w:tc>
        <w:tc>
          <w:tcPr>
            <w:tcW w:w="911" w:type="dxa"/>
            <w:gridSpan w:val="2"/>
            <w:shd w:val="clear" w:color="auto" w:fill="auto"/>
          </w:tcPr>
          <w:p w:rsidR="005A02C4" w:rsidRPr="002B64F9" w:rsidRDefault="005A02C4" w:rsidP="003165FF">
            <w:pPr>
              <w:suppressAutoHyphens w:val="0"/>
              <w:spacing w:before="60" w:after="60" w:line="220" w:lineRule="exact"/>
              <w:rPr>
                <w:sz w:val="18"/>
                <w:szCs w:val="18"/>
              </w:rPr>
            </w:pPr>
            <w:r w:rsidRPr="002B64F9">
              <w:rPr>
                <w:sz w:val="18"/>
                <w:szCs w:val="18"/>
                <w:lang w:val="fr-FR"/>
              </w:rPr>
              <w:t>IV</w:t>
            </w:r>
          </w:p>
        </w:tc>
        <w:tc>
          <w:tcPr>
            <w:tcW w:w="1001" w:type="dxa"/>
            <w:shd w:val="clear" w:color="auto" w:fill="auto"/>
            <w:vAlign w:val="bottom"/>
          </w:tcPr>
          <w:p w:rsidR="005A02C4" w:rsidRPr="002B64F9" w:rsidRDefault="005A02C4" w:rsidP="003165FF">
            <w:pPr>
              <w:suppressAutoHyphens w:val="0"/>
              <w:spacing w:before="60" w:after="60" w:line="220" w:lineRule="exact"/>
              <w:rPr>
                <w:sz w:val="18"/>
                <w:szCs w:val="18"/>
              </w:rPr>
            </w:pPr>
            <w:r w:rsidRPr="002B64F9">
              <w:rPr>
                <w:sz w:val="18"/>
                <w:szCs w:val="18"/>
                <w:lang w:val="fr-FR"/>
              </w:rPr>
              <w:t>Johann Welker</w:t>
            </w:r>
          </w:p>
        </w:tc>
        <w:tc>
          <w:tcPr>
            <w:tcW w:w="910"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80−85</w:t>
            </w:r>
          </w:p>
        </w:tc>
        <w:tc>
          <w:tcPr>
            <w:tcW w:w="959"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9,5</w:t>
            </w:r>
          </w:p>
        </w:tc>
        <w:tc>
          <w:tcPr>
            <w:tcW w:w="910"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2,50</w:t>
            </w:r>
          </w:p>
        </w:tc>
        <w:tc>
          <w:tcPr>
            <w:tcW w:w="1098" w:type="dxa"/>
            <w:gridSpan w:val="3"/>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1 000-1 500</w:t>
            </w:r>
          </w:p>
        </w:tc>
        <w:tc>
          <w:tcPr>
            <w:tcW w:w="1116" w:type="dxa"/>
            <w:shd w:val="clear" w:color="auto" w:fill="auto"/>
            <w:vAlign w:val="bottom"/>
          </w:tcPr>
          <w:p w:rsidR="005A02C4" w:rsidRPr="002B64F9" w:rsidRDefault="00E67A43" w:rsidP="003165FF">
            <w:pPr>
              <w:suppressAutoHyphens w:val="0"/>
              <w:spacing w:before="60" w:after="60" w:line="220" w:lineRule="exact"/>
              <w:jc w:val="right"/>
              <w:rPr>
                <w:sz w:val="18"/>
                <w:szCs w:val="18"/>
                <w:lang w:val="ru-RU"/>
              </w:rPr>
            </w:pPr>
            <w:r w:rsidRPr="002B64F9">
              <w:rPr>
                <w:noProof/>
                <w:sz w:val="18"/>
                <w:szCs w:val="18"/>
                <w:lang w:val="en-GB" w:eastAsia="en-GB"/>
              </w:rPr>
              <w:drawing>
                <wp:anchor distT="0" distB="0" distL="114300" distR="114300" simplePos="0" relativeHeight="251700224" behindDoc="0" locked="0" layoutInCell="1" allowOverlap="1" wp14:anchorId="6B99B63B" wp14:editId="02F0DB57">
                  <wp:simplePos x="0" y="0"/>
                  <wp:positionH relativeFrom="column">
                    <wp:posOffset>349250</wp:posOffset>
                  </wp:positionH>
                  <wp:positionV relativeFrom="paragraph">
                    <wp:posOffset>87630</wp:posOffset>
                  </wp:positionV>
                  <wp:extent cx="371475" cy="1143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114300"/>
                          </a:xfrm>
                          <a:prstGeom prst="rect">
                            <a:avLst/>
                          </a:prstGeom>
                          <a:noFill/>
                        </pic:spPr>
                      </pic:pic>
                    </a:graphicData>
                  </a:graphic>
                  <wp14:sizeRelH relativeFrom="margin">
                    <wp14:pctWidth>0</wp14:pctWidth>
                  </wp14:sizeRelH>
                  <wp14:sizeRelV relativeFrom="margin">
                    <wp14:pctHeight>0</wp14:pctHeight>
                  </wp14:sizeRelV>
                </wp:anchor>
              </w:drawing>
            </w:r>
            <w:r w:rsidR="005A02C4" w:rsidRPr="002B64F9">
              <w:rPr>
                <w:noProof/>
                <w:sz w:val="18"/>
                <w:szCs w:val="18"/>
                <w:lang w:val="en-GB" w:eastAsia="en-GB"/>
              </w:rPr>
              <mc:AlternateContent>
                <mc:Choice Requires="wpg">
                  <w:drawing>
                    <wp:anchor distT="0" distB="0" distL="114300" distR="114300" simplePos="0" relativeHeight="251627520" behindDoc="0" locked="0" layoutInCell="1" allowOverlap="1" wp14:anchorId="1721AC7C" wp14:editId="01E2C640">
                      <wp:simplePos x="0" y="0"/>
                      <wp:positionH relativeFrom="column">
                        <wp:posOffset>5603875</wp:posOffset>
                      </wp:positionH>
                      <wp:positionV relativeFrom="paragraph">
                        <wp:posOffset>4198620</wp:posOffset>
                      </wp:positionV>
                      <wp:extent cx="320675" cy="9017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90170"/>
                                <a:chOff x="9027" y="6072"/>
                                <a:chExt cx="505" cy="142"/>
                              </a:xfrm>
                            </wpg:grpSpPr>
                            <wps:wsp>
                              <wps:cNvPr id="22" name="Line 249"/>
                              <wps:cNvCnPr/>
                              <wps:spPr bwMode="auto">
                                <a:xfrm>
                                  <a:off x="9027" y="6140"/>
                                  <a:ext cx="142" cy="0"/>
                                </a:xfrm>
                                <a:prstGeom prst="line">
                                  <a:avLst/>
                                </a:prstGeom>
                                <a:noFill/>
                                <a:ln w="539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Rectangle 250"/>
                              <wps:cNvSpPr>
                                <a:spLocks noChangeArrowheads="1"/>
                              </wps:cNvSpPr>
                              <wps:spPr bwMode="auto">
                                <a:xfrm>
                                  <a:off x="9163" y="6072"/>
                                  <a:ext cx="369" cy="142"/>
                                </a:xfrm>
                                <a:prstGeom prst="rect">
                                  <a:avLst/>
                                </a:prstGeom>
                                <a:solidFill>
                                  <a:srgbClr val="969696"/>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DED0305" id="Group 21" o:spid="_x0000_s1026" style="position:absolute;margin-left:441.25pt;margin-top:330.6pt;width:25.25pt;height:7.1pt;z-index:251627520" coordorigin="9027,6072" coordsize="50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">
                      <v:line id="Line 249" o:spid="_x0000_s1027" style="position:absolute;visibility:visible;mso-wrap-style:square" from="9027,6140" to="9169,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" strokeweight="4.25pt"/>
                      <v:rect id="Rectangle 250" o:spid="_x0000_s1028" style="position:absolute;left:9163;top:6072;width:369;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" fillcolor="#969696" strokeweight=".25pt"/>
                    </v:group>
                  </w:pict>
                </mc:Fallback>
              </mc:AlternateContent>
            </w:r>
          </w:p>
        </w:tc>
        <w:tc>
          <w:tcPr>
            <w:tcW w:w="882"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85</w:t>
            </w:r>
          </w:p>
        </w:tc>
        <w:tc>
          <w:tcPr>
            <w:tcW w:w="845"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9,5</w:t>
            </w:r>
            <w:r w:rsidRPr="002B64F9">
              <w:rPr>
                <w:i/>
                <w:sz w:val="18"/>
                <w:szCs w:val="18"/>
                <w:vertAlign w:val="superscript"/>
                <w:lang w:val="fr-FR"/>
              </w:rPr>
              <w:t>5</w:t>
            </w:r>
          </w:p>
        </w:tc>
        <w:tc>
          <w:tcPr>
            <w:tcW w:w="805" w:type="dxa"/>
            <w:gridSpan w:val="2"/>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2,50-2,80</w:t>
            </w:r>
          </w:p>
        </w:tc>
        <w:tc>
          <w:tcPr>
            <w:tcW w:w="1005"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1 250-1 450</w:t>
            </w:r>
          </w:p>
        </w:tc>
        <w:tc>
          <w:tcPr>
            <w:tcW w:w="1188"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5,25 ou 7,00</w:t>
            </w:r>
            <w:r w:rsidRPr="002B64F9">
              <w:rPr>
                <w:i/>
                <w:sz w:val="18"/>
                <w:szCs w:val="18"/>
                <w:vertAlign w:val="superscript"/>
                <w:lang w:val="fr-FR"/>
              </w:rPr>
              <w:t>4</w:t>
            </w:r>
          </w:p>
        </w:tc>
      </w:tr>
      <w:tr w:rsidR="00E67A43" w:rsidRPr="00923B82" w:rsidTr="00E67A43">
        <w:trPr>
          <w:cantSplit/>
        </w:trPr>
        <w:tc>
          <w:tcPr>
            <w:tcW w:w="735" w:type="dxa"/>
            <w:vMerge/>
            <w:shd w:val="clear" w:color="auto" w:fill="auto"/>
          </w:tcPr>
          <w:p w:rsidR="005A02C4" w:rsidRPr="002B64F9" w:rsidRDefault="005A02C4" w:rsidP="003165FF">
            <w:pPr>
              <w:suppressAutoHyphens w:val="0"/>
              <w:spacing w:before="60" w:after="60" w:line="220" w:lineRule="exact"/>
              <w:jc w:val="center"/>
              <w:rPr>
                <w:sz w:val="18"/>
                <w:szCs w:val="18"/>
                <w:lang w:val="fr-FR"/>
              </w:rPr>
            </w:pPr>
          </w:p>
        </w:tc>
        <w:tc>
          <w:tcPr>
            <w:tcW w:w="911" w:type="dxa"/>
            <w:gridSpan w:val="2"/>
            <w:shd w:val="clear" w:color="auto" w:fill="auto"/>
          </w:tcPr>
          <w:p w:rsidR="005A02C4" w:rsidRPr="002B64F9" w:rsidRDefault="005A02C4" w:rsidP="003165FF">
            <w:pPr>
              <w:suppressAutoHyphens w:val="0"/>
              <w:spacing w:before="60" w:after="60" w:line="220" w:lineRule="exact"/>
              <w:rPr>
                <w:sz w:val="18"/>
                <w:szCs w:val="18"/>
              </w:rPr>
            </w:pPr>
            <w:r w:rsidRPr="002B64F9">
              <w:rPr>
                <w:sz w:val="18"/>
                <w:szCs w:val="18"/>
                <w:lang w:val="fr-FR"/>
              </w:rPr>
              <w:t>Va</w:t>
            </w:r>
          </w:p>
        </w:tc>
        <w:tc>
          <w:tcPr>
            <w:tcW w:w="1001" w:type="dxa"/>
            <w:shd w:val="clear" w:color="auto" w:fill="auto"/>
            <w:vAlign w:val="bottom"/>
          </w:tcPr>
          <w:p w:rsidR="005A02C4" w:rsidRPr="002B64F9" w:rsidRDefault="005A02C4" w:rsidP="003165FF">
            <w:pPr>
              <w:suppressAutoHyphens w:val="0"/>
              <w:spacing w:before="60" w:after="60" w:line="220" w:lineRule="exact"/>
              <w:rPr>
                <w:sz w:val="18"/>
                <w:szCs w:val="18"/>
              </w:rPr>
            </w:pPr>
            <w:r w:rsidRPr="002B64F9">
              <w:rPr>
                <w:sz w:val="18"/>
                <w:szCs w:val="18"/>
                <w:lang w:val="fr-FR"/>
              </w:rPr>
              <w:t>Grands Rhénans</w:t>
            </w:r>
          </w:p>
        </w:tc>
        <w:tc>
          <w:tcPr>
            <w:tcW w:w="910"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95-110</w:t>
            </w:r>
          </w:p>
        </w:tc>
        <w:tc>
          <w:tcPr>
            <w:tcW w:w="959"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11,4</w:t>
            </w:r>
          </w:p>
        </w:tc>
        <w:tc>
          <w:tcPr>
            <w:tcW w:w="910"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2,50-2,80</w:t>
            </w:r>
          </w:p>
        </w:tc>
        <w:tc>
          <w:tcPr>
            <w:tcW w:w="1098" w:type="dxa"/>
            <w:gridSpan w:val="3"/>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1 500-3</w:t>
            </w:r>
            <w:r w:rsidR="00E67A43">
              <w:rPr>
                <w:sz w:val="18"/>
                <w:szCs w:val="18"/>
                <w:lang w:val="fr-FR"/>
              </w:rPr>
              <w:t> </w:t>
            </w:r>
            <w:r w:rsidRPr="002B64F9">
              <w:rPr>
                <w:sz w:val="18"/>
                <w:szCs w:val="18"/>
                <w:lang w:val="fr-FR"/>
              </w:rPr>
              <w:t>000</w:t>
            </w:r>
          </w:p>
        </w:tc>
        <w:tc>
          <w:tcPr>
            <w:tcW w:w="1116" w:type="dxa"/>
            <w:shd w:val="clear" w:color="auto" w:fill="auto"/>
            <w:vAlign w:val="bottom"/>
          </w:tcPr>
          <w:p w:rsidR="005A02C4" w:rsidRPr="002B64F9" w:rsidRDefault="005A02C4" w:rsidP="003165FF">
            <w:pPr>
              <w:suppressAutoHyphens w:val="0"/>
              <w:spacing w:before="60" w:after="60" w:line="220" w:lineRule="exact"/>
              <w:jc w:val="right"/>
              <w:rPr>
                <w:sz w:val="18"/>
                <w:szCs w:val="18"/>
                <w:lang w:val="ru-RU"/>
              </w:rPr>
            </w:pPr>
            <w:r w:rsidRPr="002B64F9">
              <w:rPr>
                <w:noProof/>
                <w:sz w:val="18"/>
                <w:szCs w:val="18"/>
                <w:lang w:val="en-GB" w:eastAsia="en-GB"/>
              </w:rPr>
              <w:drawing>
                <wp:anchor distT="0" distB="0" distL="114300" distR="114300" simplePos="0" relativeHeight="251695104" behindDoc="0" locked="0" layoutInCell="1" allowOverlap="1">
                  <wp:simplePos x="0" y="0"/>
                  <wp:positionH relativeFrom="column">
                    <wp:posOffset>349250</wp:posOffset>
                  </wp:positionH>
                  <wp:positionV relativeFrom="paragraph">
                    <wp:posOffset>59055</wp:posOffset>
                  </wp:positionV>
                  <wp:extent cx="371475" cy="1143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1143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82"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95-110</w:t>
            </w:r>
            <w:r w:rsidRPr="002B64F9">
              <w:rPr>
                <w:i/>
                <w:sz w:val="18"/>
                <w:szCs w:val="18"/>
                <w:vertAlign w:val="superscript"/>
                <w:lang w:val="fr-FR"/>
              </w:rPr>
              <w:t>1</w:t>
            </w:r>
          </w:p>
        </w:tc>
        <w:tc>
          <w:tcPr>
            <w:tcW w:w="845"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11,4</w:t>
            </w:r>
          </w:p>
        </w:tc>
        <w:tc>
          <w:tcPr>
            <w:tcW w:w="805" w:type="dxa"/>
            <w:gridSpan w:val="2"/>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2,50-4,50</w:t>
            </w:r>
          </w:p>
        </w:tc>
        <w:tc>
          <w:tcPr>
            <w:tcW w:w="1005"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1 600-3 000</w:t>
            </w:r>
          </w:p>
        </w:tc>
        <w:tc>
          <w:tcPr>
            <w:tcW w:w="1188"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5,25 ou 7,00 ou 9,10</w:t>
            </w:r>
            <w:r w:rsidRPr="002B64F9">
              <w:rPr>
                <w:i/>
                <w:sz w:val="18"/>
                <w:szCs w:val="18"/>
                <w:vertAlign w:val="superscript"/>
                <w:lang w:val="fr-FR"/>
              </w:rPr>
              <w:t>4</w:t>
            </w:r>
          </w:p>
        </w:tc>
      </w:tr>
      <w:tr w:rsidR="00E67A43" w:rsidRPr="00923B82" w:rsidTr="00E67A43">
        <w:trPr>
          <w:cantSplit/>
        </w:trPr>
        <w:tc>
          <w:tcPr>
            <w:tcW w:w="735" w:type="dxa"/>
            <w:vMerge/>
            <w:shd w:val="clear" w:color="auto" w:fill="auto"/>
          </w:tcPr>
          <w:p w:rsidR="005A02C4" w:rsidRPr="002B64F9" w:rsidRDefault="005A02C4" w:rsidP="003165FF">
            <w:pPr>
              <w:suppressAutoHyphens w:val="0"/>
              <w:spacing w:before="60" w:after="60" w:line="220" w:lineRule="exact"/>
              <w:jc w:val="center"/>
              <w:rPr>
                <w:sz w:val="18"/>
                <w:szCs w:val="18"/>
                <w:lang w:val="fr-FR"/>
              </w:rPr>
            </w:pPr>
          </w:p>
        </w:tc>
        <w:tc>
          <w:tcPr>
            <w:tcW w:w="911" w:type="dxa"/>
            <w:gridSpan w:val="2"/>
            <w:shd w:val="clear" w:color="auto" w:fill="auto"/>
          </w:tcPr>
          <w:p w:rsidR="005A02C4" w:rsidRPr="002B64F9" w:rsidRDefault="005A02C4" w:rsidP="003165FF">
            <w:pPr>
              <w:suppressAutoHyphens w:val="0"/>
              <w:spacing w:before="60" w:after="60" w:line="220" w:lineRule="exact"/>
              <w:rPr>
                <w:sz w:val="18"/>
                <w:szCs w:val="18"/>
              </w:rPr>
            </w:pPr>
            <w:r w:rsidRPr="002B64F9">
              <w:rPr>
                <w:sz w:val="18"/>
                <w:szCs w:val="18"/>
                <w:lang w:val="fr-FR"/>
              </w:rPr>
              <w:t>Vb</w:t>
            </w:r>
          </w:p>
        </w:tc>
        <w:tc>
          <w:tcPr>
            <w:tcW w:w="1001" w:type="dxa"/>
            <w:shd w:val="clear" w:color="auto" w:fill="auto"/>
            <w:vAlign w:val="bottom"/>
          </w:tcPr>
          <w:p w:rsidR="005A02C4" w:rsidRPr="002B64F9" w:rsidRDefault="005A02C4" w:rsidP="003165FF">
            <w:pPr>
              <w:suppressAutoHyphens w:val="0"/>
              <w:spacing w:before="60" w:after="60" w:line="220" w:lineRule="exact"/>
              <w:rPr>
                <w:sz w:val="18"/>
                <w:szCs w:val="18"/>
                <w:lang w:val="ru-RU"/>
              </w:rPr>
            </w:pPr>
          </w:p>
        </w:tc>
        <w:tc>
          <w:tcPr>
            <w:tcW w:w="910" w:type="dxa"/>
            <w:shd w:val="clear" w:color="auto" w:fill="auto"/>
            <w:vAlign w:val="bottom"/>
          </w:tcPr>
          <w:p w:rsidR="005A02C4" w:rsidRPr="002B64F9" w:rsidRDefault="005A02C4" w:rsidP="003165FF">
            <w:pPr>
              <w:suppressAutoHyphens w:val="0"/>
              <w:spacing w:before="60" w:after="60" w:line="220" w:lineRule="exact"/>
              <w:jc w:val="right"/>
              <w:rPr>
                <w:sz w:val="18"/>
                <w:szCs w:val="18"/>
                <w:lang w:val="ru-RU"/>
              </w:rPr>
            </w:pPr>
          </w:p>
        </w:tc>
        <w:tc>
          <w:tcPr>
            <w:tcW w:w="959" w:type="dxa"/>
            <w:shd w:val="clear" w:color="auto" w:fill="auto"/>
            <w:vAlign w:val="bottom"/>
          </w:tcPr>
          <w:p w:rsidR="005A02C4" w:rsidRPr="002B64F9" w:rsidRDefault="005A02C4" w:rsidP="003165FF">
            <w:pPr>
              <w:suppressAutoHyphens w:val="0"/>
              <w:spacing w:before="60" w:after="60" w:line="220" w:lineRule="exact"/>
              <w:jc w:val="right"/>
              <w:rPr>
                <w:sz w:val="18"/>
                <w:szCs w:val="18"/>
                <w:lang w:val="ru-RU"/>
              </w:rPr>
            </w:pPr>
          </w:p>
        </w:tc>
        <w:tc>
          <w:tcPr>
            <w:tcW w:w="910" w:type="dxa"/>
            <w:shd w:val="clear" w:color="auto" w:fill="auto"/>
            <w:vAlign w:val="bottom"/>
          </w:tcPr>
          <w:p w:rsidR="005A02C4" w:rsidRPr="002B64F9" w:rsidRDefault="005A02C4" w:rsidP="003165FF">
            <w:pPr>
              <w:suppressAutoHyphens w:val="0"/>
              <w:spacing w:before="60" w:after="60" w:line="220" w:lineRule="exact"/>
              <w:jc w:val="right"/>
              <w:rPr>
                <w:sz w:val="18"/>
                <w:szCs w:val="18"/>
                <w:lang w:val="ru-RU"/>
              </w:rPr>
            </w:pPr>
          </w:p>
        </w:tc>
        <w:tc>
          <w:tcPr>
            <w:tcW w:w="1098" w:type="dxa"/>
            <w:gridSpan w:val="3"/>
            <w:shd w:val="clear" w:color="auto" w:fill="auto"/>
            <w:vAlign w:val="bottom"/>
          </w:tcPr>
          <w:p w:rsidR="005A02C4" w:rsidRPr="002B64F9" w:rsidRDefault="005A02C4" w:rsidP="003165FF">
            <w:pPr>
              <w:suppressAutoHyphens w:val="0"/>
              <w:spacing w:before="60" w:after="60" w:line="220" w:lineRule="exact"/>
              <w:jc w:val="right"/>
              <w:rPr>
                <w:sz w:val="18"/>
                <w:szCs w:val="18"/>
                <w:lang w:val="ru-RU"/>
              </w:rPr>
            </w:pPr>
          </w:p>
        </w:tc>
        <w:tc>
          <w:tcPr>
            <w:tcW w:w="1116" w:type="dxa"/>
            <w:shd w:val="clear" w:color="auto" w:fill="auto"/>
            <w:vAlign w:val="bottom"/>
          </w:tcPr>
          <w:p w:rsidR="005A02C4" w:rsidRPr="002B64F9" w:rsidRDefault="005A02C4" w:rsidP="003165FF">
            <w:pPr>
              <w:suppressAutoHyphens w:val="0"/>
              <w:spacing w:before="60" w:after="60" w:line="220" w:lineRule="exact"/>
              <w:jc w:val="right"/>
              <w:rPr>
                <w:sz w:val="18"/>
                <w:szCs w:val="18"/>
                <w:lang w:val="ru-RU"/>
              </w:rPr>
            </w:pPr>
            <w:r w:rsidRPr="002B64F9">
              <w:rPr>
                <w:noProof/>
                <w:sz w:val="18"/>
                <w:szCs w:val="18"/>
                <w:lang w:val="en-GB" w:eastAsia="en-GB"/>
              </w:rPr>
              <w:drawing>
                <wp:anchor distT="0" distB="0" distL="114300" distR="114300" simplePos="0" relativeHeight="251651072" behindDoc="0" locked="0" layoutInCell="1" allowOverlap="1" wp14:anchorId="0ABAD77C" wp14:editId="3CE965D9">
                  <wp:simplePos x="0" y="0"/>
                  <wp:positionH relativeFrom="column">
                    <wp:posOffset>128270</wp:posOffset>
                  </wp:positionH>
                  <wp:positionV relativeFrom="paragraph">
                    <wp:posOffset>65405</wp:posOffset>
                  </wp:positionV>
                  <wp:extent cx="600075" cy="1143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 cy="114300"/>
                          </a:xfrm>
                          <a:prstGeom prst="rect">
                            <a:avLst/>
                          </a:prstGeom>
                          <a:noFill/>
                        </pic:spPr>
                      </pic:pic>
                    </a:graphicData>
                  </a:graphic>
                  <wp14:sizeRelH relativeFrom="page">
                    <wp14:pctWidth>0</wp14:pctWidth>
                  </wp14:sizeRelH>
                  <wp14:sizeRelV relativeFrom="page">
                    <wp14:pctHeight>0</wp14:pctHeight>
                  </wp14:sizeRelV>
                </wp:anchor>
              </w:drawing>
            </w:r>
          </w:p>
        </w:tc>
        <w:tc>
          <w:tcPr>
            <w:tcW w:w="882"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172-185</w:t>
            </w:r>
            <w:r w:rsidRPr="002B64F9">
              <w:rPr>
                <w:i/>
                <w:sz w:val="18"/>
                <w:szCs w:val="18"/>
                <w:vertAlign w:val="superscript"/>
                <w:lang w:val="fr-FR"/>
              </w:rPr>
              <w:t>1</w:t>
            </w:r>
          </w:p>
        </w:tc>
        <w:tc>
          <w:tcPr>
            <w:tcW w:w="845"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11,4</w:t>
            </w:r>
          </w:p>
        </w:tc>
        <w:tc>
          <w:tcPr>
            <w:tcW w:w="805" w:type="dxa"/>
            <w:gridSpan w:val="2"/>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2,50-4,50</w:t>
            </w:r>
          </w:p>
        </w:tc>
        <w:tc>
          <w:tcPr>
            <w:tcW w:w="1005"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3 200-6 000</w:t>
            </w:r>
          </w:p>
        </w:tc>
        <w:tc>
          <w:tcPr>
            <w:tcW w:w="1188" w:type="dxa"/>
            <w:shd w:val="clear" w:color="auto" w:fill="auto"/>
            <w:vAlign w:val="bottom"/>
          </w:tcPr>
          <w:p w:rsidR="005A02C4" w:rsidRPr="002B64F9" w:rsidRDefault="005A02C4" w:rsidP="003165FF">
            <w:pPr>
              <w:suppressAutoHyphens w:val="0"/>
              <w:spacing w:before="60" w:after="60" w:line="220" w:lineRule="exact"/>
              <w:jc w:val="right"/>
              <w:rPr>
                <w:sz w:val="18"/>
                <w:szCs w:val="18"/>
                <w:lang w:val="ru-RU"/>
              </w:rPr>
            </w:pPr>
          </w:p>
        </w:tc>
      </w:tr>
      <w:tr w:rsidR="00E67A43" w:rsidRPr="00923B82" w:rsidTr="00E67A43">
        <w:trPr>
          <w:cantSplit/>
        </w:trPr>
        <w:tc>
          <w:tcPr>
            <w:tcW w:w="735" w:type="dxa"/>
            <w:vMerge/>
            <w:shd w:val="clear" w:color="auto" w:fill="auto"/>
          </w:tcPr>
          <w:p w:rsidR="005A02C4" w:rsidRPr="002B64F9" w:rsidRDefault="005A02C4" w:rsidP="003165FF">
            <w:pPr>
              <w:suppressAutoHyphens w:val="0"/>
              <w:spacing w:before="60" w:after="60" w:line="220" w:lineRule="exact"/>
              <w:jc w:val="center"/>
              <w:rPr>
                <w:sz w:val="18"/>
                <w:szCs w:val="18"/>
                <w:lang w:val="fr-FR"/>
              </w:rPr>
            </w:pPr>
          </w:p>
        </w:tc>
        <w:tc>
          <w:tcPr>
            <w:tcW w:w="911" w:type="dxa"/>
            <w:gridSpan w:val="2"/>
            <w:shd w:val="clear" w:color="auto" w:fill="auto"/>
          </w:tcPr>
          <w:p w:rsidR="005A02C4" w:rsidRPr="002B64F9" w:rsidRDefault="005A02C4" w:rsidP="003165FF">
            <w:pPr>
              <w:suppressAutoHyphens w:val="0"/>
              <w:spacing w:before="60" w:after="60" w:line="220" w:lineRule="exact"/>
              <w:rPr>
                <w:sz w:val="18"/>
                <w:szCs w:val="18"/>
              </w:rPr>
            </w:pPr>
            <w:r w:rsidRPr="002B64F9">
              <w:rPr>
                <w:sz w:val="18"/>
                <w:szCs w:val="18"/>
                <w:lang w:val="fr-FR"/>
              </w:rPr>
              <w:t>VIa</w:t>
            </w:r>
          </w:p>
        </w:tc>
        <w:tc>
          <w:tcPr>
            <w:tcW w:w="1001" w:type="dxa"/>
            <w:shd w:val="clear" w:color="auto" w:fill="auto"/>
            <w:vAlign w:val="bottom"/>
          </w:tcPr>
          <w:p w:rsidR="005A02C4" w:rsidRPr="002B64F9" w:rsidRDefault="005A02C4" w:rsidP="003165FF">
            <w:pPr>
              <w:suppressAutoHyphens w:val="0"/>
              <w:spacing w:before="60" w:after="60" w:line="220" w:lineRule="exact"/>
              <w:rPr>
                <w:sz w:val="18"/>
                <w:szCs w:val="18"/>
                <w:lang w:val="ru-RU"/>
              </w:rPr>
            </w:pPr>
          </w:p>
        </w:tc>
        <w:tc>
          <w:tcPr>
            <w:tcW w:w="910" w:type="dxa"/>
            <w:shd w:val="clear" w:color="auto" w:fill="auto"/>
            <w:vAlign w:val="bottom"/>
          </w:tcPr>
          <w:p w:rsidR="005A02C4" w:rsidRPr="002B64F9" w:rsidRDefault="005A02C4" w:rsidP="003165FF">
            <w:pPr>
              <w:suppressAutoHyphens w:val="0"/>
              <w:spacing w:before="60" w:after="60" w:line="220" w:lineRule="exact"/>
              <w:jc w:val="right"/>
              <w:rPr>
                <w:sz w:val="18"/>
                <w:szCs w:val="18"/>
                <w:lang w:val="ru-RU"/>
              </w:rPr>
            </w:pPr>
          </w:p>
        </w:tc>
        <w:tc>
          <w:tcPr>
            <w:tcW w:w="959" w:type="dxa"/>
            <w:shd w:val="clear" w:color="auto" w:fill="auto"/>
            <w:vAlign w:val="bottom"/>
          </w:tcPr>
          <w:p w:rsidR="005A02C4" w:rsidRPr="002B64F9" w:rsidRDefault="005A02C4" w:rsidP="003165FF">
            <w:pPr>
              <w:suppressAutoHyphens w:val="0"/>
              <w:spacing w:before="60" w:after="60" w:line="220" w:lineRule="exact"/>
              <w:jc w:val="right"/>
              <w:rPr>
                <w:sz w:val="18"/>
                <w:szCs w:val="18"/>
                <w:lang w:val="ru-RU"/>
              </w:rPr>
            </w:pPr>
          </w:p>
        </w:tc>
        <w:tc>
          <w:tcPr>
            <w:tcW w:w="910" w:type="dxa"/>
            <w:shd w:val="clear" w:color="auto" w:fill="auto"/>
            <w:vAlign w:val="bottom"/>
          </w:tcPr>
          <w:p w:rsidR="005A02C4" w:rsidRPr="002B64F9" w:rsidRDefault="005A02C4" w:rsidP="003165FF">
            <w:pPr>
              <w:suppressAutoHyphens w:val="0"/>
              <w:spacing w:before="60" w:after="60" w:line="220" w:lineRule="exact"/>
              <w:jc w:val="right"/>
              <w:rPr>
                <w:sz w:val="18"/>
                <w:szCs w:val="18"/>
                <w:lang w:val="ru-RU"/>
              </w:rPr>
            </w:pPr>
          </w:p>
        </w:tc>
        <w:tc>
          <w:tcPr>
            <w:tcW w:w="1098" w:type="dxa"/>
            <w:gridSpan w:val="3"/>
            <w:shd w:val="clear" w:color="auto" w:fill="auto"/>
            <w:vAlign w:val="bottom"/>
          </w:tcPr>
          <w:p w:rsidR="005A02C4" w:rsidRPr="002B64F9" w:rsidRDefault="005A02C4" w:rsidP="003165FF">
            <w:pPr>
              <w:suppressAutoHyphens w:val="0"/>
              <w:spacing w:before="60" w:after="60" w:line="220" w:lineRule="exact"/>
              <w:jc w:val="right"/>
              <w:rPr>
                <w:sz w:val="18"/>
                <w:szCs w:val="18"/>
                <w:lang w:val="ru-RU"/>
              </w:rPr>
            </w:pPr>
          </w:p>
        </w:tc>
        <w:tc>
          <w:tcPr>
            <w:tcW w:w="1116" w:type="dxa"/>
            <w:shd w:val="clear" w:color="auto" w:fill="auto"/>
            <w:vAlign w:val="bottom"/>
          </w:tcPr>
          <w:p w:rsidR="005A02C4" w:rsidRPr="002B64F9" w:rsidRDefault="00EA2D2B" w:rsidP="003165FF">
            <w:pPr>
              <w:suppressAutoHyphens w:val="0"/>
              <w:spacing w:before="60" w:after="60" w:line="220" w:lineRule="exact"/>
              <w:jc w:val="right"/>
              <w:rPr>
                <w:sz w:val="18"/>
                <w:szCs w:val="18"/>
                <w:lang w:val="ru-RU"/>
              </w:rPr>
            </w:pPr>
            <w:r w:rsidRPr="002B64F9">
              <w:rPr>
                <w:noProof/>
                <w:sz w:val="18"/>
                <w:szCs w:val="18"/>
                <w:lang w:val="en-GB" w:eastAsia="en-GB"/>
              </w:rPr>
              <w:drawing>
                <wp:anchor distT="0" distB="0" distL="114300" distR="114300" simplePos="0" relativeHeight="251663360" behindDoc="0" locked="0" layoutInCell="1" allowOverlap="1" wp14:anchorId="6B69BF2B" wp14:editId="52D7D7E5">
                  <wp:simplePos x="0" y="0"/>
                  <wp:positionH relativeFrom="column">
                    <wp:posOffset>392430</wp:posOffset>
                  </wp:positionH>
                  <wp:positionV relativeFrom="paragraph">
                    <wp:posOffset>29210</wp:posOffset>
                  </wp:positionV>
                  <wp:extent cx="323850" cy="1727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172720"/>
                          </a:xfrm>
                          <a:prstGeom prst="rect">
                            <a:avLst/>
                          </a:prstGeom>
                          <a:noFill/>
                        </pic:spPr>
                      </pic:pic>
                    </a:graphicData>
                  </a:graphic>
                  <wp14:sizeRelH relativeFrom="margin">
                    <wp14:pctWidth>0</wp14:pctWidth>
                  </wp14:sizeRelH>
                  <wp14:sizeRelV relativeFrom="margin">
                    <wp14:pctHeight>0</wp14:pctHeight>
                  </wp14:sizeRelV>
                </wp:anchor>
              </w:drawing>
            </w:r>
          </w:p>
        </w:tc>
        <w:tc>
          <w:tcPr>
            <w:tcW w:w="882"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95-110</w:t>
            </w:r>
            <w:r w:rsidRPr="002B64F9">
              <w:rPr>
                <w:i/>
                <w:sz w:val="18"/>
                <w:szCs w:val="18"/>
                <w:vertAlign w:val="superscript"/>
                <w:lang w:val="fr-FR"/>
              </w:rPr>
              <w:t>1</w:t>
            </w:r>
          </w:p>
        </w:tc>
        <w:tc>
          <w:tcPr>
            <w:tcW w:w="845"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22,8</w:t>
            </w:r>
          </w:p>
        </w:tc>
        <w:tc>
          <w:tcPr>
            <w:tcW w:w="805" w:type="dxa"/>
            <w:gridSpan w:val="2"/>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2,50-4,50</w:t>
            </w:r>
          </w:p>
        </w:tc>
        <w:tc>
          <w:tcPr>
            <w:tcW w:w="1005"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3 200-6 000</w:t>
            </w:r>
          </w:p>
        </w:tc>
        <w:tc>
          <w:tcPr>
            <w:tcW w:w="1188"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7,00 ou 9,10</w:t>
            </w:r>
            <w:r w:rsidRPr="002B64F9">
              <w:rPr>
                <w:i/>
                <w:sz w:val="18"/>
                <w:szCs w:val="18"/>
                <w:vertAlign w:val="superscript"/>
                <w:lang w:val="fr-FR"/>
              </w:rPr>
              <w:t>4</w:t>
            </w:r>
          </w:p>
        </w:tc>
      </w:tr>
      <w:tr w:rsidR="00E67A43" w:rsidRPr="00923B82" w:rsidTr="00E67A43">
        <w:trPr>
          <w:cantSplit/>
        </w:trPr>
        <w:tc>
          <w:tcPr>
            <w:tcW w:w="735" w:type="dxa"/>
            <w:vMerge/>
            <w:shd w:val="clear" w:color="auto" w:fill="auto"/>
            <w:textDirection w:val="btLr"/>
          </w:tcPr>
          <w:p w:rsidR="005A02C4" w:rsidRPr="002B64F9" w:rsidRDefault="005A02C4" w:rsidP="003165FF">
            <w:pPr>
              <w:suppressAutoHyphens w:val="0"/>
              <w:spacing w:before="60" w:after="60" w:line="220" w:lineRule="exact"/>
              <w:jc w:val="center"/>
              <w:rPr>
                <w:sz w:val="18"/>
                <w:szCs w:val="18"/>
              </w:rPr>
            </w:pPr>
          </w:p>
        </w:tc>
        <w:tc>
          <w:tcPr>
            <w:tcW w:w="911" w:type="dxa"/>
            <w:gridSpan w:val="2"/>
            <w:shd w:val="clear" w:color="auto" w:fill="auto"/>
          </w:tcPr>
          <w:p w:rsidR="005A02C4" w:rsidRPr="002B64F9" w:rsidRDefault="005A02C4" w:rsidP="003165FF">
            <w:pPr>
              <w:suppressAutoHyphens w:val="0"/>
              <w:spacing w:before="60" w:after="60" w:line="220" w:lineRule="exact"/>
              <w:rPr>
                <w:sz w:val="18"/>
                <w:szCs w:val="18"/>
              </w:rPr>
            </w:pPr>
            <w:r w:rsidRPr="002B64F9">
              <w:rPr>
                <w:sz w:val="18"/>
                <w:szCs w:val="18"/>
                <w:lang w:val="fr-FR"/>
              </w:rPr>
              <w:t>VIb</w:t>
            </w:r>
          </w:p>
        </w:tc>
        <w:tc>
          <w:tcPr>
            <w:tcW w:w="1001" w:type="dxa"/>
            <w:shd w:val="clear" w:color="auto" w:fill="auto"/>
            <w:vAlign w:val="bottom"/>
          </w:tcPr>
          <w:p w:rsidR="005A02C4" w:rsidRPr="002B64F9" w:rsidRDefault="005A02C4" w:rsidP="003165FF">
            <w:pPr>
              <w:suppressAutoHyphens w:val="0"/>
              <w:spacing w:before="60" w:after="60" w:line="220" w:lineRule="exact"/>
              <w:rPr>
                <w:i/>
                <w:sz w:val="18"/>
                <w:szCs w:val="18"/>
                <w:vertAlign w:val="superscript"/>
              </w:rPr>
            </w:pPr>
            <w:r w:rsidRPr="002B64F9">
              <w:rPr>
                <w:i/>
                <w:sz w:val="18"/>
                <w:szCs w:val="18"/>
                <w:vertAlign w:val="superscript"/>
                <w:lang w:val="fr-FR"/>
              </w:rPr>
              <w:t>3</w:t>
            </w:r>
          </w:p>
        </w:tc>
        <w:tc>
          <w:tcPr>
            <w:tcW w:w="910"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140</w:t>
            </w:r>
          </w:p>
        </w:tc>
        <w:tc>
          <w:tcPr>
            <w:tcW w:w="959"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15,0</w:t>
            </w:r>
          </w:p>
        </w:tc>
        <w:tc>
          <w:tcPr>
            <w:tcW w:w="910"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3,90</w:t>
            </w:r>
          </w:p>
        </w:tc>
        <w:tc>
          <w:tcPr>
            <w:tcW w:w="1098" w:type="dxa"/>
            <w:gridSpan w:val="3"/>
            <w:shd w:val="clear" w:color="auto" w:fill="auto"/>
            <w:vAlign w:val="bottom"/>
          </w:tcPr>
          <w:p w:rsidR="005A02C4" w:rsidRPr="002B64F9" w:rsidRDefault="005A02C4" w:rsidP="003165FF">
            <w:pPr>
              <w:suppressAutoHyphens w:val="0"/>
              <w:spacing w:before="60" w:after="60" w:line="220" w:lineRule="exact"/>
              <w:jc w:val="right"/>
              <w:rPr>
                <w:sz w:val="18"/>
                <w:szCs w:val="18"/>
                <w:lang w:val="ru-RU"/>
              </w:rPr>
            </w:pPr>
          </w:p>
        </w:tc>
        <w:tc>
          <w:tcPr>
            <w:tcW w:w="1116" w:type="dxa"/>
            <w:shd w:val="clear" w:color="auto" w:fill="auto"/>
            <w:vAlign w:val="bottom"/>
          </w:tcPr>
          <w:p w:rsidR="005A02C4" w:rsidRPr="002B64F9" w:rsidRDefault="009466E8" w:rsidP="003165FF">
            <w:pPr>
              <w:suppressAutoHyphens w:val="0"/>
              <w:spacing w:before="60" w:after="60" w:line="220" w:lineRule="exact"/>
              <w:jc w:val="right"/>
              <w:rPr>
                <w:sz w:val="18"/>
                <w:szCs w:val="18"/>
                <w:lang w:val="ru-RU"/>
              </w:rPr>
            </w:pPr>
            <w:r w:rsidRPr="002B64F9">
              <w:rPr>
                <w:noProof/>
                <w:sz w:val="18"/>
                <w:szCs w:val="18"/>
                <w:lang w:val="en-GB" w:eastAsia="en-GB"/>
              </w:rPr>
              <w:drawing>
                <wp:anchor distT="0" distB="0" distL="114300" distR="114300" simplePos="0" relativeHeight="251674624" behindDoc="0" locked="0" layoutInCell="1" allowOverlap="1" wp14:anchorId="1D8E3FDB" wp14:editId="75347106">
                  <wp:simplePos x="0" y="0"/>
                  <wp:positionH relativeFrom="column">
                    <wp:posOffset>219710</wp:posOffset>
                  </wp:positionH>
                  <wp:positionV relativeFrom="paragraph">
                    <wp:posOffset>29210</wp:posOffset>
                  </wp:positionV>
                  <wp:extent cx="504825" cy="1714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171450"/>
                          </a:xfrm>
                          <a:prstGeom prst="rect">
                            <a:avLst/>
                          </a:prstGeom>
                          <a:noFill/>
                        </pic:spPr>
                      </pic:pic>
                    </a:graphicData>
                  </a:graphic>
                  <wp14:sizeRelH relativeFrom="margin">
                    <wp14:pctWidth>0</wp14:pctWidth>
                  </wp14:sizeRelH>
                  <wp14:sizeRelV relativeFrom="margin">
                    <wp14:pctHeight>0</wp14:pctHeight>
                  </wp14:sizeRelV>
                </wp:anchor>
              </w:drawing>
            </w:r>
            <w:r w:rsidR="005A02C4" w:rsidRPr="002B64F9">
              <w:rPr>
                <w:noProof/>
                <w:sz w:val="18"/>
                <w:szCs w:val="18"/>
                <w:lang w:val="en-GB" w:eastAsia="en-GB"/>
              </w:rPr>
              <mc:AlternateContent>
                <mc:Choice Requires="wpg">
                  <w:drawing>
                    <wp:anchor distT="0" distB="0" distL="114300" distR="114300" simplePos="0" relativeHeight="251638784" behindDoc="0" locked="0" layoutInCell="1" allowOverlap="1" wp14:anchorId="07FF9331" wp14:editId="72BE634A">
                      <wp:simplePos x="0" y="0"/>
                      <wp:positionH relativeFrom="column">
                        <wp:posOffset>5607685</wp:posOffset>
                      </wp:positionH>
                      <wp:positionV relativeFrom="paragraph">
                        <wp:posOffset>4977130</wp:posOffset>
                      </wp:positionV>
                      <wp:extent cx="445770" cy="14351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43510"/>
                                <a:chOff x="9027" y="7331"/>
                                <a:chExt cx="702" cy="226"/>
                              </a:xfrm>
                            </wpg:grpSpPr>
                            <wps:wsp>
                              <wps:cNvPr id="25" name="Line 256"/>
                              <wps:cNvCnPr/>
                              <wps:spPr bwMode="auto">
                                <a:xfrm>
                                  <a:off x="9027" y="7444"/>
                                  <a:ext cx="142" cy="0"/>
                                </a:xfrm>
                                <a:prstGeom prst="line">
                                  <a:avLst/>
                                </a:prstGeom>
                                <a:noFill/>
                                <a:ln w="539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6" name="Group 257"/>
                              <wpg:cNvGrpSpPr>
                                <a:grpSpLocks/>
                              </wpg:cNvGrpSpPr>
                              <wpg:grpSpPr bwMode="auto">
                                <a:xfrm>
                                  <a:off x="9169" y="7331"/>
                                  <a:ext cx="283" cy="226"/>
                                  <a:chOff x="9169" y="7331"/>
                                  <a:chExt cx="283" cy="226"/>
                                </a:xfrm>
                              </wpg:grpSpPr>
                              <wps:wsp>
                                <wps:cNvPr id="27" name="Rectangle 258"/>
                                <wps:cNvSpPr>
                                  <a:spLocks noChangeArrowheads="1"/>
                                </wps:cNvSpPr>
                                <wps:spPr bwMode="auto">
                                  <a:xfrm>
                                    <a:off x="9169" y="7331"/>
                                    <a:ext cx="283" cy="113"/>
                                  </a:xfrm>
                                  <a:prstGeom prst="rect">
                                    <a:avLst/>
                                  </a:prstGeom>
                                  <a:solidFill>
                                    <a:srgbClr val="969696"/>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Rectangle 259"/>
                                <wps:cNvSpPr>
                                  <a:spLocks noChangeArrowheads="1"/>
                                </wps:cNvSpPr>
                                <wps:spPr bwMode="auto">
                                  <a:xfrm>
                                    <a:off x="9169" y="7444"/>
                                    <a:ext cx="283" cy="113"/>
                                  </a:xfrm>
                                  <a:prstGeom prst="rect">
                                    <a:avLst/>
                                  </a:prstGeom>
                                  <a:solidFill>
                                    <a:srgbClr val="969696"/>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9" name="Group 260"/>
                              <wpg:cNvGrpSpPr>
                                <a:grpSpLocks/>
                              </wpg:cNvGrpSpPr>
                              <wpg:grpSpPr bwMode="auto">
                                <a:xfrm>
                                  <a:off x="9446" y="7331"/>
                                  <a:ext cx="283" cy="226"/>
                                  <a:chOff x="9169" y="7331"/>
                                  <a:chExt cx="283" cy="226"/>
                                </a:xfrm>
                              </wpg:grpSpPr>
                              <wps:wsp>
                                <wps:cNvPr id="30" name="Rectangle 261"/>
                                <wps:cNvSpPr>
                                  <a:spLocks noChangeArrowheads="1"/>
                                </wps:cNvSpPr>
                                <wps:spPr bwMode="auto">
                                  <a:xfrm>
                                    <a:off x="9169" y="7331"/>
                                    <a:ext cx="283" cy="113"/>
                                  </a:xfrm>
                                  <a:prstGeom prst="rect">
                                    <a:avLst/>
                                  </a:prstGeom>
                                  <a:solidFill>
                                    <a:srgbClr val="969696"/>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Rectangle 262"/>
                                <wps:cNvSpPr>
                                  <a:spLocks noChangeArrowheads="1"/>
                                </wps:cNvSpPr>
                                <wps:spPr bwMode="auto">
                                  <a:xfrm>
                                    <a:off x="9169" y="7444"/>
                                    <a:ext cx="283" cy="113"/>
                                  </a:xfrm>
                                  <a:prstGeom prst="rect">
                                    <a:avLst/>
                                  </a:prstGeom>
                                  <a:solidFill>
                                    <a:srgbClr val="969696"/>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9E13B46" id="Group 24" o:spid="_x0000_s1026" style="position:absolute;margin-left:441.55pt;margin-top:391.9pt;width:35.1pt;height:11.3pt;z-index:251638784" coordorigin="9027,7331" coordsize="70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">
                      <v:line id="Line 256" o:spid="_x0000_s1027" style="position:absolute;visibility:visible;mso-wrap-style:square" from="9027,7444" to="9169,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" strokeweight="4.25pt"/>
                      <v:group id="Group 257" o:spid="_x0000_s1028" style="position:absolute;left:9169;top:7331;width:283;height:226" coordorigin="9169,7331" coordsize="28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58" o:spid="_x0000_s1029" style="position:absolute;left:9169;top:7331;width:28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" fillcolor="#969696" strokeweight=".25pt"/>
                        <v:rect id="Rectangle 259" o:spid="_x0000_s1030" style="position:absolute;left:9169;top:7444;width:28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" fillcolor="#969696" strokeweight=".25pt"/>
                      </v:group>
                      <v:group id="Group 260" o:spid="_x0000_s1031" style="position:absolute;left:9446;top:7331;width:283;height:226" coordorigin="9169,7331" coordsize="28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261" o:spid="_x0000_s1032" style="position:absolute;left:9169;top:7331;width:28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" fillcolor="#969696" strokeweight=".25pt"/>
                        <v:rect id="Rectangle 262" o:spid="_x0000_s1033" style="position:absolute;left:9169;top:7444;width:28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" fillcolor="#969696" strokeweight=".25pt"/>
                      </v:group>
                    </v:group>
                  </w:pict>
                </mc:Fallback>
              </mc:AlternateContent>
            </w:r>
          </w:p>
        </w:tc>
        <w:tc>
          <w:tcPr>
            <w:tcW w:w="882"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185-195</w:t>
            </w:r>
            <w:r w:rsidRPr="002B64F9">
              <w:rPr>
                <w:i/>
                <w:sz w:val="18"/>
                <w:szCs w:val="18"/>
                <w:vertAlign w:val="superscript"/>
                <w:lang w:val="fr-FR"/>
              </w:rPr>
              <w:t>1</w:t>
            </w:r>
          </w:p>
        </w:tc>
        <w:tc>
          <w:tcPr>
            <w:tcW w:w="845"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22,8</w:t>
            </w:r>
          </w:p>
        </w:tc>
        <w:tc>
          <w:tcPr>
            <w:tcW w:w="805" w:type="dxa"/>
            <w:gridSpan w:val="2"/>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2,50-4,50</w:t>
            </w:r>
          </w:p>
        </w:tc>
        <w:tc>
          <w:tcPr>
            <w:tcW w:w="1005" w:type="dxa"/>
            <w:shd w:val="clear" w:color="auto" w:fill="auto"/>
            <w:vAlign w:val="bottom"/>
          </w:tcPr>
          <w:p w:rsidR="005A02C4" w:rsidRPr="00E67A43" w:rsidRDefault="005A02C4" w:rsidP="003165FF">
            <w:pPr>
              <w:suppressAutoHyphens w:val="0"/>
              <w:spacing w:before="60" w:after="60" w:line="220" w:lineRule="exact"/>
              <w:jc w:val="right"/>
              <w:rPr>
                <w:spacing w:val="-4"/>
                <w:sz w:val="18"/>
                <w:szCs w:val="18"/>
              </w:rPr>
            </w:pPr>
            <w:r w:rsidRPr="00E67A43">
              <w:rPr>
                <w:spacing w:val="-4"/>
                <w:sz w:val="18"/>
                <w:szCs w:val="18"/>
                <w:lang w:val="fr-FR"/>
              </w:rPr>
              <w:t>6 400-12 000</w:t>
            </w:r>
          </w:p>
        </w:tc>
        <w:tc>
          <w:tcPr>
            <w:tcW w:w="1188" w:type="dxa"/>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7,00 ou 9,10</w:t>
            </w:r>
            <w:r w:rsidRPr="002B64F9">
              <w:rPr>
                <w:i/>
                <w:sz w:val="18"/>
                <w:szCs w:val="18"/>
                <w:vertAlign w:val="superscript"/>
                <w:lang w:val="fr-FR"/>
              </w:rPr>
              <w:t>4</w:t>
            </w:r>
          </w:p>
        </w:tc>
      </w:tr>
      <w:tr w:rsidR="00E67A43" w:rsidRPr="00923B82" w:rsidTr="00E67A43">
        <w:trPr>
          <w:cantSplit/>
        </w:trPr>
        <w:tc>
          <w:tcPr>
            <w:tcW w:w="735" w:type="dxa"/>
            <w:vMerge/>
            <w:shd w:val="clear" w:color="auto" w:fill="auto"/>
          </w:tcPr>
          <w:p w:rsidR="005A02C4" w:rsidRPr="002B64F9" w:rsidRDefault="005A02C4" w:rsidP="003165FF">
            <w:pPr>
              <w:suppressAutoHyphens w:val="0"/>
              <w:spacing w:before="60" w:after="60" w:line="220" w:lineRule="exact"/>
              <w:rPr>
                <w:sz w:val="18"/>
                <w:szCs w:val="18"/>
                <w:lang w:val="fr-FR"/>
              </w:rPr>
            </w:pPr>
          </w:p>
        </w:tc>
        <w:tc>
          <w:tcPr>
            <w:tcW w:w="911" w:type="dxa"/>
            <w:gridSpan w:val="2"/>
            <w:shd w:val="clear" w:color="auto" w:fill="auto"/>
            <w:tcMar>
              <w:bottom w:w="0" w:type="dxa"/>
            </w:tcMar>
          </w:tcPr>
          <w:p w:rsidR="005A02C4" w:rsidRPr="002B64F9" w:rsidRDefault="005A02C4" w:rsidP="003165FF">
            <w:pPr>
              <w:suppressAutoHyphens w:val="0"/>
              <w:spacing w:before="60" w:after="60" w:line="220" w:lineRule="exact"/>
              <w:rPr>
                <w:sz w:val="18"/>
                <w:szCs w:val="18"/>
              </w:rPr>
            </w:pPr>
            <w:r w:rsidRPr="002B64F9">
              <w:rPr>
                <w:sz w:val="18"/>
                <w:szCs w:val="18"/>
                <w:lang w:val="fr-FR"/>
              </w:rPr>
              <w:t>VIc</w:t>
            </w:r>
          </w:p>
        </w:tc>
        <w:tc>
          <w:tcPr>
            <w:tcW w:w="1001" w:type="dxa"/>
            <w:shd w:val="clear" w:color="auto" w:fill="auto"/>
            <w:tcMar>
              <w:bottom w:w="0" w:type="dxa"/>
            </w:tcMar>
            <w:vAlign w:val="bottom"/>
          </w:tcPr>
          <w:p w:rsidR="005A02C4" w:rsidRPr="002B64F9" w:rsidRDefault="005A02C4" w:rsidP="003165FF">
            <w:pPr>
              <w:suppressAutoHyphens w:val="0"/>
              <w:spacing w:before="60" w:after="60" w:line="220" w:lineRule="exact"/>
              <w:rPr>
                <w:sz w:val="18"/>
                <w:szCs w:val="18"/>
                <w:lang w:val="ru-RU"/>
              </w:rPr>
            </w:pPr>
          </w:p>
        </w:tc>
        <w:tc>
          <w:tcPr>
            <w:tcW w:w="910" w:type="dxa"/>
            <w:shd w:val="clear" w:color="auto" w:fill="auto"/>
            <w:tcMar>
              <w:bottom w:w="0" w:type="dxa"/>
            </w:tcMar>
            <w:vAlign w:val="bottom"/>
          </w:tcPr>
          <w:p w:rsidR="005A02C4" w:rsidRPr="002B64F9" w:rsidRDefault="005A02C4" w:rsidP="003165FF">
            <w:pPr>
              <w:suppressAutoHyphens w:val="0"/>
              <w:spacing w:before="60" w:after="60" w:line="220" w:lineRule="exact"/>
              <w:jc w:val="right"/>
              <w:rPr>
                <w:sz w:val="18"/>
                <w:szCs w:val="18"/>
                <w:lang w:val="ru-RU"/>
              </w:rPr>
            </w:pPr>
          </w:p>
        </w:tc>
        <w:tc>
          <w:tcPr>
            <w:tcW w:w="959" w:type="dxa"/>
            <w:shd w:val="clear" w:color="auto" w:fill="auto"/>
            <w:tcMar>
              <w:bottom w:w="0" w:type="dxa"/>
            </w:tcMar>
            <w:vAlign w:val="bottom"/>
          </w:tcPr>
          <w:p w:rsidR="005A02C4" w:rsidRPr="002B64F9" w:rsidRDefault="005A02C4" w:rsidP="003165FF">
            <w:pPr>
              <w:suppressAutoHyphens w:val="0"/>
              <w:spacing w:before="60" w:after="60" w:line="220" w:lineRule="exact"/>
              <w:jc w:val="right"/>
              <w:rPr>
                <w:sz w:val="18"/>
                <w:szCs w:val="18"/>
                <w:lang w:val="ru-RU"/>
              </w:rPr>
            </w:pPr>
          </w:p>
        </w:tc>
        <w:tc>
          <w:tcPr>
            <w:tcW w:w="910" w:type="dxa"/>
            <w:shd w:val="clear" w:color="auto" w:fill="auto"/>
            <w:tcMar>
              <w:bottom w:w="0" w:type="dxa"/>
            </w:tcMar>
            <w:vAlign w:val="bottom"/>
          </w:tcPr>
          <w:p w:rsidR="005A02C4" w:rsidRPr="002B64F9" w:rsidRDefault="005A02C4" w:rsidP="003165FF">
            <w:pPr>
              <w:suppressAutoHyphens w:val="0"/>
              <w:spacing w:before="60" w:after="60" w:line="220" w:lineRule="exact"/>
              <w:jc w:val="right"/>
              <w:rPr>
                <w:sz w:val="18"/>
                <w:szCs w:val="18"/>
                <w:lang w:val="ru-RU"/>
              </w:rPr>
            </w:pPr>
          </w:p>
        </w:tc>
        <w:tc>
          <w:tcPr>
            <w:tcW w:w="1098" w:type="dxa"/>
            <w:gridSpan w:val="3"/>
            <w:shd w:val="clear" w:color="auto" w:fill="auto"/>
            <w:tcMar>
              <w:bottom w:w="0" w:type="dxa"/>
            </w:tcMar>
            <w:vAlign w:val="bottom"/>
          </w:tcPr>
          <w:p w:rsidR="005A02C4" w:rsidRPr="002B64F9" w:rsidRDefault="005A02C4" w:rsidP="003165FF">
            <w:pPr>
              <w:suppressAutoHyphens w:val="0"/>
              <w:spacing w:before="60" w:after="60" w:line="220" w:lineRule="exact"/>
              <w:jc w:val="right"/>
              <w:rPr>
                <w:sz w:val="18"/>
                <w:szCs w:val="18"/>
                <w:lang w:val="ru-RU"/>
              </w:rPr>
            </w:pPr>
          </w:p>
        </w:tc>
        <w:tc>
          <w:tcPr>
            <w:tcW w:w="1116" w:type="dxa"/>
            <w:shd w:val="clear" w:color="auto" w:fill="auto"/>
            <w:tcMar>
              <w:bottom w:w="0" w:type="dxa"/>
            </w:tcMar>
            <w:vAlign w:val="bottom"/>
          </w:tcPr>
          <w:p w:rsidR="005A02C4" w:rsidRPr="002B64F9" w:rsidRDefault="005A02C4" w:rsidP="003165FF">
            <w:pPr>
              <w:suppressAutoHyphens w:val="0"/>
              <w:spacing w:before="60" w:after="60" w:line="220" w:lineRule="exact"/>
              <w:jc w:val="right"/>
              <w:rPr>
                <w:sz w:val="18"/>
                <w:szCs w:val="18"/>
                <w:lang w:val="ru-RU"/>
              </w:rPr>
            </w:pPr>
            <w:r w:rsidRPr="002B64F9">
              <w:rPr>
                <w:noProof/>
                <w:sz w:val="18"/>
                <w:szCs w:val="18"/>
                <w:lang w:val="en-GB" w:eastAsia="en-GB"/>
              </w:rPr>
              <w:drawing>
                <wp:anchor distT="0" distB="0" distL="114300" distR="114300" simplePos="0" relativeHeight="251703296" behindDoc="0" locked="0" layoutInCell="1" allowOverlap="1">
                  <wp:simplePos x="0" y="0"/>
                  <wp:positionH relativeFrom="column">
                    <wp:posOffset>39370</wp:posOffset>
                  </wp:positionH>
                  <wp:positionV relativeFrom="paragraph">
                    <wp:posOffset>26035</wp:posOffset>
                  </wp:positionV>
                  <wp:extent cx="676275" cy="1714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6275" cy="171450"/>
                          </a:xfrm>
                          <a:prstGeom prst="rect">
                            <a:avLst/>
                          </a:prstGeom>
                          <a:noFill/>
                        </pic:spPr>
                      </pic:pic>
                    </a:graphicData>
                  </a:graphic>
                  <wp14:sizeRelH relativeFrom="margin">
                    <wp14:pctWidth>0</wp14:pctWidth>
                  </wp14:sizeRelH>
                  <wp14:sizeRelV relativeFrom="margin">
                    <wp14:pctHeight>0</wp14:pctHeight>
                  </wp14:sizeRelV>
                </wp:anchor>
              </w:drawing>
            </w:r>
          </w:p>
        </w:tc>
        <w:tc>
          <w:tcPr>
            <w:tcW w:w="882" w:type="dxa"/>
            <w:shd w:val="clear" w:color="auto" w:fill="auto"/>
            <w:tcMar>
              <w:bottom w:w="0" w:type="dxa"/>
            </w:tcMar>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270-280</w:t>
            </w:r>
            <w:r w:rsidRPr="002B64F9">
              <w:rPr>
                <w:i/>
                <w:sz w:val="18"/>
                <w:szCs w:val="18"/>
                <w:vertAlign w:val="superscript"/>
                <w:lang w:val="fr-FR"/>
              </w:rPr>
              <w:t>1</w:t>
            </w:r>
          </w:p>
        </w:tc>
        <w:tc>
          <w:tcPr>
            <w:tcW w:w="845" w:type="dxa"/>
            <w:shd w:val="clear" w:color="auto" w:fill="auto"/>
            <w:tcMar>
              <w:bottom w:w="0" w:type="dxa"/>
            </w:tcMar>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22,8</w:t>
            </w:r>
          </w:p>
        </w:tc>
        <w:tc>
          <w:tcPr>
            <w:tcW w:w="805" w:type="dxa"/>
            <w:gridSpan w:val="2"/>
            <w:shd w:val="clear" w:color="auto" w:fill="auto"/>
            <w:tcMar>
              <w:bottom w:w="0" w:type="dxa"/>
            </w:tcMar>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2,50-4,50</w:t>
            </w:r>
          </w:p>
        </w:tc>
        <w:tc>
          <w:tcPr>
            <w:tcW w:w="1005" w:type="dxa"/>
            <w:shd w:val="clear" w:color="auto" w:fill="auto"/>
            <w:tcMar>
              <w:bottom w:w="0" w:type="dxa"/>
            </w:tcMar>
            <w:vAlign w:val="bottom"/>
          </w:tcPr>
          <w:p w:rsidR="005A02C4" w:rsidRPr="00E67A43" w:rsidRDefault="005A02C4" w:rsidP="003165FF">
            <w:pPr>
              <w:suppressAutoHyphens w:val="0"/>
              <w:spacing w:before="60" w:after="60" w:line="220" w:lineRule="exact"/>
              <w:jc w:val="right"/>
              <w:rPr>
                <w:spacing w:val="-4"/>
                <w:sz w:val="18"/>
                <w:szCs w:val="18"/>
              </w:rPr>
            </w:pPr>
            <w:r w:rsidRPr="00E67A43">
              <w:rPr>
                <w:spacing w:val="-4"/>
                <w:sz w:val="18"/>
                <w:szCs w:val="18"/>
                <w:lang w:val="fr-FR"/>
              </w:rPr>
              <w:t>9 600-18 000</w:t>
            </w:r>
          </w:p>
        </w:tc>
        <w:tc>
          <w:tcPr>
            <w:tcW w:w="1188" w:type="dxa"/>
            <w:shd w:val="clear" w:color="auto" w:fill="auto"/>
            <w:tcMar>
              <w:bottom w:w="0" w:type="dxa"/>
            </w:tcMar>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9,10</w:t>
            </w:r>
            <w:r w:rsidRPr="002B64F9">
              <w:rPr>
                <w:i/>
                <w:sz w:val="18"/>
                <w:szCs w:val="18"/>
                <w:vertAlign w:val="superscript"/>
                <w:lang w:val="fr-FR"/>
              </w:rPr>
              <w:t>4</w:t>
            </w:r>
          </w:p>
        </w:tc>
      </w:tr>
      <w:tr w:rsidR="00E67A43" w:rsidRPr="00923B82" w:rsidTr="00E67A43">
        <w:trPr>
          <w:cantSplit/>
        </w:trPr>
        <w:tc>
          <w:tcPr>
            <w:tcW w:w="735" w:type="dxa"/>
            <w:vMerge/>
            <w:shd w:val="clear" w:color="auto" w:fill="auto"/>
          </w:tcPr>
          <w:p w:rsidR="005A02C4" w:rsidRPr="002B64F9" w:rsidRDefault="005A02C4" w:rsidP="003165FF">
            <w:pPr>
              <w:suppressAutoHyphens w:val="0"/>
              <w:spacing w:before="60" w:after="60" w:line="220" w:lineRule="exact"/>
              <w:rPr>
                <w:sz w:val="18"/>
                <w:szCs w:val="18"/>
                <w:lang w:val="ru-RU"/>
              </w:rPr>
            </w:pPr>
          </w:p>
        </w:tc>
        <w:tc>
          <w:tcPr>
            <w:tcW w:w="911" w:type="dxa"/>
            <w:gridSpan w:val="2"/>
            <w:shd w:val="clear" w:color="auto" w:fill="auto"/>
            <w:tcMar>
              <w:top w:w="0" w:type="dxa"/>
              <w:bottom w:w="0" w:type="dxa"/>
            </w:tcMar>
          </w:tcPr>
          <w:p w:rsidR="005A02C4" w:rsidRPr="002B64F9" w:rsidRDefault="005A02C4" w:rsidP="003165FF">
            <w:pPr>
              <w:suppressAutoHyphens w:val="0"/>
              <w:spacing w:before="60" w:after="60" w:line="220" w:lineRule="exact"/>
              <w:rPr>
                <w:sz w:val="18"/>
                <w:szCs w:val="18"/>
                <w:lang w:val="ru-RU"/>
              </w:rPr>
            </w:pPr>
          </w:p>
        </w:tc>
        <w:tc>
          <w:tcPr>
            <w:tcW w:w="1001" w:type="dxa"/>
            <w:shd w:val="clear" w:color="auto" w:fill="auto"/>
            <w:tcMar>
              <w:top w:w="0" w:type="dxa"/>
              <w:bottom w:w="0" w:type="dxa"/>
            </w:tcMar>
            <w:vAlign w:val="bottom"/>
          </w:tcPr>
          <w:p w:rsidR="005A02C4" w:rsidRPr="002B64F9" w:rsidRDefault="005A02C4" w:rsidP="003165FF">
            <w:pPr>
              <w:suppressAutoHyphens w:val="0"/>
              <w:spacing w:before="60" w:after="60" w:line="220" w:lineRule="exact"/>
              <w:rPr>
                <w:sz w:val="18"/>
                <w:szCs w:val="18"/>
                <w:lang w:val="ru-RU"/>
              </w:rPr>
            </w:pPr>
          </w:p>
        </w:tc>
        <w:tc>
          <w:tcPr>
            <w:tcW w:w="910" w:type="dxa"/>
            <w:shd w:val="clear" w:color="auto" w:fill="auto"/>
            <w:tcMar>
              <w:top w:w="0" w:type="dxa"/>
              <w:bottom w:w="0" w:type="dxa"/>
            </w:tcMar>
            <w:vAlign w:val="bottom"/>
          </w:tcPr>
          <w:p w:rsidR="005A02C4" w:rsidRPr="002B64F9" w:rsidRDefault="005A02C4" w:rsidP="003165FF">
            <w:pPr>
              <w:suppressAutoHyphens w:val="0"/>
              <w:spacing w:before="60" w:after="60" w:line="220" w:lineRule="exact"/>
              <w:jc w:val="right"/>
              <w:rPr>
                <w:sz w:val="18"/>
                <w:szCs w:val="18"/>
                <w:lang w:val="ru-RU"/>
              </w:rPr>
            </w:pPr>
          </w:p>
        </w:tc>
        <w:tc>
          <w:tcPr>
            <w:tcW w:w="959" w:type="dxa"/>
            <w:shd w:val="clear" w:color="auto" w:fill="auto"/>
            <w:tcMar>
              <w:top w:w="0" w:type="dxa"/>
              <w:bottom w:w="0" w:type="dxa"/>
            </w:tcMar>
            <w:vAlign w:val="bottom"/>
          </w:tcPr>
          <w:p w:rsidR="005A02C4" w:rsidRPr="002B64F9" w:rsidRDefault="005A02C4" w:rsidP="003165FF">
            <w:pPr>
              <w:suppressAutoHyphens w:val="0"/>
              <w:spacing w:before="60" w:after="60" w:line="220" w:lineRule="exact"/>
              <w:jc w:val="right"/>
              <w:rPr>
                <w:sz w:val="18"/>
                <w:szCs w:val="18"/>
                <w:lang w:val="ru-RU"/>
              </w:rPr>
            </w:pPr>
          </w:p>
        </w:tc>
        <w:tc>
          <w:tcPr>
            <w:tcW w:w="910" w:type="dxa"/>
            <w:shd w:val="clear" w:color="auto" w:fill="auto"/>
            <w:tcMar>
              <w:top w:w="0" w:type="dxa"/>
              <w:bottom w:w="0" w:type="dxa"/>
            </w:tcMar>
            <w:vAlign w:val="bottom"/>
          </w:tcPr>
          <w:p w:rsidR="005A02C4" w:rsidRPr="002B64F9" w:rsidRDefault="005A02C4" w:rsidP="003165FF">
            <w:pPr>
              <w:suppressAutoHyphens w:val="0"/>
              <w:spacing w:before="60" w:after="60" w:line="220" w:lineRule="exact"/>
              <w:jc w:val="right"/>
              <w:rPr>
                <w:sz w:val="18"/>
                <w:szCs w:val="18"/>
                <w:lang w:val="ru-RU"/>
              </w:rPr>
            </w:pPr>
          </w:p>
        </w:tc>
        <w:tc>
          <w:tcPr>
            <w:tcW w:w="1098" w:type="dxa"/>
            <w:gridSpan w:val="3"/>
            <w:shd w:val="clear" w:color="auto" w:fill="auto"/>
            <w:tcMar>
              <w:top w:w="0" w:type="dxa"/>
              <w:bottom w:w="0" w:type="dxa"/>
            </w:tcMar>
            <w:vAlign w:val="bottom"/>
          </w:tcPr>
          <w:p w:rsidR="005A02C4" w:rsidRPr="002B64F9" w:rsidRDefault="005A02C4" w:rsidP="003165FF">
            <w:pPr>
              <w:suppressAutoHyphens w:val="0"/>
              <w:spacing w:before="60" w:after="60" w:line="220" w:lineRule="exact"/>
              <w:jc w:val="right"/>
              <w:rPr>
                <w:sz w:val="18"/>
                <w:szCs w:val="18"/>
                <w:lang w:val="ru-RU"/>
              </w:rPr>
            </w:pPr>
          </w:p>
        </w:tc>
        <w:tc>
          <w:tcPr>
            <w:tcW w:w="1116" w:type="dxa"/>
            <w:shd w:val="clear" w:color="auto" w:fill="auto"/>
            <w:tcMar>
              <w:top w:w="0" w:type="dxa"/>
              <w:bottom w:w="0" w:type="dxa"/>
            </w:tcMar>
            <w:vAlign w:val="bottom"/>
          </w:tcPr>
          <w:p w:rsidR="005A02C4" w:rsidRPr="002B64F9" w:rsidRDefault="005A02C4" w:rsidP="003165FF">
            <w:pPr>
              <w:suppressAutoHyphens w:val="0"/>
              <w:spacing w:before="60" w:after="60" w:line="220" w:lineRule="exact"/>
              <w:jc w:val="right"/>
              <w:rPr>
                <w:sz w:val="18"/>
                <w:szCs w:val="18"/>
                <w:lang w:val="ru-RU"/>
              </w:rPr>
            </w:pPr>
            <w:r w:rsidRPr="002B64F9">
              <w:rPr>
                <w:noProof/>
                <w:sz w:val="18"/>
                <w:szCs w:val="18"/>
                <w:lang w:val="en-GB" w:eastAsia="en-GB"/>
              </w:rPr>
              <w:drawing>
                <wp:anchor distT="0" distB="0" distL="114300" distR="114300" simplePos="0" relativeHeight="251692032" behindDoc="0" locked="0" layoutInCell="1" allowOverlap="1">
                  <wp:simplePos x="0" y="0"/>
                  <wp:positionH relativeFrom="column">
                    <wp:posOffset>222885</wp:posOffset>
                  </wp:positionH>
                  <wp:positionV relativeFrom="paragraph">
                    <wp:posOffset>-11430</wp:posOffset>
                  </wp:positionV>
                  <wp:extent cx="495300" cy="2381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pic:spPr>
                      </pic:pic>
                    </a:graphicData>
                  </a:graphic>
                  <wp14:sizeRelH relativeFrom="margin">
                    <wp14:pctWidth>0</wp14:pctWidth>
                  </wp14:sizeRelH>
                  <wp14:sizeRelV relativeFrom="margin">
                    <wp14:pctHeight>0</wp14:pctHeight>
                  </wp14:sizeRelV>
                </wp:anchor>
              </w:drawing>
            </w:r>
          </w:p>
        </w:tc>
        <w:tc>
          <w:tcPr>
            <w:tcW w:w="882" w:type="dxa"/>
            <w:shd w:val="clear" w:color="auto" w:fill="auto"/>
            <w:tcMar>
              <w:top w:w="0" w:type="dxa"/>
              <w:bottom w:w="0" w:type="dxa"/>
            </w:tcMar>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195-200</w:t>
            </w:r>
            <w:r w:rsidRPr="002B64F9">
              <w:rPr>
                <w:i/>
                <w:sz w:val="18"/>
                <w:szCs w:val="18"/>
                <w:vertAlign w:val="superscript"/>
                <w:lang w:val="fr-FR"/>
              </w:rPr>
              <w:t>1</w:t>
            </w:r>
          </w:p>
        </w:tc>
        <w:tc>
          <w:tcPr>
            <w:tcW w:w="845" w:type="dxa"/>
            <w:shd w:val="clear" w:color="auto" w:fill="auto"/>
            <w:tcMar>
              <w:top w:w="0" w:type="dxa"/>
              <w:bottom w:w="0" w:type="dxa"/>
            </w:tcMar>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33,0-34,2</w:t>
            </w:r>
            <w:r w:rsidRPr="002B64F9">
              <w:rPr>
                <w:i/>
                <w:sz w:val="18"/>
                <w:szCs w:val="18"/>
                <w:vertAlign w:val="superscript"/>
                <w:lang w:val="fr-FR"/>
              </w:rPr>
              <w:t>1</w:t>
            </w:r>
          </w:p>
        </w:tc>
        <w:tc>
          <w:tcPr>
            <w:tcW w:w="805" w:type="dxa"/>
            <w:gridSpan w:val="2"/>
            <w:shd w:val="clear" w:color="auto" w:fill="auto"/>
            <w:tcMar>
              <w:top w:w="0" w:type="dxa"/>
              <w:bottom w:w="0" w:type="dxa"/>
            </w:tcMar>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2,50-4,50</w:t>
            </w:r>
          </w:p>
        </w:tc>
        <w:tc>
          <w:tcPr>
            <w:tcW w:w="1005" w:type="dxa"/>
            <w:shd w:val="clear" w:color="auto" w:fill="auto"/>
            <w:tcMar>
              <w:top w:w="0" w:type="dxa"/>
              <w:bottom w:w="0" w:type="dxa"/>
            </w:tcMar>
            <w:vAlign w:val="bottom"/>
          </w:tcPr>
          <w:p w:rsidR="005A02C4" w:rsidRPr="00E67A43" w:rsidRDefault="005A02C4" w:rsidP="003165FF">
            <w:pPr>
              <w:suppressAutoHyphens w:val="0"/>
              <w:spacing w:before="60" w:after="60" w:line="220" w:lineRule="exact"/>
              <w:jc w:val="right"/>
              <w:rPr>
                <w:spacing w:val="-4"/>
                <w:sz w:val="18"/>
                <w:szCs w:val="18"/>
              </w:rPr>
            </w:pPr>
            <w:r w:rsidRPr="00E67A43">
              <w:rPr>
                <w:spacing w:val="-4"/>
                <w:sz w:val="18"/>
                <w:szCs w:val="18"/>
                <w:lang w:val="fr-FR"/>
              </w:rPr>
              <w:t>9 600-18 000</w:t>
            </w:r>
          </w:p>
        </w:tc>
        <w:tc>
          <w:tcPr>
            <w:tcW w:w="1188" w:type="dxa"/>
            <w:shd w:val="clear" w:color="auto" w:fill="auto"/>
            <w:tcMar>
              <w:top w:w="0" w:type="dxa"/>
              <w:bottom w:w="0" w:type="dxa"/>
            </w:tcMar>
            <w:vAlign w:val="bottom"/>
          </w:tcPr>
          <w:p w:rsidR="005A02C4" w:rsidRPr="002B64F9" w:rsidRDefault="005A02C4" w:rsidP="003165FF">
            <w:pPr>
              <w:suppressAutoHyphens w:val="0"/>
              <w:spacing w:before="60" w:after="60" w:line="220" w:lineRule="exact"/>
              <w:jc w:val="right"/>
              <w:rPr>
                <w:sz w:val="18"/>
                <w:szCs w:val="18"/>
                <w:lang w:val="ru-RU"/>
              </w:rPr>
            </w:pPr>
          </w:p>
        </w:tc>
      </w:tr>
      <w:tr w:rsidR="00E67A43" w:rsidRPr="00923B82" w:rsidTr="00E67A43">
        <w:trPr>
          <w:cantSplit/>
        </w:trPr>
        <w:tc>
          <w:tcPr>
            <w:tcW w:w="735" w:type="dxa"/>
            <w:vMerge/>
            <w:tcBorders>
              <w:bottom w:val="single" w:sz="12" w:space="0" w:color="auto"/>
            </w:tcBorders>
            <w:shd w:val="clear" w:color="auto" w:fill="auto"/>
          </w:tcPr>
          <w:p w:rsidR="005A02C4" w:rsidRPr="002B64F9" w:rsidRDefault="005A02C4" w:rsidP="003165FF">
            <w:pPr>
              <w:suppressAutoHyphens w:val="0"/>
              <w:spacing w:before="60" w:after="60" w:line="220" w:lineRule="exact"/>
              <w:rPr>
                <w:sz w:val="18"/>
                <w:szCs w:val="18"/>
                <w:lang w:val="fr-FR"/>
              </w:rPr>
            </w:pPr>
          </w:p>
        </w:tc>
        <w:tc>
          <w:tcPr>
            <w:tcW w:w="911" w:type="dxa"/>
            <w:gridSpan w:val="2"/>
            <w:tcBorders>
              <w:bottom w:val="single" w:sz="12" w:space="0" w:color="auto"/>
            </w:tcBorders>
            <w:shd w:val="clear" w:color="auto" w:fill="auto"/>
          </w:tcPr>
          <w:p w:rsidR="005A02C4" w:rsidRPr="002B64F9" w:rsidRDefault="005A02C4" w:rsidP="003165FF">
            <w:pPr>
              <w:suppressAutoHyphens w:val="0"/>
              <w:spacing w:before="60" w:after="60" w:line="220" w:lineRule="exact"/>
              <w:rPr>
                <w:sz w:val="18"/>
                <w:szCs w:val="18"/>
              </w:rPr>
            </w:pPr>
            <w:r w:rsidRPr="002B64F9">
              <w:rPr>
                <w:sz w:val="18"/>
                <w:szCs w:val="18"/>
                <w:lang w:val="fr-FR"/>
              </w:rPr>
              <w:t>VII</w:t>
            </w:r>
          </w:p>
        </w:tc>
        <w:tc>
          <w:tcPr>
            <w:tcW w:w="1001" w:type="dxa"/>
            <w:tcBorders>
              <w:bottom w:val="single" w:sz="12" w:space="0" w:color="auto"/>
            </w:tcBorders>
            <w:shd w:val="clear" w:color="auto" w:fill="auto"/>
            <w:vAlign w:val="bottom"/>
          </w:tcPr>
          <w:p w:rsidR="005A02C4" w:rsidRPr="002B64F9" w:rsidRDefault="005A02C4" w:rsidP="003165FF">
            <w:pPr>
              <w:suppressAutoHyphens w:val="0"/>
              <w:spacing w:before="60" w:after="60" w:line="220" w:lineRule="exact"/>
              <w:rPr>
                <w:sz w:val="18"/>
                <w:szCs w:val="18"/>
                <w:lang w:val="ru-RU"/>
              </w:rPr>
            </w:pPr>
          </w:p>
        </w:tc>
        <w:tc>
          <w:tcPr>
            <w:tcW w:w="910" w:type="dxa"/>
            <w:tcBorders>
              <w:bottom w:val="single" w:sz="12" w:space="0" w:color="auto"/>
            </w:tcBorders>
            <w:shd w:val="clear" w:color="auto" w:fill="auto"/>
            <w:vAlign w:val="bottom"/>
          </w:tcPr>
          <w:p w:rsidR="005A02C4" w:rsidRPr="002B64F9" w:rsidRDefault="005A02C4" w:rsidP="003165FF">
            <w:pPr>
              <w:suppressAutoHyphens w:val="0"/>
              <w:spacing w:before="60" w:after="60" w:line="220" w:lineRule="exact"/>
              <w:jc w:val="right"/>
              <w:rPr>
                <w:sz w:val="18"/>
                <w:szCs w:val="18"/>
                <w:lang w:val="ru-RU"/>
              </w:rPr>
            </w:pPr>
          </w:p>
        </w:tc>
        <w:tc>
          <w:tcPr>
            <w:tcW w:w="959" w:type="dxa"/>
            <w:tcBorders>
              <w:bottom w:val="single" w:sz="12" w:space="0" w:color="auto"/>
            </w:tcBorders>
            <w:shd w:val="clear" w:color="auto" w:fill="auto"/>
            <w:vAlign w:val="bottom"/>
          </w:tcPr>
          <w:p w:rsidR="005A02C4" w:rsidRPr="002B64F9" w:rsidRDefault="005A02C4" w:rsidP="003165FF">
            <w:pPr>
              <w:suppressAutoHyphens w:val="0"/>
              <w:spacing w:before="60" w:after="60" w:line="220" w:lineRule="exact"/>
              <w:jc w:val="right"/>
              <w:rPr>
                <w:sz w:val="18"/>
                <w:szCs w:val="18"/>
                <w:lang w:val="ru-RU"/>
              </w:rPr>
            </w:pPr>
          </w:p>
        </w:tc>
        <w:tc>
          <w:tcPr>
            <w:tcW w:w="910" w:type="dxa"/>
            <w:tcBorders>
              <w:bottom w:val="single" w:sz="12" w:space="0" w:color="auto"/>
            </w:tcBorders>
            <w:shd w:val="clear" w:color="auto" w:fill="auto"/>
            <w:vAlign w:val="bottom"/>
          </w:tcPr>
          <w:p w:rsidR="005A02C4" w:rsidRPr="002B64F9" w:rsidRDefault="005A02C4" w:rsidP="003165FF">
            <w:pPr>
              <w:suppressAutoHyphens w:val="0"/>
              <w:spacing w:before="60" w:after="60" w:line="220" w:lineRule="exact"/>
              <w:jc w:val="right"/>
              <w:rPr>
                <w:sz w:val="18"/>
                <w:szCs w:val="18"/>
                <w:lang w:val="ru-RU"/>
              </w:rPr>
            </w:pPr>
          </w:p>
        </w:tc>
        <w:tc>
          <w:tcPr>
            <w:tcW w:w="1098" w:type="dxa"/>
            <w:gridSpan w:val="3"/>
            <w:tcBorders>
              <w:bottom w:val="single" w:sz="12" w:space="0" w:color="auto"/>
            </w:tcBorders>
            <w:shd w:val="clear" w:color="auto" w:fill="auto"/>
            <w:vAlign w:val="bottom"/>
          </w:tcPr>
          <w:p w:rsidR="005A02C4" w:rsidRPr="002B64F9" w:rsidRDefault="005A02C4" w:rsidP="003165FF">
            <w:pPr>
              <w:suppressAutoHyphens w:val="0"/>
              <w:spacing w:before="60" w:after="60" w:line="220" w:lineRule="exact"/>
              <w:jc w:val="right"/>
              <w:rPr>
                <w:sz w:val="18"/>
                <w:szCs w:val="18"/>
                <w:lang w:val="ru-RU"/>
              </w:rPr>
            </w:pPr>
          </w:p>
        </w:tc>
        <w:tc>
          <w:tcPr>
            <w:tcW w:w="1116" w:type="dxa"/>
            <w:tcBorders>
              <w:bottom w:val="single" w:sz="12" w:space="0" w:color="auto"/>
            </w:tcBorders>
            <w:shd w:val="clear" w:color="auto" w:fill="auto"/>
            <w:vAlign w:val="bottom"/>
          </w:tcPr>
          <w:p w:rsidR="005A02C4" w:rsidRPr="002B64F9" w:rsidRDefault="005A02C4" w:rsidP="003165FF">
            <w:pPr>
              <w:suppressAutoHyphens w:val="0"/>
              <w:spacing w:before="60" w:after="60" w:line="220" w:lineRule="exact"/>
              <w:jc w:val="right"/>
              <w:rPr>
                <w:sz w:val="18"/>
                <w:szCs w:val="18"/>
                <w:vertAlign w:val="superscript"/>
              </w:rPr>
            </w:pPr>
            <w:r w:rsidRPr="002B64F9">
              <w:rPr>
                <w:noProof/>
                <w:sz w:val="18"/>
                <w:szCs w:val="18"/>
                <w:vertAlign w:val="superscript"/>
                <w:lang w:val="en-GB" w:eastAsia="en-GB"/>
              </w:rPr>
              <w:drawing>
                <wp:anchor distT="0" distB="0" distL="114300" distR="114300" simplePos="0" relativeHeight="251682816" behindDoc="0" locked="0" layoutInCell="1" allowOverlap="1">
                  <wp:simplePos x="0" y="0"/>
                  <wp:positionH relativeFrom="column">
                    <wp:posOffset>51435</wp:posOffset>
                  </wp:positionH>
                  <wp:positionV relativeFrom="paragraph">
                    <wp:posOffset>104775</wp:posOffset>
                  </wp:positionV>
                  <wp:extent cx="676275" cy="2381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pic:spPr>
                      </pic:pic>
                    </a:graphicData>
                  </a:graphic>
                  <wp14:sizeRelH relativeFrom="margin">
                    <wp14:pctWidth>0</wp14:pctWidth>
                  </wp14:sizeRelH>
                  <wp14:sizeRelV relativeFrom="margin">
                    <wp14:pctHeight>0</wp14:pctHeight>
                  </wp14:sizeRelV>
                </wp:anchor>
              </w:drawing>
            </w:r>
          </w:p>
        </w:tc>
        <w:tc>
          <w:tcPr>
            <w:tcW w:w="882" w:type="dxa"/>
            <w:tcBorders>
              <w:bottom w:val="single" w:sz="12" w:space="0" w:color="auto"/>
            </w:tcBorders>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275-285</w:t>
            </w:r>
            <w:r w:rsidRPr="002B64F9">
              <w:rPr>
                <w:i/>
                <w:sz w:val="18"/>
                <w:szCs w:val="18"/>
                <w:vertAlign w:val="superscript"/>
                <w:lang w:val="fr-FR"/>
              </w:rPr>
              <w:t>7</w:t>
            </w:r>
          </w:p>
        </w:tc>
        <w:tc>
          <w:tcPr>
            <w:tcW w:w="845" w:type="dxa"/>
            <w:tcBorders>
              <w:bottom w:val="single" w:sz="12" w:space="0" w:color="auto"/>
            </w:tcBorders>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33,0-34,2</w:t>
            </w:r>
            <w:r w:rsidRPr="002B64F9">
              <w:rPr>
                <w:i/>
                <w:sz w:val="18"/>
                <w:szCs w:val="18"/>
                <w:vertAlign w:val="superscript"/>
                <w:lang w:val="fr-FR"/>
              </w:rPr>
              <w:t>1</w:t>
            </w:r>
          </w:p>
        </w:tc>
        <w:tc>
          <w:tcPr>
            <w:tcW w:w="805" w:type="dxa"/>
            <w:gridSpan w:val="2"/>
            <w:tcBorders>
              <w:bottom w:val="single" w:sz="12" w:space="0" w:color="auto"/>
            </w:tcBorders>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2,50-4,50</w:t>
            </w:r>
          </w:p>
        </w:tc>
        <w:tc>
          <w:tcPr>
            <w:tcW w:w="1005" w:type="dxa"/>
            <w:tcBorders>
              <w:bottom w:val="single" w:sz="12" w:space="0" w:color="auto"/>
            </w:tcBorders>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14 500-27 000</w:t>
            </w:r>
          </w:p>
        </w:tc>
        <w:tc>
          <w:tcPr>
            <w:tcW w:w="1188" w:type="dxa"/>
            <w:tcBorders>
              <w:bottom w:val="single" w:sz="12" w:space="0" w:color="auto"/>
            </w:tcBorders>
            <w:shd w:val="clear" w:color="auto" w:fill="auto"/>
            <w:vAlign w:val="bottom"/>
          </w:tcPr>
          <w:p w:rsidR="005A02C4" w:rsidRPr="002B64F9" w:rsidRDefault="005A02C4" w:rsidP="003165FF">
            <w:pPr>
              <w:suppressAutoHyphens w:val="0"/>
              <w:spacing w:before="60" w:after="60" w:line="220" w:lineRule="exact"/>
              <w:jc w:val="right"/>
              <w:rPr>
                <w:sz w:val="18"/>
                <w:szCs w:val="18"/>
              </w:rPr>
            </w:pPr>
            <w:r w:rsidRPr="002B64F9">
              <w:rPr>
                <w:sz w:val="18"/>
                <w:szCs w:val="18"/>
                <w:lang w:val="fr-FR"/>
              </w:rPr>
              <w:t>9,10</w:t>
            </w:r>
            <w:r w:rsidRPr="002B64F9">
              <w:rPr>
                <w:i/>
                <w:sz w:val="18"/>
                <w:szCs w:val="18"/>
                <w:vertAlign w:val="superscript"/>
                <w:lang w:val="fr-FR"/>
              </w:rPr>
              <w:t>4</w:t>
            </w:r>
          </w:p>
        </w:tc>
      </w:tr>
    </w:tbl>
    <w:p w:rsidR="005559B1" w:rsidRPr="0068774C" w:rsidRDefault="005559B1" w:rsidP="00E67A43">
      <w:pPr>
        <w:pStyle w:val="SingleTxtG"/>
        <w:spacing w:before="120" w:after="0"/>
        <w:ind w:left="284" w:firstLine="170"/>
        <w:rPr>
          <w:sz w:val="18"/>
          <w:szCs w:val="18"/>
        </w:rPr>
      </w:pPr>
      <w:r w:rsidRPr="0068774C">
        <w:rPr>
          <w:sz w:val="18"/>
          <w:szCs w:val="18"/>
          <w:vertAlign w:val="superscript"/>
          <w:lang w:val="fr-FR"/>
        </w:rPr>
        <w:t>1</w:t>
      </w:r>
      <w:r w:rsidR="0068774C">
        <w:rPr>
          <w:sz w:val="18"/>
          <w:szCs w:val="18"/>
          <w:lang w:val="fr-FR"/>
        </w:rPr>
        <w:t xml:space="preserve">  </w:t>
      </w:r>
      <w:r w:rsidRPr="0068774C">
        <w:rPr>
          <w:sz w:val="18"/>
          <w:szCs w:val="18"/>
          <w:lang w:val="fr-FR"/>
        </w:rPr>
        <w:t>Le premier chiffre tient compte de situations réelles alors que le second correspond à une évolution future ainsi que, dans certains cas, à des situations réelles.</w:t>
      </w:r>
    </w:p>
    <w:p w:rsidR="005559B1" w:rsidRPr="0068774C" w:rsidRDefault="005559B1" w:rsidP="00E67A43">
      <w:pPr>
        <w:pStyle w:val="SingleTxtG"/>
        <w:spacing w:after="0"/>
        <w:ind w:left="284" w:firstLine="170"/>
        <w:rPr>
          <w:sz w:val="18"/>
          <w:szCs w:val="18"/>
        </w:rPr>
      </w:pPr>
      <w:r w:rsidRPr="0068774C">
        <w:rPr>
          <w:sz w:val="18"/>
          <w:szCs w:val="18"/>
          <w:vertAlign w:val="superscript"/>
          <w:lang w:val="fr-FR"/>
        </w:rPr>
        <w:t>2</w:t>
      </w:r>
      <w:r w:rsidR="0068774C">
        <w:rPr>
          <w:sz w:val="18"/>
          <w:szCs w:val="18"/>
          <w:lang w:val="fr-FR"/>
        </w:rPr>
        <w:t xml:space="preserve">  </w:t>
      </w:r>
      <w:r w:rsidRPr="0068774C">
        <w:rPr>
          <w:sz w:val="18"/>
          <w:szCs w:val="18"/>
          <w:lang w:val="fr-FR"/>
        </w:rPr>
        <w:t>Compte tenu d’une marge d</w:t>
      </w:r>
      <w:r w:rsidR="0068774C">
        <w:rPr>
          <w:sz w:val="18"/>
          <w:szCs w:val="18"/>
          <w:lang w:val="fr-FR"/>
        </w:rPr>
        <w:t>e sécurité de 30 </w:t>
      </w:r>
      <w:r w:rsidRPr="0068774C">
        <w:rPr>
          <w:sz w:val="18"/>
          <w:szCs w:val="18"/>
          <w:lang w:val="fr-FR"/>
        </w:rPr>
        <w:t>cm environ entre le point le plus élevé de la structure du bateau ou de sa charge et le pont.</w:t>
      </w:r>
    </w:p>
    <w:p w:rsidR="005559B1" w:rsidRPr="0068774C" w:rsidRDefault="005559B1" w:rsidP="00E67A43">
      <w:pPr>
        <w:pStyle w:val="SingleTxtG"/>
        <w:spacing w:after="0"/>
        <w:ind w:left="284" w:firstLine="170"/>
        <w:rPr>
          <w:sz w:val="18"/>
          <w:szCs w:val="18"/>
        </w:rPr>
      </w:pPr>
      <w:r w:rsidRPr="0068774C">
        <w:rPr>
          <w:sz w:val="18"/>
          <w:szCs w:val="18"/>
          <w:vertAlign w:val="superscript"/>
          <w:lang w:val="fr-FR"/>
        </w:rPr>
        <w:t>3</w:t>
      </w:r>
      <w:r w:rsidR="0068774C">
        <w:rPr>
          <w:sz w:val="18"/>
          <w:szCs w:val="18"/>
          <w:lang w:val="fr-FR"/>
        </w:rPr>
        <w:t xml:space="preserve">  </w:t>
      </w:r>
      <w:r w:rsidR="005A02C4">
        <w:rPr>
          <w:sz w:val="18"/>
          <w:szCs w:val="18"/>
          <w:lang w:val="fr-FR"/>
        </w:rPr>
        <w:t xml:space="preserve">Il est tenu compte de l’évolution future éventuelle du transport par transroulage, du transport des </w:t>
      </w:r>
      <w:r w:rsidRPr="0068774C">
        <w:rPr>
          <w:sz w:val="18"/>
          <w:szCs w:val="18"/>
          <w:lang w:val="fr-FR"/>
        </w:rPr>
        <w:t>conteneurs</w:t>
      </w:r>
      <w:r w:rsidR="005A02C4">
        <w:rPr>
          <w:sz w:val="18"/>
          <w:szCs w:val="18"/>
          <w:lang w:val="fr-FR"/>
        </w:rPr>
        <w:t xml:space="preserve"> et de la navigation fluvio-maritime.</w:t>
      </w:r>
    </w:p>
    <w:p w:rsidR="005559B1" w:rsidRPr="0068774C" w:rsidRDefault="005559B1" w:rsidP="00E67A43">
      <w:pPr>
        <w:pStyle w:val="SingleTxtG"/>
        <w:spacing w:after="0"/>
        <w:ind w:left="284" w:firstLine="170"/>
        <w:rPr>
          <w:sz w:val="18"/>
          <w:szCs w:val="18"/>
        </w:rPr>
      </w:pPr>
      <w:r w:rsidRPr="0068774C">
        <w:rPr>
          <w:sz w:val="18"/>
          <w:szCs w:val="18"/>
          <w:vertAlign w:val="superscript"/>
          <w:lang w:val="fr-FR"/>
        </w:rPr>
        <w:t>4</w:t>
      </w:r>
      <w:r w:rsidR="0068774C">
        <w:rPr>
          <w:sz w:val="18"/>
          <w:szCs w:val="18"/>
          <w:lang w:val="fr-FR"/>
        </w:rPr>
        <w:t xml:space="preserve">  </w:t>
      </w:r>
      <w:r w:rsidRPr="0068774C">
        <w:rPr>
          <w:sz w:val="18"/>
          <w:szCs w:val="18"/>
          <w:lang w:val="fr-FR"/>
        </w:rPr>
        <w:t>Hauteurs vérifiées pour le transport des conteneurs</w:t>
      </w:r>
      <w:r w:rsidR="0068774C">
        <w:rPr>
          <w:sz w:val="18"/>
          <w:szCs w:val="18"/>
          <w:lang w:val="fr-FR"/>
        </w:rPr>
        <w:t> </w:t>
      </w:r>
      <w:r w:rsidRPr="0068774C">
        <w:rPr>
          <w:sz w:val="18"/>
          <w:szCs w:val="18"/>
          <w:lang w:val="fr-FR"/>
        </w:rPr>
        <w:t>:</w:t>
      </w:r>
    </w:p>
    <w:p w:rsidR="005559B1" w:rsidRPr="0068774C" w:rsidRDefault="0068774C" w:rsidP="00605366">
      <w:pPr>
        <w:pStyle w:val="SingleTxtG"/>
        <w:keepNext/>
        <w:keepLines/>
        <w:spacing w:after="0"/>
        <w:ind w:left="567" w:right="0" w:firstLine="284"/>
        <w:rPr>
          <w:sz w:val="18"/>
          <w:szCs w:val="18"/>
        </w:rPr>
      </w:pPr>
      <w:r>
        <w:rPr>
          <w:sz w:val="18"/>
          <w:szCs w:val="18"/>
          <w:lang w:val="fr-FR"/>
        </w:rPr>
        <w:t>5,25 </w:t>
      </w:r>
      <w:r w:rsidR="005559B1" w:rsidRPr="0068774C">
        <w:rPr>
          <w:sz w:val="18"/>
          <w:szCs w:val="18"/>
          <w:lang w:val="fr-FR"/>
        </w:rPr>
        <w:t xml:space="preserve">m </w:t>
      </w:r>
      <w:r>
        <w:rPr>
          <w:sz w:val="18"/>
          <w:szCs w:val="18"/>
          <w:lang w:val="fr-FR"/>
        </w:rPr>
        <w:t>pour les bateaux transportant 2 </w:t>
      </w:r>
      <w:r w:rsidR="005559B1" w:rsidRPr="0068774C">
        <w:rPr>
          <w:sz w:val="18"/>
          <w:szCs w:val="18"/>
          <w:lang w:val="fr-FR"/>
        </w:rPr>
        <w:t>couches de conteneurs</w:t>
      </w:r>
      <w:r>
        <w:rPr>
          <w:sz w:val="18"/>
          <w:szCs w:val="18"/>
          <w:lang w:val="fr-FR"/>
        </w:rPr>
        <w:t> </w:t>
      </w:r>
      <w:r w:rsidR="005559B1" w:rsidRPr="0068774C">
        <w:rPr>
          <w:sz w:val="18"/>
          <w:szCs w:val="18"/>
          <w:lang w:val="fr-FR"/>
        </w:rPr>
        <w:t>;</w:t>
      </w:r>
    </w:p>
    <w:p w:rsidR="005559B1" w:rsidRPr="0068774C" w:rsidRDefault="0068774C" w:rsidP="00605366">
      <w:pPr>
        <w:pStyle w:val="SingleTxtG"/>
        <w:keepNext/>
        <w:keepLines/>
        <w:spacing w:after="0"/>
        <w:ind w:left="567" w:right="0" w:firstLine="284"/>
        <w:rPr>
          <w:sz w:val="18"/>
          <w:szCs w:val="18"/>
        </w:rPr>
      </w:pPr>
      <w:r>
        <w:rPr>
          <w:sz w:val="18"/>
          <w:szCs w:val="18"/>
          <w:lang w:val="fr-FR"/>
        </w:rPr>
        <w:t>7,00 </w:t>
      </w:r>
      <w:r w:rsidR="005559B1" w:rsidRPr="0068774C">
        <w:rPr>
          <w:sz w:val="18"/>
          <w:szCs w:val="18"/>
          <w:lang w:val="fr-FR"/>
        </w:rPr>
        <w:t xml:space="preserve">m </w:t>
      </w:r>
      <w:r>
        <w:rPr>
          <w:sz w:val="18"/>
          <w:szCs w:val="18"/>
          <w:lang w:val="fr-FR"/>
        </w:rPr>
        <w:t>pour les bateaux transportant 3 </w:t>
      </w:r>
      <w:r w:rsidR="005559B1" w:rsidRPr="0068774C">
        <w:rPr>
          <w:sz w:val="18"/>
          <w:szCs w:val="18"/>
          <w:lang w:val="fr-FR"/>
        </w:rPr>
        <w:t>couches de conteneurs</w:t>
      </w:r>
      <w:r>
        <w:rPr>
          <w:sz w:val="18"/>
          <w:szCs w:val="18"/>
          <w:lang w:val="fr-FR"/>
        </w:rPr>
        <w:t> </w:t>
      </w:r>
      <w:r w:rsidR="005559B1" w:rsidRPr="0068774C">
        <w:rPr>
          <w:sz w:val="18"/>
          <w:szCs w:val="18"/>
          <w:lang w:val="fr-FR"/>
        </w:rPr>
        <w:t>;</w:t>
      </w:r>
    </w:p>
    <w:p w:rsidR="005559B1" w:rsidRPr="0068774C" w:rsidRDefault="0068774C" w:rsidP="000E3813">
      <w:pPr>
        <w:pStyle w:val="SingleTxtG"/>
        <w:spacing w:after="0"/>
        <w:ind w:left="567" w:right="0" w:firstLine="284"/>
        <w:rPr>
          <w:sz w:val="18"/>
          <w:szCs w:val="18"/>
        </w:rPr>
      </w:pPr>
      <w:r>
        <w:rPr>
          <w:sz w:val="18"/>
          <w:szCs w:val="18"/>
          <w:lang w:val="fr-FR"/>
        </w:rPr>
        <w:t>9,10 </w:t>
      </w:r>
      <w:r w:rsidR="005559B1" w:rsidRPr="0068774C">
        <w:rPr>
          <w:sz w:val="18"/>
          <w:szCs w:val="18"/>
          <w:lang w:val="fr-FR"/>
        </w:rPr>
        <w:t xml:space="preserve">m </w:t>
      </w:r>
      <w:r>
        <w:rPr>
          <w:sz w:val="18"/>
          <w:szCs w:val="18"/>
          <w:lang w:val="fr-FR"/>
        </w:rPr>
        <w:t>pour les bateaux transportant 4 </w:t>
      </w:r>
      <w:r w:rsidR="005559B1" w:rsidRPr="0068774C">
        <w:rPr>
          <w:sz w:val="18"/>
          <w:szCs w:val="18"/>
          <w:lang w:val="fr-FR"/>
        </w:rPr>
        <w:t xml:space="preserve">couches de </w:t>
      </w:r>
      <w:r>
        <w:rPr>
          <w:sz w:val="18"/>
          <w:szCs w:val="18"/>
          <w:lang w:val="fr-FR"/>
        </w:rPr>
        <w:t>conteneurs ;</w:t>
      </w:r>
    </w:p>
    <w:p w:rsidR="005559B1" w:rsidRPr="0068774C" w:rsidRDefault="005A02C4" w:rsidP="005A02C4">
      <w:pPr>
        <w:pStyle w:val="SingleTxtG"/>
        <w:spacing w:after="0"/>
        <w:ind w:left="284" w:right="0" w:firstLine="170"/>
        <w:rPr>
          <w:sz w:val="18"/>
          <w:szCs w:val="18"/>
        </w:rPr>
      </w:pPr>
      <w:r>
        <w:rPr>
          <w:sz w:val="18"/>
          <w:szCs w:val="18"/>
          <w:lang w:val="fr-FR"/>
        </w:rPr>
        <w:t xml:space="preserve">  </w:t>
      </w:r>
      <w:r w:rsidR="001423E3">
        <w:rPr>
          <w:sz w:val="18"/>
          <w:szCs w:val="18"/>
          <w:lang w:val="fr-FR"/>
        </w:rPr>
        <w:t xml:space="preserve"> </w:t>
      </w:r>
      <w:r>
        <w:rPr>
          <w:sz w:val="18"/>
          <w:szCs w:val="18"/>
          <w:lang w:val="fr-FR"/>
        </w:rPr>
        <w:t xml:space="preserve"> </w:t>
      </w:r>
      <w:r w:rsidR="005559B1" w:rsidRPr="0068774C">
        <w:rPr>
          <w:sz w:val="18"/>
          <w:szCs w:val="18"/>
          <w:lang w:val="fr-FR"/>
        </w:rPr>
        <w:t>50</w:t>
      </w:r>
      <w:r w:rsidR="0068774C">
        <w:rPr>
          <w:sz w:val="18"/>
          <w:szCs w:val="18"/>
          <w:lang w:val="fr-FR"/>
        </w:rPr>
        <w:t> </w:t>
      </w:r>
      <w:r w:rsidR="005559B1" w:rsidRPr="0068774C">
        <w:rPr>
          <w:sz w:val="18"/>
          <w:szCs w:val="18"/>
          <w:lang w:val="fr-FR"/>
        </w:rPr>
        <w:t>% des conteneurs peuvent être vides ou un lestage serait nécessaire.</w:t>
      </w:r>
    </w:p>
    <w:p w:rsidR="005559B1" w:rsidRPr="0068774C" w:rsidRDefault="005559B1" w:rsidP="0008668D">
      <w:pPr>
        <w:pStyle w:val="SingleTxtG"/>
        <w:spacing w:after="0"/>
        <w:ind w:left="567" w:hanging="113"/>
        <w:rPr>
          <w:sz w:val="18"/>
          <w:szCs w:val="18"/>
        </w:rPr>
      </w:pPr>
      <w:r w:rsidRPr="0068774C">
        <w:rPr>
          <w:sz w:val="18"/>
          <w:szCs w:val="18"/>
          <w:vertAlign w:val="superscript"/>
          <w:lang w:val="fr-FR"/>
        </w:rPr>
        <w:t>5</w:t>
      </w:r>
      <w:r w:rsidR="0068774C">
        <w:rPr>
          <w:sz w:val="18"/>
          <w:szCs w:val="18"/>
          <w:lang w:val="fr-FR"/>
        </w:rPr>
        <w:t xml:space="preserve">  </w:t>
      </w:r>
      <w:r w:rsidRPr="0068774C">
        <w:rPr>
          <w:sz w:val="18"/>
          <w:szCs w:val="18"/>
          <w:lang w:val="fr-FR"/>
        </w:rPr>
        <w:t>Certaines voies existantes peuvent être assimilées à la classe</w:t>
      </w:r>
      <w:r w:rsidR="0068774C">
        <w:rPr>
          <w:sz w:val="18"/>
          <w:szCs w:val="18"/>
          <w:lang w:val="fr-FR"/>
        </w:rPr>
        <w:t> </w:t>
      </w:r>
      <w:r w:rsidRPr="0068774C">
        <w:rPr>
          <w:sz w:val="18"/>
          <w:szCs w:val="18"/>
          <w:lang w:val="fr-FR"/>
        </w:rPr>
        <w:t xml:space="preserve">IV, en raison de la longueur admissible des bateaux et des convois, bien que la largeur admissible soit </w:t>
      </w:r>
      <w:r w:rsidR="0008668D">
        <w:rPr>
          <w:sz w:val="18"/>
          <w:szCs w:val="18"/>
          <w:lang w:val="fr-FR"/>
        </w:rPr>
        <w:br/>
        <w:t xml:space="preserve">  </w:t>
      </w:r>
      <w:r w:rsidRPr="0068774C">
        <w:rPr>
          <w:sz w:val="18"/>
          <w:szCs w:val="18"/>
          <w:lang w:val="fr-FR"/>
        </w:rPr>
        <w:t>de 11,40</w:t>
      </w:r>
      <w:r w:rsidR="0068774C">
        <w:rPr>
          <w:sz w:val="18"/>
          <w:szCs w:val="18"/>
          <w:lang w:val="fr-FR"/>
        </w:rPr>
        <w:t> </w:t>
      </w:r>
      <w:r w:rsidRPr="0068774C">
        <w:rPr>
          <w:sz w:val="18"/>
          <w:szCs w:val="18"/>
          <w:lang w:val="fr-FR"/>
        </w:rPr>
        <w:t xml:space="preserve">m et le </w:t>
      </w:r>
      <w:r w:rsidR="0068774C">
        <w:rPr>
          <w:sz w:val="18"/>
          <w:szCs w:val="18"/>
          <w:lang w:val="fr-FR"/>
        </w:rPr>
        <w:t>tirant d’eau admissible de 4,00 </w:t>
      </w:r>
      <w:r w:rsidRPr="0068774C">
        <w:rPr>
          <w:sz w:val="18"/>
          <w:szCs w:val="18"/>
          <w:lang w:val="fr-FR"/>
        </w:rPr>
        <w:t>m.</w:t>
      </w:r>
    </w:p>
    <w:p w:rsidR="005559B1" w:rsidRPr="0068774C" w:rsidRDefault="005559B1" w:rsidP="00E67A43">
      <w:pPr>
        <w:pStyle w:val="SingleTxtG"/>
        <w:spacing w:after="0"/>
        <w:ind w:left="284" w:firstLine="170"/>
        <w:rPr>
          <w:sz w:val="18"/>
          <w:szCs w:val="18"/>
        </w:rPr>
      </w:pPr>
      <w:r w:rsidRPr="0068774C">
        <w:rPr>
          <w:sz w:val="18"/>
          <w:szCs w:val="18"/>
          <w:vertAlign w:val="superscript"/>
          <w:lang w:val="fr-FR"/>
        </w:rPr>
        <w:t>6</w:t>
      </w:r>
      <w:r w:rsidR="0068774C">
        <w:rPr>
          <w:sz w:val="18"/>
          <w:szCs w:val="18"/>
          <w:lang w:val="fr-FR"/>
        </w:rPr>
        <w:t xml:space="preserve">  </w:t>
      </w:r>
      <w:r w:rsidRPr="0068774C">
        <w:rPr>
          <w:sz w:val="18"/>
          <w:szCs w:val="18"/>
          <w:lang w:val="fr-FR"/>
        </w:rPr>
        <w:t>Le tirant d’eau pour une voie navigable donnée doit être défini en fonction des conditions locales.</w:t>
      </w:r>
    </w:p>
    <w:p w:rsidR="005559B1" w:rsidRPr="0068774C" w:rsidRDefault="005559B1" w:rsidP="0008668D">
      <w:pPr>
        <w:pStyle w:val="SingleTxtG"/>
        <w:spacing w:after="0"/>
        <w:ind w:left="567" w:hanging="113"/>
        <w:rPr>
          <w:sz w:val="18"/>
          <w:szCs w:val="18"/>
          <w:lang w:val="fr-FR"/>
        </w:rPr>
      </w:pPr>
      <w:r w:rsidRPr="0068774C">
        <w:rPr>
          <w:sz w:val="18"/>
          <w:szCs w:val="18"/>
          <w:vertAlign w:val="superscript"/>
          <w:lang w:val="fr-FR"/>
        </w:rPr>
        <w:t>7</w:t>
      </w:r>
      <w:r w:rsidR="0068774C">
        <w:rPr>
          <w:sz w:val="18"/>
          <w:szCs w:val="18"/>
          <w:lang w:val="fr-FR"/>
        </w:rPr>
        <w:t xml:space="preserve">  </w:t>
      </w:r>
      <w:r w:rsidRPr="0068774C">
        <w:rPr>
          <w:sz w:val="18"/>
          <w:szCs w:val="18"/>
          <w:lang w:val="fr-FR"/>
        </w:rPr>
        <w:t>Des convois composés d’un plus grand nombre de barges peuvent aussi être utilisés sur certains tronçons d</w:t>
      </w:r>
      <w:r w:rsidR="0068774C">
        <w:rPr>
          <w:sz w:val="18"/>
          <w:szCs w:val="18"/>
          <w:lang w:val="fr-FR"/>
        </w:rPr>
        <w:t>e voies navigables de la classe </w:t>
      </w:r>
      <w:r w:rsidRPr="0068774C">
        <w:rPr>
          <w:sz w:val="18"/>
          <w:szCs w:val="18"/>
          <w:lang w:val="fr-FR"/>
        </w:rPr>
        <w:t xml:space="preserve">VII. Dans ce cas, les dimensions </w:t>
      </w:r>
      <w:r w:rsidR="0008668D">
        <w:rPr>
          <w:sz w:val="18"/>
          <w:szCs w:val="18"/>
          <w:lang w:val="fr-FR"/>
        </w:rPr>
        <w:br/>
      </w:r>
      <w:r w:rsidR="001423E3">
        <w:rPr>
          <w:sz w:val="18"/>
          <w:szCs w:val="18"/>
          <w:lang w:val="fr-FR"/>
        </w:rPr>
        <w:t xml:space="preserve"> </w:t>
      </w:r>
      <w:r w:rsidR="0008668D">
        <w:rPr>
          <w:sz w:val="18"/>
          <w:szCs w:val="18"/>
          <w:lang w:val="fr-FR"/>
        </w:rPr>
        <w:t xml:space="preserve"> </w:t>
      </w:r>
      <w:r w:rsidRPr="0068774C">
        <w:rPr>
          <w:sz w:val="18"/>
          <w:szCs w:val="18"/>
          <w:lang w:val="fr-FR"/>
        </w:rPr>
        <w:t>horizontales peuvent être supérieures aux valeurs indiquées dans le tableau.</w:t>
      </w:r>
    </w:p>
    <w:p w:rsidR="005559B1" w:rsidRPr="005559B1" w:rsidRDefault="005559B1" w:rsidP="005559B1">
      <w:pPr>
        <w:pStyle w:val="SingleTxtG"/>
        <w:spacing w:before="240" w:after="0"/>
        <w:jc w:val="center"/>
        <w:rPr>
          <w:u w:val="single"/>
        </w:rPr>
      </w:pPr>
      <w:r>
        <w:rPr>
          <w:u w:val="single"/>
        </w:rPr>
        <w:tab/>
      </w:r>
      <w:r>
        <w:rPr>
          <w:u w:val="single"/>
        </w:rPr>
        <w:tab/>
      </w:r>
      <w:r>
        <w:rPr>
          <w:u w:val="single"/>
        </w:rPr>
        <w:tab/>
      </w:r>
    </w:p>
    <w:sectPr w:rsidR="005559B1" w:rsidRPr="005559B1" w:rsidSect="005559B1">
      <w:headerReference w:type="even" r:id="rId22"/>
      <w:headerReference w:type="default" r:id="rId23"/>
      <w:footerReference w:type="even" r:id="rId24"/>
      <w:footerReference w:type="default" r:id="rId25"/>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17" w:rsidRDefault="00831C17" w:rsidP="00F95C08">
      <w:pPr>
        <w:spacing w:line="240" w:lineRule="auto"/>
      </w:pPr>
    </w:p>
  </w:endnote>
  <w:endnote w:type="continuationSeparator" w:id="0">
    <w:p w:rsidR="00831C17" w:rsidRPr="00AC3823" w:rsidRDefault="00831C17" w:rsidP="00AC3823">
      <w:pPr>
        <w:pStyle w:val="Footer"/>
      </w:pPr>
    </w:p>
  </w:endnote>
  <w:endnote w:type="continuationNotice" w:id="1">
    <w:p w:rsidR="00831C17" w:rsidRDefault="00831C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17" w:rsidRPr="001D4AB2" w:rsidRDefault="00831C17" w:rsidP="001D4AB2">
    <w:pPr>
      <w:pStyle w:val="Footer"/>
      <w:tabs>
        <w:tab w:val="right" w:pos="9638"/>
      </w:tabs>
    </w:pPr>
    <w:r w:rsidRPr="001D4AB2">
      <w:rPr>
        <w:b/>
        <w:sz w:val="18"/>
      </w:rPr>
      <w:fldChar w:fldCharType="begin"/>
    </w:r>
    <w:r w:rsidRPr="001D4AB2">
      <w:rPr>
        <w:b/>
        <w:sz w:val="18"/>
      </w:rPr>
      <w:instrText xml:space="preserve"> PAGE  \* MERGEFORMAT </w:instrText>
    </w:r>
    <w:r w:rsidRPr="001D4AB2">
      <w:rPr>
        <w:b/>
        <w:sz w:val="18"/>
      </w:rPr>
      <w:fldChar w:fldCharType="separate"/>
    </w:r>
    <w:r w:rsidR="00CC304B">
      <w:rPr>
        <w:b/>
        <w:noProof/>
        <w:sz w:val="18"/>
      </w:rPr>
      <w:t>2</w:t>
    </w:r>
    <w:r w:rsidRPr="001D4AB2">
      <w:rPr>
        <w:b/>
        <w:sz w:val="18"/>
      </w:rPr>
      <w:fldChar w:fldCharType="end"/>
    </w:r>
    <w:r>
      <w:rPr>
        <w:b/>
        <w:sz w:val="18"/>
      </w:rPr>
      <w:tab/>
    </w:r>
    <w:r>
      <w:t>GE.18-11990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17" w:rsidRPr="001D4AB2" w:rsidRDefault="00831C17" w:rsidP="001D4AB2">
    <w:pPr>
      <w:pStyle w:val="Footer"/>
      <w:tabs>
        <w:tab w:val="right" w:pos="9638"/>
      </w:tabs>
      <w:rPr>
        <w:b/>
        <w:sz w:val="18"/>
      </w:rPr>
    </w:pPr>
    <w:r>
      <w:t>GE.18-11990</w:t>
    </w:r>
    <w:r>
      <w:tab/>
    </w:r>
    <w:r w:rsidRPr="001D4AB2">
      <w:rPr>
        <w:b/>
        <w:sz w:val="18"/>
      </w:rPr>
      <w:fldChar w:fldCharType="begin"/>
    </w:r>
    <w:r w:rsidRPr="001D4AB2">
      <w:rPr>
        <w:b/>
        <w:sz w:val="18"/>
      </w:rPr>
      <w:instrText xml:space="preserve"> PAGE  \* MERGEFORMAT </w:instrText>
    </w:r>
    <w:r w:rsidRPr="001D4AB2">
      <w:rPr>
        <w:b/>
        <w:sz w:val="18"/>
      </w:rPr>
      <w:fldChar w:fldCharType="separate"/>
    </w:r>
    <w:r w:rsidR="00CC304B">
      <w:rPr>
        <w:b/>
        <w:noProof/>
        <w:sz w:val="18"/>
      </w:rPr>
      <w:t>9</w:t>
    </w:r>
    <w:r w:rsidRPr="001D4AB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17" w:rsidRPr="001D4AB2" w:rsidRDefault="00831C17" w:rsidP="001D4AB2">
    <w:pPr>
      <w:pStyle w:val="Footer"/>
      <w:spacing w:before="120"/>
      <w:rPr>
        <w:sz w:val="20"/>
      </w:rPr>
    </w:pPr>
    <w:r>
      <w:rPr>
        <w:sz w:val="20"/>
      </w:rPr>
      <w:t>GE.</w:t>
    </w:r>
    <w:r>
      <w:rPr>
        <w:noProof/>
        <w:lang w:val="en-GB" w:eastAsia="en-GB"/>
      </w:rPr>
      <w:drawing>
        <wp:anchor distT="0" distB="0" distL="114300" distR="114300" simplePos="0" relativeHeight="251660800"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18-11990  (F)    060818    220818</w:t>
    </w:r>
    <w:r>
      <w:rPr>
        <w:sz w:val="20"/>
      </w:rPr>
      <w:br/>
    </w:r>
    <w:r w:rsidRPr="001D4AB2">
      <w:rPr>
        <w:rFonts w:ascii="C39T30Lfz" w:hAnsi="C39T30Lfz"/>
        <w:sz w:val="56"/>
      </w:rPr>
      <w:t></w:t>
    </w:r>
    <w:r w:rsidRPr="001D4AB2">
      <w:rPr>
        <w:rFonts w:ascii="C39T30Lfz" w:hAnsi="C39T30Lfz"/>
        <w:sz w:val="56"/>
      </w:rPr>
      <w:t></w:t>
    </w:r>
    <w:r w:rsidRPr="001D4AB2">
      <w:rPr>
        <w:rFonts w:ascii="C39T30Lfz" w:hAnsi="C39T30Lfz"/>
        <w:sz w:val="56"/>
      </w:rPr>
      <w:t></w:t>
    </w:r>
    <w:r w:rsidRPr="001D4AB2">
      <w:rPr>
        <w:rFonts w:ascii="C39T30Lfz" w:hAnsi="C39T30Lfz"/>
        <w:sz w:val="56"/>
      </w:rPr>
      <w:t></w:t>
    </w:r>
    <w:r w:rsidRPr="001D4AB2">
      <w:rPr>
        <w:rFonts w:ascii="C39T30Lfz" w:hAnsi="C39T30Lfz"/>
        <w:sz w:val="56"/>
      </w:rPr>
      <w:t></w:t>
    </w:r>
    <w:r w:rsidRPr="001D4AB2">
      <w:rPr>
        <w:rFonts w:ascii="C39T30Lfz" w:hAnsi="C39T30Lfz"/>
        <w:sz w:val="56"/>
      </w:rPr>
      <w:t></w:t>
    </w:r>
    <w:r w:rsidRPr="001D4AB2">
      <w:rPr>
        <w:rFonts w:ascii="C39T30Lfz" w:hAnsi="C39T30Lfz"/>
        <w:sz w:val="56"/>
      </w:rPr>
      <w:t></w:t>
    </w:r>
    <w:r w:rsidRPr="001D4AB2">
      <w:rPr>
        <w:rFonts w:ascii="C39T30Lfz" w:hAnsi="C39T30Lfz"/>
        <w:sz w:val="56"/>
      </w:rPr>
      <w:t></w:t>
    </w:r>
    <w:r w:rsidRPr="001D4AB2">
      <w:rPr>
        <w:rFonts w:ascii="C39T30Lfz" w:hAnsi="C39T30Lfz"/>
        <w:sz w:val="56"/>
      </w:rPr>
      <w:t></w:t>
    </w:r>
    <w:r>
      <w:rPr>
        <w:noProof/>
        <w:sz w:val="20"/>
        <w:lang w:val="en-GB" w:eastAsia="en-GB"/>
      </w:rPr>
      <w:drawing>
        <wp:anchor distT="0" distB="0" distL="114300" distR="114300" simplePos="0" relativeHeight="25166182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5" name="Image 1" descr="https://undocs.org/m2/QRCode.ashx?DS=ECE/TRANS/SC.3/2018/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SC.3/2018/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17" w:rsidRPr="005559B1" w:rsidRDefault="00831C17" w:rsidP="005559B1">
    <w:pPr>
      <w:pStyle w:val="Footer"/>
    </w:pPr>
    <w:r>
      <w:rPr>
        <w:noProof/>
        <w:lang w:val="en-GB" w:eastAsia="en-GB"/>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31C17" w:rsidRPr="001D4AB2" w:rsidRDefault="00831C17" w:rsidP="005559B1">
                          <w:pPr>
                            <w:pStyle w:val="Footer"/>
                            <w:tabs>
                              <w:tab w:val="right" w:pos="9638"/>
                            </w:tabs>
                          </w:pPr>
                          <w:r w:rsidRPr="001D4AB2">
                            <w:rPr>
                              <w:b/>
                              <w:sz w:val="18"/>
                            </w:rPr>
                            <w:fldChar w:fldCharType="begin"/>
                          </w:r>
                          <w:r w:rsidRPr="001D4AB2">
                            <w:rPr>
                              <w:b/>
                              <w:sz w:val="18"/>
                            </w:rPr>
                            <w:instrText xml:space="preserve"> PAGE  \* MERGEFORMAT </w:instrText>
                          </w:r>
                          <w:r w:rsidRPr="001D4AB2">
                            <w:rPr>
                              <w:b/>
                              <w:sz w:val="18"/>
                            </w:rPr>
                            <w:fldChar w:fldCharType="separate"/>
                          </w:r>
                          <w:r w:rsidR="00802A11">
                            <w:rPr>
                              <w:b/>
                              <w:noProof/>
                              <w:sz w:val="18"/>
                            </w:rPr>
                            <w:t>12</w:t>
                          </w:r>
                          <w:r w:rsidRPr="001D4AB2">
                            <w:rPr>
                              <w:b/>
                              <w:sz w:val="18"/>
                            </w:rPr>
                            <w:fldChar w:fldCharType="end"/>
                          </w:r>
                          <w:r>
                            <w:rPr>
                              <w:b/>
                              <w:sz w:val="18"/>
                            </w:rPr>
                            <w:tab/>
                          </w:r>
                          <w:r>
                            <w:t>GE.18-11990</w:t>
                          </w:r>
                        </w:p>
                        <w:p w:rsidR="00831C17" w:rsidRDefault="00831C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831C17" w:rsidRPr="001D4AB2" w:rsidRDefault="00831C17" w:rsidP="005559B1">
                    <w:pPr>
                      <w:pStyle w:val="Pieddepage"/>
                      <w:tabs>
                        <w:tab w:val="right" w:pos="9638"/>
                      </w:tabs>
                    </w:pPr>
                    <w:r w:rsidRPr="001D4AB2">
                      <w:rPr>
                        <w:b/>
                        <w:sz w:val="18"/>
                      </w:rPr>
                      <w:fldChar w:fldCharType="begin"/>
                    </w:r>
                    <w:r w:rsidRPr="001D4AB2">
                      <w:rPr>
                        <w:b/>
                        <w:sz w:val="18"/>
                      </w:rPr>
                      <w:instrText xml:space="preserve"> PAGE  \* MERGEFORMAT </w:instrText>
                    </w:r>
                    <w:r w:rsidRPr="001D4AB2">
                      <w:rPr>
                        <w:b/>
                        <w:sz w:val="18"/>
                      </w:rPr>
                      <w:fldChar w:fldCharType="separate"/>
                    </w:r>
                    <w:r w:rsidR="00802A11">
                      <w:rPr>
                        <w:b/>
                        <w:noProof/>
                        <w:sz w:val="18"/>
                      </w:rPr>
                      <w:t>12</w:t>
                    </w:r>
                    <w:r w:rsidRPr="001D4AB2">
                      <w:rPr>
                        <w:b/>
                        <w:sz w:val="18"/>
                      </w:rPr>
                      <w:fldChar w:fldCharType="end"/>
                    </w:r>
                    <w:r>
                      <w:rPr>
                        <w:b/>
                        <w:sz w:val="18"/>
                      </w:rPr>
                      <w:tab/>
                    </w:r>
                    <w:r>
                      <w:t>GE.18-11990</w:t>
                    </w:r>
                  </w:p>
                  <w:p w:rsidR="00831C17" w:rsidRDefault="00831C17"/>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17" w:rsidRPr="005559B1" w:rsidRDefault="00831C17" w:rsidP="005559B1">
    <w:pPr>
      <w:pStyle w:val="Footer"/>
    </w:pPr>
    <w:r>
      <w:rPr>
        <w:noProof/>
        <w:lang w:val="en-GB" w:eastAsia="en-GB"/>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31C17" w:rsidRPr="001D4AB2" w:rsidRDefault="00831C17" w:rsidP="005559B1">
                          <w:pPr>
                            <w:pStyle w:val="Footer"/>
                            <w:tabs>
                              <w:tab w:val="right" w:pos="9638"/>
                            </w:tabs>
                            <w:rPr>
                              <w:b/>
                              <w:sz w:val="18"/>
                            </w:rPr>
                          </w:pPr>
                          <w:r>
                            <w:t>GE.18-11990</w:t>
                          </w:r>
                          <w:r>
                            <w:tab/>
                          </w:r>
                          <w:r w:rsidRPr="001D4AB2">
                            <w:rPr>
                              <w:b/>
                              <w:sz w:val="18"/>
                            </w:rPr>
                            <w:fldChar w:fldCharType="begin"/>
                          </w:r>
                          <w:r w:rsidRPr="001D4AB2">
                            <w:rPr>
                              <w:b/>
                              <w:sz w:val="18"/>
                            </w:rPr>
                            <w:instrText xml:space="preserve"> PAGE  \* MERGEFORMAT </w:instrText>
                          </w:r>
                          <w:r w:rsidRPr="001D4AB2">
                            <w:rPr>
                              <w:b/>
                              <w:sz w:val="18"/>
                            </w:rPr>
                            <w:fldChar w:fldCharType="separate"/>
                          </w:r>
                          <w:r w:rsidR="00802A11">
                            <w:rPr>
                              <w:b/>
                              <w:noProof/>
                              <w:sz w:val="18"/>
                            </w:rPr>
                            <w:t>11</w:t>
                          </w:r>
                          <w:r w:rsidRPr="001D4AB2">
                            <w:rPr>
                              <w:b/>
                              <w:sz w:val="18"/>
                            </w:rPr>
                            <w:fldChar w:fldCharType="end"/>
                          </w:r>
                        </w:p>
                        <w:p w:rsidR="00831C17" w:rsidRDefault="00831C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9"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RGOIyf4CAAC4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831C17" w:rsidRPr="001D4AB2" w:rsidRDefault="00831C17" w:rsidP="005559B1">
                    <w:pPr>
                      <w:pStyle w:val="Pieddepage"/>
                      <w:tabs>
                        <w:tab w:val="right" w:pos="9638"/>
                      </w:tabs>
                      <w:rPr>
                        <w:b/>
                        <w:sz w:val="18"/>
                      </w:rPr>
                    </w:pPr>
                    <w:r>
                      <w:t>GE.18-11990</w:t>
                    </w:r>
                    <w:r>
                      <w:tab/>
                    </w:r>
                    <w:r w:rsidRPr="001D4AB2">
                      <w:rPr>
                        <w:b/>
                        <w:sz w:val="18"/>
                      </w:rPr>
                      <w:fldChar w:fldCharType="begin"/>
                    </w:r>
                    <w:r w:rsidRPr="001D4AB2">
                      <w:rPr>
                        <w:b/>
                        <w:sz w:val="18"/>
                      </w:rPr>
                      <w:instrText xml:space="preserve"> PAGE  \* MERGEFORMAT </w:instrText>
                    </w:r>
                    <w:r w:rsidRPr="001D4AB2">
                      <w:rPr>
                        <w:b/>
                        <w:sz w:val="18"/>
                      </w:rPr>
                      <w:fldChar w:fldCharType="separate"/>
                    </w:r>
                    <w:r w:rsidR="00802A11">
                      <w:rPr>
                        <w:b/>
                        <w:noProof/>
                        <w:sz w:val="18"/>
                      </w:rPr>
                      <w:t>11</w:t>
                    </w:r>
                    <w:r w:rsidRPr="001D4AB2">
                      <w:rPr>
                        <w:b/>
                        <w:sz w:val="18"/>
                      </w:rPr>
                      <w:fldChar w:fldCharType="end"/>
                    </w:r>
                  </w:p>
                  <w:p w:rsidR="00831C17" w:rsidRDefault="00831C17"/>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17" w:rsidRPr="00AC3823" w:rsidRDefault="00831C17" w:rsidP="00AC3823">
      <w:pPr>
        <w:pStyle w:val="Footer"/>
        <w:tabs>
          <w:tab w:val="right" w:pos="2155"/>
        </w:tabs>
        <w:spacing w:after="80" w:line="240" w:lineRule="atLeast"/>
        <w:ind w:left="680"/>
        <w:rPr>
          <w:u w:val="single"/>
        </w:rPr>
      </w:pPr>
      <w:r>
        <w:rPr>
          <w:u w:val="single"/>
        </w:rPr>
        <w:tab/>
      </w:r>
    </w:p>
  </w:footnote>
  <w:footnote w:type="continuationSeparator" w:id="0">
    <w:p w:rsidR="00831C17" w:rsidRPr="00AC3823" w:rsidRDefault="00831C17" w:rsidP="00AC3823">
      <w:pPr>
        <w:pStyle w:val="Footer"/>
        <w:tabs>
          <w:tab w:val="right" w:pos="2155"/>
        </w:tabs>
        <w:spacing w:after="80" w:line="240" w:lineRule="atLeast"/>
        <w:ind w:left="680"/>
        <w:rPr>
          <w:u w:val="single"/>
        </w:rPr>
      </w:pPr>
      <w:r>
        <w:rPr>
          <w:u w:val="single"/>
        </w:rPr>
        <w:tab/>
      </w:r>
    </w:p>
  </w:footnote>
  <w:footnote w:type="continuationNotice" w:id="1">
    <w:p w:rsidR="00831C17" w:rsidRPr="00AC3823" w:rsidRDefault="00831C17">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17" w:rsidRPr="001D4AB2" w:rsidRDefault="00802A11">
    <w:pPr>
      <w:pStyle w:val="Header"/>
    </w:pPr>
    <w:fldSimple w:instr=" TITLE  \* MERGEFORMAT ">
      <w:r>
        <w:t>ECE/TRANS/SC.3/2018/15</w:t>
      </w:r>
    </w:fldSimple>
    <w:r w:rsidR="00831C17">
      <w:t xml:space="preserve"> </w:t>
    </w:r>
    <w:r w:rsidR="00831C17">
      <w:br/>
    </w:r>
    <w:fldSimple w:instr=" KEYWORDS  \* MERGEFORMAT ">
      <w:r>
        <w:t>ECE/TRANS/WP.5/2018/5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17" w:rsidRPr="001D4AB2" w:rsidRDefault="00802A11" w:rsidP="001D4AB2">
    <w:pPr>
      <w:pStyle w:val="Header"/>
      <w:jc w:val="right"/>
    </w:pPr>
    <w:fldSimple w:instr=" TITLE  \* MERGEFORMAT ">
      <w:r>
        <w:t>ECE/TRANS/SC.3/2018/15</w:t>
      </w:r>
    </w:fldSimple>
    <w:r w:rsidR="00831C17">
      <w:t xml:space="preserve"> </w:t>
    </w:r>
    <w:r w:rsidR="00831C17">
      <w:br/>
    </w:r>
    <w:fldSimple w:instr=" KEYWORDS  \* MERGEFORMAT ">
      <w:r>
        <w:t>ECE/TRANS/WP.5/2018/5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17" w:rsidRPr="005559B1" w:rsidRDefault="00831C17" w:rsidP="005559B1">
    <w:r>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361950" cy="612013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619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31C17" w:rsidRPr="001D4AB2" w:rsidRDefault="00802A11" w:rsidP="005559B1">
                          <w:pPr>
                            <w:pStyle w:val="Header"/>
                          </w:pPr>
                          <w:fldSimple w:instr=" TITLE  \* MERGEFORMAT ">
                            <w:r>
                              <w:t>ECE/TRANS/SC.3/2018/15</w:t>
                            </w:r>
                          </w:fldSimple>
                          <w:r w:rsidR="00831C17">
                            <w:br/>
                          </w:r>
                          <w:fldSimple w:instr=" KEYWORDS  \* MERGEFORMAT ">
                            <w:r>
                              <w:t>ECE/TRANS/WP.5/2018/5</w:t>
                            </w:r>
                          </w:fldSimple>
                        </w:p>
                        <w:p w:rsidR="00831C17" w:rsidRDefault="00831C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6" o:spid="_x0000_s1026" type="#_x0000_t202" style="position:absolute;margin-left:782.35pt;margin-top:0;width:28.5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HO0+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" fillcolor="#4f81bd [3204]" stroked="f" strokeweight=".5pt">
              <v:fill opacity="0"/>
              <v:stroke joinstyle="round"/>
              <v:textbox style="layout-flow:vertical" inset="0,0,0,0">
                <w:txbxContent>
                  <w:p w:rsidR="00831C17" w:rsidRPr="001D4AB2" w:rsidRDefault="00802A11" w:rsidP="005559B1">
                    <w:pPr>
                      <w:pStyle w:val="En-tte"/>
                    </w:pPr>
                    <w:r>
                      <w:fldChar w:fldCharType="begin"/>
                    </w:r>
                    <w:r>
                      <w:instrText xml:space="preserve"> TITLE  \* MERGEFORMAT </w:instrText>
                    </w:r>
                    <w:r>
                      <w:fldChar w:fldCharType="separate"/>
                    </w:r>
                    <w:r>
                      <w:t>ECE/TRANS/SC.3/2018/15</w:t>
                    </w:r>
                    <w:r>
                      <w:fldChar w:fldCharType="end"/>
                    </w:r>
                    <w:r w:rsidR="00831C17">
                      <w:br/>
                    </w:r>
                    <w:r>
                      <w:fldChar w:fldCharType="begin"/>
                    </w:r>
                    <w:r>
                      <w:instrText xml:space="preserve"> KEYWORDS  \* MERGEFORMAT </w:instrText>
                    </w:r>
                    <w:r>
                      <w:fldChar w:fldCharType="separate"/>
                    </w:r>
                    <w:r>
                      <w:t>ECE/TRANS/WP.5/2018/5</w:t>
                    </w:r>
                    <w:r>
                      <w:fldChar w:fldCharType="end"/>
                    </w:r>
                  </w:p>
                  <w:p w:rsidR="00831C17" w:rsidRDefault="00831C17"/>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17" w:rsidRPr="005559B1" w:rsidRDefault="00831C17" w:rsidP="005559B1">
    <w:r>
      <w:rPr>
        <w:noProof/>
        <w:lang w:val="en-GB" w:eastAsia="en-GB"/>
      </w:rPr>
      <mc:AlternateContent>
        <mc:Choice Requires="wps">
          <w:drawing>
            <wp:anchor distT="0" distB="0" distL="114300" distR="114300" simplePos="0" relativeHeight="251663360" behindDoc="0" locked="0" layoutInCell="1" allowOverlap="1">
              <wp:simplePos x="0" y="0"/>
              <wp:positionH relativeFrom="page">
                <wp:posOffset>9935845</wp:posOffset>
              </wp:positionH>
              <wp:positionV relativeFrom="margin">
                <wp:posOffset>0</wp:posOffset>
              </wp:positionV>
              <wp:extent cx="361950" cy="612013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831C17" w:rsidRPr="001D4AB2" w:rsidRDefault="00802A11" w:rsidP="005559B1">
                          <w:pPr>
                            <w:pStyle w:val="Header"/>
                            <w:jc w:val="right"/>
                          </w:pPr>
                          <w:fldSimple w:instr=" TITLE  \* MERGEFORMAT ">
                            <w:r>
                              <w:t>ECE/TRANS/SC.3/2018/15</w:t>
                            </w:r>
                          </w:fldSimple>
                          <w:r w:rsidR="00831C17">
                            <w:br/>
                          </w:r>
                          <w:fldSimple w:instr=" KEYWORDS  \* MERGEFORMAT ">
                            <w:r>
                              <w:t>ECE/TRANS/WP.5/2018/5</w:t>
                            </w:r>
                          </w:fldSimple>
                        </w:p>
                        <w:p w:rsidR="00831C17" w:rsidRDefault="00831C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8" o:spid="_x0000_s1027" type="#_x0000_t202" style="position:absolute;margin-left:782.35pt;margin-top:0;width:28.5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" fillcolor="#4f81bd [3204]" stroked="f" strokeweight=".5pt">
              <v:fill opacity="0"/>
              <v:path arrowok="t"/>
              <v:textbox style="layout-flow:vertical" inset="0,0,0,0">
                <w:txbxContent>
                  <w:p w:rsidR="00831C17" w:rsidRPr="001D4AB2" w:rsidRDefault="00802A11" w:rsidP="005559B1">
                    <w:pPr>
                      <w:pStyle w:val="En-tte"/>
                      <w:jc w:val="right"/>
                    </w:pPr>
                    <w:r>
                      <w:fldChar w:fldCharType="begin"/>
                    </w:r>
                    <w:r>
                      <w:instrText xml:space="preserve"> TITLE  \* MERGEFORMAT </w:instrText>
                    </w:r>
                    <w:r>
                      <w:fldChar w:fldCharType="separate"/>
                    </w:r>
                    <w:r>
                      <w:t>ECE/TRANS/SC.3/2018/15</w:t>
                    </w:r>
                    <w:r>
                      <w:fldChar w:fldCharType="end"/>
                    </w:r>
                    <w:r w:rsidR="00831C17">
                      <w:br/>
                    </w:r>
                    <w:r>
                      <w:fldChar w:fldCharType="begin"/>
                    </w:r>
                    <w:r>
                      <w:instrText xml:space="preserve"> KEYWORDS  \* MERGEFORMAT </w:instrText>
                    </w:r>
                    <w:r>
                      <w:fldChar w:fldCharType="separate"/>
                    </w:r>
                    <w:r>
                      <w:t>ECE/TRANS/WP.5/2018/5</w:t>
                    </w:r>
                    <w:r>
                      <w:fldChar w:fldCharType="end"/>
                    </w:r>
                  </w:p>
                  <w:p w:rsidR="00831C17" w:rsidRDefault="00831C17"/>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52"/>
    <w:rsid w:val="00017F94"/>
    <w:rsid w:val="00023842"/>
    <w:rsid w:val="000334F9"/>
    <w:rsid w:val="0003412A"/>
    <w:rsid w:val="00044FFC"/>
    <w:rsid w:val="00045FEB"/>
    <w:rsid w:val="00050F5F"/>
    <w:rsid w:val="0007796D"/>
    <w:rsid w:val="0008668D"/>
    <w:rsid w:val="000B65A7"/>
    <w:rsid w:val="000B7790"/>
    <w:rsid w:val="000D61E2"/>
    <w:rsid w:val="000E3813"/>
    <w:rsid w:val="000F7A5C"/>
    <w:rsid w:val="00111F2F"/>
    <w:rsid w:val="001423E3"/>
    <w:rsid w:val="0014365E"/>
    <w:rsid w:val="00143C66"/>
    <w:rsid w:val="00150BE8"/>
    <w:rsid w:val="00176178"/>
    <w:rsid w:val="00182FF1"/>
    <w:rsid w:val="001B735D"/>
    <w:rsid w:val="001D4AB2"/>
    <w:rsid w:val="001F3F29"/>
    <w:rsid w:val="001F525A"/>
    <w:rsid w:val="00213812"/>
    <w:rsid w:val="00222361"/>
    <w:rsid w:val="00223272"/>
    <w:rsid w:val="002324BD"/>
    <w:rsid w:val="0024779E"/>
    <w:rsid w:val="00255234"/>
    <w:rsid w:val="00257168"/>
    <w:rsid w:val="002744B8"/>
    <w:rsid w:val="002832AC"/>
    <w:rsid w:val="002B64F9"/>
    <w:rsid w:val="002D7C93"/>
    <w:rsid w:val="002F1BD5"/>
    <w:rsid w:val="00304E2F"/>
    <w:rsid w:val="00305801"/>
    <w:rsid w:val="003165FF"/>
    <w:rsid w:val="00374DDC"/>
    <w:rsid w:val="003916DE"/>
    <w:rsid w:val="00421996"/>
    <w:rsid w:val="00433F6A"/>
    <w:rsid w:val="00441C3B"/>
    <w:rsid w:val="00446FE5"/>
    <w:rsid w:val="0044786F"/>
    <w:rsid w:val="00452396"/>
    <w:rsid w:val="00472146"/>
    <w:rsid w:val="004837D8"/>
    <w:rsid w:val="00495C52"/>
    <w:rsid w:val="004E2EED"/>
    <w:rsid w:val="004E468C"/>
    <w:rsid w:val="0052228B"/>
    <w:rsid w:val="00546DA6"/>
    <w:rsid w:val="005505B7"/>
    <w:rsid w:val="005559B1"/>
    <w:rsid w:val="00573BE5"/>
    <w:rsid w:val="005813B2"/>
    <w:rsid w:val="00586ED3"/>
    <w:rsid w:val="00596AA9"/>
    <w:rsid w:val="005A02C4"/>
    <w:rsid w:val="005A05D3"/>
    <w:rsid w:val="005D20ED"/>
    <w:rsid w:val="005D72AF"/>
    <w:rsid w:val="00605366"/>
    <w:rsid w:val="00647BE2"/>
    <w:rsid w:val="0068774C"/>
    <w:rsid w:val="006E7C21"/>
    <w:rsid w:val="0071601D"/>
    <w:rsid w:val="00723B98"/>
    <w:rsid w:val="007655E9"/>
    <w:rsid w:val="007A62E6"/>
    <w:rsid w:val="007B33BF"/>
    <w:rsid w:val="007C23C0"/>
    <w:rsid w:val="007E6281"/>
    <w:rsid w:val="007F20FA"/>
    <w:rsid w:val="00802321"/>
    <w:rsid w:val="00802A11"/>
    <w:rsid w:val="0080684C"/>
    <w:rsid w:val="00823659"/>
    <w:rsid w:val="00831C17"/>
    <w:rsid w:val="00844B26"/>
    <w:rsid w:val="00860400"/>
    <w:rsid w:val="00871C75"/>
    <w:rsid w:val="008776DC"/>
    <w:rsid w:val="008E4E73"/>
    <w:rsid w:val="008F1657"/>
    <w:rsid w:val="00923B82"/>
    <w:rsid w:val="009375E9"/>
    <w:rsid w:val="009446C0"/>
    <w:rsid w:val="009466E8"/>
    <w:rsid w:val="009705C8"/>
    <w:rsid w:val="00986B36"/>
    <w:rsid w:val="009C1CF4"/>
    <w:rsid w:val="009F6B74"/>
    <w:rsid w:val="00A12B12"/>
    <w:rsid w:val="00A15353"/>
    <w:rsid w:val="00A3029F"/>
    <w:rsid w:val="00A30353"/>
    <w:rsid w:val="00A3322F"/>
    <w:rsid w:val="00AA13C8"/>
    <w:rsid w:val="00AC3823"/>
    <w:rsid w:val="00AE1445"/>
    <w:rsid w:val="00AE323C"/>
    <w:rsid w:val="00AF0CB5"/>
    <w:rsid w:val="00B00181"/>
    <w:rsid w:val="00B00B0D"/>
    <w:rsid w:val="00B45F2E"/>
    <w:rsid w:val="00B604A2"/>
    <w:rsid w:val="00B765F7"/>
    <w:rsid w:val="00BA0CA9"/>
    <w:rsid w:val="00BF031A"/>
    <w:rsid w:val="00C02897"/>
    <w:rsid w:val="00C15A45"/>
    <w:rsid w:val="00C23D4D"/>
    <w:rsid w:val="00C532A4"/>
    <w:rsid w:val="00C97039"/>
    <w:rsid w:val="00CC304B"/>
    <w:rsid w:val="00D3439C"/>
    <w:rsid w:val="00D433B4"/>
    <w:rsid w:val="00D90662"/>
    <w:rsid w:val="00DB1831"/>
    <w:rsid w:val="00DC406B"/>
    <w:rsid w:val="00DD3BFD"/>
    <w:rsid w:val="00DF6678"/>
    <w:rsid w:val="00E0299A"/>
    <w:rsid w:val="00E505CB"/>
    <w:rsid w:val="00E6014C"/>
    <w:rsid w:val="00E67A43"/>
    <w:rsid w:val="00E734AC"/>
    <w:rsid w:val="00E80CA3"/>
    <w:rsid w:val="00E85C74"/>
    <w:rsid w:val="00E93495"/>
    <w:rsid w:val="00EA2D2B"/>
    <w:rsid w:val="00EA6547"/>
    <w:rsid w:val="00EF2E22"/>
    <w:rsid w:val="00F35BAF"/>
    <w:rsid w:val="00F660DF"/>
    <w:rsid w:val="00F94664"/>
    <w:rsid w:val="00F9573C"/>
    <w:rsid w:val="00F95B31"/>
    <w:rsid w:val="00F95C08"/>
    <w:rsid w:val="00FA7CF2"/>
    <w:rsid w:val="00FB0273"/>
    <w:rsid w:val="00FB148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blk">
    <w:name w:val="blk"/>
    <w:basedOn w:val="DefaultParagraphFont"/>
    <w:rsid w:val="00182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blk">
    <w:name w:val="blk"/>
    <w:basedOn w:val="DefaultParagraphFont"/>
    <w:rsid w:val="00182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E4CE-7343-4E30-B1C6-07ED71AB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4897</Words>
  <Characters>27917</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ECE/TRANS/SC.3/2018/15</vt:lpstr>
      <vt:lpstr>ECE/TRANS/SC.3/2018/15</vt:lpstr>
    </vt:vector>
  </TitlesOfParts>
  <Company>DCM</Company>
  <LinksUpToDate>false</LinksUpToDate>
  <CharactersWithSpaces>32749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ECE/TRANS/SC.3/2018/15</dc:title>
  <dc:creator>Marie DESCHAMPS</dc:creator>
  <cp:keywords>ECE/TRANS/WP.5/2018/5</cp:keywords>
  <cp:lastModifiedBy>Ivanova</cp:lastModifiedBy>
  <cp:revision>2</cp:revision>
  <cp:lastPrinted>2018-08-22T09:50:00Z</cp:lastPrinted>
  <dcterms:created xsi:type="dcterms:W3CDTF">2018-08-22T12:54:00Z</dcterms:created>
  <dcterms:modified xsi:type="dcterms:W3CDTF">2018-08-22T12:54:00Z</dcterms:modified>
</cp:coreProperties>
</file>