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108" w:type="dxa"/>
        <w:tblLook w:val="0000" w:firstRow="0" w:lastRow="0" w:firstColumn="0" w:lastColumn="0" w:noHBand="0" w:noVBand="0"/>
      </w:tblPr>
      <w:tblGrid>
        <w:gridCol w:w="5812"/>
        <w:gridCol w:w="3827"/>
      </w:tblGrid>
      <w:tr w:rsidR="00DF0F67" w:rsidTr="002273EC">
        <w:tc>
          <w:tcPr>
            <w:tcW w:w="5812" w:type="dxa"/>
            <w:vAlign w:val="center"/>
          </w:tcPr>
          <w:p w:rsidR="00251A2D" w:rsidRPr="00141CE7" w:rsidRDefault="007F06D1" w:rsidP="002273EC">
            <w:pPr>
              <w:rPr>
                <w:lang w:val="en-US"/>
              </w:rPr>
            </w:pPr>
            <w:r w:rsidRPr="00141CE7">
              <w:rPr>
                <w:lang w:val="en-US"/>
              </w:rPr>
              <w:t>Submitted by the expert</w:t>
            </w:r>
          </w:p>
          <w:p w:rsidR="00D02848" w:rsidRPr="00141CE7" w:rsidRDefault="007F06D1" w:rsidP="002273EC">
            <w:pPr>
              <w:rPr>
                <w:caps/>
                <w:lang w:val="en-US"/>
              </w:rPr>
            </w:pPr>
            <w:r w:rsidRPr="00141CE7">
              <w:rPr>
                <w:lang w:val="en-US"/>
              </w:rPr>
              <w:t>from the Russian Federation</w:t>
            </w:r>
          </w:p>
          <w:p w:rsidR="00251A2D" w:rsidRPr="005777CA" w:rsidRDefault="001F55DC" w:rsidP="002273EC">
            <w:pPr>
              <w:tabs>
                <w:tab w:val="center" w:pos="4677"/>
                <w:tab w:val="right" w:pos="9355"/>
              </w:tabs>
              <w:ind w:left="-108"/>
              <w:rPr>
                <w:lang w:val="en-US"/>
              </w:rPr>
            </w:pPr>
          </w:p>
        </w:tc>
        <w:tc>
          <w:tcPr>
            <w:tcW w:w="3827" w:type="dxa"/>
          </w:tcPr>
          <w:p w:rsidR="00251A2D" w:rsidRPr="00141CE7" w:rsidRDefault="007F06D1" w:rsidP="002273EC">
            <w:pPr>
              <w:rPr>
                <w:bCs/>
                <w:lang w:val="en-US"/>
              </w:rPr>
            </w:pPr>
            <w:r w:rsidRPr="00141CE7">
              <w:rPr>
                <w:u w:val="single"/>
                <w:lang w:val="en-US"/>
              </w:rPr>
              <w:t xml:space="preserve">Informal document </w:t>
            </w:r>
            <w:r>
              <w:rPr>
                <w:b/>
                <w:lang w:val="en-US"/>
              </w:rPr>
              <w:t>GRSP</w:t>
            </w:r>
            <w:r w:rsidR="00B40654">
              <w:rPr>
                <w:b/>
                <w:lang w:val="en-US"/>
              </w:rPr>
              <w:t>-65-</w:t>
            </w:r>
            <w:r w:rsidR="001F55DC">
              <w:rPr>
                <w:b/>
                <w:lang w:val="en-US"/>
              </w:rPr>
              <w:t>07</w:t>
            </w:r>
            <w:bookmarkStart w:id="0" w:name="_GoBack"/>
            <w:bookmarkEnd w:id="0"/>
            <w:r w:rsidRPr="00141CE7">
              <w:rPr>
                <w:b/>
                <w:lang w:val="en-US"/>
              </w:rPr>
              <w:br/>
            </w:r>
            <w:r w:rsidRPr="00141CE7">
              <w:rPr>
                <w:bCs/>
                <w:lang w:val="en-US"/>
              </w:rPr>
              <w:t xml:space="preserve">(65th GRSP, 13-17 May 2019, </w:t>
            </w:r>
          </w:p>
          <w:p w:rsidR="00251A2D" w:rsidRPr="007C319A" w:rsidRDefault="007F06D1" w:rsidP="00B91B85">
            <w:pPr>
              <w:rPr>
                <w:bCs/>
                <w:lang w:val="en-US"/>
              </w:rPr>
            </w:pPr>
            <w:proofErr w:type="spellStart"/>
            <w:r>
              <w:rPr>
                <w:lang w:val="ru-RU"/>
              </w:rPr>
              <w:t>agenda</w:t>
            </w:r>
            <w:proofErr w:type="spellEnd"/>
            <w:r>
              <w:rPr>
                <w:lang w:val="ru-RU"/>
              </w:rPr>
              <w:t xml:space="preserve"> </w:t>
            </w:r>
            <w:proofErr w:type="spellStart"/>
            <w:r>
              <w:rPr>
                <w:lang w:val="ru-RU"/>
              </w:rPr>
              <w:t>item</w:t>
            </w:r>
            <w:proofErr w:type="spellEnd"/>
            <w:r>
              <w:rPr>
                <w:lang w:val="ru-RU"/>
              </w:rPr>
              <w:t xml:space="preserve"> </w:t>
            </w:r>
            <w:r w:rsidR="00B91B85">
              <w:rPr>
                <w:lang w:val="ru-RU"/>
              </w:rPr>
              <w:t>16</w:t>
            </w:r>
            <w:r>
              <w:rPr>
                <w:lang w:val="ru-RU"/>
              </w:rPr>
              <w:t xml:space="preserve">) </w:t>
            </w:r>
          </w:p>
        </w:tc>
      </w:tr>
    </w:tbl>
    <w:p w:rsidR="00251A2D" w:rsidRDefault="001F55DC" w:rsidP="00E46B77">
      <w:pPr>
        <w:spacing w:line="240" w:lineRule="auto"/>
        <w:jc w:val="both"/>
        <w:rPr>
          <w:lang w:val="en-US"/>
        </w:rPr>
      </w:pPr>
    </w:p>
    <w:p w:rsidR="00D02848" w:rsidRPr="00B91B85" w:rsidRDefault="007F06D1" w:rsidP="00861C6A">
      <w:pPr>
        <w:pStyle w:val="HChG"/>
        <w:tabs>
          <w:tab w:val="clear" w:pos="851"/>
        </w:tabs>
        <w:spacing w:line="264" w:lineRule="auto"/>
        <w:ind w:left="851" w:right="0" w:firstLine="0"/>
        <w:rPr>
          <w:lang w:val="en-US"/>
        </w:rPr>
      </w:pPr>
      <w:r w:rsidRPr="00B91B85">
        <w:rPr>
          <w:lang w:val="en-US"/>
        </w:rPr>
        <w:t>Proposal for the 03 series of amendments to UN Regulation No.100</w:t>
      </w:r>
    </w:p>
    <w:p w:rsidR="00D5527E" w:rsidRPr="00141CE7" w:rsidRDefault="001F55DC" w:rsidP="00861C6A">
      <w:pPr>
        <w:spacing w:line="264" w:lineRule="auto"/>
        <w:ind w:left="851"/>
        <w:rPr>
          <w:lang w:val="en-US"/>
        </w:rPr>
      </w:pPr>
    </w:p>
    <w:p w:rsidR="009B1F55" w:rsidRPr="00141CE7" w:rsidRDefault="007F06D1" w:rsidP="00861C6A">
      <w:pPr>
        <w:spacing w:line="264" w:lineRule="auto"/>
        <w:ind w:left="851" w:right="284"/>
        <w:jc w:val="both"/>
        <w:rPr>
          <w:color w:val="00000A"/>
          <w:sz w:val="24"/>
          <w:szCs w:val="24"/>
          <w:lang w:val="en-US" w:eastAsia="ar-SA"/>
        </w:rPr>
      </w:pPr>
      <w:r w:rsidRPr="00141CE7">
        <w:rPr>
          <w:color w:val="00000A"/>
          <w:sz w:val="24"/>
          <w:szCs w:val="24"/>
          <w:lang w:val="en-US" w:eastAsia="ar-SA"/>
        </w:rPr>
        <w:t xml:space="preserve">The text reproduced below was prepared by the expert from the Russian Federation </w:t>
      </w:r>
      <w:proofErr w:type="gramStart"/>
      <w:r w:rsidRPr="00141CE7">
        <w:rPr>
          <w:color w:val="00000A"/>
          <w:sz w:val="24"/>
          <w:szCs w:val="24"/>
          <w:lang w:val="en-US" w:eastAsia="ar-SA"/>
        </w:rPr>
        <w:t>in order to</w:t>
      </w:r>
      <w:proofErr w:type="gramEnd"/>
      <w:r w:rsidRPr="00141CE7">
        <w:rPr>
          <w:color w:val="00000A"/>
          <w:sz w:val="24"/>
          <w:szCs w:val="24"/>
          <w:lang w:val="en-US" w:eastAsia="ar-SA"/>
        </w:rPr>
        <w:t xml:space="preserve"> increase safety of the electric power trains of road vehicles. The amendments to the current text of UN Regulation No.100 are given in bold (new provisions) or crossed out (deleted elements).</w:t>
      </w:r>
    </w:p>
    <w:p w:rsidR="008A6C4C" w:rsidRPr="00141CE7" w:rsidRDefault="001F55DC" w:rsidP="00861C6A">
      <w:pPr>
        <w:spacing w:line="264" w:lineRule="auto"/>
        <w:ind w:left="709" w:right="283"/>
        <w:jc w:val="both"/>
        <w:rPr>
          <w:lang w:val="en-US"/>
        </w:rPr>
      </w:pPr>
    </w:p>
    <w:p w:rsidR="00C20511" w:rsidRPr="00141CE7" w:rsidRDefault="001F55DC" w:rsidP="00861C6A">
      <w:pPr>
        <w:spacing w:line="264" w:lineRule="auto"/>
        <w:jc w:val="both"/>
        <w:rPr>
          <w:b/>
          <w:snapToGrid w:val="0"/>
          <w:sz w:val="28"/>
          <w:lang w:val="en-US"/>
        </w:rPr>
      </w:pPr>
    </w:p>
    <w:p w:rsidR="009B1F55" w:rsidRPr="00141CE7" w:rsidRDefault="007F06D1" w:rsidP="00861C6A">
      <w:pPr>
        <w:pStyle w:val="HChGR"/>
        <w:spacing w:line="264" w:lineRule="auto"/>
        <w:rPr>
          <w:lang w:val="en-US"/>
        </w:rPr>
      </w:pPr>
      <w:r w:rsidRPr="00141CE7">
        <w:rPr>
          <w:lang w:val="en-US"/>
        </w:rPr>
        <w:tab/>
        <w:t>I.</w:t>
      </w:r>
      <w:r w:rsidRPr="00141CE7">
        <w:rPr>
          <w:lang w:val="en-US"/>
        </w:rPr>
        <w:tab/>
        <w:t>Proposals</w:t>
      </w:r>
    </w:p>
    <w:p w:rsidR="00C86302" w:rsidRPr="00141CE7" w:rsidRDefault="007F06D1" w:rsidP="003877B2">
      <w:pPr>
        <w:pStyle w:val="SingleTxtGR0"/>
        <w:spacing w:line="264" w:lineRule="auto"/>
        <w:ind w:left="2268" w:right="992" w:hanging="1134"/>
        <w:rPr>
          <w:bCs/>
          <w:i/>
          <w:lang w:val="en-US"/>
        </w:rPr>
      </w:pPr>
      <w:proofErr w:type="gramStart"/>
      <w:r w:rsidRPr="00141CE7">
        <w:rPr>
          <w:bCs/>
          <w:i/>
          <w:lang w:val="en-US"/>
        </w:rPr>
        <w:t>Paragraph 2.2,</w:t>
      </w:r>
      <w:proofErr w:type="gramEnd"/>
      <w:r w:rsidRPr="00141CE7">
        <w:rPr>
          <w:bCs/>
          <w:i/>
          <w:lang w:val="en-US"/>
        </w:rPr>
        <w:t xml:space="preserve"> shall be deleted. </w:t>
      </w:r>
    </w:p>
    <w:p w:rsidR="009B1F55" w:rsidRPr="00141CE7" w:rsidRDefault="007F06D1" w:rsidP="003877B2">
      <w:pPr>
        <w:pStyle w:val="SingleTxtGR0"/>
        <w:spacing w:line="264" w:lineRule="auto"/>
        <w:ind w:left="2268" w:right="992" w:hanging="1134"/>
        <w:rPr>
          <w:bCs/>
          <w:i/>
          <w:lang w:val="en-US"/>
        </w:rPr>
      </w:pPr>
      <w:r w:rsidRPr="00141CE7">
        <w:rPr>
          <w:bCs/>
          <w:i/>
          <w:lang w:val="en-US"/>
        </w:rPr>
        <w:t>Paragraph 2.11 amend, to read:</w:t>
      </w:r>
    </w:p>
    <w:p w:rsidR="009B1F55" w:rsidRPr="00141CE7" w:rsidRDefault="007F06D1" w:rsidP="003877B2">
      <w:pPr>
        <w:pStyle w:val="SingleTxtGR0"/>
        <w:tabs>
          <w:tab w:val="clear" w:pos="1701"/>
          <w:tab w:val="clear" w:pos="2268"/>
          <w:tab w:val="clear" w:pos="2835"/>
          <w:tab w:val="clear" w:pos="3402"/>
          <w:tab w:val="clear" w:pos="3969"/>
        </w:tabs>
        <w:spacing w:line="264" w:lineRule="auto"/>
        <w:ind w:left="1985" w:right="992" w:hanging="851"/>
        <w:rPr>
          <w:lang w:val="en-US"/>
        </w:rPr>
      </w:pPr>
      <w:r w:rsidRPr="00141CE7">
        <w:rPr>
          <w:lang w:val="en-US"/>
        </w:rPr>
        <w:t>"2.11.</w:t>
      </w:r>
      <w:r w:rsidRPr="00141CE7">
        <w:rPr>
          <w:lang w:val="en-US"/>
        </w:rPr>
        <w:tab/>
        <w:t xml:space="preserve">"Electric power train" means the electrical circuit which includes the </w:t>
      </w:r>
      <w:r w:rsidRPr="00141CE7">
        <w:rPr>
          <w:strike/>
          <w:lang w:val="en-US"/>
        </w:rPr>
        <w:t>traction motor(s)</w:t>
      </w:r>
      <w:r w:rsidRPr="00141CE7">
        <w:rPr>
          <w:lang w:val="en-US"/>
        </w:rPr>
        <w:t xml:space="preserve"> </w:t>
      </w:r>
      <w:r w:rsidRPr="00141CE7">
        <w:rPr>
          <w:b/>
          <w:lang w:val="en-US"/>
        </w:rPr>
        <w:t>e-machine (electric machine) converting electric energy into mechanical energy or converting mechanical energy into electric energy,</w:t>
      </w:r>
      <w:r w:rsidRPr="00141CE7">
        <w:rPr>
          <w:lang w:val="en-US"/>
        </w:rPr>
        <w:t xml:space="preserve"> and may include the REESS, the electric energy conversion system, the electronic converters, the associated wiring harness and connectors, and the coupling system for charging the REESS."</w:t>
      </w:r>
    </w:p>
    <w:p w:rsidR="00783AAE" w:rsidRPr="00141CE7" w:rsidRDefault="007F06D1" w:rsidP="003877B2">
      <w:pPr>
        <w:pStyle w:val="SingleTxtGR0"/>
        <w:spacing w:line="264" w:lineRule="auto"/>
        <w:ind w:left="2268" w:right="992" w:hanging="1134"/>
        <w:rPr>
          <w:bCs/>
          <w:i/>
          <w:lang w:val="en-US"/>
        </w:rPr>
      </w:pPr>
      <w:r w:rsidRPr="00141CE7">
        <w:rPr>
          <w:bCs/>
          <w:i/>
          <w:lang w:val="en-US"/>
        </w:rPr>
        <w:t>Paragraphs 2.14, 2.19, 2.21, 2.26, shall be deleted.</w:t>
      </w:r>
    </w:p>
    <w:p w:rsidR="00AF2603" w:rsidRPr="00141CE7" w:rsidRDefault="007F06D1" w:rsidP="003877B2">
      <w:pPr>
        <w:pStyle w:val="SingleTxtGR0"/>
        <w:tabs>
          <w:tab w:val="clear" w:pos="1701"/>
          <w:tab w:val="clear" w:pos="2268"/>
          <w:tab w:val="clear" w:pos="2835"/>
          <w:tab w:val="clear" w:pos="3402"/>
          <w:tab w:val="clear" w:pos="3969"/>
        </w:tabs>
        <w:spacing w:line="264" w:lineRule="auto"/>
        <w:ind w:left="2268" w:right="992" w:hanging="1134"/>
        <w:rPr>
          <w:lang w:val="en-US"/>
        </w:rPr>
      </w:pPr>
      <w:r w:rsidRPr="00141CE7">
        <w:rPr>
          <w:bCs/>
          <w:i/>
          <w:lang w:val="en-US"/>
        </w:rPr>
        <w:t>Paragraph 2.28 amend, to read:</w:t>
      </w:r>
    </w:p>
    <w:p w:rsidR="00AF2603" w:rsidRPr="00141CE7" w:rsidRDefault="007F06D1" w:rsidP="003877B2">
      <w:pPr>
        <w:pStyle w:val="SingleTxtGR0"/>
        <w:tabs>
          <w:tab w:val="clear" w:pos="1701"/>
          <w:tab w:val="clear" w:pos="2268"/>
          <w:tab w:val="clear" w:pos="2835"/>
          <w:tab w:val="clear" w:pos="3402"/>
          <w:tab w:val="clear" w:pos="3969"/>
        </w:tabs>
        <w:spacing w:line="264" w:lineRule="auto"/>
        <w:ind w:left="2127" w:right="992" w:hanging="993"/>
        <w:rPr>
          <w:strike/>
          <w:lang w:val="en-US"/>
        </w:rPr>
      </w:pPr>
      <w:r w:rsidRPr="00141CE7">
        <w:rPr>
          <w:lang w:val="en-US"/>
        </w:rPr>
        <w:t>"2.28</w:t>
      </w:r>
      <w:r w:rsidR="009E21B7">
        <w:rPr>
          <w:lang w:val="en-US"/>
        </w:rPr>
        <w:t xml:space="preserve">    </w:t>
      </w:r>
      <w:r w:rsidR="00A07726" w:rsidRPr="00A07726">
        <w:rPr>
          <w:lang w:val="en-US"/>
        </w:rPr>
        <w:t xml:space="preserve"> </w:t>
      </w:r>
      <w:r w:rsidR="00A07726">
        <w:rPr>
          <w:lang w:val="en-US"/>
        </w:rPr>
        <w:t xml:space="preserve">    </w:t>
      </w:r>
      <w:r w:rsidR="00A07726" w:rsidRPr="00A07726">
        <w:rPr>
          <w:lang w:val="en-US"/>
        </w:rPr>
        <w:t xml:space="preserve"> </w:t>
      </w:r>
      <w:r w:rsidRPr="00141CE7">
        <w:rPr>
          <w:lang w:val="en-US"/>
        </w:rPr>
        <w:t xml:space="preserve">"Protection degree" means the protection provided </w:t>
      </w:r>
      <w:r w:rsidRPr="000047FA">
        <w:rPr>
          <w:b/>
          <w:lang w:val="en-US"/>
        </w:rPr>
        <w:t>by an enclosure against</w:t>
      </w:r>
      <w:r w:rsidRPr="00141CE7">
        <w:rPr>
          <w:b/>
          <w:lang w:val="en-US"/>
        </w:rPr>
        <w:t xml:space="preserve"> access to hazardous parts, ingress of solid foreign objects and (or) water and checked by standard test methods in accordance with provisions of </w:t>
      </w:r>
      <w:r w:rsidRPr="007535EE">
        <w:rPr>
          <w:b/>
          <w:lang w:val="en-US"/>
        </w:rPr>
        <w:t>IEC</w:t>
      </w:r>
      <w:r w:rsidRPr="00141CE7">
        <w:rPr>
          <w:b/>
          <w:lang w:val="en-US"/>
        </w:rPr>
        <w:t xml:space="preserve"> 60529 Degrees of Protection Provided by Enclosures.</w:t>
      </w:r>
      <w:r w:rsidRPr="00141CE7">
        <w:rPr>
          <w:rFonts w:hint="eastAsia"/>
          <w:strike/>
          <w:lang w:val="en-US"/>
        </w:rPr>
        <w:t xml:space="preserve"> a barrier/enclosure related to the contact with live parts by a test probe, such as a test finger (IPXXB) or a test wire (IPXXD), as defined in Annex 3."</w:t>
      </w:r>
    </w:p>
    <w:p w:rsidR="007535EE" w:rsidRPr="00141CE7" w:rsidRDefault="007F06D1" w:rsidP="003877B2">
      <w:pPr>
        <w:pStyle w:val="SingleTxtGR0"/>
        <w:spacing w:line="264" w:lineRule="auto"/>
        <w:ind w:left="2268" w:right="992" w:hanging="1134"/>
        <w:rPr>
          <w:bCs/>
          <w:i/>
          <w:lang w:val="en-US"/>
        </w:rPr>
      </w:pPr>
      <w:r w:rsidRPr="00141CE7">
        <w:rPr>
          <w:bCs/>
          <w:i/>
          <w:lang w:val="en-US"/>
        </w:rPr>
        <w:t>Paragraph 2.30 amend, to read:</w:t>
      </w:r>
    </w:p>
    <w:p w:rsidR="00A74DFC" w:rsidRPr="00141CE7" w:rsidRDefault="007F06D1" w:rsidP="003877B2">
      <w:pPr>
        <w:pStyle w:val="SingleTxtGR0"/>
        <w:tabs>
          <w:tab w:val="clear" w:pos="1701"/>
          <w:tab w:val="clear" w:pos="2268"/>
          <w:tab w:val="clear" w:pos="2835"/>
          <w:tab w:val="clear" w:pos="3402"/>
          <w:tab w:val="clear" w:pos="3969"/>
        </w:tabs>
        <w:spacing w:line="264" w:lineRule="auto"/>
        <w:ind w:left="2127" w:right="992" w:hanging="993"/>
        <w:rPr>
          <w:bCs/>
          <w:i/>
          <w:lang w:val="en-US"/>
        </w:rPr>
      </w:pPr>
      <w:r w:rsidRPr="00141CE7">
        <w:rPr>
          <w:lang w:val="en-US"/>
        </w:rPr>
        <w:t>"2.30</w:t>
      </w:r>
      <w:r w:rsidRPr="00141CE7">
        <w:rPr>
          <w:lang w:val="en-US"/>
        </w:rPr>
        <w:tab/>
        <w:t>"Rupture" means</w:t>
      </w:r>
      <w:r w:rsidR="009F6855" w:rsidRPr="009F6855">
        <w:rPr>
          <w:lang w:val="en-US"/>
        </w:rPr>
        <w:t xml:space="preserve"> </w:t>
      </w:r>
      <w:r w:rsidRPr="00141CE7">
        <w:rPr>
          <w:rFonts w:hint="eastAsia"/>
          <w:lang w:val="en-US"/>
        </w:rPr>
        <w:t>opening(s) through the casing of any functional cell assembly created or enlarged by an event</w:t>
      </w:r>
      <w:r w:rsidRPr="00141CE7">
        <w:rPr>
          <w:lang w:val="en-US"/>
        </w:rPr>
        <w:t>,</w:t>
      </w:r>
      <w:r w:rsidR="009F6855" w:rsidRPr="009F6855">
        <w:rPr>
          <w:lang w:val="en-US"/>
        </w:rPr>
        <w:t xml:space="preserve"> </w:t>
      </w:r>
      <w:r w:rsidRPr="00141CE7">
        <w:rPr>
          <w:b/>
          <w:lang w:val="en-US"/>
        </w:rPr>
        <w:t>preventing from providing the protection degree specified by the present Regulation</w:t>
      </w:r>
      <w:r w:rsidRPr="00141CE7">
        <w:rPr>
          <w:rFonts w:hint="eastAsia"/>
          <w:strike/>
          <w:lang w:val="en-US"/>
        </w:rPr>
        <w:t xml:space="preserve"> large enough for a 12 mm diameter test finger (IPXXB) to penetrate and </w:t>
      </w:r>
      <w:proofErr w:type="gramStart"/>
      <w:r w:rsidRPr="00141CE7">
        <w:rPr>
          <w:rFonts w:hint="eastAsia"/>
          <w:strike/>
          <w:lang w:val="en-US"/>
        </w:rPr>
        <w:t>make contact with</w:t>
      </w:r>
      <w:proofErr w:type="gramEnd"/>
      <w:r w:rsidRPr="00141CE7">
        <w:rPr>
          <w:rFonts w:hint="eastAsia"/>
          <w:strike/>
          <w:lang w:val="en-US"/>
        </w:rPr>
        <w:t xml:space="preserve"> live parts (see Annex </w:t>
      </w:r>
      <w:r w:rsidRPr="00141CE7">
        <w:rPr>
          <w:bCs/>
          <w:i/>
          <w:strike/>
          <w:lang w:val="en-US"/>
        </w:rPr>
        <w:t>3).</w:t>
      </w:r>
      <w:r w:rsidRPr="00141CE7">
        <w:rPr>
          <w:rFonts w:hint="eastAsia"/>
          <w:strike/>
          <w:lang w:val="en-US"/>
        </w:rPr>
        <w:t>"</w:t>
      </w:r>
    </w:p>
    <w:p w:rsidR="00C3388A" w:rsidRDefault="007F06D1" w:rsidP="003877B2">
      <w:pPr>
        <w:pStyle w:val="SingleTxtGR0"/>
        <w:spacing w:line="264" w:lineRule="auto"/>
        <w:ind w:left="2268" w:right="992" w:hanging="1134"/>
        <w:rPr>
          <w:bCs/>
          <w:i/>
          <w:lang w:val="en-US"/>
        </w:rPr>
      </w:pPr>
      <w:r w:rsidRPr="00141CE7">
        <w:rPr>
          <w:bCs/>
          <w:i/>
          <w:lang w:val="en-US"/>
        </w:rPr>
        <w:t>Insert new paragraph 2.40, to read:</w:t>
      </w:r>
    </w:p>
    <w:p w:rsidR="00C3388A" w:rsidRDefault="00C3388A">
      <w:pPr>
        <w:suppressAutoHyphens w:val="0"/>
        <w:spacing w:line="240" w:lineRule="auto"/>
        <w:rPr>
          <w:bCs/>
          <w:i/>
          <w:spacing w:val="4"/>
          <w:w w:val="103"/>
          <w:kern w:val="14"/>
          <w:lang w:val="en-US"/>
        </w:rPr>
      </w:pPr>
      <w:r>
        <w:rPr>
          <w:bCs/>
          <w:i/>
          <w:lang w:val="en-US"/>
        </w:rPr>
        <w:br w:type="page"/>
      </w:r>
    </w:p>
    <w:p w:rsidR="00CA35E1" w:rsidRPr="00141CE7" w:rsidRDefault="007F06D1" w:rsidP="00AB2B5C">
      <w:pPr>
        <w:pStyle w:val="SingleTxtGR0"/>
        <w:tabs>
          <w:tab w:val="clear" w:pos="1701"/>
          <w:tab w:val="clear" w:pos="2268"/>
          <w:tab w:val="clear" w:pos="2835"/>
          <w:tab w:val="clear" w:pos="3402"/>
          <w:tab w:val="clear" w:pos="3969"/>
        </w:tabs>
        <w:spacing w:line="264" w:lineRule="auto"/>
        <w:ind w:left="2268" w:hanging="1134"/>
        <w:rPr>
          <w:b/>
          <w:lang w:val="en-US"/>
        </w:rPr>
      </w:pPr>
      <w:r w:rsidRPr="00141CE7">
        <w:rPr>
          <w:b/>
          <w:lang w:val="en-US"/>
        </w:rPr>
        <w:lastRenderedPageBreak/>
        <w:t>"2.40</w:t>
      </w:r>
      <w:r w:rsidRPr="00141CE7">
        <w:rPr>
          <w:b/>
          <w:lang w:val="en-US"/>
        </w:rPr>
        <w:tab/>
        <w:t>"Closed chemical reaction system" means a thermodynamic system which is capable of exchanging heat and energy, but not matter, with the environment."</w:t>
      </w:r>
    </w:p>
    <w:p w:rsidR="00861C6A" w:rsidRPr="00141CE7" w:rsidRDefault="001F55DC" w:rsidP="00CA35E1">
      <w:pPr>
        <w:pStyle w:val="SingleTxtGR0"/>
        <w:tabs>
          <w:tab w:val="clear" w:pos="1701"/>
          <w:tab w:val="clear" w:pos="2268"/>
          <w:tab w:val="clear" w:pos="2835"/>
          <w:tab w:val="clear" w:pos="3402"/>
          <w:tab w:val="clear" w:pos="3969"/>
        </w:tabs>
        <w:ind w:left="2268" w:hanging="1134"/>
        <w:rPr>
          <w:b/>
          <w:lang w:val="en-US"/>
        </w:rPr>
      </w:pPr>
    </w:p>
    <w:p w:rsidR="00861C6A" w:rsidRPr="00141CE7" w:rsidRDefault="007F06D1" w:rsidP="00861C6A">
      <w:pPr>
        <w:pStyle w:val="SingleTxtGR0"/>
        <w:tabs>
          <w:tab w:val="clear" w:pos="1701"/>
          <w:tab w:val="clear" w:pos="2268"/>
          <w:tab w:val="clear" w:pos="2835"/>
          <w:tab w:val="clear" w:pos="3402"/>
          <w:tab w:val="clear" w:pos="3969"/>
        </w:tabs>
        <w:ind w:left="2268" w:hanging="1134"/>
        <w:rPr>
          <w:b/>
          <w:lang w:val="en-US"/>
        </w:rPr>
      </w:pPr>
      <w:r w:rsidRPr="00141CE7">
        <w:rPr>
          <w:b/>
          <w:lang w:val="en-US"/>
        </w:rPr>
        <w:t>"2.41</w:t>
      </w:r>
      <w:r w:rsidRPr="00141CE7">
        <w:rPr>
          <w:b/>
          <w:lang w:val="en-US"/>
        </w:rPr>
        <w:tab/>
        <w:t>"Enclosure" means the part providing protection for the equipment against exposure to certain external factors and protection against direct contact from any direction of access".</w:t>
      </w:r>
      <w:r>
        <w:rPr>
          <w:rStyle w:val="FootnoteReference"/>
          <w:b/>
        </w:rPr>
        <w:footnoteReference w:id="1"/>
      </w:r>
    </w:p>
    <w:p w:rsidR="00CA35E1" w:rsidRPr="00141CE7" w:rsidRDefault="007F06D1" w:rsidP="00CA35E1">
      <w:pPr>
        <w:pStyle w:val="SingleTxtGR0"/>
        <w:ind w:left="2268" w:hanging="1134"/>
        <w:rPr>
          <w:bCs/>
          <w:i/>
          <w:lang w:val="en-US"/>
        </w:rPr>
      </w:pPr>
      <w:proofErr w:type="gramStart"/>
      <w:r w:rsidRPr="00141CE7">
        <w:rPr>
          <w:bCs/>
          <w:i/>
          <w:lang w:val="en-US"/>
        </w:rPr>
        <w:t>Paragraphs 5.1.1 to 5.1.1.2,</w:t>
      </w:r>
      <w:proofErr w:type="gramEnd"/>
      <w:r w:rsidRPr="00141CE7">
        <w:rPr>
          <w:bCs/>
          <w:i/>
          <w:lang w:val="en-US"/>
        </w:rPr>
        <w:t xml:space="preserve"> shall be deleted.</w:t>
      </w:r>
    </w:p>
    <w:p w:rsidR="008D5D13" w:rsidRPr="00141CE7" w:rsidRDefault="007F06D1" w:rsidP="009B1F55">
      <w:pPr>
        <w:pStyle w:val="SingleTxtGR0"/>
        <w:tabs>
          <w:tab w:val="clear" w:pos="1701"/>
          <w:tab w:val="clear" w:pos="2268"/>
          <w:tab w:val="clear" w:pos="2835"/>
          <w:tab w:val="clear" w:pos="3402"/>
          <w:tab w:val="clear" w:pos="3969"/>
        </w:tabs>
        <w:ind w:left="2268" w:hanging="1134"/>
        <w:rPr>
          <w:bCs/>
          <w:i/>
          <w:lang w:val="en-US"/>
        </w:rPr>
      </w:pPr>
      <w:r w:rsidRPr="00141CE7">
        <w:rPr>
          <w:bCs/>
          <w:i/>
          <w:lang w:val="en-US"/>
        </w:rPr>
        <w:t>Paragraph 5.1.1.3 amend, to read:</w:t>
      </w:r>
    </w:p>
    <w:p w:rsidR="008D5D13" w:rsidRPr="00141CE7" w:rsidRDefault="007F06D1" w:rsidP="008D5D13">
      <w:pPr>
        <w:pStyle w:val="SingleTxtGR0"/>
        <w:tabs>
          <w:tab w:val="clear" w:pos="1701"/>
          <w:tab w:val="clear" w:pos="2268"/>
          <w:tab w:val="clear" w:pos="2835"/>
          <w:tab w:val="clear" w:pos="3402"/>
          <w:tab w:val="clear" w:pos="3969"/>
        </w:tabs>
        <w:ind w:left="2268" w:hanging="1134"/>
        <w:rPr>
          <w:lang w:val="en-US"/>
        </w:rPr>
      </w:pPr>
      <w:r w:rsidRPr="00141CE7">
        <w:rPr>
          <w:lang w:val="en-US"/>
        </w:rPr>
        <w:t>"5.1.1.3</w:t>
      </w:r>
      <w:r w:rsidRPr="00141CE7">
        <w:rPr>
          <w:lang w:val="en-US"/>
        </w:rPr>
        <w:tab/>
        <w:t xml:space="preserve">Service disconnect </w:t>
      </w:r>
    </w:p>
    <w:p w:rsidR="008D5D13" w:rsidRPr="00141CE7" w:rsidRDefault="007F06D1" w:rsidP="008D5D13">
      <w:pPr>
        <w:pStyle w:val="SingleTxtGR0"/>
        <w:tabs>
          <w:tab w:val="clear" w:pos="1701"/>
          <w:tab w:val="clear" w:pos="2268"/>
          <w:tab w:val="clear" w:pos="2835"/>
          <w:tab w:val="clear" w:pos="3402"/>
          <w:tab w:val="clear" w:pos="3969"/>
        </w:tabs>
        <w:ind w:left="2268"/>
        <w:rPr>
          <w:lang w:val="en-US"/>
        </w:rPr>
      </w:pPr>
      <w:r w:rsidRPr="00141CE7">
        <w:rPr>
          <w:lang w:val="en-US"/>
        </w:rPr>
        <w:t xml:space="preserve">For a service disconnect which can be opened, disassembled or removed without corresponding tools, </w:t>
      </w:r>
      <w:r w:rsidRPr="00141CE7">
        <w:rPr>
          <w:strike/>
          <w:lang w:val="en-US"/>
        </w:rPr>
        <w:t>it is acceptable if protection degree IPXXB is satisfied</w:t>
      </w:r>
      <w:r w:rsidRPr="00141CE7">
        <w:rPr>
          <w:lang w:val="en-US"/>
        </w:rPr>
        <w:t xml:space="preserve"> </w:t>
      </w:r>
      <w:r w:rsidRPr="00141CE7">
        <w:rPr>
          <w:b/>
          <w:lang w:val="en-US"/>
        </w:rPr>
        <w:t>protection degree at least equal to IP68 or higher shall be provided</w:t>
      </w:r>
      <w:r w:rsidRPr="00141CE7">
        <w:rPr>
          <w:lang w:val="en-US"/>
        </w:rPr>
        <w:t xml:space="preserve"> under a condition where it is opened, disassembled or removed without corresponding tools."</w:t>
      </w:r>
    </w:p>
    <w:p w:rsidR="003C3DD7" w:rsidRPr="00141CE7" w:rsidRDefault="007F06D1" w:rsidP="003C3DD7">
      <w:pPr>
        <w:pStyle w:val="SingleTxtGR0"/>
        <w:ind w:left="2268" w:hanging="1134"/>
        <w:rPr>
          <w:bCs/>
          <w:i/>
          <w:lang w:val="en-US"/>
        </w:rPr>
      </w:pPr>
      <w:r w:rsidRPr="00141CE7">
        <w:rPr>
          <w:bCs/>
          <w:i/>
          <w:lang w:val="en-US"/>
        </w:rPr>
        <w:t>Paragraphs 5.1.1.4.2, 5.1.2.1, 5.1.2.2, shall be deleted.</w:t>
      </w:r>
    </w:p>
    <w:p w:rsidR="003C3DD7" w:rsidRPr="00141CE7" w:rsidRDefault="007F06D1" w:rsidP="003C3DD7">
      <w:pPr>
        <w:pStyle w:val="SingleTxtGR0"/>
        <w:tabs>
          <w:tab w:val="clear" w:pos="1701"/>
          <w:tab w:val="clear" w:pos="2268"/>
          <w:tab w:val="clear" w:pos="2835"/>
          <w:tab w:val="clear" w:pos="3402"/>
          <w:tab w:val="clear" w:pos="3969"/>
        </w:tabs>
        <w:ind w:left="2268" w:hanging="1134"/>
        <w:rPr>
          <w:bCs/>
          <w:i/>
          <w:lang w:val="en-US"/>
        </w:rPr>
      </w:pPr>
      <w:r w:rsidRPr="00141CE7">
        <w:rPr>
          <w:bCs/>
          <w:i/>
          <w:lang w:val="en-US"/>
        </w:rPr>
        <w:t>Paragraph 5.1.3.2 amend, to read:</w:t>
      </w:r>
    </w:p>
    <w:p w:rsidR="003C3DD7" w:rsidRPr="00141CE7" w:rsidRDefault="007F06D1" w:rsidP="003C3DD7">
      <w:pPr>
        <w:pStyle w:val="SingleTxtGR0"/>
        <w:tabs>
          <w:tab w:val="clear" w:pos="1701"/>
          <w:tab w:val="clear" w:pos="2268"/>
          <w:tab w:val="clear" w:pos="2835"/>
          <w:tab w:val="clear" w:pos="3402"/>
          <w:tab w:val="clear" w:pos="3969"/>
        </w:tabs>
        <w:ind w:left="2268" w:hanging="1134"/>
        <w:rPr>
          <w:lang w:val="en-US"/>
        </w:rPr>
      </w:pPr>
      <w:r w:rsidRPr="00141CE7">
        <w:rPr>
          <w:lang w:val="en-US"/>
        </w:rPr>
        <w:t>"5.1.3.2</w:t>
      </w:r>
      <w:r w:rsidRPr="00141CE7">
        <w:rPr>
          <w:lang w:val="en-US"/>
        </w:rPr>
        <w:tab/>
        <w:t>…</w:t>
      </w:r>
    </w:p>
    <w:p w:rsidR="003C3DD7" w:rsidRPr="00141CE7" w:rsidRDefault="007F06D1" w:rsidP="00117373">
      <w:pPr>
        <w:pStyle w:val="SingleTxtGR0"/>
        <w:tabs>
          <w:tab w:val="clear" w:pos="1701"/>
          <w:tab w:val="clear" w:pos="2268"/>
          <w:tab w:val="clear" w:pos="2835"/>
          <w:tab w:val="clear" w:pos="3402"/>
          <w:tab w:val="clear" w:pos="3969"/>
        </w:tabs>
        <w:ind w:left="2268"/>
        <w:rPr>
          <w:lang w:val="en-US"/>
        </w:rPr>
      </w:pPr>
      <w:r w:rsidRPr="00141CE7">
        <w:rPr>
          <w:lang w:val="en-US"/>
        </w:rPr>
        <w:t xml:space="preserve">a) </w:t>
      </w:r>
      <w:r w:rsidRPr="00141CE7">
        <w:rPr>
          <w:rFonts w:hint="eastAsia"/>
          <w:lang w:val="en-US"/>
        </w:rPr>
        <w:t>Double or more layers of solid insulators</w:t>
      </w:r>
      <w:r w:rsidRPr="00141CE7">
        <w:rPr>
          <w:lang w:val="en-US"/>
        </w:rPr>
        <w:t>;</w:t>
      </w:r>
      <w:r w:rsidRPr="00141CE7">
        <w:rPr>
          <w:strike/>
          <w:lang w:val="en-US"/>
        </w:rPr>
        <w:t xml:space="preserve"> barriers or enclosures that meet the requirement in paragraph 5.1.1. independently, for example wiring harness;</w:t>
      </w:r>
    </w:p>
    <w:p w:rsidR="003C3DD7" w:rsidRPr="00141CE7" w:rsidRDefault="007F06D1" w:rsidP="003C3DD7">
      <w:pPr>
        <w:pStyle w:val="SingleTxtGR0"/>
        <w:tabs>
          <w:tab w:val="clear" w:pos="1701"/>
          <w:tab w:val="clear" w:pos="2268"/>
          <w:tab w:val="clear" w:pos="2835"/>
          <w:tab w:val="clear" w:pos="3402"/>
          <w:tab w:val="clear" w:pos="3969"/>
        </w:tabs>
        <w:ind w:left="2268"/>
        <w:rPr>
          <w:lang w:val="en-US"/>
        </w:rPr>
      </w:pPr>
      <w:r w:rsidRPr="00141CE7">
        <w:rPr>
          <w:lang w:val="en-US"/>
        </w:rPr>
        <w:t>…"</w:t>
      </w:r>
    </w:p>
    <w:p w:rsidR="002D679B" w:rsidRPr="00141CE7" w:rsidRDefault="007F06D1" w:rsidP="002D679B">
      <w:pPr>
        <w:pStyle w:val="SingleTxtGR0"/>
        <w:ind w:left="2268" w:hanging="1134"/>
        <w:rPr>
          <w:bCs/>
          <w:i/>
          <w:lang w:val="en-US"/>
        </w:rPr>
      </w:pPr>
      <w:proofErr w:type="gramStart"/>
      <w:r w:rsidRPr="00141CE7">
        <w:rPr>
          <w:bCs/>
          <w:i/>
          <w:lang w:val="en-US"/>
        </w:rPr>
        <w:t>Paragraph 5.2.2,</w:t>
      </w:r>
      <w:proofErr w:type="gramEnd"/>
      <w:r w:rsidRPr="00141CE7">
        <w:rPr>
          <w:bCs/>
          <w:i/>
          <w:lang w:val="en-US"/>
        </w:rPr>
        <w:t xml:space="preserve"> shall be deleted.</w:t>
      </w:r>
    </w:p>
    <w:p w:rsidR="00BD2875" w:rsidRPr="00141CE7" w:rsidRDefault="007F06D1" w:rsidP="009F2A8D">
      <w:pPr>
        <w:pStyle w:val="SingleTxtGR0"/>
        <w:tabs>
          <w:tab w:val="clear" w:pos="2268"/>
          <w:tab w:val="left" w:pos="1134"/>
        </w:tabs>
        <w:rPr>
          <w:bCs/>
          <w:i/>
          <w:lang w:val="en-US"/>
        </w:rPr>
      </w:pPr>
      <w:r w:rsidRPr="00141CE7">
        <w:rPr>
          <w:bCs/>
          <w:i/>
          <w:lang w:val="en-US"/>
        </w:rPr>
        <w:t>Paragraphs 5.4 to 5.4.10, shall be deleted.</w:t>
      </w:r>
    </w:p>
    <w:p w:rsidR="00CA35E1" w:rsidRPr="00141CE7" w:rsidRDefault="007F06D1" w:rsidP="00CA35E1">
      <w:pPr>
        <w:pStyle w:val="SingleTxtGR0"/>
        <w:ind w:left="2268" w:hanging="1134"/>
        <w:rPr>
          <w:bCs/>
          <w:i/>
          <w:lang w:val="en-US"/>
        </w:rPr>
      </w:pPr>
      <w:r w:rsidRPr="00141CE7">
        <w:rPr>
          <w:bCs/>
          <w:i/>
          <w:lang w:val="en-US"/>
        </w:rPr>
        <w:t>Insert new paragraphs 5.5 to 5.5.3, to read:</w:t>
      </w:r>
    </w:p>
    <w:p w:rsidR="00BD2875" w:rsidRPr="00141CE7" w:rsidRDefault="007F06D1" w:rsidP="00BD2875">
      <w:pPr>
        <w:pStyle w:val="SingleTxtGR0"/>
        <w:tabs>
          <w:tab w:val="clear" w:pos="1701"/>
          <w:tab w:val="clear" w:pos="2268"/>
          <w:tab w:val="clear" w:pos="2835"/>
          <w:tab w:val="clear" w:pos="3402"/>
          <w:tab w:val="clear" w:pos="3969"/>
        </w:tabs>
        <w:ind w:left="2268" w:hanging="1134"/>
        <w:rPr>
          <w:b/>
          <w:lang w:val="en-US"/>
        </w:rPr>
      </w:pPr>
      <w:r w:rsidRPr="00141CE7">
        <w:rPr>
          <w:b/>
          <w:lang w:val="en-US"/>
        </w:rPr>
        <w:t>"5.5.</w:t>
      </w:r>
      <w:r w:rsidRPr="00141CE7">
        <w:rPr>
          <w:b/>
          <w:lang w:val="en-US"/>
        </w:rPr>
        <w:tab/>
      </w:r>
      <w:r w:rsidRPr="00141CE7">
        <w:rPr>
          <w:b/>
          <w:lang w:val="en-US"/>
        </w:rPr>
        <w:tab/>
        <w:t>Electric power train</w:t>
      </w:r>
    </w:p>
    <w:p w:rsidR="00C94063" w:rsidRPr="00141CE7" w:rsidRDefault="007F06D1" w:rsidP="00BD2875">
      <w:pPr>
        <w:pStyle w:val="SingleTxtGR0"/>
        <w:tabs>
          <w:tab w:val="clear" w:pos="1701"/>
          <w:tab w:val="clear" w:pos="2268"/>
          <w:tab w:val="clear" w:pos="2835"/>
          <w:tab w:val="clear" w:pos="3402"/>
          <w:tab w:val="clear" w:pos="3969"/>
        </w:tabs>
        <w:spacing w:line="233" w:lineRule="auto"/>
        <w:ind w:left="2268" w:hanging="1134"/>
        <w:rPr>
          <w:b/>
          <w:lang w:val="en-US"/>
        </w:rPr>
      </w:pPr>
      <w:r w:rsidRPr="00141CE7">
        <w:rPr>
          <w:b/>
          <w:lang w:val="en-US"/>
        </w:rPr>
        <w:t xml:space="preserve">5.5.1 </w:t>
      </w:r>
      <w:r w:rsidRPr="00141CE7">
        <w:rPr>
          <w:b/>
          <w:lang w:val="en-US"/>
        </w:rPr>
        <w:tab/>
        <w:t>For protection of the electric power train elements inside the passenger compartment or luggage compartment, the protection degree at least equal to IP68 or higher shall be provided.</w:t>
      </w:r>
    </w:p>
    <w:p w:rsidR="00BD2875" w:rsidRPr="00141CE7" w:rsidRDefault="007F06D1" w:rsidP="00BD2875">
      <w:pPr>
        <w:pStyle w:val="SingleTxtGR0"/>
        <w:tabs>
          <w:tab w:val="clear" w:pos="1701"/>
          <w:tab w:val="clear" w:pos="2268"/>
          <w:tab w:val="clear" w:pos="2835"/>
          <w:tab w:val="clear" w:pos="3402"/>
          <w:tab w:val="clear" w:pos="3969"/>
        </w:tabs>
        <w:spacing w:line="233" w:lineRule="auto"/>
        <w:ind w:left="2268" w:hanging="1134"/>
        <w:rPr>
          <w:b/>
          <w:lang w:val="en-US"/>
        </w:rPr>
      </w:pPr>
      <w:r w:rsidRPr="00141CE7">
        <w:rPr>
          <w:b/>
          <w:lang w:val="en-US"/>
        </w:rPr>
        <w:t>5.5.2</w:t>
      </w:r>
      <w:r w:rsidRPr="00141CE7">
        <w:rPr>
          <w:b/>
          <w:lang w:val="en-US"/>
        </w:rPr>
        <w:tab/>
        <w:t>For protection of the electric power train elements in areas other than the passenger compartment or luggage compartment, the protection degree at least equal to IP66/IP68 or higher shall be provided.</w:t>
      </w:r>
    </w:p>
    <w:p w:rsidR="00BD2875" w:rsidRPr="00141CE7" w:rsidRDefault="007F06D1" w:rsidP="00BD2875">
      <w:pPr>
        <w:pStyle w:val="SingleTxtGR0"/>
        <w:ind w:left="2268" w:hanging="1134"/>
        <w:rPr>
          <w:bCs/>
          <w:i/>
          <w:lang w:val="en-US"/>
        </w:rPr>
      </w:pPr>
      <w:r w:rsidRPr="00141CE7">
        <w:rPr>
          <w:b/>
          <w:lang w:val="en-US"/>
        </w:rPr>
        <w:t>5.5.3</w:t>
      </w:r>
      <w:r w:rsidRPr="00141CE7">
        <w:rPr>
          <w:b/>
          <w:lang w:val="en-US"/>
        </w:rPr>
        <w:tab/>
      </w:r>
      <w:r w:rsidRPr="00141CE7">
        <w:rPr>
          <w:b/>
          <w:lang w:val="en-US"/>
        </w:rPr>
        <w:tab/>
        <w:t>The traction batteries shall be executed according to the principle of the closed chemical reaction system".</w:t>
      </w:r>
    </w:p>
    <w:p w:rsidR="00257F2A" w:rsidRPr="00141CE7" w:rsidRDefault="007F06D1" w:rsidP="00257F2A">
      <w:pPr>
        <w:pStyle w:val="SingleTxtGR0"/>
        <w:tabs>
          <w:tab w:val="clear" w:pos="1701"/>
          <w:tab w:val="clear" w:pos="2268"/>
          <w:tab w:val="clear" w:pos="2835"/>
          <w:tab w:val="clear" w:pos="3402"/>
          <w:tab w:val="clear" w:pos="3969"/>
        </w:tabs>
        <w:ind w:left="2268" w:hanging="1134"/>
        <w:rPr>
          <w:bCs/>
          <w:i/>
          <w:lang w:val="en-US"/>
        </w:rPr>
      </w:pPr>
      <w:r w:rsidRPr="00141CE7">
        <w:rPr>
          <w:bCs/>
          <w:i/>
          <w:lang w:val="en-US"/>
        </w:rPr>
        <w:t>Paragraph 6.4.1.3 amend, to read:</w:t>
      </w:r>
    </w:p>
    <w:p w:rsidR="00783F55" w:rsidRPr="00141CE7" w:rsidRDefault="007F06D1" w:rsidP="00A32856">
      <w:pPr>
        <w:pStyle w:val="SingleTxtGR0"/>
        <w:tabs>
          <w:tab w:val="clear" w:pos="1701"/>
          <w:tab w:val="clear" w:pos="2268"/>
          <w:tab w:val="clear" w:pos="2835"/>
          <w:tab w:val="clear" w:pos="3402"/>
          <w:tab w:val="clear" w:pos="3969"/>
        </w:tabs>
        <w:ind w:left="2268" w:hanging="1134"/>
        <w:rPr>
          <w:lang w:val="en-US"/>
        </w:rPr>
      </w:pPr>
      <w:r w:rsidRPr="00141CE7">
        <w:rPr>
          <w:lang w:val="en-US"/>
        </w:rPr>
        <w:t>"6.4.1.3</w:t>
      </w:r>
      <w:r w:rsidRPr="00141CE7">
        <w:rPr>
          <w:lang w:val="en-US"/>
        </w:rPr>
        <w:tab/>
        <w:t>Acceptance criteria</w:t>
      </w:r>
    </w:p>
    <w:p w:rsidR="00783F55" w:rsidRPr="00141CE7" w:rsidRDefault="007F06D1" w:rsidP="00783F55">
      <w:pPr>
        <w:pStyle w:val="SingleTxtGR0"/>
        <w:tabs>
          <w:tab w:val="clear" w:pos="1701"/>
          <w:tab w:val="clear" w:pos="2268"/>
          <w:tab w:val="clear" w:pos="2835"/>
          <w:tab w:val="clear" w:pos="3402"/>
          <w:tab w:val="clear" w:pos="3969"/>
        </w:tabs>
        <w:ind w:left="2268"/>
        <w:rPr>
          <w:lang w:val="en-US"/>
        </w:rPr>
      </w:pPr>
      <w:r w:rsidRPr="00141CE7">
        <w:rPr>
          <w:rFonts w:hint="eastAsia"/>
          <w:lang w:val="en-US"/>
        </w:rPr>
        <w:t>During the test there shall be no evidence of:</w:t>
      </w:r>
    </w:p>
    <w:p w:rsidR="00783F55" w:rsidRPr="00141CE7" w:rsidRDefault="007F06D1" w:rsidP="00783F55">
      <w:pPr>
        <w:pStyle w:val="SingleTxtGR0"/>
        <w:tabs>
          <w:tab w:val="clear" w:pos="1701"/>
          <w:tab w:val="clear" w:pos="2268"/>
          <w:tab w:val="clear" w:pos="2835"/>
          <w:tab w:val="clear" w:pos="3402"/>
          <w:tab w:val="clear" w:pos="3969"/>
        </w:tabs>
        <w:ind w:left="2268" w:firstLine="567"/>
        <w:rPr>
          <w:lang w:val="en-US"/>
        </w:rPr>
      </w:pPr>
      <w:r w:rsidRPr="00783F55">
        <w:lastRenderedPageBreak/>
        <w:t>а</w:t>
      </w:r>
      <w:r w:rsidRPr="00141CE7">
        <w:rPr>
          <w:lang w:val="en-US"/>
        </w:rPr>
        <w:t>) Fire;</w:t>
      </w:r>
    </w:p>
    <w:p w:rsidR="00783F55" w:rsidRPr="00141CE7" w:rsidRDefault="007F06D1" w:rsidP="00783F55">
      <w:pPr>
        <w:pStyle w:val="SingleTxtGR0"/>
        <w:tabs>
          <w:tab w:val="clear" w:pos="1701"/>
          <w:tab w:val="clear" w:pos="2268"/>
          <w:tab w:val="clear" w:pos="2835"/>
          <w:tab w:val="clear" w:pos="3402"/>
          <w:tab w:val="clear" w:pos="3969"/>
        </w:tabs>
        <w:ind w:left="2268" w:firstLine="567"/>
        <w:rPr>
          <w:lang w:val="en-US"/>
        </w:rPr>
      </w:pPr>
      <w:r w:rsidRPr="00141CE7">
        <w:rPr>
          <w:lang w:val="en-US"/>
        </w:rPr>
        <w:t>b) Explosion;</w:t>
      </w:r>
    </w:p>
    <w:p w:rsidR="00783F55" w:rsidRPr="00141CE7" w:rsidRDefault="007F06D1" w:rsidP="00783F55">
      <w:pPr>
        <w:pStyle w:val="SingleTxtGR0"/>
        <w:tabs>
          <w:tab w:val="clear" w:pos="1701"/>
          <w:tab w:val="clear" w:pos="2268"/>
          <w:tab w:val="clear" w:pos="2835"/>
          <w:tab w:val="clear" w:pos="3402"/>
          <w:tab w:val="clear" w:pos="3969"/>
        </w:tabs>
        <w:ind w:left="2268" w:firstLine="567"/>
        <w:rPr>
          <w:lang w:val="en-US"/>
        </w:rPr>
      </w:pPr>
      <w:r w:rsidRPr="00141CE7">
        <w:rPr>
          <w:lang w:val="en-US"/>
        </w:rPr>
        <w:t>c1) Electrolyte leakage if tested according to paragraph 6.4.1.1.:</w:t>
      </w:r>
    </w:p>
    <w:p w:rsidR="00783F55" w:rsidRPr="00141CE7" w:rsidRDefault="007F06D1" w:rsidP="00EB3AD6">
      <w:pPr>
        <w:pStyle w:val="SingleTxtGR0"/>
        <w:tabs>
          <w:tab w:val="clear" w:pos="1701"/>
          <w:tab w:val="clear" w:pos="2268"/>
          <w:tab w:val="clear" w:pos="2835"/>
          <w:tab w:val="clear" w:pos="3402"/>
          <w:tab w:val="clear" w:pos="3969"/>
        </w:tabs>
        <w:ind w:left="2835" w:firstLine="567"/>
        <w:rPr>
          <w:lang w:val="en-US"/>
        </w:rPr>
      </w:pPr>
      <w:proofErr w:type="spellStart"/>
      <w:r w:rsidRPr="00141CE7">
        <w:rPr>
          <w:strike/>
          <w:lang w:val="en-US"/>
        </w:rPr>
        <w:t>i</w:t>
      </w:r>
      <w:proofErr w:type="spellEnd"/>
      <w:r w:rsidRPr="00141CE7">
        <w:rPr>
          <w:strike/>
          <w:lang w:val="en-US"/>
        </w:rPr>
        <w:t>)</w:t>
      </w:r>
      <w:r w:rsidRPr="00141CE7">
        <w:rPr>
          <w:lang w:val="en-US"/>
        </w:rPr>
        <w:t xml:space="preserve"> For a period from the impact until 30 minutes after the impact there shall be</w:t>
      </w:r>
      <w:r w:rsidR="00EB3AD6" w:rsidRPr="00432F89">
        <w:rPr>
          <w:lang w:val="en-US"/>
        </w:rPr>
        <w:t xml:space="preserve"> </w:t>
      </w:r>
      <w:r w:rsidRPr="00141CE7">
        <w:rPr>
          <w:rFonts w:hint="eastAsia"/>
          <w:lang w:val="en-US"/>
        </w:rPr>
        <w:t>no electrolyte spillage from the REESS into the passenger compartment;</w:t>
      </w:r>
    </w:p>
    <w:p w:rsidR="00783F55" w:rsidRPr="00141CE7" w:rsidRDefault="007F06D1" w:rsidP="00783F55">
      <w:pPr>
        <w:pStyle w:val="SingleTxtGR0"/>
        <w:tabs>
          <w:tab w:val="clear" w:pos="1701"/>
          <w:tab w:val="clear" w:pos="2268"/>
          <w:tab w:val="clear" w:pos="2835"/>
          <w:tab w:val="clear" w:pos="3402"/>
          <w:tab w:val="clear" w:pos="3969"/>
        </w:tabs>
        <w:ind w:left="2835" w:firstLine="567"/>
        <w:rPr>
          <w:strike/>
          <w:lang w:val="en-US"/>
        </w:rPr>
      </w:pPr>
      <w:r w:rsidRPr="00141CE7">
        <w:rPr>
          <w:strike/>
          <w:lang w:val="en-US"/>
        </w:rPr>
        <w:t xml:space="preserve">(ii) No more than 7 per cent by volume of the REESS electrolyte capacity shall spill from the REESS to the outside of the passenger compartment (for open type traction batteries a limitation to a maximum of 5 </w:t>
      </w:r>
      <w:r w:rsidR="00B91B85" w:rsidRPr="00141CE7">
        <w:rPr>
          <w:strike/>
          <w:lang w:val="en-US"/>
        </w:rPr>
        <w:t>liters</w:t>
      </w:r>
      <w:r w:rsidRPr="00141CE7">
        <w:rPr>
          <w:strike/>
          <w:lang w:val="en-US"/>
        </w:rPr>
        <w:t xml:space="preserve"> also applies);</w:t>
      </w:r>
    </w:p>
    <w:p w:rsidR="00783F55" w:rsidRPr="00141CE7" w:rsidRDefault="007F06D1" w:rsidP="00783F55">
      <w:pPr>
        <w:pStyle w:val="SingleTxtGR0"/>
        <w:tabs>
          <w:tab w:val="clear" w:pos="1701"/>
          <w:tab w:val="clear" w:pos="2268"/>
          <w:tab w:val="clear" w:pos="2835"/>
          <w:tab w:val="clear" w:pos="3402"/>
          <w:tab w:val="clear" w:pos="3969"/>
        </w:tabs>
        <w:ind w:left="2268" w:firstLine="567"/>
        <w:rPr>
          <w:lang w:val="en-US"/>
        </w:rPr>
      </w:pPr>
      <w:r w:rsidRPr="00141CE7">
        <w:rPr>
          <w:lang w:val="en-US"/>
        </w:rPr>
        <w:t>c2) Electrolyte leakage if tested according to paragraph 6.4.1.2.</w:t>
      </w:r>
    </w:p>
    <w:p w:rsidR="00783F55" w:rsidRPr="00141CE7" w:rsidRDefault="007F06D1" w:rsidP="00783F55">
      <w:pPr>
        <w:pStyle w:val="SingleTxtGR0"/>
        <w:tabs>
          <w:tab w:val="clear" w:pos="1701"/>
          <w:tab w:val="clear" w:pos="2268"/>
          <w:tab w:val="clear" w:pos="2835"/>
          <w:tab w:val="clear" w:pos="3402"/>
          <w:tab w:val="clear" w:pos="3969"/>
        </w:tabs>
        <w:ind w:left="2268"/>
        <w:rPr>
          <w:lang w:val="en-US"/>
        </w:rPr>
      </w:pPr>
      <w:r w:rsidRPr="00141CE7">
        <w:rPr>
          <w:rFonts w:hint="eastAsia"/>
          <w:lang w:val="en-US"/>
        </w:rPr>
        <w:t xml:space="preserve">After the </w:t>
      </w:r>
      <w:proofErr w:type="gramStart"/>
      <w:r w:rsidRPr="00141CE7">
        <w:rPr>
          <w:rFonts w:hint="eastAsia"/>
          <w:lang w:val="en-US"/>
        </w:rPr>
        <w:t>vehicle based</w:t>
      </w:r>
      <w:proofErr w:type="gramEnd"/>
      <w:r w:rsidRPr="00141CE7">
        <w:rPr>
          <w:rFonts w:hint="eastAsia"/>
          <w:lang w:val="en-US"/>
        </w:rPr>
        <w:t xml:space="preserve"> test (paragraph 6.4.1.1.), a REESS which is located inside the passenger compartment shall remain in the installed location and the REESS components shall remain inside REESS boundaries. No part of any REESS that is located outside the passenger compartment shall enter the passenger compartment during or after the impact test procedures.</w:t>
      </w:r>
    </w:p>
    <w:p w:rsidR="00783F55" w:rsidRPr="00141CE7" w:rsidRDefault="007F06D1" w:rsidP="00783F55">
      <w:pPr>
        <w:pStyle w:val="SingleTxtGR0"/>
        <w:tabs>
          <w:tab w:val="clear" w:pos="1701"/>
          <w:tab w:val="clear" w:pos="2268"/>
          <w:tab w:val="clear" w:pos="2835"/>
          <w:tab w:val="clear" w:pos="3402"/>
          <w:tab w:val="clear" w:pos="3969"/>
        </w:tabs>
        <w:ind w:left="2268"/>
        <w:rPr>
          <w:lang w:val="en-US"/>
        </w:rPr>
      </w:pPr>
      <w:r w:rsidRPr="00141CE7">
        <w:rPr>
          <w:rFonts w:hint="eastAsia"/>
          <w:lang w:val="en-US"/>
        </w:rPr>
        <w:t xml:space="preserve">After the </w:t>
      </w:r>
      <w:proofErr w:type="gramStart"/>
      <w:r w:rsidRPr="00141CE7">
        <w:rPr>
          <w:rFonts w:hint="eastAsia"/>
          <w:lang w:val="en-US"/>
        </w:rPr>
        <w:t>component based</w:t>
      </w:r>
      <w:proofErr w:type="gramEnd"/>
      <w:r w:rsidRPr="00141CE7">
        <w:rPr>
          <w:rFonts w:hint="eastAsia"/>
          <w:lang w:val="en-US"/>
        </w:rPr>
        <w:t xml:space="preserve"> test (paragraph 6.4.1.2.) the tested-device shall be retained by its mounting and its components shall remain inside its boundaries.</w:t>
      </w:r>
    </w:p>
    <w:p w:rsidR="00783F55" w:rsidRPr="00141CE7" w:rsidRDefault="007F06D1" w:rsidP="00783F55">
      <w:pPr>
        <w:pStyle w:val="SingleTxtGR0"/>
        <w:tabs>
          <w:tab w:val="clear" w:pos="1701"/>
          <w:tab w:val="clear" w:pos="2268"/>
          <w:tab w:val="clear" w:pos="2835"/>
          <w:tab w:val="clear" w:pos="3402"/>
          <w:tab w:val="clear" w:pos="3969"/>
        </w:tabs>
        <w:ind w:left="2268"/>
        <w:rPr>
          <w:lang w:val="en-US"/>
        </w:rPr>
      </w:pPr>
      <w:r w:rsidRPr="00141CE7">
        <w:rPr>
          <w:lang w:val="en-US"/>
        </w:rPr>
        <w:t xml:space="preserve">For a high voltage REESS the isolation resistance of the tested-device shall ensure at least 100 </w:t>
      </w:r>
      <w:r>
        <w:t>Ω</w:t>
      </w:r>
      <w:r w:rsidRPr="00141CE7">
        <w:rPr>
          <w:lang w:val="en-US"/>
        </w:rPr>
        <w:t xml:space="preserve">/Volt for the whole REESS measured after the test in accordance with Annex 4A or Annex 4B to this Regulation, </w:t>
      </w:r>
      <w:r w:rsidRPr="00141CE7">
        <w:rPr>
          <w:strike/>
          <w:lang w:val="en-US"/>
        </w:rPr>
        <w:t>or the protection degree IPXXB shall be fulfilled for the tested-device</w:t>
      </w:r>
      <w:r w:rsidRPr="00141CE7">
        <w:rPr>
          <w:lang w:val="en-US"/>
        </w:rPr>
        <w:t>.</w:t>
      </w:r>
    </w:p>
    <w:p w:rsidR="00783F55" w:rsidRPr="00141CE7" w:rsidRDefault="007F06D1" w:rsidP="00783F55">
      <w:pPr>
        <w:pStyle w:val="SingleTxtGR0"/>
        <w:tabs>
          <w:tab w:val="clear" w:pos="1701"/>
          <w:tab w:val="clear" w:pos="2268"/>
          <w:tab w:val="clear" w:pos="2835"/>
          <w:tab w:val="clear" w:pos="3402"/>
          <w:tab w:val="clear" w:pos="3969"/>
        </w:tabs>
        <w:ind w:left="2268"/>
        <w:rPr>
          <w:lang w:val="en-US"/>
        </w:rPr>
      </w:pPr>
      <w:r w:rsidRPr="00141CE7">
        <w:rPr>
          <w:rFonts w:hint="eastAsia"/>
          <w:lang w:val="en-US"/>
        </w:rPr>
        <w:t>For a REESS tested in accordance with paragraph 6.4.1.2., the evidence of electrolyte leakage shall be verified by visual inspection without disassembling any part of the tested-device.</w:t>
      </w:r>
    </w:p>
    <w:p w:rsidR="00257F2A" w:rsidRPr="00141CE7" w:rsidRDefault="007F06D1" w:rsidP="00783F55">
      <w:pPr>
        <w:pStyle w:val="SingleTxtGR0"/>
        <w:tabs>
          <w:tab w:val="clear" w:pos="1701"/>
          <w:tab w:val="clear" w:pos="2268"/>
          <w:tab w:val="clear" w:pos="2835"/>
          <w:tab w:val="clear" w:pos="3402"/>
          <w:tab w:val="clear" w:pos="3969"/>
        </w:tabs>
        <w:ind w:left="2268"/>
        <w:rPr>
          <w:lang w:val="en-US"/>
        </w:rPr>
      </w:pPr>
      <w:r w:rsidRPr="00141CE7">
        <w:rPr>
          <w:rFonts w:hint="eastAsia"/>
          <w:lang w:val="en-US"/>
        </w:rPr>
        <w:t xml:space="preserve">To confirm compliance to (c1) of paragraph 6.4.1.3. an appropriate coating shall, if necessary, be applied to the physical protection (casing) </w:t>
      </w:r>
      <w:proofErr w:type="gramStart"/>
      <w:r w:rsidRPr="00141CE7">
        <w:rPr>
          <w:rFonts w:hint="eastAsia"/>
          <w:lang w:val="en-US"/>
        </w:rPr>
        <w:t>in order to</w:t>
      </w:r>
      <w:proofErr w:type="gramEnd"/>
      <w:r w:rsidRPr="00141CE7">
        <w:rPr>
          <w:rFonts w:hint="eastAsia"/>
          <w:lang w:val="en-US"/>
        </w:rPr>
        <w:t xml:space="preserve"> confirm if there is any electrolyte leakage from the REESS resulting from the impact test. Unless the manufacturer provides a means to differentiate between the leakage of different liquids, all liquid leakage shall be considered as the electrolyte".</w:t>
      </w:r>
    </w:p>
    <w:p w:rsidR="00A32856" w:rsidRPr="00141CE7" w:rsidRDefault="001F55DC" w:rsidP="00783F55">
      <w:pPr>
        <w:pStyle w:val="SingleTxtGR0"/>
        <w:tabs>
          <w:tab w:val="clear" w:pos="1701"/>
          <w:tab w:val="clear" w:pos="2268"/>
          <w:tab w:val="clear" w:pos="2835"/>
          <w:tab w:val="clear" w:pos="3402"/>
          <w:tab w:val="clear" w:pos="3969"/>
        </w:tabs>
        <w:ind w:left="2268"/>
        <w:rPr>
          <w:lang w:val="en-US"/>
        </w:rPr>
      </w:pPr>
    </w:p>
    <w:p w:rsidR="00A32856" w:rsidRPr="00141CE7" w:rsidRDefault="007F06D1" w:rsidP="00A32856">
      <w:pPr>
        <w:pStyle w:val="SingleTxtGR0"/>
        <w:tabs>
          <w:tab w:val="clear" w:pos="1701"/>
          <w:tab w:val="clear" w:pos="2268"/>
          <w:tab w:val="clear" w:pos="2835"/>
          <w:tab w:val="clear" w:pos="3402"/>
          <w:tab w:val="clear" w:pos="3969"/>
        </w:tabs>
        <w:ind w:left="2268" w:hanging="1134"/>
        <w:rPr>
          <w:bCs/>
          <w:i/>
          <w:lang w:val="en-US"/>
        </w:rPr>
      </w:pPr>
      <w:proofErr w:type="gramStart"/>
      <w:r w:rsidRPr="00141CE7">
        <w:rPr>
          <w:bCs/>
          <w:i/>
          <w:lang w:val="en-US"/>
        </w:rPr>
        <w:t>Paragraph 6.4.2.3,</w:t>
      </w:r>
      <w:proofErr w:type="gramEnd"/>
      <w:r w:rsidRPr="00141CE7">
        <w:rPr>
          <w:bCs/>
          <w:i/>
          <w:lang w:val="en-US"/>
        </w:rPr>
        <w:t xml:space="preserve"> amend to read:</w:t>
      </w:r>
    </w:p>
    <w:p w:rsidR="00A32856" w:rsidRPr="00141CE7" w:rsidRDefault="007F06D1" w:rsidP="00A32856">
      <w:pPr>
        <w:pStyle w:val="SingleTxtGR0"/>
        <w:tabs>
          <w:tab w:val="clear" w:pos="1701"/>
          <w:tab w:val="clear" w:pos="2268"/>
          <w:tab w:val="clear" w:pos="2835"/>
          <w:tab w:val="clear" w:pos="3402"/>
          <w:tab w:val="clear" w:pos="3969"/>
        </w:tabs>
        <w:rPr>
          <w:lang w:val="en-US"/>
        </w:rPr>
      </w:pPr>
      <w:r w:rsidRPr="00141CE7">
        <w:rPr>
          <w:lang w:val="en-US"/>
        </w:rPr>
        <w:t>"6.4.2.3</w:t>
      </w:r>
      <w:r w:rsidRPr="00141CE7">
        <w:rPr>
          <w:lang w:val="en-US"/>
        </w:rPr>
        <w:tab/>
        <w:t>Acceptance criteria</w:t>
      </w:r>
    </w:p>
    <w:p w:rsidR="00A32856" w:rsidRPr="00141CE7" w:rsidRDefault="007F06D1" w:rsidP="00A32856">
      <w:pPr>
        <w:pStyle w:val="SingleTxtGR0"/>
        <w:tabs>
          <w:tab w:val="clear" w:pos="1701"/>
          <w:tab w:val="clear" w:pos="2268"/>
          <w:tab w:val="clear" w:pos="2835"/>
          <w:tab w:val="clear" w:pos="3402"/>
          <w:tab w:val="clear" w:pos="3969"/>
        </w:tabs>
        <w:ind w:left="2268"/>
        <w:rPr>
          <w:lang w:val="en-US"/>
        </w:rPr>
      </w:pPr>
      <w:r w:rsidRPr="00141CE7">
        <w:rPr>
          <w:rFonts w:hint="eastAsia"/>
          <w:lang w:val="en-US"/>
        </w:rPr>
        <w:t>During the test there shall be no evidence of:</w:t>
      </w:r>
    </w:p>
    <w:p w:rsidR="00A32856" w:rsidRPr="00141CE7" w:rsidRDefault="007F06D1" w:rsidP="00A32856">
      <w:pPr>
        <w:pStyle w:val="SingleTxtGR0"/>
        <w:tabs>
          <w:tab w:val="clear" w:pos="1701"/>
          <w:tab w:val="clear" w:pos="2268"/>
          <w:tab w:val="clear" w:pos="2835"/>
          <w:tab w:val="clear" w:pos="3402"/>
          <w:tab w:val="clear" w:pos="3969"/>
        </w:tabs>
        <w:ind w:left="2268" w:firstLine="567"/>
        <w:rPr>
          <w:lang w:val="en-US"/>
        </w:rPr>
      </w:pPr>
      <w:r w:rsidRPr="00A32856">
        <w:rPr>
          <w:rFonts w:hint="eastAsia"/>
        </w:rPr>
        <w:t>а</w:t>
      </w:r>
      <w:r w:rsidRPr="00141CE7">
        <w:rPr>
          <w:rFonts w:hint="eastAsia"/>
          <w:lang w:val="en-US"/>
        </w:rPr>
        <w:t>) Fire;</w:t>
      </w:r>
    </w:p>
    <w:p w:rsidR="00A32856" w:rsidRPr="00141CE7" w:rsidRDefault="007F06D1" w:rsidP="00A32856">
      <w:pPr>
        <w:pStyle w:val="SingleTxtGR0"/>
        <w:tabs>
          <w:tab w:val="clear" w:pos="1701"/>
          <w:tab w:val="clear" w:pos="2268"/>
          <w:tab w:val="clear" w:pos="2835"/>
          <w:tab w:val="clear" w:pos="3402"/>
          <w:tab w:val="clear" w:pos="3969"/>
        </w:tabs>
        <w:ind w:left="2268" w:firstLine="567"/>
        <w:rPr>
          <w:lang w:val="en-US"/>
        </w:rPr>
      </w:pPr>
      <w:r w:rsidRPr="00141CE7">
        <w:rPr>
          <w:lang w:val="en-US"/>
        </w:rPr>
        <w:t>b) Explosion;</w:t>
      </w:r>
    </w:p>
    <w:p w:rsidR="00A32856" w:rsidRPr="00141CE7" w:rsidRDefault="007F06D1" w:rsidP="00A32856">
      <w:pPr>
        <w:pStyle w:val="SingleTxtGR0"/>
        <w:tabs>
          <w:tab w:val="clear" w:pos="1701"/>
          <w:tab w:val="clear" w:pos="2268"/>
          <w:tab w:val="clear" w:pos="2835"/>
          <w:tab w:val="clear" w:pos="3402"/>
          <w:tab w:val="clear" w:pos="3969"/>
        </w:tabs>
        <w:ind w:left="2268" w:firstLine="567"/>
        <w:rPr>
          <w:lang w:val="en-US"/>
        </w:rPr>
      </w:pPr>
      <w:r w:rsidRPr="00141CE7">
        <w:rPr>
          <w:lang w:val="en-US"/>
        </w:rPr>
        <w:t>c1) Electrolyte leakage if tested according to paragraph 6.4.1.1.:</w:t>
      </w:r>
    </w:p>
    <w:p w:rsidR="00432F89" w:rsidRDefault="007F06D1" w:rsidP="00A32856">
      <w:pPr>
        <w:pStyle w:val="SingleTxtGR0"/>
        <w:tabs>
          <w:tab w:val="clear" w:pos="1701"/>
          <w:tab w:val="clear" w:pos="2268"/>
          <w:tab w:val="clear" w:pos="2835"/>
          <w:tab w:val="clear" w:pos="3402"/>
          <w:tab w:val="clear" w:pos="3969"/>
        </w:tabs>
        <w:ind w:left="2835" w:firstLine="567"/>
        <w:rPr>
          <w:lang w:val="en-US"/>
        </w:rPr>
      </w:pPr>
      <w:proofErr w:type="spellStart"/>
      <w:r w:rsidRPr="00141CE7">
        <w:rPr>
          <w:strike/>
          <w:lang w:val="en-US"/>
        </w:rPr>
        <w:t>i</w:t>
      </w:r>
      <w:proofErr w:type="spellEnd"/>
      <w:r w:rsidRPr="00141CE7">
        <w:rPr>
          <w:strike/>
          <w:lang w:val="en-US"/>
        </w:rPr>
        <w:t>)</w:t>
      </w:r>
      <w:r w:rsidRPr="00141CE7">
        <w:rPr>
          <w:lang w:val="en-US"/>
        </w:rPr>
        <w:t xml:space="preserve"> For a period from the impact until 30 minutes after the impact there shall be no electrolyte spillage from the REESS into the passenger compartment.</w:t>
      </w:r>
    </w:p>
    <w:p w:rsidR="00432F89" w:rsidRDefault="00432F89">
      <w:pPr>
        <w:suppressAutoHyphens w:val="0"/>
        <w:spacing w:line="240" w:lineRule="auto"/>
        <w:rPr>
          <w:spacing w:val="4"/>
          <w:w w:val="103"/>
          <w:kern w:val="14"/>
          <w:lang w:val="en-US"/>
        </w:rPr>
      </w:pPr>
      <w:r>
        <w:rPr>
          <w:lang w:val="en-US"/>
        </w:rPr>
        <w:br w:type="page"/>
      </w:r>
    </w:p>
    <w:p w:rsidR="00A32856" w:rsidRPr="00141CE7" w:rsidRDefault="007F06D1" w:rsidP="00A32856">
      <w:pPr>
        <w:pStyle w:val="SingleTxtGR0"/>
        <w:tabs>
          <w:tab w:val="clear" w:pos="1701"/>
          <w:tab w:val="clear" w:pos="2268"/>
          <w:tab w:val="clear" w:pos="2835"/>
          <w:tab w:val="clear" w:pos="3402"/>
          <w:tab w:val="clear" w:pos="3969"/>
        </w:tabs>
        <w:ind w:left="2835" w:firstLine="567"/>
        <w:rPr>
          <w:strike/>
          <w:lang w:val="en-US"/>
        </w:rPr>
      </w:pPr>
      <w:r w:rsidRPr="00141CE7">
        <w:rPr>
          <w:strike/>
          <w:lang w:val="en-US"/>
        </w:rPr>
        <w:lastRenderedPageBreak/>
        <w:t xml:space="preserve">ii) No more than 7 per cent by volume of the REESS electrolyte capacity shall spill from the REESS to the outside of the passenger compartment (for open type traction batteries a limitation to a maximum of 5 </w:t>
      </w:r>
      <w:r w:rsidR="00B91B85" w:rsidRPr="00141CE7">
        <w:rPr>
          <w:strike/>
          <w:lang w:val="en-US"/>
        </w:rPr>
        <w:t>liters</w:t>
      </w:r>
      <w:r w:rsidRPr="00141CE7">
        <w:rPr>
          <w:strike/>
          <w:lang w:val="en-US"/>
        </w:rPr>
        <w:t xml:space="preserve"> also applies).</w:t>
      </w:r>
    </w:p>
    <w:p w:rsidR="00A32856" w:rsidRPr="00141CE7" w:rsidRDefault="007F06D1" w:rsidP="00A32856">
      <w:pPr>
        <w:pStyle w:val="SingleTxtGR0"/>
        <w:tabs>
          <w:tab w:val="clear" w:pos="1701"/>
          <w:tab w:val="clear" w:pos="2268"/>
          <w:tab w:val="clear" w:pos="2835"/>
          <w:tab w:val="clear" w:pos="3402"/>
          <w:tab w:val="clear" w:pos="3969"/>
        </w:tabs>
        <w:ind w:left="2268" w:firstLine="567"/>
        <w:rPr>
          <w:lang w:val="en-US"/>
        </w:rPr>
      </w:pPr>
      <w:r w:rsidRPr="00141CE7">
        <w:rPr>
          <w:lang w:val="en-US"/>
        </w:rPr>
        <w:t xml:space="preserve">c2) Electrolyte leakage if tested according to paragraph 6.4.2.2. For a high voltage REESS, the isolation resistance of the tested-device shall ensure at least 100 </w:t>
      </w:r>
      <w:r w:rsidRPr="00B21E52">
        <w:t>Ω</w:t>
      </w:r>
      <w:r w:rsidRPr="00141CE7">
        <w:rPr>
          <w:lang w:val="en-US"/>
        </w:rPr>
        <w:t xml:space="preserve">/Volt for the whole REESS measured in accordance with Annex 4A or Annex 4B of this Regulation </w:t>
      </w:r>
      <w:r w:rsidRPr="00141CE7">
        <w:rPr>
          <w:rFonts w:hint="eastAsia"/>
          <w:strike/>
          <w:lang w:val="en-US"/>
        </w:rPr>
        <w:t>or the protection degree IPXXB shall be fulfilled for the Tested-Device</w:t>
      </w:r>
      <w:r w:rsidRPr="00141CE7">
        <w:rPr>
          <w:lang w:val="en-US"/>
        </w:rPr>
        <w:t>.</w:t>
      </w:r>
    </w:p>
    <w:p w:rsidR="00A32856" w:rsidRPr="00141CE7" w:rsidRDefault="007F06D1" w:rsidP="00A32856">
      <w:pPr>
        <w:pStyle w:val="SingleTxtGR0"/>
        <w:tabs>
          <w:tab w:val="clear" w:pos="1701"/>
          <w:tab w:val="clear" w:pos="2268"/>
          <w:tab w:val="clear" w:pos="2835"/>
          <w:tab w:val="clear" w:pos="3402"/>
          <w:tab w:val="clear" w:pos="3969"/>
        </w:tabs>
        <w:ind w:left="2268"/>
        <w:rPr>
          <w:lang w:val="en-US"/>
        </w:rPr>
      </w:pPr>
      <w:r w:rsidRPr="00141CE7">
        <w:rPr>
          <w:rFonts w:hint="eastAsia"/>
          <w:lang w:val="en-US"/>
        </w:rPr>
        <w:t>If tested according to paragraph 6.4.2.2., the evidence of electrolyte leakage shall be verified by visual inspection without disassembling any part of the tested-device.</w:t>
      </w:r>
    </w:p>
    <w:p w:rsidR="00A32856" w:rsidRPr="00141CE7" w:rsidRDefault="007F06D1" w:rsidP="00A32856">
      <w:pPr>
        <w:pStyle w:val="SingleTxtGR0"/>
        <w:tabs>
          <w:tab w:val="clear" w:pos="1701"/>
          <w:tab w:val="clear" w:pos="2268"/>
          <w:tab w:val="clear" w:pos="2835"/>
          <w:tab w:val="clear" w:pos="3402"/>
          <w:tab w:val="clear" w:pos="3969"/>
        </w:tabs>
        <w:ind w:left="2268"/>
        <w:rPr>
          <w:lang w:val="en-US"/>
        </w:rPr>
      </w:pPr>
      <w:r w:rsidRPr="00141CE7">
        <w:rPr>
          <w:rFonts w:hint="eastAsia"/>
          <w:lang w:val="en-US"/>
        </w:rPr>
        <w:t xml:space="preserve">To confirm compliance to (c1) of paragraph 6.4.2.3. an appropriate coating shall, if necessary, be applied to the physical protection (casing) </w:t>
      </w:r>
      <w:proofErr w:type="gramStart"/>
      <w:r w:rsidRPr="00141CE7">
        <w:rPr>
          <w:rFonts w:hint="eastAsia"/>
          <w:lang w:val="en-US"/>
        </w:rPr>
        <w:t>in order to</w:t>
      </w:r>
      <w:proofErr w:type="gramEnd"/>
      <w:r w:rsidRPr="00141CE7">
        <w:rPr>
          <w:rFonts w:hint="eastAsia"/>
          <w:lang w:val="en-US"/>
        </w:rPr>
        <w:t xml:space="preserve"> confirm if there is any electrolyte leakage from the REESS resulting from the impact test. Unless the manufacturer provides a means to differentiate between the leakage of different liquids, all liquid leakage shall be considered as the electrolyte.</w:t>
      </w:r>
    </w:p>
    <w:p w:rsidR="009E1AB6" w:rsidRPr="00141CE7" w:rsidRDefault="007F06D1" w:rsidP="0054484D">
      <w:pPr>
        <w:pStyle w:val="SingleTxtGR0"/>
        <w:tabs>
          <w:tab w:val="clear" w:pos="2268"/>
          <w:tab w:val="left" w:pos="1134"/>
        </w:tabs>
        <w:rPr>
          <w:bCs/>
          <w:i/>
          <w:lang w:val="en-US"/>
        </w:rPr>
      </w:pPr>
      <w:proofErr w:type="gramStart"/>
      <w:r w:rsidRPr="00141CE7">
        <w:rPr>
          <w:bCs/>
          <w:i/>
          <w:lang w:val="en-US"/>
        </w:rPr>
        <w:t>Paragraphs 6.10 to 6.10.2,</w:t>
      </w:r>
      <w:proofErr w:type="gramEnd"/>
      <w:r w:rsidRPr="00141CE7">
        <w:rPr>
          <w:bCs/>
          <w:i/>
          <w:lang w:val="en-US"/>
        </w:rPr>
        <w:t xml:space="preserve"> shall be deleted. </w:t>
      </w:r>
    </w:p>
    <w:p w:rsidR="0054484D" w:rsidRPr="00141CE7" w:rsidRDefault="009C0788" w:rsidP="0054484D">
      <w:pPr>
        <w:pStyle w:val="SingleTxtGR0"/>
        <w:tabs>
          <w:tab w:val="clear" w:pos="2268"/>
          <w:tab w:val="left" w:pos="1134"/>
        </w:tabs>
        <w:rPr>
          <w:bCs/>
          <w:i/>
          <w:lang w:val="en-US"/>
        </w:rPr>
      </w:pPr>
      <w:r>
        <w:rPr>
          <w:bCs/>
          <w:i/>
          <w:lang w:val="en-US"/>
        </w:rPr>
        <w:t>Insert new p</w:t>
      </w:r>
      <w:r w:rsidR="00F63E95">
        <w:rPr>
          <w:bCs/>
          <w:i/>
          <w:lang w:val="en-US"/>
        </w:rPr>
        <w:t>aragraphs 6.11 t</w:t>
      </w:r>
      <w:r w:rsidR="007F06D1">
        <w:rPr>
          <w:rFonts w:ascii="Symbol" w:hAnsi="Symbol"/>
          <w:bCs/>
          <w:i/>
        </w:rPr>
        <w:t></w:t>
      </w:r>
      <w:r w:rsidR="007F06D1" w:rsidRPr="00141CE7">
        <w:rPr>
          <w:bCs/>
          <w:i/>
          <w:lang w:val="en-US"/>
        </w:rPr>
        <w:t xml:space="preserve"> 6.11.2, to read:</w:t>
      </w:r>
    </w:p>
    <w:p w:rsidR="00A21FFD" w:rsidRPr="00141CE7" w:rsidRDefault="007F06D1" w:rsidP="00A21FFD">
      <w:pPr>
        <w:pStyle w:val="SingleTxtGR0"/>
        <w:tabs>
          <w:tab w:val="clear" w:pos="1701"/>
          <w:tab w:val="clear" w:pos="2268"/>
          <w:tab w:val="clear" w:pos="2835"/>
          <w:tab w:val="clear" w:pos="3402"/>
          <w:tab w:val="clear" w:pos="3969"/>
        </w:tabs>
        <w:ind w:left="2268" w:hanging="1134"/>
        <w:rPr>
          <w:b/>
          <w:lang w:val="en-US"/>
        </w:rPr>
      </w:pPr>
      <w:r w:rsidRPr="00141CE7">
        <w:rPr>
          <w:b/>
          <w:lang w:val="en-US"/>
        </w:rPr>
        <w:t>"6.11</w:t>
      </w:r>
      <w:r w:rsidRPr="00141CE7">
        <w:rPr>
          <w:b/>
          <w:lang w:val="en-US"/>
        </w:rPr>
        <w:tab/>
      </w:r>
      <w:r w:rsidRPr="00141CE7">
        <w:rPr>
          <w:b/>
          <w:lang w:val="en-US"/>
        </w:rPr>
        <w:tab/>
        <w:t>Water ingress protection.</w:t>
      </w:r>
    </w:p>
    <w:p w:rsidR="00A21FFD" w:rsidRPr="00141CE7" w:rsidRDefault="007F06D1" w:rsidP="00A21FFD">
      <w:pPr>
        <w:pStyle w:val="SingleTxtGR0"/>
        <w:tabs>
          <w:tab w:val="clear" w:pos="1701"/>
          <w:tab w:val="clear" w:pos="2268"/>
          <w:tab w:val="clear" w:pos="2835"/>
          <w:tab w:val="clear" w:pos="3402"/>
          <w:tab w:val="clear" w:pos="3969"/>
        </w:tabs>
        <w:ind w:left="2268" w:hanging="1134"/>
        <w:rPr>
          <w:b/>
          <w:lang w:val="en-US"/>
        </w:rPr>
      </w:pPr>
      <w:r w:rsidRPr="00141CE7">
        <w:rPr>
          <w:b/>
          <w:lang w:val="en-US"/>
        </w:rPr>
        <w:t>6.11.1</w:t>
      </w:r>
      <w:r w:rsidRPr="00141CE7">
        <w:rPr>
          <w:b/>
          <w:lang w:val="en-US"/>
        </w:rPr>
        <w:tab/>
        <w:t xml:space="preserve">The REESS shall meet the requirements of paragraph 5.5 of this Regulation </w:t>
      </w:r>
      <w:proofErr w:type="gramStart"/>
      <w:r w:rsidRPr="00141CE7">
        <w:rPr>
          <w:b/>
          <w:lang w:val="en-US"/>
        </w:rPr>
        <w:t>with regard to</w:t>
      </w:r>
      <w:proofErr w:type="gramEnd"/>
      <w:r w:rsidRPr="00141CE7">
        <w:rPr>
          <w:b/>
          <w:lang w:val="en-US"/>
        </w:rPr>
        <w:t xml:space="preserve"> the traction batteries protection degree and design.</w:t>
      </w:r>
    </w:p>
    <w:p w:rsidR="00A21FFD" w:rsidRPr="00141CE7" w:rsidRDefault="007F06D1" w:rsidP="00A21FFD">
      <w:pPr>
        <w:pStyle w:val="SingleTxtGR0"/>
        <w:tabs>
          <w:tab w:val="clear" w:pos="1701"/>
          <w:tab w:val="clear" w:pos="2268"/>
          <w:tab w:val="clear" w:pos="2835"/>
          <w:tab w:val="clear" w:pos="3402"/>
          <w:tab w:val="clear" w:pos="3969"/>
        </w:tabs>
        <w:ind w:left="2268" w:hanging="1134"/>
        <w:rPr>
          <w:lang w:val="en-US"/>
        </w:rPr>
      </w:pPr>
      <w:r w:rsidRPr="00141CE7">
        <w:rPr>
          <w:b/>
          <w:lang w:val="en-US"/>
        </w:rPr>
        <w:t>6.11.2</w:t>
      </w:r>
      <w:r w:rsidRPr="00141CE7">
        <w:rPr>
          <w:b/>
          <w:lang w:val="en-US"/>
        </w:rPr>
        <w:tab/>
        <w:t xml:space="preserve">The tests and acceptance criteria are according to IEC 60529." </w:t>
      </w:r>
    </w:p>
    <w:p w:rsidR="005E19CA" w:rsidRPr="00141CE7" w:rsidRDefault="00C02EE1" w:rsidP="003048D9">
      <w:pPr>
        <w:pStyle w:val="SingleTxtGR0"/>
        <w:tabs>
          <w:tab w:val="clear" w:pos="1701"/>
          <w:tab w:val="clear" w:pos="2268"/>
          <w:tab w:val="clear" w:pos="2835"/>
          <w:tab w:val="clear" w:pos="3402"/>
          <w:tab w:val="clear" w:pos="3969"/>
        </w:tabs>
        <w:spacing w:line="240" w:lineRule="auto"/>
        <w:rPr>
          <w:bCs/>
          <w:i/>
          <w:lang w:val="en-US"/>
        </w:rPr>
      </w:pPr>
      <w:r>
        <w:rPr>
          <w:bCs/>
          <w:i/>
          <w:lang w:val="en-US"/>
        </w:rPr>
        <w:t>Paragraphs 12.1 t</w:t>
      </w:r>
      <w:r w:rsidR="007F06D1">
        <w:rPr>
          <w:rFonts w:ascii="Symbol" w:hAnsi="Symbol"/>
          <w:bCs/>
          <w:i/>
        </w:rPr>
        <w:t></w:t>
      </w:r>
      <w:r w:rsidR="007F06D1" w:rsidRPr="00141CE7">
        <w:rPr>
          <w:bCs/>
          <w:i/>
          <w:lang w:val="en-US"/>
        </w:rPr>
        <w:t xml:space="preserve"> 12.4, amend to read:</w:t>
      </w:r>
    </w:p>
    <w:p w:rsidR="009E508D" w:rsidRPr="00141CE7" w:rsidRDefault="007F06D1" w:rsidP="003048D9">
      <w:pPr>
        <w:pStyle w:val="SingleTxtGR0"/>
        <w:tabs>
          <w:tab w:val="clear" w:pos="1701"/>
        </w:tabs>
        <w:spacing w:line="240" w:lineRule="auto"/>
        <w:ind w:left="2268" w:hanging="1134"/>
        <w:rPr>
          <w:lang w:val="en-US"/>
        </w:rPr>
      </w:pPr>
      <w:r w:rsidRPr="00141CE7">
        <w:rPr>
          <w:lang w:val="en-US"/>
        </w:rPr>
        <w:t>12.1</w:t>
      </w:r>
      <w:r w:rsidRPr="00141CE7">
        <w:rPr>
          <w:lang w:val="en-US"/>
        </w:rPr>
        <w:tab/>
      </w:r>
      <w:r w:rsidRPr="00141CE7">
        <w:rPr>
          <w:b/>
          <w:spacing w:val="0"/>
          <w:lang w:val="en-US"/>
        </w:rPr>
        <w:t>As from the official date of entry into force of the 03 series of amendments, no Contracting Party applying this UN Regulation shall refuse to grant or accept the UN type approvals under this UN Regulation as amended by the 03 series of amendments.</w:t>
      </w:r>
    </w:p>
    <w:p w:rsidR="009E508D" w:rsidRPr="00141CE7" w:rsidRDefault="007F06D1" w:rsidP="003048D9">
      <w:pPr>
        <w:pStyle w:val="SingleTxtGR0"/>
        <w:tabs>
          <w:tab w:val="clear" w:pos="1701"/>
        </w:tabs>
        <w:spacing w:line="240" w:lineRule="auto"/>
        <w:ind w:left="2268" w:hanging="1134"/>
        <w:rPr>
          <w:b/>
          <w:spacing w:val="0"/>
          <w:lang w:val="en-US"/>
        </w:rPr>
      </w:pPr>
      <w:r w:rsidRPr="00141CE7">
        <w:rPr>
          <w:lang w:val="en-US"/>
        </w:rPr>
        <w:t>12.2</w:t>
      </w:r>
      <w:r w:rsidRPr="00141CE7">
        <w:rPr>
          <w:lang w:val="en-US"/>
        </w:rPr>
        <w:tab/>
      </w:r>
      <w:r w:rsidRPr="00141CE7">
        <w:rPr>
          <w:b/>
          <w:spacing w:val="0"/>
          <w:lang w:val="en-US"/>
        </w:rPr>
        <w:t>As from [1 September 2022], Contracting Parties applying this UN Regulation are not obliged to accept the UN type approvals which were granted for the first time in accordance with any of the preceding series of amendments after [1 September 2022].</w:t>
      </w:r>
    </w:p>
    <w:p w:rsidR="009E508D" w:rsidRPr="00141CE7" w:rsidRDefault="007F06D1" w:rsidP="003048D9">
      <w:pPr>
        <w:pStyle w:val="SingleTxtGR0"/>
        <w:tabs>
          <w:tab w:val="clear" w:pos="1701"/>
        </w:tabs>
        <w:spacing w:line="240" w:lineRule="auto"/>
        <w:ind w:left="2268" w:hanging="1134"/>
        <w:rPr>
          <w:b/>
          <w:spacing w:val="0"/>
          <w:lang w:val="en-US"/>
        </w:rPr>
      </w:pPr>
      <w:r w:rsidRPr="00141CE7">
        <w:rPr>
          <w:spacing w:val="0"/>
          <w:lang w:val="en-US"/>
        </w:rPr>
        <w:t>12.3</w:t>
      </w:r>
      <w:r w:rsidRPr="00141CE7">
        <w:rPr>
          <w:spacing w:val="0"/>
          <w:lang w:val="en-US"/>
        </w:rPr>
        <w:tab/>
      </w:r>
      <w:r w:rsidRPr="00141CE7">
        <w:rPr>
          <w:b/>
          <w:spacing w:val="0"/>
          <w:lang w:val="en-US"/>
        </w:rPr>
        <w:t>Before [1 September 2025], Contracting Parties applying this UN Regulation shall accept the UN type approvals which were granted for the first time in accordance with any of the preceding series of amendments before [1 September 2022].</w:t>
      </w:r>
    </w:p>
    <w:p w:rsidR="009E508D" w:rsidRPr="00141CE7" w:rsidRDefault="007F06D1" w:rsidP="003048D9">
      <w:pPr>
        <w:pStyle w:val="SingleTxtGR0"/>
        <w:tabs>
          <w:tab w:val="clear" w:pos="1701"/>
        </w:tabs>
        <w:spacing w:line="240" w:lineRule="auto"/>
        <w:ind w:left="2268" w:hanging="1134"/>
        <w:rPr>
          <w:spacing w:val="0"/>
          <w:lang w:val="en-US"/>
        </w:rPr>
      </w:pPr>
      <w:r w:rsidRPr="00141CE7">
        <w:rPr>
          <w:spacing w:val="0"/>
          <w:lang w:val="en-US"/>
        </w:rPr>
        <w:t>12.4</w:t>
      </w:r>
      <w:r w:rsidRPr="00141CE7">
        <w:rPr>
          <w:spacing w:val="0"/>
          <w:lang w:val="en-US"/>
        </w:rPr>
        <w:tab/>
      </w:r>
      <w:r w:rsidRPr="00141CE7">
        <w:rPr>
          <w:b/>
          <w:spacing w:val="0"/>
          <w:lang w:val="en-US"/>
        </w:rPr>
        <w:t xml:space="preserve">As from [1 September 2025], Contracting Parties applying this UN Regulation are not obliged to accept type approvals which were granted in accordance with any of the preceding series of amendments to this Regulation. </w:t>
      </w:r>
    </w:p>
    <w:p w:rsidR="007865D4" w:rsidRPr="00141CE7" w:rsidRDefault="001F55DC" w:rsidP="009E508D">
      <w:pPr>
        <w:pStyle w:val="SingleTxtGR0"/>
        <w:tabs>
          <w:tab w:val="clear" w:pos="1701"/>
          <w:tab w:val="clear" w:pos="2268"/>
          <w:tab w:val="clear" w:pos="2835"/>
          <w:tab w:val="clear" w:pos="3402"/>
          <w:tab w:val="clear" w:pos="3969"/>
        </w:tabs>
        <w:ind w:left="567" w:firstLine="567"/>
        <w:rPr>
          <w:bCs/>
          <w:i/>
          <w:lang w:val="en-US"/>
        </w:rPr>
      </w:pPr>
    </w:p>
    <w:p w:rsidR="007865D4" w:rsidRPr="00141CE7" w:rsidRDefault="001F55DC" w:rsidP="009E508D">
      <w:pPr>
        <w:pStyle w:val="SingleTxtGR0"/>
        <w:tabs>
          <w:tab w:val="clear" w:pos="1701"/>
          <w:tab w:val="clear" w:pos="2268"/>
          <w:tab w:val="clear" w:pos="2835"/>
          <w:tab w:val="clear" w:pos="3402"/>
          <w:tab w:val="clear" w:pos="3969"/>
        </w:tabs>
        <w:ind w:left="567" w:firstLine="567"/>
        <w:rPr>
          <w:bCs/>
          <w:i/>
          <w:lang w:val="en-US"/>
        </w:rPr>
      </w:pPr>
    </w:p>
    <w:p w:rsidR="007865D4" w:rsidRPr="00141CE7" w:rsidRDefault="001F55DC" w:rsidP="009E508D">
      <w:pPr>
        <w:pStyle w:val="SingleTxtGR0"/>
        <w:tabs>
          <w:tab w:val="clear" w:pos="1701"/>
          <w:tab w:val="clear" w:pos="2268"/>
          <w:tab w:val="clear" w:pos="2835"/>
          <w:tab w:val="clear" w:pos="3402"/>
          <w:tab w:val="clear" w:pos="3969"/>
        </w:tabs>
        <w:ind w:left="567" w:firstLine="567"/>
        <w:rPr>
          <w:bCs/>
          <w:i/>
          <w:lang w:val="en-US"/>
        </w:rPr>
      </w:pPr>
    </w:p>
    <w:p w:rsidR="007865D4" w:rsidRPr="00141CE7" w:rsidRDefault="001F55DC" w:rsidP="009E508D">
      <w:pPr>
        <w:pStyle w:val="SingleTxtGR0"/>
        <w:tabs>
          <w:tab w:val="clear" w:pos="1701"/>
          <w:tab w:val="clear" w:pos="2268"/>
          <w:tab w:val="clear" w:pos="2835"/>
          <w:tab w:val="clear" w:pos="3402"/>
          <w:tab w:val="clear" w:pos="3969"/>
        </w:tabs>
        <w:ind w:left="567" w:firstLine="567"/>
        <w:rPr>
          <w:bCs/>
          <w:i/>
          <w:lang w:val="en-US"/>
        </w:rPr>
      </w:pPr>
    </w:p>
    <w:p w:rsidR="007865D4" w:rsidRPr="00141CE7" w:rsidRDefault="001F55DC" w:rsidP="009E508D">
      <w:pPr>
        <w:pStyle w:val="SingleTxtGR0"/>
        <w:tabs>
          <w:tab w:val="clear" w:pos="1701"/>
          <w:tab w:val="clear" w:pos="2268"/>
          <w:tab w:val="clear" w:pos="2835"/>
          <w:tab w:val="clear" w:pos="3402"/>
          <w:tab w:val="clear" w:pos="3969"/>
        </w:tabs>
        <w:ind w:left="567" w:firstLine="567"/>
        <w:rPr>
          <w:bCs/>
          <w:i/>
          <w:lang w:val="en-US"/>
        </w:rPr>
      </w:pPr>
    </w:p>
    <w:p w:rsidR="007865D4" w:rsidRPr="00141CE7" w:rsidRDefault="001F55DC" w:rsidP="009E508D">
      <w:pPr>
        <w:pStyle w:val="SingleTxtGR0"/>
        <w:tabs>
          <w:tab w:val="clear" w:pos="1701"/>
          <w:tab w:val="clear" w:pos="2268"/>
          <w:tab w:val="clear" w:pos="2835"/>
          <w:tab w:val="clear" w:pos="3402"/>
          <w:tab w:val="clear" w:pos="3969"/>
        </w:tabs>
        <w:ind w:left="567" w:firstLine="567"/>
        <w:rPr>
          <w:bCs/>
          <w:i/>
          <w:lang w:val="en-US"/>
        </w:rPr>
      </w:pPr>
    </w:p>
    <w:p w:rsidR="007865D4" w:rsidRPr="00141CE7" w:rsidRDefault="001F55DC" w:rsidP="009E508D">
      <w:pPr>
        <w:pStyle w:val="SingleTxtGR0"/>
        <w:tabs>
          <w:tab w:val="clear" w:pos="1701"/>
          <w:tab w:val="clear" w:pos="2268"/>
          <w:tab w:val="clear" w:pos="2835"/>
          <w:tab w:val="clear" w:pos="3402"/>
          <w:tab w:val="clear" w:pos="3969"/>
        </w:tabs>
        <w:ind w:left="567" w:firstLine="567"/>
        <w:rPr>
          <w:bCs/>
          <w:i/>
          <w:lang w:val="en-US"/>
        </w:rPr>
      </w:pPr>
    </w:p>
    <w:p w:rsidR="00886153" w:rsidRDefault="00886153">
      <w:pPr>
        <w:suppressAutoHyphens w:val="0"/>
        <w:spacing w:line="240" w:lineRule="auto"/>
        <w:rPr>
          <w:bCs/>
          <w:i/>
          <w:spacing w:val="4"/>
          <w:w w:val="103"/>
          <w:kern w:val="14"/>
          <w:lang w:val="en-US"/>
        </w:rPr>
      </w:pPr>
      <w:r>
        <w:rPr>
          <w:bCs/>
          <w:i/>
          <w:lang w:val="en-US"/>
        </w:rPr>
        <w:br w:type="page"/>
      </w:r>
    </w:p>
    <w:p w:rsidR="009E508D" w:rsidRPr="00141CE7" w:rsidRDefault="007F06D1" w:rsidP="009E508D">
      <w:pPr>
        <w:pStyle w:val="SingleTxtGR0"/>
        <w:tabs>
          <w:tab w:val="clear" w:pos="1701"/>
          <w:tab w:val="clear" w:pos="2268"/>
          <w:tab w:val="clear" w:pos="2835"/>
          <w:tab w:val="clear" w:pos="3402"/>
          <w:tab w:val="clear" w:pos="3969"/>
        </w:tabs>
        <w:ind w:left="567" w:firstLine="567"/>
        <w:rPr>
          <w:bCs/>
          <w:i/>
          <w:lang w:val="en-US"/>
        </w:rPr>
      </w:pPr>
      <w:proofErr w:type="gramStart"/>
      <w:r w:rsidRPr="00141CE7">
        <w:rPr>
          <w:bCs/>
          <w:i/>
          <w:lang w:val="en-US"/>
        </w:rPr>
        <w:lastRenderedPageBreak/>
        <w:t>Annex 2,</w:t>
      </w:r>
      <w:proofErr w:type="gramEnd"/>
      <w:r w:rsidRPr="00141CE7">
        <w:rPr>
          <w:bCs/>
          <w:i/>
          <w:lang w:val="en-US"/>
        </w:rPr>
        <w:t xml:space="preserve"> amend to read:</w:t>
      </w:r>
    </w:p>
    <w:p w:rsidR="003048D9" w:rsidRPr="00141CE7" w:rsidRDefault="007F06D1" w:rsidP="003048D9">
      <w:pPr>
        <w:pStyle w:val="HChGR"/>
        <w:rPr>
          <w:lang w:val="en-US"/>
        </w:rPr>
      </w:pPr>
      <w:r w:rsidRPr="00141CE7">
        <w:rPr>
          <w:lang w:val="en-US"/>
        </w:rPr>
        <w:tab/>
      </w:r>
      <w:r w:rsidRPr="00141CE7">
        <w:rPr>
          <w:lang w:val="en-US"/>
        </w:rPr>
        <w:tab/>
        <w:t>Arrangements of the approval marks</w:t>
      </w:r>
    </w:p>
    <w:p w:rsidR="003048D9" w:rsidRPr="00141CE7" w:rsidRDefault="007F06D1" w:rsidP="003048D9">
      <w:pPr>
        <w:pStyle w:val="SingleTxtGR0"/>
        <w:jc w:val="left"/>
        <w:rPr>
          <w:lang w:val="en-US"/>
        </w:rPr>
      </w:pPr>
      <w:r w:rsidRPr="00141CE7">
        <w:rPr>
          <w:lang w:val="en-US"/>
        </w:rPr>
        <w:t>Model A</w:t>
      </w:r>
      <w:r w:rsidRPr="00141CE7">
        <w:rPr>
          <w:lang w:val="en-US"/>
        </w:rPr>
        <w:br/>
        <w:t>(see paragraph 4.4 of this Regulation)</w:t>
      </w:r>
    </w:p>
    <w:p w:rsidR="003048D9" w:rsidRPr="000B2DFC" w:rsidRDefault="007F06D1" w:rsidP="003048D9">
      <w:pPr>
        <w:pStyle w:val="SingleTxtG"/>
        <w:rPr>
          <w:lang w:val="ru-RU"/>
        </w:rPr>
      </w:pPr>
      <w:proofErr w:type="spellStart"/>
      <w:r w:rsidRPr="000B2DFC">
        <w:rPr>
          <w:lang w:val="ru-RU"/>
        </w:rPr>
        <w:t>Figure</w:t>
      </w:r>
      <w:proofErr w:type="spellEnd"/>
      <w:r w:rsidRPr="000B2DFC">
        <w:rPr>
          <w:lang w:val="ru-RU"/>
        </w:rPr>
        <w:t xml:space="preserve"> 1</w:t>
      </w:r>
    </w:p>
    <w:p w:rsidR="003048D9" w:rsidRPr="008401EF" w:rsidRDefault="007F06D1" w:rsidP="003048D9">
      <w:pPr>
        <w:tabs>
          <w:tab w:val="left" w:pos="-720"/>
          <w:tab w:val="left" w:pos="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360"/>
        </w:tabs>
        <w:spacing w:line="286" w:lineRule="auto"/>
        <w:ind w:left="1134"/>
      </w:pPr>
      <w:r w:rsidRPr="008401EF">
        <w:rPr>
          <w:noProof/>
          <w:lang w:val="ru-RU" w:eastAsia="ru-RU"/>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299720</wp:posOffset>
                </wp:positionV>
                <wp:extent cx="2032000" cy="381635"/>
                <wp:effectExtent l="0" t="4445" r="635" b="444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8D9" w:rsidRPr="00823AAF" w:rsidRDefault="007F06D1" w:rsidP="003048D9">
                            <w:pPr>
                              <w:rPr>
                                <w:rFonts w:ascii="Arial" w:hAnsi="Arial" w:cs="Arial"/>
                                <w:b/>
                                <w:sz w:val="34"/>
                                <w:szCs w:val="34"/>
                                <w:lang w:val="de-DE"/>
                              </w:rPr>
                            </w:pPr>
                            <w:r w:rsidRPr="00823AAF">
                              <w:rPr>
                                <w:rFonts w:ascii="Arial" w:hAnsi="Arial" w:cs="Arial"/>
                                <w:b/>
                                <w:sz w:val="34"/>
                                <w:szCs w:val="34"/>
                                <w:lang w:val="de-DE"/>
                              </w:rPr>
                              <w:t>100 R - 032492</w:t>
                            </w:r>
                          </w:p>
                        </w:txbxContent>
                      </wps:txbx>
                      <wps:bodyPr rot="0" vert="horz"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Надпись 12" o:spid="_x0000_s1026" type="#_x0000_t202" style="position:absolute;left:0;text-align:left;margin-left:180pt;margin-top:23.6pt;width:160pt;height:30.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" stroked="f">
                <v:textbox inset="5.85pt,.7pt,5.85pt,.7pt">
                  <w:txbxContent>
                    <w:p w:rsidR="003048D9" w:rsidRPr="00823AAF" w:rsidRDefault="007F06D1" w:rsidP="003048D9">
                      <w:pPr>
                        <w:rPr>
                          <w:rFonts w:ascii="Arial" w:hAnsi="Arial" w:cs="Arial"/>
                          <w:b/>
                          <w:sz w:val="34"/>
                          <w:szCs w:val="34"/>
                          <w:lang w:val="de-DE"/>
                        </w:rPr>
                      </w:pPr>
                      <w:r w:rsidRPr="00823AAF">
                        <w:rPr>
                          <w:rFonts w:ascii="Arial" w:hAnsi="Arial" w:cs="Arial"/>
                          <w:b/>
                          <w:sz w:val="34"/>
                          <w:szCs w:val="34"/>
                          <w:lang w:val="de-DE"/>
                        </w:rPr>
                        <w:t>100 R - 032492</w:t>
                      </w:r>
                    </w:p>
                  </w:txbxContent>
                </v:textbox>
              </v:shape>
            </w:pict>
          </mc:Fallback>
        </mc:AlternateContent>
      </w:r>
      <w:r w:rsidRPr="008401EF">
        <w:rPr>
          <w:noProof/>
          <w:lang w:val="ru-RU" w:eastAsia="ru-RU"/>
        </w:rPr>
        <mc:AlternateContent>
          <mc:Choice Requires="wps">
            <w:drawing>
              <wp:anchor distT="0" distB="0" distL="114300" distR="114300" simplePos="0" relativeHeight="251664384" behindDoc="0" locked="0" layoutInCell="1" allowOverlap="1">
                <wp:simplePos x="0" y="0"/>
                <wp:positionH relativeFrom="column">
                  <wp:posOffset>4288790</wp:posOffset>
                </wp:positionH>
                <wp:positionV relativeFrom="paragraph">
                  <wp:posOffset>215900</wp:posOffset>
                </wp:positionV>
                <wp:extent cx="597535" cy="483235"/>
                <wp:effectExtent l="0" t="0" r="381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483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8D9" w:rsidRDefault="007F06D1" w:rsidP="003048D9">
                            <w:r w:rsidRPr="00D65598">
                              <w:rPr>
                                <w:noProof/>
                                <w:lang w:val="ru-RU" w:eastAsia="ru-RU"/>
                              </w:rPr>
                              <w:drawing>
                                <wp:inline distT="0" distB="0" distL="0" distR="0">
                                  <wp:extent cx="419100" cy="390525"/>
                                  <wp:effectExtent l="0" t="0" r="0" b="9525"/>
                                  <wp:docPr id="130435208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19100" cy="390525"/>
                                          </a:xfrm>
                                          <a:prstGeom prst="rect">
                                            <a:avLst/>
                                          </a:prstGeom>
                                          <a:noFill/>
                                          <a:ln>
                                            <a:noFill/>
                                          </a:ln>
                                        </pic:spPr>
                                      </pic:pic>
                                    </a:graphicData>
                                  </a:graphic>
                                </wp:inline>
                              </w:drawing>
                            </w:r>
                          </w:p>
                        </w:txbxContent>
                      </wps:txbx>
                      <wps:bodyPr rot="0" vert="horz" wrap="none" anchor="t" anchorCtr="0" upright="1">
                        <a:spAutoFit/>
                      </wps:bodyPr>
                    </wps:wsp>
                  </a:graphicData>
                </a:graphic>
              </wp:anchor>
            </w:drawing>
          </mc:Choice>
          <mc:Fallback>
            <w:pict>
              <v:shape id="Надпись 11" o:spid="_x0000_s1027" type="#_x0000_t202" style="position:absolute;left:0;text-align:left;margin-left:337.7pt;margin-top:17pt;width:47.05pt;height:38.0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" stroked="f">
                <v:textbox style="mso-fit-shape-to-text:t">
                  <w:txbxContent>
                    <w:p w:rsidR="003048D9" w:rsidRDefault="007F06D1" w:rsidP="003048D9">
                      <w:r w:rsidRPr="00D65598">
                        <w:rPr>
                          <w:noProof/>
                          <w:lang w:val="ru-RU" w:eastAsia="ru-RU"/>
                        </w:rPr>
                        <w:drawing>
                          <wp:inline distT="0" distB="0" distL="0" distR="0">
                            <wp:extent cx="419100" cy="390525"/>
                            <wp:effectExtent l="0" t="0" r="0" b="9525"/>
                            <wp:docPr id="130435208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19100" cy="390525"/>
                                    </a:xfrm>
                                    <a:prstGeom prst="rect">
                                      <a:avLst/>
                                    </a:prstGeom>
                                    <a:noFill/>
                                    <a:ln>
                                      <a:noFill/>
                                    </a:ln>
                                  </pic:spPr>
                                </pic:pic>
                              </a:graphicData>
                            </a:graphic>
                          </wp:inline>
                        </w:drawing>
                      </w:r>
                    </w:p>
                  </w:txbxContent>
                </v:textbox>
              </v:shape>
            </w:pict>
          </mc:Fallback>
        </mc:AlternateContent>
      </w:r>
      <w:r w:rsidRPr="008401EF">
        <w:rPr>
          <w:noProof/>
          <w:lang w:val="ru-RU" w:eastAsia="ru-RU"/>
        </w:rPr>
        <w:drawing>
          <wp:inline distT="0" distB="0" distL="0" distR="0">
            <wp:extent cx="1628775" cy="9048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628775" cy="904875"/>
                    </a:xfrm>
                    <a:prstGeom prst="rect">
                      <a:avLst/>
                    </a:prstGeom>
                    <a:noFill/>
                    <a:ln>
                      <a:noFill/>
                    </a:ln>
                  </pic:spPr>
                </pic:pic>
              </a:graphicData>
            </a:graphic>
          </wp:inline>
        </w:drawing>
      </w:r>
    </w:p>
    <w:p w:rsidR="003048D9" w:rsidRPr="00141CE7" w:rsidRDefault="007F06D1" w:rsidP="003048D9">
      <w:pPr>
        <w:pStyle w:val="SingleTxtG"/>
        <w:jc w:val="right"/>
        <w:rPr>
          <w:bCs/>
          <w:lang w:val="en-US"/>
        </w:rPr>
      </w:pPr>
      <w:r w:rsidRPr="0070216D">
        <w:rPr>
          <w:bCs/>
        </w:rPr>
        <w:t>a = 8 mm min.</w:t>
      </w:r>
    </w:p>
    <w:p w:rsidR="003048D9" w:rsidRPr="00141CE7" w:rsidRDefault="007F06D1" w:rsidP="003048D9">
      <w:pPr>
        <w:pStyle w:val="SingleTxtGR0"/>
        <w:rPr>
          <w:lang w:val="en-US"/>
        </w:rPr>
      </w:pPr>
      <w:r w:rsidRPr="00141CE7">
        <w:rPr>
          <w:lang w:val="en-US"/>
        </w:rPr>
        <w:tab/>
        <w:t>The approval mark in Figure 1 affixed to a vehicle shows that the road vehicle type concerned has been approved in the Netherlands (E 4), pursuant to Regulation No. 100, and under the approval number 032492.  The first two digits of the approval number indicate that the approval was granted in accordance with the requirements of Regulation No. 100 as amended by 03 series of amendments.</w:t>
      </w:r>
    </w:p>
    <w:p w:rsidR="003048D9" w:rsidRPr="00141CE7" w:rsidRDefault="001F55DC" w:rsidP="003048D9">
      <w:pPr>
        <w:pStyle w:val="SingleTxtG"/>
        <w:rPr>
          <w:lang w:val="en-US"/>
        </w:rPr>
      </w:pPr>
    </w:p>
    <w:p w:rsidR="003048D9" w:rsidRPr="00141CE7" w:rsidRDefault="001F55DC" w:rsidP="003048D9">
      <w:pPr>
        <w:pStyle w:val="SingleTxtG"/>
        <w:rPr>
          <w:lang w:val="en-US"/>
        </w:rPr>
      </w:pPr>
    </w:p>
    <w:p w:rsidR="003048D9" w:rsidRPr="007D03DA" w:rsidRDefault="007F06D1" w:rsidP="003048D9">
      <w:pPr>
        <w:pStyle w:val="SingleTxtG"/>
      </w:pPr>
      <w:r w:rsidRPr="007D03DA">
        <w:t>Figure 2</w:t>
      </w:r>
    </w:p>
    <w:p w:rsidR="003048D9" w:rsidRPr="008401EF" w:rsidRDefault="007F06D1" w:rsidP="003048D9">
      <w:pPr>
        <w:tabs>
          <w:tab w:val="left" w:pos="-720"/>
          <w:tab w:val="left" w:pos="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360"/>
        </w:tabs>
        <w:spacing w:line="286" w:lineRule="auto"/>
        <w:ind w:left="1134"/>
      </w:pPr>
      <w:r w:rsidRPr="008401EF">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2286000</wp:posOffset>
                </wp:positionH>
                <wp:positionV relativeFrom="paragraph">
                  <wp:posOffset>299720</wp:posOffset>
                </wp:positionV>
                <wp:extent cx="2032000" cy="381635"/>
                <wp:effectExtent l="0" t="0" r="635" b="63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8D9" w:rsidRPr="00823AAF" w:rsidRDefault="007F06D1" w:rsidP="003048D9">
                            <w:pPr>
                              <w:rPr>
                                <w:rFonts w:ascii="Arial" w:hAnsi="Arial" w:cs="Arial"/>
                                <w:b/>
                                <w:sz w:val="34"/>
                                <w:szCs w:val="34"/>
                                <w:lang w:val="de-DE"/>
                              </w:rPr>
                            </w:pPr>
                            <w:r w:rsidRPr="00823AAF">
                              <w:rPr>
                                <w:rFonts w:ascii="Arial" w:hAnsi="Arial" w:cs="Arial"/>
                                <w:b/>
                                <w:sz w:val="34"/>
                                <w:szCs w:val="34"/>
                                <w:lang w:val="de-DE"/>
                              </w:rPr>
                              <w:t>100 RES - 032492</w:t>
                            </w:r>
                          </w:p>
                        </w:txbxContent>
                      </wps:txbx>
                      <wps:bodyPr rot="0" vert="horz" wrap="square" lIns="74295" tIns="8890" rIns="74295" bIns="8890" anchor="t" anchorCtr="0" upright="1"/>
                    </wps:wsp>
                  </a:graphicData>
                </a:graphic>
              </wp:anchor>
            </w:drawing>
          </mc:Choice>
          <mc:Fallback>
            <w:pict>
              <v:shape id="Надпись 9" o:spid="_x0000_s1028" type="#_x0000_t202" style="position:absolute;left:0;text-align:left;margin-left:180pt;margin-top:23.6pt;width:160pt;height:30.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" stroked="f">
                <v:textbox inset="5.85pt,.7pt,5.85pt,.7pt">
                  <w:txbxContent>
                    <w:p w:rsidR="003048D9" w:rsidRPr="00823AAF" w:rsidRDefault="007F06D1" w:rsidP="003048D9">
                      <w:pPr>
                        <w:rPr>
                          <w:rFonts w:ascii="Arial" w:hAnsi="Arial" w:cs="Arial"/>
                          <w:b/>
                          <w:sz w:val="34"/>
                          <w:szCs w:val="34"/>
                          <w:lang w:val="de-DE"/>
                        </w:rPr>
                      </w:pPr>
                      <w:r w:rsidRPr="00823AAF">
                        <w:rPr>
                          <w:rFonts w:ascii="Arial" w:hAnsi="Arial" w:cs="Arial"/>
                          <w:b/>
                          <w:sz w:val="34"/>
                          <w:szCs w:val="34"/>
                          <w:lang w:val="de-DE"/>
                        </w:rPr>
                        <w:t>100 RES - 032492</w:t>
                      </w:r>
                    </w:p>
                  </w:txbxContent>
                </v:textbox>
              </v:shape>
            </w:pict>
          </mc:Fallback>
        </mc:AlternateContent>
      </w:r>
      <w:r w:rsidRPr="008401EF">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4288790</wp:posOffset>
                </wp:positionH>
                <wp:positionV relativeFrom="paragraph">
                  <wp:posOffset>215900</wp:posOffset>
                </wp:positionV>
                <wp:extent cx="597535" cy="483235"/>
                <wp:effectExtent l="0" t="635" r="3810" b="190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483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8D9" w:rsidRDefault="007F06D1" w:rsidP="003048D9">
                            <w:r w:rsidRPr="00D65598">
                              <w:rPr>
                                <w:noProof/>
                                <w:lang w:val="ru-RU" w:eastAsia="ru-RU"/>
                              </w:rPr>
                              <w:drawing>
                                <wp:inline distT="0" distB="0" distL="0" distR="0">
                                  <wp:extent cx="419100" cy="390525"/>
                                  <wp:effectExtent l="0" t="0" r="0" b="9525"/>
                                  <wp:docPr id="80902135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19100" cy="390525"/>
                                          </a:xfrm>
                                          <a:prstGeom prst="rect">
                                            <a:avLst/>
                                          </a:prstGeom>
                                          <a:noFill/>
                                          <a:ln>
                                            <a:noFill/>
                                          </a:ln>
                                        </pic:spPr>
                                      </pic:pic>
                                    </a:graphicData>
                                  </a:graphic>
                                </wp:inline>
                              </w:drawing>
                            </w:r>
                          </w:p>
                        </w:txbxContent>
                      </wps:txbx>
                      <wps:bodyPr rot="0" vert="horz" wrap="none" anchor="t" anchorCtr="0" upright="1">
                        <a:spAutoFit/>
                      </wps:bodyPr>
                    </wps:wsp>
                  </a:graphicData>
                </a:graphic>
              </wp:anchor>
            </w:drawing>
          </mc:Choice>
          <mc:Fallback>
            <w:pict>
              <v:shape id="Надпись 8" o:spid="_x0000_s1029" type="#_x0000_t202" style="position:absolute;left:0;text-align:left;margin-left:337.7pt;margin-top:17pt;width:47.05pt;height:38.0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" stroked="f">
                <v:textbox style="mso-fit-shape-to-text:t">
                  <w:txbxContent>
                    <w:p w:rsidR="003048D9" w:rsidRDefault="007F06D1" w:rsidP="003048D9">
                      <w:r w:rsidRPr="00D65598">
                        <w:rPr>
                          <w:noProof/>
                          <w:lang w:val="ru-RU" w:eastAsia="ru-RU"/>
                        </w:rPr>
                        <w:drawing>
                          <wp:inline distT="0" distB="0" distL="0" distR="0">
                            <wp:extent cx="419100" cy="390525"/>
                            <wp:effectExtent l="0" t="0" r="0" b="9525"/>
                            <wp:docPr id="80902135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19100" cy="390525"/>
                                    </a:xfrm>
                                    <a:prstGeom prst="rect">
                                      <a:avLst/>
                                    </a:prstGeom>
                                    <a:noFill/>
                                    <a:ln>
                                      <a:noFill/>
                                    </a:ln>
                                  </pic:spPr>
                                </pic:pic>
                              </a:graphicData>
                            </a:graphic>
                          </wp:inline>
                        </w:drawing>
                      </w:r>
                    </w:p>
                  </w:txbxContent>
                </v:textbox>
              </v:shape>
            </w:pict>
          </mc:Fallback>
        </mc:AlternateContent>
      </w:r>
      <w:r w:rsidRPr="008401EF">
        <w:rPr>
          <w:noProof/>
          <w:lang w:val="ru-RU" w:eastAsia="ru-RU"/>
        </w:rPr>
        <w:drawing>
          <wp:inline distT="0" distB="0" distL="0" distR="0">
            <wp:extent cx="1628775" cy="904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628775" cy="904875"/>
                    </a:xfrm>
                    <a:prstGeom prst="rect">
                      <a:avLst/>
                    </a:prstGeom>
                    <a:noFill/>
                    <a:ln>
                      <a:noFill/>
                    </a:ln>
                  </pic:spPr>
                </pic:pic>
              </a:graphicData>
            </a:graphic>
          </wp:inline>
        </w:drawing>
      </w:r>
    </w:p>
    <w:p w:rsidR="003048D9" w:rsidRPr="00141CE7" w:rsidRDefault="007F06D1" w:rsidP="003048D9">
      <w:pPr>
        <w:pStyle w:val="SingleTxtG"/>
        <w:jc w:val="right"/>
        <w:rPr>
          <w:bCs/>
          <w:lang w:val="en-US"/>
        </w:rPr>
      </w:pPr>
      <w:r w:rsidRPr="0070216D">
        <w:rPr>
          <w:bCs/>
        </w:rPr>
        <w:t>a = 8 mm min.</w:t>
      </w:r>
    </w:p>
    <w:p w:rsidR="003048D9" w:rsidRPr="00141CE7" w:rsidRDefault="007F06D1" w:rsidP="003048D9">
      <w:pPr>
        <w:pStyle w:val="SingleTxtGR0"/>
        <w:rPr>
          <w:lang w:val="en-US"/>
        </w:rPr>
      </w:pPr>
      <w:r w:rsidRPr="00141CE7">
        <w:rPr>
          <w:lang w:val="en-US"/>
        </w:rPr>
        <w:tab/>
        <w:t>The approval mark in Figure 2 affixed to a REESS shows that the REESS type ("ES") concerned has been approved in the Netherlands (E 4), pursuant to Regulation No. 100, and under the approval number 032492. The first two digits of the approval number indicate that the approval was granted in accordance with the requirements of Regulation No. 100 as amended by 03 series of amendments.</w:t>
      </w:r>
    </w:p>
    <w:p w:rsidR="003048D9" w:rsidRPr="00141CE7" w:rsidRDefault="007F06D1" w:rsidP="003048D9">
      <w:pPr>
        <w:pStyle w:val="SingleTxtGR0"/>
        <w:jc w:val="left"/>
        <w:rPr>
          <w:lang w:val="en-US"/>
        </w:rPr>
      </w:pPr>
      <w:r w:rsidRPr="00141CE7">
        <w:rPr>
          <w:lang w:val="en-US"/>
        </w:rPr>
        <w:t>Model B</w:t>
      </w:r>
      <w:r w:rsidRPr="00141CE7">
        <w:rPr>
          <w:lang w:val="en-US"/>
        </w:rPr>
        <w:br/>
        <w:t>(see paragraph 4.5 of this Regulation)</w:t>
      </w:r>
    </w:p>
    <w:p w:rsidR="003048D9" w:rsidRDefault="007F06D1" w:rsidP="003048D9">
      <w:pPr>
        <w:pStyle w:val="SingleTxtGR0"/>
        <w:spacing w:after="240"/>
      </w:pPr>
      <w:r w:rsidRPr="008401EF">
        <w:rPr>
          <w:noProof/>
          <w:lang w:eastAsia="ru-RU"/>
        </w:rPr>
        <mc:AlternateContent>
          <mc:Choice Requires="wps">
            <w:drawing>
              <wp:anchor distT="0" distB="0" distL="114300" distR="114300" simplePos="0" relativeHeight="251668480" behindDoc="0" locked="0" layoutInCell="1" allowOverlap="1">
                <wp:simplePos x="0" y="0"/>
                <wp:positionH relativeFrom="column">
                  <wp:posOffset>4841240</wp:posOffset>
                </wp:positionH>
                <wp:positionV relativeFrom="paragraph">
                  <wp:posOffset>133985</wp:posOffset>
                </wp:positionV>
                <wp:extent cx="605155" cy="826135"/>
                <wp:effectExtent l="0" t="635" r="0" b="190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826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8D9" w:rsidRDefault="007F06D1" w:rsidP="003048D9">
                            <w:r w:rsidRPr="00D00EBE">
                              <w:rPr>
                                <w:noProof/>
                                <w:lang w:val="ru-RU" w:eastAsia="ru-RU"/>
                              </w:rPr>
                              <w:drawing>
                                <wp:inline distT="0" distB="0" distL="0" distR="0">
                                  <wp:extent cx="390525" cy="666750"/>
                                  <wp:effectExtent l="0" t="0" r="9525" b="0"/>
                                  <wp:docPr id="18447046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90525" cy="666750"/>
                                          </a:xfrm>
                                          <a:prstGeom prst="rect">
                                            <a:avLst/>
                                          </a:prstGeom>
                                          <a:noFill/>
                                          <a:ln>
                                            <a:noFill/>
                                          </a:ln>
                                        </pic:spPr>
                                      </pic:pic>
                                    </a:graphicData>
                                  </a:graphic>
                                </wp:inline>
                              </w:drawing>
                            </w:r>
                          </w:p>
                        </w:txbxContent>
                      </wps:txbx>
                      <wps:bodyPr rot="0" vert="horz" wrap="square" anchor="t" anchorCtr="0" upright="1"/>
                    </wps:wsp>
                  </a:graphicData>
                </a:graphic>
              </wp:anchor>
            </w:drawing>
          </mc:Choice>
          <mc:Fallback>
            <w:pict>
              <v:shape id="Надпись 6" o:spid="_x0000_s1030" type="#_x0000_t202" style="position:absolute;left:0;text-align:left;margin-left:381.2pt;margin-top:10.55pt;width:47.65pt;height:65.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" stroked="f">
                <v:textbox>
                  <w:txbxContent>
                    <w:p w:rsidR="003048D9" w:rsidRDefault="007F06D1" w:rsidP="003048D9">
                      <w:r w:rsidRPr="00D00EBE">
                        <w:rPr>
                          <w:noProof/>
                          <w:lang w:val="ru-RU" w:eastAsia="ru-RU"/>
                        </w:rPr>
                        <w:drawing>
                          <wp:inline distT="0" distB="0" distL="0" distR="0">
                            <wp:extent cx="390525" cy="666750"/>
                            <wp:effectExtent l="0" t="0" r="9525" b="0"/>
                            <wp:docPr id="18447046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90525" cy="666750"/>
                                    </a:xfrm>
                                    <a:prstGeom prst="rect">
                                      <a:avLst/>
                                    </a:prstGeom>
                                    <a:noFill/>
                                    <a:ln>
                                      <a:noFill/>
                                    </a:ln>
                                  </pic:spPr>
                                </pic:pic>
                              </a:graphicData>
                            </a:graphic>
                          </wp:inline>
                        </w:drawing>
                      </w:r>
                    </w:p>
                  </w:txbxContent>
                </v:textbox>
              </v:shape>
            </w:pict>
          </mc:Fallback>
        </mc:AlternateContent>
      </w:r>
      <w:r w:rsidRPr="008401EF">
        <w:rPr>
          <w:noProof/>
          <w:lang w:eastAsia="ru-RU"/>
        </w:rPr>
        <mc:AlternateContent>
          <mc:Choice Requires="wps">
            <w:drawing>
              <wp:anchor distT="0" distB="0" distL="114300" distR="114300" simplePos="0" relativeHeight="251666432" behindDoc="0" locked="0" layoutInCell="1" allowOverlap="1">
                <wp:simplePos x="0" y="0"/>
                <wp:positionH relativeFrom="column">
                  <wp:posOffset>2286000</wp:posOffset>
                </wp:positionH>
                <wp:positionV relativeFrom="paragraph">
                  <wp:posOffset>190500</wp:posOffset>
                </wp:positionV>
                <wp:extent cx="2470150" cy="685800"/>
                <wp:effectExtent l="0" t="0" r="63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2034"/>
                            </w:tblGrid>
                            <w:tr w:rsidR="00DF0F67" w:rsidTr="001051B1">
                              <w:trPr>
                                <w:trHeight w:val="411"/>
                              </w:trPr>
                              <w:tc>
                                <w:tcPr>
                                  <w:tcW w:w="1348" w:type="dxa"/>
                                </w:tcPr>
                                <w:p w:rsidR="003048D9" w:rsidRPr="00D00EBE" w:rsidRDefault="007F06D1" w:rsidP="001051B1">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D00EBE">
                                    <w:rPr>
                                      <w:rFonts w:ascii="Arial" w:hAnsi="Arial" w:cs="Arial"/>
                                      <w:b/>
                                      <w:sz w:val="36"/>
                                      <w:szCs w:val="36"/>
                                    </w:rPr>
                                    <w:t>100</w:t>
                                  </w:r>
                                </w:p>
                              </w:tc>
                              <w:tc>
                                <w:tcPr>
                                  <w:tcW w:w="2034" w:type="dxa"/>
                                </w:tcPr>
                                <w:p w:rsidR="003048D9" w:rsidRPr="00D00EBE" w:rsidRDefault="007F06D1" w:rsidP="003048D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0D7FAA">
                                    <w:rPr>
                                      <w:rFonts w:ascii="Arial" w:hAnsi="Arial" w:cs="Arial"/>
                                      <w:b/>
                                      <w:sz w:val="36"/>
                                      <w:szCs w:val="36"/>
                                    </w:rPr>
                                    <w:t>03 2492</w:t>
                                  </w:r>
                                </w:p>
                              </w:tc>
                            </w:tr>
                            <w:tr w:rsidR="00DF0F67" w:rsidTr="001051B1">
                              <w:trPr>
                                <w:trHeight w:val="411"/>
                              </w:trPr>
                              <w:tc>
                                <w:tcPr>
                                  <w:tcW w:w="1348" w:type="dxa"/>
                                </w:tcPr>
                                <w:p w:rsidR="003048D9" w:rsidRPr="00D00EBE" w:rsidRDefault="007F06D1" w:rsidP="001051B1">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D00EBE">
                                    <w:rPr>
                                      <w:rFonts w:ascii="Arial" w:hAnsi="Arial" w:cs="Arial"/>
                                      <w:b/>
                                      <w:sz w:val="36"/>
                                      <w:szCs w:val="36"/>
                                    </w:rPr>
                                    <w:t>42</w:t>
                                  </w:r>
                                </w:p>
                              </w:tc>
                              <w:tc>
                                <w:tcPr>
                                  <w:tcW w:w="2034" w:type="dxa"/>
                                </w:tcPr>
                                <w:p w:rsidR="003048D9" w:rsidRPr="00D00EBE" w:rsidRDefault="007F06D1" w:rsidP="001051B1">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D00EBE">
                                    <w:rPr>
                                      <w:rFonts w:ascii="Arial" w:hAnsi="Arial" w:cs="Arial"/>
                                      <w:b/>
                                      <w:sz w:val="36"/>
                                      <w:szCs w:val="36"/>
                                    </w:rPr>
                                    <w:t>00 1628</w:t>
                                  </w:r>
                                </w:p>
                              </w:tc>
                            </w:tr>
                          </w:tbl>
                          <w:p w:rsidR="003048D9" w:rsidRDefault="001F55DC" w:rsidP="003048D9"/>
                        </w:txbxContent>
                      </wps:txbx>
                      <wps:bodyPr rot="0" vert="horz"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Надпись 4" o:spid="_x0000_s1031" type="#_x0000_t202" style="position:absolute;left:0;text-align:left;margin-left:180pt;margin-top:15pt;width:194.5pt;height:5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" stroked="f">
                <v:textbox inset="0,0,0,0">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2034"/>
                      </w:tblGrid>
                      <w:tr w:rsidR="00DF0F67" w:rsidTr="001051B1">
                        <w:trPr>
                          <w:trHeight w:val="411"/>
                        </w:trPr>
                        <w:tc>
                          <w:tcPr>
                            <w:tcW w:w="1348" w:type="dxa"/>
                          </w:tcPr>
                          <w:p w:rsidR="003048D9" w:rsidRPr="00D00EBE" w:rsidRDefault="007F06D1" w:rsidP="001051B1">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D00EBE">
                              <w:rPr>
                                <w:rFonts w:ascii="Arial" w:hAnsi="Arial" w:cs="Arial"/>
                                <w:b/>
                                <w:sz w:val="36"/>
                                <w:szCs w:val="36"/>
                              </w:rPr>
                              <w:t>100</w:t>
                            </w:r>
                          </w:p>
                        </w:tc>
                        <w:tc>
                          <w:tcPr>
                            <w:tcW w:w="2034" w:type="dxa"/>
                          </w:tcPr>
                          <w:p w:rsidR="003048D9" w:rsidRPr="00D00EBE" w:rsidRDefault="007F06D1" w:rsidP="003048D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0D7FAA">
                              <w:rPr>
                                <w:rFonts w:ascii="Arial" w:hAnsi="Arial" w:cs="Arial"/>
                                <w:b/>
                                <w:sz w:val="36"/>
                                <w:szCs w:val="36"/>
                              </w:rPr>
                              <w:t>03 2492</w:t>
                            </w:r>
                          </w:p>
                        </w:tc>
                      </w:tr>
                      <w:tr w:rsidR="00DF0F67" w:rsidTr="001051B1">
                        <w:trPr>
                          <w:trHeight w:val="411"/>
                        </w:trPr>
                        <w:tc>
                          <w:tcPr>
                            <w:tcW w:w="1348" w:type="dxa"/>
                          </w:tcPr>
                          <w:p w:rsidR="003048D9" w:rsidRPr="00D00EBE" w:rsidRDefault="007F06D1" w:rsidP="001051B1">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D00EBE">
                              <w:rPr>
                                <w:rFonts w:ascii="Arial" w:hAnsi="Arial" w:cs="Arial"/>
                                <w:b/>
                                <w:sz w:val="36"/>
                                <w:szCs w:val="36"/>
                              </w:rPr>
                              <w:t>42</w:t>
                            </w:r>
                          </w:p>
                        </w:tc>
                        <w:tc>
                          <w:tcPr>
                            <w:tcW w:w="2034" w:type="dxa"/>
                          </w:tcPr>
                          <w:p w:rsidR="003048D9" w:rsidRPr="00D00EBE" w:rsidRDefault="007F06D1" w:rsidP="001051B1">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D00EBE">
                              <w:rPr>
                                <w:rFonts w:ascii="Arial" w:hAnsi="Arial" w:cs="Arial"/>
                                <w:b/>
                                <w:sz w:val="36"/>
                                <w:szCs w:val="36"/>
                              </w:rPr>
                              <w:t>00 1628</w:t>
                            </w:r>
                          </w:p>
                        </w:tc>
                      </w:tr>
                    </w:tbl>
                    <w:p w:rsidR="003048D9" w:rsidRDefault="001F55DC" w:rsidP="003048D9"/>
                  </w:txbxContent>
                </v:textbox>
              </v:shape>
            </w:pict>
          </mc:Fallback>
        </mc:AlternateContent>
      </w:r>
      <w:r>
        <w:rPr>
          <w:noProof/>
          <w:lang w:eastAsia="ru-RU"/>
        </w:rPr>
        <w:drawing>
          <wp:inline distT="0" distB="0" distL="0" distR="0">
            <wp:extent cx="1628775" cy="904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628775" cy="904875"/>
                    </a:xfrm>
                    <a:prstGeom prst="rect">
                      <a:avLst/>
                    </a:prstGeom>
                    <a:noFill/>
                    <a:ln>
                      <a:noFill/>
                    </a:ln>
                  </pic:spPr>
                </pic:pic>
              </a:graphicData>
            </a:graphic>
          </wp:inline>
        </w:drawing>
      </w:r>
    </w:p>
    <w:p w:rsidR="003048D9" w:rsidRPr="00141CE7" w:rsidRDefault="007F06D1" w:rsidP="003048D9">
      <w:pPr>
        <w:pStyle w:val="SingleTxtGR0"/>
        <w:jc w:val="right"/>
        <w:rPr>
          <w:lang w:val="en-US"/>
        </w:rPr>
      </w:pPr>
      <w:r w:rsidRPr="00141CE7">
        <w:rPr>
          <w:lang w:val="en-US"/>
        </w:rPr>
        <w:t>a = 8 mm min.</w:t>
      </w:r>
    </w:p>
    <w:p w:rsidR="00831CB4" w:rsidRDefault="007F06D1" w:rsidP="003048D9">
      <w:pPr>
        <w:pStyle w:val="SingleTxtGR0"/>
        <w:rPr>
          <w:lang w:val="en-US"/>
        </w:rPr>
      </w:pPr>
      <w:r w:rsidRPr="00141CE7">
        <w:rPr>
          <w:lang w:val="en-US"/>
        </w:rPr>
        <w:tab/>
      </w:r>
    </w:p>
    <w:p w:rsidR="00831CB4" w:rsidRDefault="00831CB4">
      <w:pPr>
        <w:suppressAutoHyphens w:val="0"/>
        <w:spacing w:line="240" w:lineRule="auto"/>
        <w:rPr>
          <w:spacing w:val="4"/>
          <w:w w:val="103"/>
          <w:kern w:val="14"/>
          <w:lang w:val="en-US"/>
        </w:rPr>
      </w:pPr>
      <w:r>
        <w:rPr>
          <w:lang w:val="en-US"/>
        </w:rPr>
        <w:br w:type="page"/>
      </w:r>
    </w:p>
    <w:p w:rsidR="003048D9" w:rsidRPr="00141CE7" w:rsidRDefault="007F06D1" w:rsidP="003C2CA6">
      <w:pPr>
        <w:pStyle w:val="SingleTxtGR0"/>
        <w:ind w:firstLine="426"/>
        <w:rPr>
          <w:lang w:val="en-US"/>
        </w:rPr>
      </w:pPr>
      <w:r w:rsidRPr="00141CE7">
        <w:rPr>
          <w:lang w:val="en-US"/>
        </w:rPr>
        <w:lastRenderedPageBreak/>
        <w:t>The above approval mark affixed to a vehicle shows that the road vehicle concerned has been approved in the Netherlands (E4) pursuant to Regulations Nos. 100 and 42</w:t>
      </w:r>
      <w:r w:rsidRPr="00141CE7">
        <w:rPr>
          <w:rStyle w:val="FootnoteReference"/>
          <w:lang w:val="en-US"/>
        </w:rPr>
        <w:footnoteReference w:customMarkFollows="1" w:id="2"/>
        <w:t>*</w:t>
      </w:r>
      <w:r w:rsidRPr="00141CE7">
        <w:rPr>
          <w:lang w:val="en-US"/>
        </w:rPr>
        <w:t>. The first two digits of the approval number indicate that, at the dates when the respective approvals were granted, Regulation No. 100 was amended by the 03 series of amendments and Regulation No. 42 was still in its original form.</w:t>
      </w:r>
    </w:p>
    <w:p w:rsidR="003048D9" w:rsidRPr="00141CE7" w:rsidRDefault="001F55DC" w:rsidP="003048D9">
      <w:pPr>
        <w:pStyle w:val="SingleTxtGR0"/>
        <w:tabs>
          <w:tab w:val="clear" w:pos="2268"/>
          <w:tab w:val="clear" w:pos="2835"/>
          <w:tab w:val="clear" w:pos="3402"/>
          <w:tab w:val="clear" w:pos="3969"/>
          <w:tab w:val="left" w:leader="dot" w:pos="8505"/>
        </w:tabs>
        <w:suppressAutoHyphens/>
        <w:ind w:left="1701" w:hanging="567"/>
        <w:jc w:val="left"/>
        <w:rPr>
          <w:lang w:val="en-US"/>
        </w:rPr>
      </w:pPr>
    </w:p>
    <w:p w:rsidR="005705BB" w:rsidRPr="00141CE7" w:rsidRDefault="007F06D1" w:rsidP="005705BB">
      <w:pPr>
        <w:pStyle w:val="SingleTxtGR0"/>
        <w:tabs>
          <w:tab w:val="clear" w:pos="1701"/>
          <w:tab w:val="clear" w:pos="2268"/>
          <w:tab w:val="clear" w:pos="2835"/>
          <w:tab w:val="clear" w:pos="3402"/>
          <w:tab w:val="clear" w:pos="3969"/>
        </w:tabs>
        <w:ind w:left="567" w:firstLine="567"/>
        <w:rPr>
          <w:bCs/>
          <w:i/>
          <w:lang w:val="en-US"/>
        </w:rPr>
      </w:pPr>
      <w:proofErr w:type="gramStart"/>
      <w:r w:rsidRPr="00141CE7">
        <w:rPr>
          <w:bCs/>
          <w:i/>
          <w:lang w:val="en-US"/>
        </w:rPr>
        <w:t>Annex 3,</w:t>
      </w:r>
      <w:proofErr w:type="gramEnd"/>
      <w:r w:rsidRPr="00141CE7">
        <w:rPr>
          <w:bCs/>
          <w:i/>
          <w:lang w:val="en-US"/>
        </w:rPr>
        <w:t xml:space="preserve"> shall be deleted.</w:t>
      </w:r>
    </w:p>
    <w:p w:rsidR="00873359" w:rsidRPr="00141CE7" w:rsidRDefault="007F06D1" w:rsidP="00873359">
      <w:pPr>
        <w:pStyle w:val="SingleTxtGR0"/>
        <w:tabs>
          <w:tab w:val="clear" w:pos="1701"/>
          <w:tab w:val="clear" w:pos="2268"/>
          <w:tab w:val="clear" w:pos="2835"/>
          <w:tab w:val="clear" w:pos="3402"/>
          <w:tab w:val="clear" w:pos="3969"/>
        </w:tabs>
        <w:ind w:left="567" w:firstLine="567"/>
        <w:rPr>
          <w:bCs/>
          <w:i/>
          <w:lang w:val="en-US"/>
        </w:rPr>
      </w:pPr>
      <w:proofErr w:type="gramStart"/>
      <w:r w:rsidRPr="00141CE7">
        <w:rPr>
          <w:bCs/>
          <w:i/>
          <w:lang w:val="en-US"/>
        </w:rPr>
        <w:t>Annex 7,</w:t>
      </w:r>
      <w:proofErr w:type="gramEnd"/>
      <w:r w:rsidRPr="00141CE7">
        <w:rPr>
          <w:bCs/>
          <w:i/>
          <w:lang w:val="en-US"/>
        </w:rPr>
        <w:t xml:space="preserve"> shall be deleted.</w:t>
      </w:r>
    </w:p>
    <w:p w:rsidR="009B1F55" w:rsidRDefault="007F06D1" w:rsidP="009B1F55">
      <w:pPr>
        <w:pStyle w:val="H1G"/>
        <w:rPr>
          <w:lang w:val="ru-RU"/>
        </w:rPr>
      </w:pPr>
      <w:r w:rsidRPr="00141CE7">
        <w:rPr>
          <w:lang w:val="en-US"/>
        </w:rPr>
        <w:tab/>
      </w:r>
      <w:r w:rsidRPr="00141CE7">
        <w:rPr>
          <w:lang w:val="en-US"/>
        </w:rPr>
        <w:tab/>
      </w:r>
      <w:r w:rsidRPr="00BD1DAF">
        <w:rPr>
          <w:lang w:val="ru-RU"/>
        </w:rPr>
        <w:t>II.</w:t>
      </w:r>
      <w:r w:rsidRPr="00BD1DAF">
        <w:rPr>
          <w:lang w:val="ru-RU"/>
        </w:rPr>
        <w:tab/>
      </w:r>
      <w:proofErr w:type="spellStart"/>
      <w:r w:rsidRPr="00BD1DAF">
        <w:rPr>
          <w:lang w:val="ru-RU"/>
        </w:rPr>
        <w:t>Justification</w:t>
      </w:r>
      <w:proofErr w:type="spellEnd"/>
    </w:p>
    <w:p w:rsidR="00BD337E" w:rsidRPr="00141CE7" w:rsidRDefault="007F06D1" w:rsidP="00186C9A">
      <w:pPr>
        <w:pStyle w:val="SingleTxtGR0"/>
        <w:numPr>
          <w:ilvl w:val="0"/>
          <w:numId w:val="18"/>
        </w:numPr>
        <w:tabs>
          <w:tab w:val="clear" w:pos="1701"/>
          <w:tab w:val="clear" w:pos="2268"/>
        </w:tabs>
        <w:spacing w:before="100" w:beforeAutospacing="1" w:after="240"/>
        <w:ind w:left="1701" w:hanging="357"/>
        <w:rPr>
          <w:szCs w:val="28"/>
          <w:lang w:val="en-US"/>
        </w:rPr>
      </w:pPr>
      <w:r w:rsidRPr="00141CE7">
        <w:rPr>
          <w:szCs w:val="28"/>
          <w:lang w:val="en-US"/>
        </w:rPr>
        <w:t>Paragraphs 2.2, 2.21, 5.1.1 – 5.1.1.2, 5.1.2.1, 5.1.2.2 have been deleted since it is proposed to use complete sealing of all electric power train elements which prevents from both direct and indirect contact with live parts.</w:t>
      </w:r>
    </w:p>
    <w:p w:rsidR="005705BB" w:rsidRPr="00141CE7" w:rsidRDefault="007F06D1" w:rsidP="00186C9A">
      <w:pPr>
        <w:pStyle w:val="SingleTxtGR0"/>
        <w:numPr>
          <w:ilvl w:val="0"/>
          <w:numId w:val="18"/>
        </w:numPr>
        <w:tabs>
          <w:tab w:val="clear" w:pos="1701"/>
          <w:tab w:val="clear" w:pos="2268"/>
        </w:tabs>
        <w:spacing w:before="100" w:beforeAutospacing="1" w:after="240"/>
        <w:ind w:left="1701"/>
        <w:rPr>
          <w:szCs w:val="28"/>
          <w:lang w:val="en-US"/>
        </w:rPr>
      </w:pPr>
      <w:r w:rsidRPr="00141CE7">
        <w:rPr>
          <w:szCs w:val="28"/>
          <w:lang w:val="en-US"/>
        </w:rPr>
        <w:t>The current wording of paragraph 2.11 is not correct enough since the electric traction motor operates in both traction and generator (regenerative braking) modes. In addition to that, a vehicle with a combined power unit includes the generator electric power train which operates in both engine mode – at ICE (internal combustion engine) start, and generator mode – at REESS charging.</w:t>
      </w:r>
    </w:p>
    <w:p w:rsidR="00BD337E" w:rsidRPr="00141CE7" w:rsidRDefault="007F06D1" w:rsidP="00186C9A">
      <w:pPr>
        <w:pStyle w:val="SingleTxtGR0"/>
        <w:numPr>
          <w:ilvl w:val="0"/>
          <w:numId w:val="18"/>
        </w:numPr>
        <w:tabs>
          <w:tab w:val="clear" w:pos="1701"/>
          <w:tab w:val="clear" w:pos="2268"/>
        </w:tabs>
        <w:spacing w:before="100" w:beforeAutospacing="1" w:after="240"/>
        <w:ind w:left="1701"/>
        <w:rPr>
          <w:szCs w:val="28"/>
          <w:lang w:val="en-US"/>
        </w:rPr>
      </w:pPr>
      <w:r w:rsidRPr="00141CE7">
        <w:rPr>
          <w:szCs w:val="28"/>
          <w:lang w:val="en-US"/>
        </w:rPr>
        <w:t>Paragraph 2.14 has been deleted since it is proposed to use complete sealing of all electric power train elements at which there are no unprotected conductive parts.</w:t>
      </w:r>
    </w:p>
    <w:p w:rsidR="00E11F88" w:rsidRPr="00141CE7" w:rsidRDefault="007F06D1" w:rsidP="00186C9A">
      <w:pPr>
        <w:pStyle w:val="SingleTxtGR0"/>
        <w:numPr>
          <w:ilvl w:val="0"/>
          <w:numId w:val="18"/>
        </w:numPr>
        <w:tabs>
          <w:tab w:val="clear" w:pos="1701"/>
          <w:tab w:val="clear" w:pos="2268"/>
        </w:tabs>
        <w:spacing w:before="100" w:beforeAutospacing="1" w:after="240"/>
        <w:ind w:left="1701"/>
        <w:rPr>
          <w:szCs w:val="28"/>
          <w:lang w:val="en-US"/>
        </w:rPr>
      </w:pPr>
      <w:r w:rsidRPr="00141CE7">
        <w:rPr>
          <w:szCs w:val="28"/>
          <w:lang w:val="en-US"/>
        </w:rPr>
        <w:t>Paragraphs 2.19, 2.26 and 5.2.2 have been deleted since prohibition of use and application of open type traction batteries is provided by the amendments made.</w:t>
      </w:r>
    </w:p>
    <w:p w:rsidR="00964434" w:rsidRPr="00141CE7" w:rsidRDefault="007F06D1" w:rsidP="00186C9A">
      <w:pPr>
        <w:pStyle w:val="SingleTxtGR0"/>
        <w:numPr>
          <w:ilvl w:val="0"/>
          <w:numId w:val="18"/>
        </w:numPr>
        <w:tabs>
          <w:tab w:val="clear" w:pos="1701"/>
          <w:tab w:val="clear" w:pos="2268"/>
        </w:tabs>
        <w:spacing w:before="100" w:beforeAutospacing="1" w:after="240"/>
        <w:ind w:left="1701"/>
        <w:rPr>
          <w:szCs w:val="28"/>
          <w:lang w:val="en-US"/>
        </w:rPr>
      </w:pPr>
      <w:r w:rsidRPr="00141CE7">
        <w:rPr>
          <w:szCs w:val="28"/>
          <w:lang w:val="en-US"/>
        </w:rPr>
        <w:t>New revision of paragraph 2.28 covers description of the protection degrees proposed for use for sealing of electric power train elements.</w:t>
      </w:r>
    </w:p>
    <w:p w:rsidR="00B97144" w:rsidRPr="00141CE7" w:rsidRDefault="007F06D1" w:rsidP="00186C9A">
      <w:pPr>
        <w:pStyle w:val="SingleTxtGR0"/>
        <w:numPr>
          <w:ilvl w:val="0"/>
          <w:numId w:val="18"/>
        </w:numPr>
        <w:tabs>
          <w:tab w:val="clear" w:pos="1701"/>
          <w:tab w:val="clear" w:pos="2268"/>
        </w:tabs>
        <w:spacing w:before="100" w:beforeAutospacing="1" w:after="240"/>
        <w:ind w:left="1701"/>
        <w:rPr>
          <w:szCs w:val="28"/>
          <w:lang w:val="en-US"/>
        </w:rPr>
      </w:pPr>
      <w:r w:rsidRPr="00141CE7">
        <w:rPr>
          <w:szCs w:val="28"/>
          <w:lang w:val="en-US"/>
        </w:rPr>
        <w:t>New revision of paragraph 2.30 considers requirements for provision of IP68, IP66/IP68 protection degrees for the electric power train elements.</w:t>
      </w:r>
    </w:p>
    <w:p w:rsidR="00964434" w:rsidRPr="00141CE7" w:rsidRDefault="007F06D1" w:rsidP="00186C9A">
      <w:pPr>
        <w:pStyle w:val="SingleTxtGR0"/>
        <w:numPr>
          <w:ilvl w:val="0"/>
          <w:numId w:val="18"/>
        </w:numPr>
        <w:tabs>
          <w:tab w:val="clear" w:pos="1701"/>
          <w:tab w:val="clear" w:pos="2268"/>
        </w:tabs>
        <w:spacing w:before="100" w:beforeAutospacing="1" w:after="240"/>
        <w:ind w:left="1701"/>
        <w:rPr>
          <w:szCs w:val="28"/>
          <w:lang w:val="en-US"/>
        </w:rPr>
      </w:pPr>
      <w:r w:rsidRPr="00141CE7">
        <w:rPr>
          <w:szCs w:val="28"/>
          <w:lang w:val="en-US"/>
        </w:rPr>
        <w:t xml:space="preserve">Paragraph 2.40 introduces a definition of a closed chemical reaction system. </w:t>
      </w:r>
      <w:r w:rsidRPr="00141CE7">
        <w:rPr>
          <w:szCs w:val="28"/>
          <w:lang w:val="en-US"/>
        </w:rPr>
        <w:br/>
        <w:t xml:space="preserve">According to the proposed amendments it </w:t>
      </w:r>
      <w:proofErr w:type="gramStart"/>
      <w:r w:rsidRPr="00141CE7">
        <w:rPr>
          <w:szCs w:val="28"/>
          <w:lang w:val="en-US"/>
        </w:rPr>
        <w:t>is allowed to</w:t>
      </w:r>
      <w:proofErr w:type="gramEnd"/>
      <w:r w:rsidRPr="00141CE7">
        <w:rPr>
          <w:szCs w:val="28"/>
          <w:lang w:val="en-US"/>
        </w:rPr>
        <w:t xml:space="preserve"> use traction batteries operating based on the closed chemical reaction principle. </w:t>
      </w:r>
    </w:p>
    <w:p w:rsidR="000A673A" w:rsidRPr="00141CE7" w:rsidRDefault="007F06D1" w:rsidP="00186C9A">
      <w:pPr>
        <w:pStyle w:val="SingleTxtGR0"/>
        <w:numPr>
          <w:ilvl w:val="0"/>
          <w:numId w:val="18"/>
        </w:numPr>
        <w:tabs>
          <w:tab w:val="clear" w:pos="1701"/>
          <w:tab w:val="clear" w:pos="2268"/>
        </w:tabs>
        <w:spacing w:before="100" w:beforeAutospacing="1" w:after="240"/>
        <w:ind w:left="1701"/>
        <w:rPr>
          <w:szCs w:val="28"/>
          <w:lang w:val="en-US"/>
        </w:rPr>
      </w:pPr>
      <w:r w:rsidRPr="00141CE7">
        <w:rPr>
          <w:szCs w:val="28"/>
          <w:lang w:val="en-US"/>
        </w:rPr>
        <w:t xml:space="preserve">Paragraph 2.41 introduces a definition of an enclosure </w:t>
      </w:r>
      <w:proofErr w:type="gramStart"/>
      <w:r w:rsidRPr="00141CE7">
        <w:rPr>
          <w:szCs w:val="28"/>
          <w:lang w:val="en-US"/>
        </w:rPr>
        <w:t>in order to</w:t>
      </w:r>
      <w:proofErr w:type="gramEnd"/>
      <w:r w:rsidRPr="00141CE7">
        <w:rPr>
          <w:szCs w:val="28"/>
          <w:lang w:val="en-US"/>
        </w:rPr>
        <w:t xml:space="preserve"> specify devices used to ensure electric power train sealing.</w:t>
      </w:r>
    </w:p>
    <w:p w:rsidR="003A7553" w:rsidRPr="00141CE7" w:rsidRDefault="007F06D1" w:rsidP="00186C9A">
      <w:pPr>
        <w:pStyle w:val="SingleTxtGR0"/>
        <w:numPr>
          <w:ilvl w:val="0"/>
          <w:numId w:val="18"/>
        </w:numPr>
        <w:tabs>
          <w:tab w:val="clear" w:pos="1701"/>
          <w:tab w:val="clear" w:pos="2268"/>
        </w:tabs>
        <w:spacing w:before="100" w:beforeAutospacing="1" w:after="240"/>
        <w:ind w:left="1701"/>
        <w:rPr>
          <w:szCs w:val="28"/>
          <w:lang w:val="en-US"/>
        </w:rPr>
      </w:pPr>
      <w:r w:rsidRPr="00141CE7">
        <w:rPr>
          <w:szCs w:val="28"/>
          <w:lang w:val="en-US"/>
        </w:rPr>
        <w:t xml:space="preserve">Paragraph 5.1.1.4.2 has been deleted since in the conditions of complete sealing of all electric power train elements in accordance with IP68, IP66/IP68 protection degree presence of the symbol mentioned in this paragraph is not necessary. </w:t>
      </w:r>
    </w:p>
    <w:p w:rsidR="005E00ED" w:rsidRDefault="007F06D1" w:rsidP="00186C9A">
      <w:pPr>
        <w:pStyle w:val="SingleTxtGR0"/>
        <w:numPr>
          <w:ilvl w:val="0"/>
          <w:numId w:val="18"/>
        </w:numPr>
        <w:tabs>
          <w:tab w:val="clear" w:pos="1701"/>
          <w:tab w:val="clear" w:pos="2268"/>
        </w:tabs>
        <w:spacing w:before="100" w:beforeAutospacing="1" w:after="240"/>
        <w:ind w:left="1701"/>
        <w:rPr>
          <w:szCs w:val="28"/>
          <w:lang w:val="en-US"/>
        </w:rPr>
      </w:pPr>
      <w:r w:rsidRPr="00141CE7">
        <w:rPr>
          <w:szCs w:val="28"/>
          <w:lang w:val="en-US"/>
        </w:rPr>
        <w:t>New revision of paragraph 5.1.3.2 has been introduced since under introduction of IP68, IP66/IP68 protection degree current requirements become irrelevant.</w:t>
      </w:r>
    </w:p>
    <w:p w:rsidR="005E00ED" w:rsidRDefault="005E00ED">
      <w:pPr>
        <w:suppressAutoHyphens w:val="0"/>
        <w:spacing w:line="240" w:lineRule="auto"/>
        <w:rPr>
          <w:spacing w:val="4"/>
          <w:w w:val="103"/>
          <w:kern w:val="14"/>
          <w:szCs w:val="28"/>
          <w:lang w:val="en-US"/>
        </w:rPr>
      </w:pPr>
      <w:r>
        <w:rPr>
          <w:szCs w:val="28"/>
          <w:lang w:val="en-US"/>
        </w:rPr>
        <w:br w:type="page"/>
      </w:r>
    </w:p>
    <w:p w:rsidR="005705BB" w:rsidRPr="00141CE7" w:rsidRDefault="007F06D1" w:rsidP="00186C9A">
      <w:pPr>
        <w:pStyle w:val="SingleTxtGR0"/>
        <w:numPr>
          <w:ilvl w:val="0"/>
          <w:numId w:val="18"/>
        </w:numPr>
        <w:tabs>
          <w:tab w:val="clear" w:pos="1701"/>
          <w:tab w:val="clear" w:pos="2268"/>
        </w:tabs>
        <w:spacing w:before="100" w:beforeAutospacing="1" w:after="240"/>
        <w:ind w:left="1701"/>
        <w:rPr>
          <w:szCs w:val="28"/>
          <w:lang w:val="en-US"/>
        </w:rPr>
      </w:pPr>
      <w:r w:rsidRPr="00141CE7">
        <w:rPr>
          <w:szCs w:val="28"/>
          <w:lang w:val="en-US"/>
        </w:rPr>
        <w:lastRenderedPageBreak/>
        <w:t>Introduction of paragraph 5.5 "Electric Power Train" is intended to improve passive safety, including electrical one, of the vehicle as well as its fire safety.</w:t>
      </w:r>
    </w:p>
    <w:p w:rsidR="00F54A3E" w:rsidRDefault="007F06D1" w:rsidP="00186C9A">
      <w:pPr>
        <w:pStyle w:val="SingleTxtGR0"/>
        <w:numPr>
          <w:ilvl w:val="0"/>
          <w:numId w:val="18"/>
        </w:numPr>
        <w:tabs>
          <w:tab w:val="clear" w:pos="1701"/>
          <w:tab w:val="clear" w:pos="2268"/>
        </w:tabs>
        <w:spacing w:before="100" w:beforeAutospacing="1" w:after="240"/>
        <w:ind w:left="1701"/>
        <w:rPr>
          <w:szCs w:val="28"/>
        </w:rPr>
      </w:pPr>
      <w:proofErr w:type="spellStart"/>
      <w:r>
        <w:rPr>
          <w:szCs w:val="28"/>
        </w:rPr>
        <w:t>Paragraphs</w:t>
      </w:r>
      <w:proofErr w:type="spellEnd"/>
      <w:r>
        <w:rPr>
          <w:szCs w:val="28"/>
        </w:rPr>
        <w:t xml:space="preserve"> 5.5.1 </w:t>
      </w:r>
      <w:proofErr w:type="spellStart"/>
      <w:r>
        <w:rPr>
          <w:szCs w:val="28"/>
        </w:rPr>
        <w:t>to</w:t>
      </w:r>
      <w:proofErr w:type="spellEnd"/>
      <w:r>
        <w:rPr>
          <w:szCs w:val="28"/>
        </w:rPr>
        <w:t xml:space="preserve"> 5.5.2, 6.11 </w:t>
      </w:r>
      <w:proofErr w:type="spellStart"/>
      <w:r>
        <w:rPr>
          <w:szCs w:val="28"/>
        </w:rPr>
        <w:t>to</w:t>
      </w:r>
      <w:proofErr w:type="spellEnd"/>
      <w:r>
        <w:rPr>
          <w:szCs w:val="28"/>
        </w:rPr>
        <w:t xml:space="preserve"> 6.11.2</w:t>
      </w:r>
    </w:p>
    <w:p w:rsidR="004F7DD1" w:rsidRPr="00141CE7" w:rsidRDefault="007F06D1" w:rsidP="00186C9A">
      <w:pPr>
        <w:pStyle w:val="SingleTxtGR0"/>
        <w:tabs>
          <w:tab w:val="clear" w:pos="1701"/>
          <w:tab w:val="clear" w:pos="2268"/>
        </w:tabs>
        <w:spacing w:before="100" w:beforeAutospacing="1" w:after="240"/>
        <w:ind w:left="1701"/>
        <w:rPr>
          <w:szCs w:val="28"/>
          <w:lang w:val="en-US"/>
        </w:rPr>
      </w:pPr>
      <w:r w:rsidRPr="00141CE7">
        <w:rPr>
          <w:szCs w:val="28"/>
          <w:lang w:val="en-US"/>
        </w:rPr>
        <w:t xml:space="preserve">The necessity of executing protection degree IP66/IP68 for the electric power train elements located outside the passenger compartment and luggage compartment, and IP68 for the electric power train elements located inside the passenger compartment and luggage compartment, according to Standard IEC 60529 "Degrees of Protection Provided by Enclosures (IP Code)", shall let the vehicle passengers and people nearby, including the rescue service personnel, avoid lethal electric shock in case of the vehicle being flooded by water, avoid an explosion of the hydrogen accumulating as a result of electrolysis. </w:t>
      </w:r>
    </w:p>
    <w:p w:rsidR="005705BB" w:rsidRPr="00141CE7" w:rsidRDefault="007F06D1" w:rsidP="00186C9A">
      <w:pPr>
        <w:pStyle w:val="SingleTxtGR0"/>
        <w:tabs>
          <w:tab w:val="clear" w:pos="1701"/>
          <w:tab w:val="clear" w:pos="2268"/>
        </w:tabs>
        <w:spacing w:before="100" w:beforeAutospacing="1" w:after="240"/>
        <w:ind w:left="1701"/>
        <w:rPr>
          <w:szCs w:val="28"/>
          <w:lang w:val="en-US"/>
        </w:rPr>
      </w:pPr>
      <w:r w:rsidRPr="00141CE7">
        <w:rPr>
          <w:szCs w:val="28"/>
          <w:lang w:val="en-US"/>
        </w:rPr>
        <w:t xml:space="preserve">Water has relatively high conductivity dependent on its mineralization. The mineralization of natural water changes within a wide range. </w:t>
      </w:r>
      <w:proofErr w:type="gramStart"/>
      <w:r w:rsidRPr="00141CE7">
        <w:rPr>
          <w:szCs w:val="28"/>
          <w:lang w:val="en-US"/>
        </w:rPr>
        <w:t>The majority of</w:t>
      </w:r>
      <w:proofErr w:type="gramEnd"/>
      <w:r w:rsidRPr="00141CE7">
        <w:rPr>
          <w:szCs w:val="28"/>
          <w:lang w:val="en-US"/>
        </w:rPr>
        <w:t xml:space="preserve"> rivers has mineralization from a few dozen milligrams per </w:t>
      </w:r>
      <w:proofErr w:type="spellStart"/>
      <w:r w:rsidRPr="00141CE7">
        <w:rPr>
          <w:szCs w:val="28"/>
          <w:lang w:val="en-US"/>
        </w:rPr>
        <w:t>litre</w:t>
      </w:r>
      <w:proofErr w:type="spellEnd"/>
      <w:r w:rsidRPr="00141CE7">
        <w:rPr>
          <w:szCs w:val="28"/>
          <w:lang w:val="en-US"/>
        </w:rPr>
        <w:t xml:space="preserve"> </w:t>
      </w:r>
      <w:proofErr w:type="spellStart"/>
      <w:r w:rsidRPr="00141CE7">
        <w:rPr>
          <w:szCs w:val="28"/>
          <w:lang w:val="en-US"/>
        </w:rPr>
        <w:t>upto</w:t>
      </w:r>
      <w:proofErr w:type="spellEnd"/>
      <w:r w:rsidRPr="00141CE7">
        <w:rPr>
          <w:szCs w:val="28"/>
          <w:lang w:val="en-US"/>
        </w:rPr>
        <w:t xml:space="preserve"> several hundred. It should be considered that electric resistance of the human body in water decreases 20 to 50 times. The consequences for the state of the electric vehicle passengers in case of the battery having 300-400 V voltage being exposed to water are obvious. Moreover, in case of contact of uninsulated areas of high-voltage circuits with water, an electrolytic process begins with the release of hydrogen and oxygen. This will lead to threat of hydrogen accumulating and exploding, for example, at rescue operations in case of a road accident.</w:t>
      </w:r>
    </w:p>
    <w:p w:rsidR="002F49F4" w:rsidRPr="00141CE7" w:rsidRDefault="007F06D1" w:rsidP="00186C9A">
      <w:pPr>
        <w:pStyle w:val="SingleTxtGR0"/>
        <w:tabs>
          <w:tab w:val="clear" w:pos="1701"/>
          <w:tab w:val="clear" w:pos="2268"/>
        </w:tabs>
        <w:spacing w:before="100" w:beforeAutospacing="1" w:after="240"/>
        <w:ind w:left="1701"/>
        <w:rPr>
          <w:bCs/>
          <w:lang w:val="en-US"/>
        </w:rPr>
      </w:pPr>
      <w:r w:rsidRPr="00141CE7">
        <w:rPr>
          <w:bCs/>
          <w:lang w:val="en-US"/>
        </w:rPr>
        <w:t xml:space="preserve">The test performed with a </w:t>
      </w:r>
      <w:r w:rsidRPr="002F49F4">
        <w:rPr>
          <w:b/>
        </w:rPr>
        <w:t>А</w:t>
      </w:r>
      <w:r w:rsidRPr="00141CE7">
        <w:rPr>
          <w:b/>
          <w:lang w:val="en-US"/>
        </w:rPr>
        <w:t>123 AMP20M1HD-A</w:t>
      </w:r>
      <w:r w:rsidRPr="00141CE7">
        <w:rPr>
          <w:bCs/>
          <w:lang w:val="en-US"/>
        </w:rPr>
        <w:t xml:space="preserve"> battery cell showed that approximately 0.035 </w:t>
      </w:r>
      <w:r w:rsidR="00B91B85" w:rsidRPr="00141CE7">
        <w:rPr>
          <w:bCs/>
          <w:lang w:val="en-US"/>
        </w:rPr>
        <w:t>liter</w:t>
      </w:r>
      <w:r w:rsidRPr="00141CE7">
        <w:rPr>
          <w:bCs/>
          <w:lang w:val="en-US"/>
        </w:rPr>
        <w:t xml:space="preserve"> of hydrogen is released within an hour in case of tap water electrolysis. Respectively, in case a battery consisting of one hundred battery cells is submerged into water of a comparable chemical composition, 3.5 </w:t>
      </w:r>
      <w:r w:rsidR="00B91B85" w:rsidRPr="00141CE7">
        <w:rPr>
          <w:bCs/>
          <w:lang w:val="en-US"/>
        </w:rPr>
        <w:t>liters</w:t>
      </w:r>
      <w:r w:rsidRPr="00141CE7">
        <w:rPr>
          <w:bCs/>
          <w:lang w:val="en-US"/>
        </w:rPr>
        <w:t xml:space="preserve"> of hydrogen or about 5 </w:t>
      </w:r>
      <w:r w:rsidR="00B91B85" w:rsidRPr="00141CE7">
        <w:rPr>
          <w:bCs/>
          <w:lang w:val="en-US"/>
        </w:rPr>
        <w:t>liters</w:t>
      </w:r>
      <w:r w:rsidRPr="00141CE7">
        <w:rPr>
          <w:bCs/>
          <w:lang w:val="en-US"/>
        </w:rPr>
        <w:t xml:space="preserve"> of an explosive or detonating mixture will be released within an hour. Upon that, it is necessary to consider higher conductivity of water from natural sources: reservoirs, rain, especially sea, and, respectively, increase of explosive mixture formation intensity.</w:t>
      </w:r>
    </w:p>
    <w:p w:rsidR="00033BF7" w:rsidRPr="00141CE7" w:rsidRDefault="007F06D1" w:rsidP="00186C9A">
      <w:pPr>
        <w:pStyle w:val="SingleTxtGR0"/>
        <w:tabs>
          <w:tab w:val="clear" w:pos="1701"/>
          <w:tab w:val="clear" w:pos="2268"/>
        </w:tabs>
        <w:spacing w:before="100" w:beforeAutospacing="1" w:after="240"/>
        <w:ind w:left="1701"/>
        <w:rPr>
          <w:bCs/>
          <w:lang w:val="en-US"/>
        </w:rPr>
      </w:pPr>
      <w:r w:rsidRPr="00141CE7">
        <w:rPr>
          <w:bCs/>
          <w:lang w:val="en-US"/>
        </w:rPr>
        <w:t xml:space="preserve">We consider that for prevention of tragic consequences at partial or complete vehicle flooding, i.e. long immersion in water, as well as influence of sharp water flows or spurts on the vehicle as a result of a road accident, natural disasters, etc., it is necessary to provide IP66/IP68 protection degree according to IEC 60529 for the electric power train elements located outside of the passenger compartment and luggage compartment and IP68 protection degree according to IEC 60529 for the electric power train elements located inside the passenger compartment and luggage compartment. Since the probability of influence of water flows on the electric power train elements located inside the passenger compartment and luggage compartment is low, we consider it inexpedient to provide the protection for these elements from sharp water flows or spurts. </w:t>
      </w:r>
    </w:p>
    <w:p w:rsidR="00F54A3E" w:rsidRPr="00F54A3E" w:rsidRDefault="007F06D1" w:rsidP="00186C9A">
      <w:pPr>
        <w:pStyle w:val="SingleTxtGR0"/>
        <w:numPr>
          <w:ilvl w:val="0"/>
          <w:numId w:val="18"/>
        </w:numPr>
        <w:tabs>
          <w:tab w:val="clear" w:pos="1701"/>
          <w:tab w:val="clear" w:pos="2268"/>
        </w:tabs>
        <w:spacing w:before="100" w:beforeAutospacing="1" w:after="240"/>
        <w:ind w:left="1701"/>
        <w:rPr>
          <w:bCs/>
        </w:rPr>
      </w:pPr>
      <w:proofErr w:type="spellStart"/>
      <w:r>
        <w:rPr>
          <w:bCs/>
        </w:rPr>
        <w:t>Paragraph</w:t>
      </w:r>
      <w:proofErr w:type="spellEnd"/>
      <w:r w:rsidR="00B91B85">
        <w:rPr>
          <w:bCs/>
          <w:lang w:val="en-US"/>
        </w:rPr>
        <w:t>e</w:t>
      </w:r>
      <w:r>
        <w:rPr>
          <w:bCs/>
        </w:rPr>
        <w:t xml:space="preserve">s 5.5.3, 6.11 </w:t>
      </w:r>
      <w:proofErr w:type="spellStart"/>
      <w:r>
        <w:rPr>
          <w:bCs/>
        </w:rPr>
        <w:t>to</w:t>
      </w:r>
      <w:proofErr w:type="spellEnd"/>
      <w:r>
        <w:rPr>
          <w:bCs/>
        </w:rPr>
        <w:t xml:space="preserve"> 6.11.2</w:t>
      </w:r>
    </w:p>
    <w:p w:rsidR="00A60007" w:rsidRDefault="00A60007">
      <w:pPr>
        <w:suppressAutoHyphens w:val="0"/>
        <w:spacing w:line="240" w:lineRule="auto"/>
        <w:rPr>
          <w:spacing w:val="4"/>
          <w:w w:val="103"/>
          <w:kern w:val="14"/>
          <w:szCs w:val="28"/>
          <w:lang w:val="en-US"/>
        </w:rPr>
      </w:pPr>
      <w:r>
        <w:rPr>
          <w:szCs w:val="28"/>
          <w:lang w:val="en-US"/>
        </w:rPr>
        <w:br w:type="page"/>
      </w:r>
    </w:p>
    <w:p w:rsidR="00F16239" w:rsidRPr="00141CE7" w:rsidRDefault="007F06D1" w:rsidP="00186C9A">
      <w:pPr>
        <w:pStyle w:val="SingleTxtGR0"/>
        <w:tabs>
          <w:tab w:val="clear" w:pos="1701"/>
          <w:tab w:val="clear" w:pos="2268"/>
        </w:tabs>
        <w:spacing w:before="100" w:beforeAutospacing="1" w:after="240"/>
        <w:ind w:left="1701"/>
        <w:rPr>
          <w:bCs/>
          <w:lang w:val="en-US"/>
        </w:rPr>
      </w:pPr>
      <w:r w:rsidRPr="00141CE7">
        <w:rPr>
          <w:szCs w:val="28"/>
          <w:lang w:val="en-US"/>
        </w:rPr>
        <w:lastRenderedPageBreak/>
        <w:t xml:space="preserve">To meet the requirements specified in paragraphs 5.5.1 and 5.5.2, use of gas-evolving types of batteries is excluded, and installation of only sealed batteries with a closed chemical process is possible.  Therefore, it is suggested to formalize the use of batteries with a closed chemical process only as traction batteries. The analysis of modern vehicles with an electric or hybrid power train shows that the open type traction batteries are currently not applied in the specified vehicle types due to </w:t>
      </w:r>
      <w:proofErr w:type="gramStart"/>
      <w:r w:rsidRPr="00141CE7">
        <w:rPr>
          <w:szCs w:val="28"/>
          <w:lang w:val="en-US"/>
        </w:rPr>
        <w:t>a number of</w:t>
      </w:r>
      <w:proofErr w:type="gramEnd"/>
      <w:r w:rsidRPr="00141CE7">
        <w:rPr>
          <w:szCs w:val="28"/>
          <w:lang w:val="en-US"/>
        </w:rPr>
        <w:t xml:space="preserve"> reasons:</w:t>
      </w:r>
    </w:p>
    <w:p w:rsidR="00F16239" w:rsidRPr="00141CE7" w:rsidRDefault="007F06D1" w:rsidP="00186C9A">
      <w:pPr>
        <w:pStyle w:val="SingleTxtGR0"/>
        <w:numPr>
          <w:ilvl w:val="0"/>
          <w:numId w:val="21"/>
        </w:numPr>
        <w:tabs>
          <w:tab w:val="clear" w:pos="1701"/>
          <w:tab w:val="clear" w:pos="2268"/>
        </w:tabs>
        <w:spacing w:before="100" w:beforeAutospacing="1" w:after="240"/>
        <w:ind w:left="1701"/>
        <w:rPr>
          <w:bCs/>
          <w:lang w:val="en-US"/>
        </w:rPr>
      </w:pPr>
      <w:r w:rsidRPr="00141CE7">
        <w:rPr>
          <w:bCs/>
          <w:lang w:val="en-US"/>
        </w:rPr>
        <w:t xml:space="preserve">Quite low battery energy density. As a result, the weight of such batteries is higher than of other batteries. </w:t>
      </w:r>
    </w:p>
    <w:p w:rsidR="00F16239" w:rsidRPr="00141CE7" w:rsidRDefault="007F06D1" w:rsidP="00186C9A">
      <w:pPr>
        <w:pStyle w:val="SingleTxtGR0"/>
        <w:numPr>
          <w:ilvl w:val="0"/>
          <w:numId w:val="21"/>
        </w:numPr>
        <w:tabs>
          <w:tab w:val="clear" w:pos="1701"/>
          <w:tab w:val="clear" w:pos="2268"/>
        </w:tabs>
        <w:spacing w:before="100" w:beforeAutospacing="1" w:after="240"/>
        <w:ind w:left="1701"/>
        <w:rPr>
          <w:bCs/>
          <w:lang w:val="en-US"/>
        </w:rPr>
      </w:pPr>
      <w:r w:rsidRPr="00141CE7">
        <w:rPr>
          <w:bCs/>
          <w:lang w:val="en-US"/>
        </w:rPr>
        <w:t>High tolerance to deep discharge or over-discharge: if the battery discharge exceeds 80%, the battery service life decreases significantly. And the recommended value of 60 per cent of discharge only decreases the battery energy density even more.</w:t>
      </w:r>
    </w:p>
    <w:p w:rsidR="00F16239" w:rsidRPr="00141CE7" w:rsidRDefault="007F06D1" w:rsidP="00186C9A">
      <w:pPr>
        <w:pStyle w:val="SingleTxtGR0"/>
        <w:numPr>
          <w:ilvl w:val="0"/>
          <w:numId w:val="21"/>
        </w:numPr>
        <w:tabs>
          <w:tab w:val="clear" w:pos="1701"/>
          <w:tab w:val="clear" w:pos="2268"/>
        </w:tabs>
        <w:spacing w:before="100" w:beforeAutospacing="1" w:after="240"/>
        <w:ind w:left="1701"/>
        <w:rPr>
          <w:bCs/>
          <w:lang w:val="en-US"/>
        </w:rPr>
      </w:pPr>
      <w:r w:rsidRPr="00141CE7">
        <w:rPr>
          <w:bCs/>
          <w:lang w:val="en-US"/>
        </w:rPr>
        <w:t>The service issue – regular control of the electrolyte level in the battery (at least once a week) is required, as well as charge in a specialized and very well-ventilated room.</w:t>
      </w:r>
    </w:p>
    <w:p w:rsidR="00F16239" w:rsidRPr="00141CE7" w:rsidRDefault="007F06D1" w:rsidP="00186C9A">
      <w:pPr>
        <w:pStyle w:val="SingleTxtGR0"/>
        <w:numPr>
          <w:ilvl w:val="0"/>
          <w:numId w:val="21"/>
        </w:numPr>
        <w:tabs>
          <w:tab w:val="clear" w:pos="1701"/>
          <w:tab w:val="clear" w:pos="2268"/>
        </w:tabs>
        <w:spacing w:before="100" w:beforeAutospacing="1" w:after="240"/>
        <w:ind w:left="1701"/>
        <w:rPr>
          <w:bCs/>
          <w:lang w:val="en-US"/>
        </w:rPr>
      </w:pPr>
      <w:r w:rsidRPr="00141CE7">
        <w:rPr>
          <w:bCs/>
          <w:lang w:val="en-US"/>
        </w:rPr>
        <w:t>Quite low charge efficiency factor (EF) – ca. 30 per cent of the electric power initially spent is lost during battery charge.</w:t>
      </w:r>
    </w:p>
    <w:p w:rsidR="00F16239" w:rsidRPr="00141CE7" w:rsidRDefault="007F06D1" w:rsidP="00186C9A">
      <w:pPr>
        <w:pStyle w:val="SingleTxtGR0"/>
        <w:numPr>
          <w:ilvl w:val="0"/>
          <w:numId w:val="21"/>
        </w:numPr>
        <w:tabs>
          <w:tab w:val="clear" w:pos="1701"/>
          <w:tab w:val="clear" w:pos="2268"/>
        </w:tabs>
        <w:spacing w:before="100" w:beforeAutospacing="1" w:after="240"/>
        <w:ind w:left="1701"/>
        <w:rPr>
          <w:bCs/>
          <w:lang w:val="en-US"/>
        </w:rPr>
      </w:pPr>
      <w:r w:rsidRPr="00141CE7">
        <w:rPr>
          <w:bCs/>
          <w:lang w:val="en-US"/>
        </w:rPr>
        <w:t xml:space="preserve">Complete discharge is </w:t>
      </w:r>
      <w:proofErr w:type="gramStart"/>
      <w:r w:rsidRPr="00141CE7">
        <w:rPr>
          <w:bCs/>
          <w:lang w:val="en-US"/>
        </w:rPr>
        <w:t>adverse</w:t>
      </w:r>
      <w:proofErr w:type="gramEnd"/>
      <w:r w:rsidRPr="00141CE7">
        <w:rPr>
          <w:bCs/>
          <w:lang w:val="en-US"/>
        </w:rPr>
        <w:t xml:space="preserve"> to the battery: if it occurs, its service life decreases significantly.</w:t>
      </w:r>
    </w:p>
    <w:p w:rsidR="00F16239" w:rsidRPr="00141CE7" w:rsidRDefault="007F06D1" w:rsidP="00186C9A">
      <w:pPr>
        <w:pStyle w:val="SingleTxtGR0"/>
        <w:numPr>
          <w:ilvl w:val="0"/>
          <w:numId w:val="21"/>
        </w:numPr>
        <w:tabs>
          <w:tab w:val="clear" w:pos="1701"/>
          <w:tab w:val="clear" w:pos="2268"/>
        </w:tabs>
        <w:spacing w:before="100" w:beforeAutospacing="1" w:after="240"/>
        <w:ind w:left="1701"/>
        <w:rPr>
          <w:bCs/>
          <w:lang w:val="en-US"/>
        </w:rPr>
      </w:pPr>
      <w:r w:rsidRPr="00141CE7">
        <w:rPr>
          <w:bCs/>
          <w:lang w:val="en-US"/>
        </w:rPr>
        <w:t>It is very difficult to predict the battery failure time even approximately.</w:t>
      </w:r>
    </w:p>
    <w:p w:rsidR="00F16239" w:rsidRPr="00141CE7" w:rsidRDefault="007F06D1" w:rsidP="00186C9A">
      <w:pPr>
        <w:pStyle w:val="SingleTxtGR0"/>
        <w:numPr>
          <w:ilvl w:val="0"/>
          <w:numId w:val="21"/>
        </w:numPr>
        <w:tabs>
          <w:tab w:val="clear" w:pos="1701"/>
          <w:tab w:val="clear" w:pos="2268"/>
        </w:tabs>
        <w:spacing w:before="100" w:beforeAutospacing="1" w:after="240"/>
        <w:ind w:left="1701"/>
        <w:rPr>
          <w:bCs/>
          <w:lang w:val="en-US"/>
        </w:rPr>
      </w:pPr>
      <w:r w:rsidRPr="00141CE7">
        <w:rPr>
          <w:bCs/>
          <w:lang w:val="en-US"/>
        </w:rPr>
        <w:t>At high discharge current, there is an issue of incomplete charge supply by the battery.</w:t>
      </w:r>
    </w:p>
    <w:p w:rsidR="00636E88" w:rsidRPr="00141CE7" w:rsidRDefault="007F06D1" w:rsidP="00186C9A">
      <w:pPr>
        <w:pStyle w:val="SingleTxtGR0"/>
        <w:numPr>
          <w:ilvl w:val="0"/>
          <w:numId w:val="21"/>
        </w:numPr>
        <w:tabs>
          <w:tab w:val="clear" w:pos="1701"/>
          <w:tab w:val="clear" w:pos="2268"/>
        </w:tabs>
        <w:spacing w:before="100" w:beforeAutospacing="1" w:after="240"/>
        <w:ind w:left="1701"/>
        <w:rPr>
          <w:bCs/>
          <w:lang w:val="en-US"/>
        </w:rPr>
      </w:pPr>
      <w:r w:rsidRPr="00141CE7">
        <w:rPr>
          <w:bCs/>
          <w:lang w:val="en-US"/>
        </w:rPr>
        <w:t>The main disadvantage of this battery type is hydrogen emission during charge. This represents a certain threat and prevents from ensuring the sealing of the batteries.</w:t>
      </w:r>
    </w:p>
    <w:p w:rsidR="00710435" w:rsidRPr="00141CE7" w:rsidRDefault="007F06D1" w:rsidP="00710435">
      <w:pPr>
        <w:pStyle w:val="SingleTxtGR0"/>
        <w:numPr>
          <w:ilvl w:val="0"/>
          <w:numId w:val="18"/>
        </w:numPr>
        <w:tabs>
          <w:tab w:val="clear" w:pos="1701"/>
          <w:tab w:val="clear" w:pos="2268"/>
        </w:tabs>
        <w:spacing w:before="100" w:beforeAutospacing="1" w:after="240"/>
        <w:ind w:left="1701"/>
        <w:rPr>
          <w:bCs/>
          <w:lang w:val="en-US"/>
        </w:rPr>
      </w:pPr>
      <w:r w:rsidRPr="00141CE7">
        <w:rPr>
          <w:bCs/>
          <w:lang w:val="en-US"/>
        </w:rPr>
        <w:t>Paragraphs 6.4.1.3 and 6.4.2.3 consider requirements for provision of IP68, IP66/IP68 protection degrees for the electric power train elements</w:t>
      </w:r>
    </w:p>
    <w:p w:rsidR="0095716D" w:rsidRPr="00141CE7" w:rsidRDefault="007F06D1" w:rsidP="00186C9A">
      <w:pPr>
        <w:pStyle w:val="SingleTxtGR0"/>
        <w:numPr>
          <w:ilvl w:val="0"/>
          <w:numId w:val="18"/>
        </w:numPr>
        <w:tabs>
          <w:tab w:val="clear" w:pos="1701"/>
          <w:tab w:val="clear" w:pos="2268"/>
        </w:tabs>
        <w:spacing w:before="100" w:beforeAutospacing="1" w:after="240"/>
        <w:ind w:left="1701"/>
        <w:rPr>
          <w:bCs/>
          <w:lang w:val="en-US"/>
        </w:rPr>
      </w:pPr>
      <w:r w:rsidRPr="00141CE7">
        <w:rPr>
          <w:bCs/>
          <w:lang w:val="en-US"/>
        </w:rPr>
        <w:t>The transitional provisions have been prepared in accordance with principles specified in Guidelines ECE/TRANS/WP.29/1044/Rev.2. The due dates for introduction of new requirements specified in the transitional provisions are determined by the necessity to prepare the industry for implementation of new requirements.</w:t>
      </w:r>
    </w:p>
    <w:p w:rsidR="00AB6C86" w:rsidRPr="00141CE7" w:rsidRDefault="007F06D1" w:rsidP="00186C9A">
      <w:pPr>
        <w:pStyle w:val="SingleTxtGR0"/>
        <w:numPr>
          <w:ilvl w:val="0"/>
          <w:numId w:val="18"/>
        </w:numPr>
        <w:tabs>
          <w:tab w:val="clear" w:pos="1701"/>
          <w:tab w:val="clear" w:pos="2268"/>
        </w:tabs>
        <w:spacing w:before="100" w:beforeAutospacing="1" w:after="240"/>
        <w:ind w:left="1701"/>
        <w:rPr>
          <w:bCs/>
          <w:lang w:val="en-US"/>
        </w:rPr>
      </w:pPr>
      <w:r w:rsidRPr="00141CE7">
        <w:rPr>
          <w:bCs/>
          <w:lang w:val="en-US"/>
        </w:rPr>
        <w:t>Annex 2 has been amended due to introduction of new series of amendments.</w:t>
      </w:r>
    </w:p>
    <w:p w:rsidR="0095716D" w:rsidRPr="00141CE7" w:rsidRDefault="007F06D1" w:rsidP="00186C9A">
      <w:pPr>
        <w:pStyle w:val="SingleTxtGR0"/>
        <w:numPr>
          <w:ilvl w:val="0"/>
          <w:numId w:val="18"/>
        </w:numPr>
        <w:tabs>
          <w:tab w:val="clear" w:pos="1701"/>
          <w:tab w:val="clear" w:pos="2268"/>
        </w:tabs>
        <w:spacing w:before="100" w:beforeAutospacing="1" w:after="240"/>
        <w:ind w:left="1701"/>
        <w:rPr>
          <w:bCs/>
          <w:lang w:val="en-US"/>
        </w:rPr>
      </w:pPr>
      <w:r w:rsidRPr="00141CE7">
        <w:rPr>
          <w:szCs w:val="28"/>
          <w:lang w:val="en-US"/>
        </w:rPr>
        <w:t>Annex 3 has been deleted due to irrelevancy of the specified test methods at introduction of new requirements for sealing of the electric power train elements.</w:t>
      </w:r>
    </w:p>
    <w:p w:rsidR="0095716D" w:rsidRPr="00141CE7" w:rsidRDefault="007F06D1" w:rsidP="00186C9A">
      <w:pPr>
        <w:pStyle w:val="SingleTxtGR0"/>
        <w:numPr>
          <w:ilvl w:val="0"/>
          <w:numId w:val="18"/>
        </w:numPr>
        <w:tabs>
          <w:tab w:val="clear" w:pos="1701"/>
          <w:tab w:val="clear" w:pos="2268"/>
        </w:tabs>
        <w:spacing w:before="100" w:beforeAutospacing="1" w:after="240"/>
        <w:ind w:left="1701"/>
        <w:rPr>
          <w:bCs/>
          <w:lang w:val="en-US"/>
        </w:rPr>
      </w:pPr>
      <w:r w:rsidRPr="00141CE7">
        <w:rPr>
          <w:szCs w:val="28"/>
          <w:lang w:val="en-US"/>
        </w:rPr>
        <w:t xml:space="preserve">Annex 7 has been deleted due to refusal from the open type traction batteries, </w:t>
      </w:r>
      <w:proofErr w:type="gramStart"/>
      <w:r w:rsidRPr="00141CE7">
        <w:rPr>
          <w:szCs w:val="28"/>
          <w:lang w:val="en-US"/>
        </w:rPr>
        <w:t>as a result of</w:t>
      </w:r>
      <w:proofErr w:type="gramEnd"/>
      <w:r w:rsidRPr="00141CE7">
        <w:rPr>
          <w:szCs w:val="28"/>
          <w:lang w:val="en-US"/>
        </w:rPr>
        <w:t xml:space="preserve"> which the specified requirements are irrelevant. </w:t>
      </w:r>
    </w:p>
    <w:p w:rsidR="009B1F55" w:rsidRPr="00141CE7" w:rsidRDefault="007F06D1" w:rsidP="00186C9A">
      <w:pPr>
        <w:pStyle w:val="SingleTxtGR0"/>
        <w:tabs>
          <w:tab w:val="clear" w:pos="1701"/>
          <w:tab w:val="clear" w:pos="2268"/>
        </w:tabs>
        <w:spacing w:before="100" w:beforeAutospacing="1" w:after="100" w:afterAutospacing="1"/>
        <w:ind w:left="1931"/>
        <w:contextualSpacing/>
        <w:rPr>
          <w:bCs/>
          <w:lang w:val="en-US"/>
        </w:rPr>
      </w:pPr>
      <w:r w:rsidRPr="00141CE7">
        <w:rPr>
          <w:bCs/>
          <w:lang w:val="en-US"/>
        </w:rPr>
        <w:t xml:space="preserve"> </w:t>
      </w:r>
    </w:p>
    <w:p w:rsidR="00295532" w:rsidRPr="00141CE7" w:rsidRDefault="007F06D1" w:rsidP="00710435">
      <w:pPr>
        <w:pStyle w:val="SingleTxtG"/>
        <w:spacing w:before="240" w:after="0"/>
        <w:jc w:val="center"/>
        <w:rPr>
          <w:u w:val="single"/>
          <w:lang w:val="en-US"/>
        </w:rPr>
      </w:pPr>
      <w:r w:rsidRPr="00141CE7">
        <w:rPr>
          <w:u w:val="single"/>
          <w:lang w:val="en-US"/>
        </w:rPr>
        <w:tab/>
      </w:r>
      <w:r w:rsidRPr="00141CE7">
        <w:rPr>
          <w:u w:val="single"/>
          <w:lang w:val="en-US"/>
        </w:rPr>
        <w:tab/>
      </w:r>
      <w:r w:rsidRPr="00141CE7">
        <w:rPr>
          <w:u w:val="single"/>
          <w:lang w:val="en-US"/>
        </w:rPr>
        <w:tab/>
      </w:r>
    </w:p>
    <w:sectPr w:rsidR="00295532" w:rsidRPr="00141CE7" w:rsidSect="009C417B">
      <w:headerReference w:type="default" r:id="rId13"/>
      <w:pgSz w:w="11907" w:h="16840" w:code="9"/>
      <w:pgMar w:top="1135" w:right="992" w:bottom="1276" w:left="1276"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2FE" w:rsidRDefault="00BB52FE">
      <w:pPr>
        <w:spacing w:line="240" w:lineRule="auto"/>
      </w:pPr>
      <w:r>
        <w:separator/>
      </w:r>
    </w:p>
  </w:endnote>
  <w:endnote w:type="continuationSeparator" w:id="0">
    <w:p w:rsidR="00BB52FE" w:rsidRDefault="00BB52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2FE" w:rsidRPr="000B175B" w:rsidRDefault="00BB52FE" w:rsidP="000B175B">
      <w:pPr>
        <w:tabs>
          <w:tab w:val="right" w:pos="2155"/>
        </w:tabs>
        <w:spacing w:after="80"/>
        <w:ind w:left="680"/>
        <w:rPr>
          <w:u w:val="single"/>
        </w:rPr>
      </w:pPr>
      <w:r>
        <w:rPr>
          <w:u w:val="single"/>
        </w:rPr>
        <w:tab/>
      </w:r>
    </w:p>
  </w:footnote>
  <w:footnote w:type="continuationSeparator" w:id="0">
    <w:p w:rsidR="00BB52FE" w:rsidRPr="00FC68B7" w:rsidRDefault="00BB52FE" w:rsidP="00FC68B7">
      <w:pPr>
        <w:tabs>
          <w:tab w:val="left" w:pos="2155"/>
        </w:tabs>
        <w:spacing w:after="80"/>
        <w:ind w:left="680"/>
        <w:rPr>
          <w:u w:val="single"/>
        </w:rPr>
      </w:pPr>
      <w:r>
        <w:rPr>
          <w:u w:val="single"/>
        </w:rPr>
        <w:tab/>
      </w:r>
    </w:p>
  </w:footnote>
  <w:footnote w:id="1">
    <w:p w:rsidR="00861C6A" w:rsidRPr="00141CE7" w:rsidRDefault="007F06D1" w:rsidP="00861C6A">
      <w:pPr>
        <w:pStyle w:val="SingleTxtGR0"/>
        <w:tabs>
          <w:tab w:val="clear" w:pos="1701"/>
          <w:tab w:val="clear" w:pos="2268"/>
          <w:tab w:val="clear" w:pos="2835"/>
          <w:tab w:val="clear" w:pos="3402"/>
          <w:tab w:val="clear" w:pos="3969"/>
        </w:tabs>
        <w:spacing w:after="0"/>
        <w:rPr>
          <w:b/>
          <w:lang w:val="en-US"/>
        </w:rPr>
      </w:pPr>
      <w:r>
        <w:rPr>
          <w:rStyle w:val="FootnoteReference"/>
        </w:rPr>
        <w:footnoteRef/>
      </w:r>
      <w:r w:rsidRPr="00141CE7">
        <w:rPr>
          <w:b/>
          <w:lang w:val="en-US"/>
        </w:rPr>
        <w:t xml:space="preserve"> The definition taken from the International Electrotechnical Vocabulary requires the following explanations:  </w:t>
      </w:r>
    </w:p>
    <w:p w:rsidR="00861C6A" w:rsidRPr="00141CE7" w:rsidRDefault="007F06D1" w:rsidP="00861C6A">
      <w:pPr>
        <w:pStyle w:val="SingleTxtGR0"/>
        <w:tabs>
          <w:tab w:val="clear" w:pos="1701"/>
          <w:tab w:val="clear" w:pos="2268"/>
          <w:tab w:val="clear" w:pos="2835"/>
          <w:tab w:val="clear" w:pos="3402"/>
          <w:tab w:val="clear" w:pos="3969"/>
        </w:tabs>
        <w:spacing w:after="0"/>
        <w:rPr>
          <w:b/>
          <w:lang w:val="en-US"/>
        </w:rPr>
      </w:pPr>
      <w:r w:rsidRPr="00141CE7">
        <w:rPr>
          <w:b/>
          <w:lang w:val="en-US"/>
        </w:rPr>
        <w:t>1) The enclosures provide protection for people and animals from access to hazardous parts.</w:t>
      </w:r>
    </w:p>
    <w:p w:rsidR="00861C6A" w:rsidRPr="00141CE7" w:rsidRDefault="007F06D1" w:rsidP="00861C6A">
      <w:pPr>
        <w:pStyle w:val="SingleTxtGR0"/>
        <w:tabs>
          <w:tab w:val="clear" w:pos="1701"/>
          <w:tab w:val="clear" w:pos="2268"/>
          <w:tab w:val="clear" w:pos="2835"/>
          <w:tab w:val="clear" w:pos="3402"/>
          <w:tab w:val="clear" w:pos="3969"/>
        </w:tabs>
        <w:spacing w:after="0"/>
        <w:rPr>
          <w:b/>
          <w:lang w:val="en-US"/>
        </w:rPr>
      </w:pPr>
      <w:r w:rsidRPr="00141CE7">
        <w:rPr>
          <w:b/>
          <w:lang w:val="en-US"/>
        </w:rPr>
        <w:t xml:space="preserve">2) The barriers, form of openings or any other means (whether they are a part of the enclosure or are formed with equipment inside the enclosure) intended for preventing or limiting access of special test devices </w:t>
      </w:r>
      <w:proofErr w:type="gramStart"/>
      <w:r w:rsidRPr="00141CE7">
        <w:rPr>
          <w:b/>
          <w:lang w:val="en-US"/>
        </w:rPr>
        <w:t>are considered to be</w:t>
      </w:r>
      <w:proofErr w:type="gramEnd"/>
      <w:r w:rsidRPr="00141CE7">
        <w:rPr>
          <w:b/>
          <w:lang w:val="en-US"/>
        </w:rPr>
        <w:t xml:space="preserve"> a part of the enclosure, excluding the cases where they are removed without using a wrench or another tool.</w:t>
      </w:r>
    </w:p>
  </w:footnote>
  <w:footnote w:id="2">
    <w:p w:rsidR="003048D9" w:rsidRPr="00141CE7" w:rsidRDefault="007F06D1" w:rsidP="003048D9">
      <w:pPr>
        <w:pStyle w:val="FootnoteText"/>
        <w:rPr>
          <w:sz w:val="20"/>
          <w:lang w:val="en-US"/>
        </w:rPr>
      </w:pPr>
      <w:r w:rsidRPr="00141CE7">
        <w:rPr>
          <w:lang w:val="en-US"/>
        </w:rPr>
        <w:tab/>
      </w:r>
      <w:r w:rsidRPr="00141CE7">
        <w:rPr>
          <w:rStyle w:val="FootnoteReference"/>
          <w:sz w:val="20"/>
          <w:lang w:val="en-US"/>
        </w:rPr>
        <w:t>*</w:t>
      </w:r>
      <w:r w:rsidRPr="00141CE7">
        <w:rPr>
          <w:lang w:val="en-US"/>
        </w:rPr>
        <w:tab/>
        <w:t>The latter number is given only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8D9" w:rsidRPr="003048D9" w:rsidRDefault="007F06D1" w:rsidP="00F1474E">
    <w:pPr>
      <w:pStyle w:val="Header"/>
      <w:jc w:val="right"/>
      <w:rPr>
        <w:lang w:val="en-US"/>
      </w:rPr>
    </w:pPr>
    <w:r>
      <w:rPr>
        <w:lang w:val="en-US"/>
      </w:rPr>
      <w:tab/>
    </w:r>
  </w:p>
  <w:p w:rsidR="003048D9" w:rsidRPr="00AA727F" w:rsidRDefault="001F55DC" w:rsidP="00AA727F">
    <w:pPr>
      <w:rPr>
        <w:lang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E9E80084">
      <w:start w:val="2"/>
      <w:numFmt w:val="none"/>
      <w:lvlText w:val="(a)"/>
      <w:lvlJc w:val="left"/>
      <w:pPr>
        <w:tabs>
          <w:tab w:val="num" w:pos="765"/>
        </w:tabs>
        <w:ind w:left="765" w:hanging="360"/>
      </w:pPr>
      <w:rPr>
        <w:rFonts w:hint="default"/>
        <w:u w:val="none"/>
      </w:rPr>
    </w:lvl>
    <w:lvl w:ilvl="1" w:tplc="30E2ADFC" w:tentative="1">
      <w:start w:val="1"/>
      <w:numFmt w:val="lowerLetter"/>
      <w:lvlText w:val="%2."/>
      <w:lvlJc w:val="left"/>
      <w:pPr>
        <w:tabs>
          <w:tab w:val="num" w:pos="1485"/>
        </w:tabs>
        <w:ind w:left="1485" w:hanging="360"/>
      </w:pPr>
    </w:lvl>
    <w:lvl w:ilvl="2" w:tplc="13A8807E" w:tentative="1">
      <w:start w:val="1"/>
      <w:numFmt w:val="lowerRoman"/>
      <w:lvlText w:val="%3."/>
      <w:lvlJc w:val="right"/>
      <w:pPr>
        <w:tabs>
          <w:tab w:val="num" w:pos="2205"/>
        </w:tabs>
        <w:ind w:left="2205" w:hanging="180"/>
      </w:pPr>
    </w:lvl>
    <w:lvl w:ilvl="3" w:tplc="DE028D4C" w:tentative="1">
      <w:start w:val="1"/>
      <w:numFmt w:val="decimal"/>
      <w:lvlText w:val="%4."/>
      <w:lvlJc w:val="left"/>
      <w:pPr>
        <w:tabs>
          <w:tab w:val="num" w:pos="2925"/>
        </w:tabs>
        <w:ind w:left="2925" w:hanging="360"/>
      </w:pPr>
    </w:lvl>
    <w:lvl w:ilvl="4" w:tplc="43509FAA" w:tentative="1">
      <w:start w:val="1"/>
      <w:numFmt w:val="lowerLetter"/>
      <w:lvlText w:val="%5."/>
      <w:lvlJc w:val="left"/>
      <w:pPr>
        <w:tabs>
          <w:tab w:val="num" w:pos="3645"/>
        </w:tabs>
        <w:ind w:left="3645" w:hanging="360"/>
      </w:pPr>
    </w:lvl>
    <w:lvl w:ilvl="5" w:tplc="DB165A48" w:tentative="1">
      <w:start w:val="1"/>
      <w:numFmt w:val="lowerRoman"/>
      <w:lvlText w:val="%6."/>
      <w:lvlJc w:val="right"/>
      <w:pPr>
        <w:tabs>
          <w:tab w:val="num" w:pos="4365"/>
        </w:tabs>
        <w:ind w:left="4365" w:hanging="180"/>
      </w:pPr>
    </w:lvl>
    <w:lvl w:ilvl="6" w:tplc="0F4E948C" w:tentative="1">
      <w:start w:val="1"/>
      <w:numFmt w:val="decimal"/>
      <w:lvlText w:val="%7."/>
      <w:lvlJc w:val="left"/>
      <w:pPr>
        <w:tabs>
          <w:tab w:val="num" w:pos="5085"/>
        </w:tabs>
        <w:ind w:left="5085" w:hanging="360"/>
      </w:pPr>
    </w:lvl>
    <w:lvl w:ilvl="7" w:tplc="4F667146" w:tentative="1">
      <w:start w:val="1"/>
      <w:numFmt w:val="lowerLetter"/>
      <w:lvlText w:val="%8."/>
      <w:lvlJc w:val="left"/>
      <w:pPr>
        <w:tabs>
          <w:tab w:val="num" w:pos="5805"/>
        </w:tabs>
        <w:ind w:left="5805" w:hanging="360"/>
      </w:pPr>
    </w:lvl>
    <w:lvl w:ilvl="8" w:tplc="25E2C99A"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1B576AC"/>
    <w:multiLevelType w:val="hybridMultilevel"/>
    <w:tmpl w:val="77AC95F6"/>
    <w:lvl w:ilvl="0" w:tplc="19A65EAC">
      <w:start w:val="1"/>
      <w:numFmt w:val="decimal"/>
      <w:lvlText w:val="%1."/>
      <w:lvlJc w:val="left"/>
      <w:pPr>
        <w:ind w:left="1211" w:hanging="360"/>
      </w:pPr>
      <w:rPr>
        <w:rFonts w:hint="default"/>
      </w:rPr>
    </w:lvl>
    <w:lvl w:ilvl="1" w:tplc="56AEEDB2" w:tentative="1">
      <w:start w:val="1"/>
      <w:numFmt w:val="lowerLetter"/>
      <w:lvlText w:val="%2."/>
      <w:lvlJc w:val="left"/>
      <w:pPr>
        <w:ind w:left="1931" w:hanging="360"/>
      </w:pPr>
    </w:lvl>
    <w:lvl w:ilvl="2" w:tplc="651668CA" w:tentative="1">
      <w:start w:val="1"/>
      <w:numFmt w:val="lowerRoman"/>
      <w:lvlText w:val="%3."/>
      <w:lvlJc w:val="right"/>
      <w:pPr>
        <w:ind w:left="2651" w:hanging="180"/>
      </w:pPr>
    </w:lvl>
    <w:lvl w:ilvl="3" w:tplc="9124AFC0" w:tentative="1">
      <w:start w:val="1"/>
      <w:numFmt w:val="decimal"/>
      <w:lvlText w:val="%4."/>
      <w:lvlJc w:val="left"/>
      <w:pPr>
        <w:ind w:left="3371" w:hanging="360"/>
      </w:pPr>
    </w:lvl>
    <w:lvl w:ilvl="4" w:tplc="C97EA4F2" w:tentative="1">
      <w:start w:val="1"/>
      <w:numFmt w:val="lowerLetter"/>
      <w:lvlText w:val="%5."/>
      <w:lvlJc w:val="left"/>
      <w:pPr>
        <w:ind w:left="4091" w:hanging="360"/>
      </w:pPr>
    </w:lvl>
    <w:lvl w:ilvl="5" w:tplc="4FAE5A4E" w:tentative="1">
      <w:start w:val="1"/>
      <w:numFmt w:val="lowerRoman"/>
      <w:lvlText w:val="%6."/>
      <w:lvlJc w:val="right"/>
      <w:pPr>
        <w:ind w:left="4811" w:hanging="180"/>
      </w:pPr>
    </w:lvl>
    <w:lvl w:ilvl="6" w:tplc="DC287812" w:tentative="1">
      <w:start w:val="1"/>
      <w:numFmt w:val="decimal"/>
      <w:lvlText w:val="%7."/>
      <w:lvlJc w:val="left"/>
      <w:pPr>
        <w:ind w:left="5531" w:hanging="360"/>
      </w:pPr>
    </w:lvl>
    <w:lvl w:ilvl="7" w:tplc="C158D4FE" w:tentative="1">
      <w:start w:val="1"/>
      <w:numFmt w:val="lowerLetter"/>
      <w:lvlText w:val="%8."/>
      <w:lvlJc w:val="left"/>
      <w:pPr>
        <w:ind w:left="6251" w:hanging="360"/>
      </w:pPr>
    </w:lvl>
    <w:lvl w:ilvl="8" w:tplc="D682BFC4" w:tentative="1">
      <w:start w:val="1"/>
      <w:numFmt w:val="lowerRoman"/>
      <w:lvlText w:val="%9."/>
      <w:lvlJc w:val="right"/>
      <w:pPr>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1C7C10EC">
      <w:start w:val="1"/>
      <w:numFmt w:val="decimal"/>
      <w:lvlText w:val="%1."/>
      <w:lvlJc w:val="left"/>
      <w:pPr>
        <w:tabs>
          <w:tab w:val="num" w:pos="1050"/>
        </w:tabs>
        <w:ind w:left="1050" w:hanging="690"/>
      </w:pPr>
      <w:rPr>
        <w:rFonts w:hint="default"/>
      </w:rPr>
    </w:lvl>
    <w:lvl w:ilvl="1" w:tplc="78BC6A56" w:tentative="1">
      <w:start w:val="1"/>
      <w:numFmt w:val="lowerLetter"/>
      <w:lvlText w:val="%2."/>
      <w:lvlJc w:val="left"/>
      <w:pPr>
        <w:tabs>
          <w:tab w:val="num" w:pos="1440"/>
        </w:tabs>
        <w:ind w:left="1440" w:hanging="360"/>
      </w:pPr>
    </w:lvl>
    <w:lvl w:ilvl="2" w:tplc="C616F3B0" w:tentative="1">
      <w:start w:val="1"/>
      <w:numFmt w:val="lowerRoman"/>
      <w:lvlText w:val="%3."/>
      <w:lvlJc w:val="right"/>
      <w:pPr>
        <w:tabs>
          <w:tab w:val="num" w:pos="2160"/>
        </w:tabs>
        <w:ind w:left="2160" w:hanging="180"/>
      </w:pPr>
    </w:lvl>
    <w:lvl w:ilvl="3" w:tplc="2862C438" w:tentative="1">
      <w:start w:val="1"/>
      <w:numFmt w:val="decimal"/>
      <w:lvlText w:val="%4."/>
      <w:lvlJc w:val="left"/>
      <w:pPr>
        <w:tabs>
          <w:tab w:val="num" w:pos="2880"/>
        </w:tabs>
        <w:ind w:left="2880" w:hanging="360"/>
      </w:pPr>
    </w:lvl>
    <w:lvl w:ilvl="4" w:tplc="280EF7C6" w:tentative="1">
      <w:start w:val="1"/>
      <w:numFmt w:val="lowerLetter"/>
      <w:lvlText w:val="%5."/>
      <w:lvlJc w:val="left"/>
      <w:pPr>
        <w:tabs>
          <w:tab w:val="num" w:pos="3600"/>
        </w:tabs>
        <w:ind w:left="3600" w:hanging="360"/>
      </w:pPr>
    </w:lvl>
    <w:lvl w:ilvl="5" w:tplc="2A1255E0" w:tentative="1">
      <w:start w:val="1"/>
      <w:numFmt w:val="lowerRoman"/>
      <w:lvlText w:val="%6."/>
      <w:lvlJc w:val="right"/>
      <w:pPr>
        <w:tabs>
          <w:tab w:val="num" w:pos="4320"/>
        </w:tabs>
        <w:ind w:left="4320" w:hanging="180"/>
      </w:pPr>
    </w:lvl>
    <w:lvl w:ilvl="6" w:tplc="FE882BAC" w:tentative="1">
      <w:start w:val="1"/>
      <w:numFmt w:val="decimal"/>
      <w:lvlText w:val="%7."/>
      <w:lvlJc w:val="left"/>
      <w:pPr>
        <w:tabs>
          <w:tab w:val="num" w:pos="5040"/>
        </w:tabs>
        <w:ind w:left="5040" w:hanging="360"/>
      </w:pPr>
    </w:lvl>
    <w:lvl w:ilvl="7" w:tplc="CCC2E4FA" w:tentative="1">
      <w:start w:val="1"/>
      <w:numFmt w:val="lowerLetter"/>
      <w:lvlText w:val="%8."/>
      <w:lvlJc w:val="left"/>
      <w:pPr>
        <w:tabs>
          <w:tab w:val="num" w:pos="5760"/>
        </w:tabs>
        <w:ind w:left="5760" w:hanging="360"/>
      </w:pPr>
    </w:lvl>
    <w:lvl w:ilvl="8" w:tplc="F8961A22" w:tentative="1">
      <w:start w:val="1"/>
      <w:numFmt w:val="lowerRoman"/>
      <w:lvlText w:val="%9."/>
      <w:lvlJc w:val="right"/>
      <w:pPr>
        <w:tabs>
          <w:tab w:val="num" w:pos="6480"/>
        </w:tabs>
        <w:ind w:left="6480" w:hanging="180"/>
      </w:pPr>
    </w:lvl>
  </w:abstractNum>
  <w:abstractNum w:abstractNumId="15" w15:restartNumberingAfterBreak="0">
    <w:nsid w:val="5ED56AF1"/>
    <w:multiLevelType w:val="hybridMultilevel"/>
    <w:tmpl w:val="D95655B0"/>
    <w:lvl w:ilvl="0" w:tplc="281AC408">
      <w:start w:val="1"/>
      <w:numFmt w:val="bullet"/>
      <w:lvlText w:val=""/>
      <w:lvlJc w:val="left"/>
      <w:pPr>
        <w:ind w:left="1931" w:hanging="360"/>
      </w:pPr>
      <w:rPr>
        <w:rFonts w:ascii="Symbol" w:hAnsi="Symbol" w:hint="default"/>
      </w:rPr>
    </w:lvl>
    <w:lvl w:ilvl="1" w:tplc="FDE28312" w:tentative="1">
      <w:start w:val="1"/>
      <w:numFmt w:val="bullet"/>
      <w:lvlText w:val="o"/>
      <w:lvlJc w:val="left"/>
      <w:pPr>
        <w:ind w:left="2651" w:hanging="360"/>
      </w:pPr>
      <w:rPr>
        <w:rFonts w:ascii="Courier New" w:hAnsi="Courier New" w:cs="Courier New" w:hint="default"/>
      </w:rPr>
    </w:lvl>
    <w:lvl w:ilvl="2" w:tplc="C37E3474" w:tentative="1">
      <w:start w:val="1"/>
      <w:numFmt w:val="bullet"/>
      <w:lvlText w:val=""/>
      <w:lvlJc w:val="left"/>
      <w:pPr>
        <w:ind w:left="3371" w:hanging="360"/>
      </w:pPr>
      <w:rPr>
        <w:rFonts w:ascii="Wingdings" w:hAnsi="Wingdings" w:hint="default"/>
      </w:rPr>
    </w:lvl>
    <w:lvl w:ilvl="3" w:tplc="CB200D5E" w:tentative="1">
      <w:start w:val="1"/>
      <w:numFmt w:val="bullet"/>
      <w:lvlText w:val=""/>
      <w:lvlJc w:val="left"/>
      <w:pPr>
        <w:ind w:left="4091" w:hanging="360"/>
      </w:pPr>
      <w:rPr>
        <w:rFonts w:ascii="Symbol" w:hAnsi="Symbol" w:hint="default"/>
      </w:rPr>
    </w:lvl>
    <w:lvl w:ilvl="4" w:tplc="2CB0ABDC" w:tentative="1">
      <w:start w:val="1"/>
      <w:numFmt w:val="bullet"/>
      <w:lvlText w:val="o"/>
      <w:lvlJc w:val="left"/>
      <w:pPr>
        <w:ind w:left="4811" w:hanging="360"/>
      </w:pPr>
      <w:rPr>
        <w:rFonts w:ascii="Courier New" w:hAnsi="Courier New" w:cs="Courier New" w:hint="default"/>
      </w:rPr>
    </w:lvl>
    <w:lvl w:ilvl="5" w:tplc="967C8FC8" w:tentative="1">
      <w:start w:val="1"/>
      <w:numFmt w:val="bullet"/>
      <w:lvlText w:val=""/>
      <w:lvlJc w:val="left"/>
      <w:pPr>
        <w:ind w:left="5531" w:hanging="360"/>
      </w:pPr>
      <w:rPr>
        <w:rFonts w:ascii="Wingdings" w:hAnsi="Wingdings" w:hint="default"/>
      </w:rPr>
    </w:lvl>
    <w:lvl w:ilvl="6" w:tplc="6DB2DFF2" w:tentative="1">
      <w:start w:val="1"/>
      <w:numFmt w:val="bullet"/>
      <w:lvlText w:val=""/>
      <w:lvlJc w:val="left"/>
      <w:pPr>
        <w:ind w:left="6251" w:hanging="360"/>
      </w:pPr>
      <w:rPr>
        <w:rFonts w:ascii="Symbol" w:hAnsi="Symbol" w:hint="default"/>
      </w:rPr>
    </w:lvl>
    <w:lvl w:ilvl="7" w:tplc="C4B86B2C" w:tentative="1">
      <w:start w:val="1"/>
      <w:numFmt w:val="bullet"/>
      <w:lvlText w:val="o"/>
      <w:lvlJc w:val="left"/>
      <w:pPr>
        <w:ind w:left="6971" w:hanging="360"/>
      </w:pPr>
      <w:rPr>
        <w:rFonts w:ascii="Courier New" w:hAnsi="Courier New" w:cs="Courier New" w:hint="default"/>
      </w:rPr>
    </w:lvl>
    <w:lvl w:ilvl="8" w:tplc="F5D8019A" w:tentative="1">
      <w:start w:val="1"/>
      <w:numFmt w:val="bullet"/>
      <w:lvlText w:val=""/>
      <w:lvlJc w:val="left"/>
      <w:pPr>
        <w:ind w:left="7691" w:hanging="360"/>
      </w:pPr>
      <w:rPr>
        <w:rFonts w:ascii="Wingdings" w:hAnsi="Wingdings" w:hint="default"/>
      </w:rPr>
    </w:lvl>
  </w:abstractNum>
  <w:abstractNum w:abstractNumId="16" w15:restartNumberingAfterBreak="0">
    <w:nsid w:val="5FCB3D7D"/>
    <w:multiLevelType w:val="hybridMultilevel"/>
    <w:tmpl w:val="0470A902"/>
    <w:lvl w:ilvl="0" w:tplc="9A02E814">
      <w:start w:val="1"/>
      <w:numFmt w:val="decimal"/>
      <w:lvlText w:val="%1."/>
      <w:lvlJc w:val="left"/>
      <w:pPr>
        <w:ind w:left="1616" w:hanging="405"/>
      </w:pPr>
      <w:rPr>
        <w:rFonts w:hint="default"/>
      </w:rPr>
    </w:lvl>
    <w:lvl w:ilvl="1" w:tplc="FB9E7D1E" w:tentative="1">
      <w:start w:val="1"/>
      <w:numFmt w:val="lowerLetter"/>
      <w:lvlText w:val="%2."/>
      <w:lvlJc w:val="left"/>
      <w:pPr>
        <w:ind w:left="2291" w:hanging="360"/>
      </w:pPr>
    </w:lvl>
    <w:lvl w:ilvl="2" w:tplc="7E54CF12" w:tentative="1">
      <w:start w:val="1"/>
      <w:numFmt w:val="lowerRoman"/>
      <w:lvlText w:val="%3."/>
      <w:lvlJc w:val="right"/>
      <w:pPr>
        <w:ind w:left="3011" w:hanging="180"/>
      </w:pPr>
    </w:lvl>
    <w:lvl w:ilvl="3" w:tplc="7A0C969C" w:tentative="1">
      <w:start w:val="1"/>
      <w:numFmt w:val="decimal"/>
      <w:lvlText w:val="%4."/>
      <w:lvlJc w:val="left"/>
      <w:pPr>
        <w:ind w:left="3731" w:hanging="360"/>
      </w:pPr>
    </w:lvl>
    <w:lvl w:ilvl="4" w:tplc="83CEF7B6" w:tentative="1">
      <w:start w:val="1"/>
      <w:numFmt w:val="lowerLetter"/>
      <w:lvlText w:val="%5."/>
      <w:lvlJc w:val="left"/>
      <w:pPr>
        <w:ind w:left="4451" w:hanging="360"/>
      </w:pPr>
    </w:lvl>
    <w:lvl w:ilvl="5" w:tplc="88C0AEA8" w:tentative="1">
      <w:start w:val="1"/>
      <w:numFmt w:val="lowerRoman"/>
      <w:lvlText w:val="%6."/>
      <w:lvlJc w:val="right"/>
      <w:pPr>
        <w:ind w:left="5171" w:hanging="180"/>
      </w:pPr>
    </w:lvl>
    <w:lvl w:ilvl="6" w:tplc="F4AABF26" w:tentative="1">
      <w:start w:val="1"/>
      <w:numFmt w:val="decimal"/>
      <w:lvlText w:val="%7."/>
      <w:lvlJc w:val="left"/>
      <w:pPr>
        <w:ind w:left="5891" w:hanging="360"/>
      </w:pPr>
    </w:lvl>
    <w:lvl w:ilvl="7" w:tplc="AFA4BCD4" w:tentative="1">
      <w:start w:val="1"/>
      <w:numFmt w:val="lowerLetter"/>
      <w:lvlText w:val="%8."/>
      <w:lvlJc w:val="left"/>
      <w:pPr>
        <w:ind w:left="6611" w:hanging="360"/>
      </w:pPr>
    </w:lvl>
    <w:lvl w:ilvl="8" w:tplc="913E8D34" w:tentative="1">
      <w:start w:val="1"/>
      <w:numFmt w:val="lowerRoman"/>
      <w:lvlText w:val="%9."/>
      <w:lvlJc w:val="right"/>
      <w:pPr>
        <w:ind w:left="7331"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A0DA793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EA020EB8" w:tentative="1">
      <w:start w:val="1"/>
      <w:numFmt w:val="bullet"/>
      <w:lvlText w:val="o"/>
      <w:lvlJc w:val="left"/>
      <w:pPr>
        <w:tabs>
          <w:tab w:val="num" w:pos="1440"/>
        </w:tabs>
        <w:ind w:left="1440" w:hanging="360"/>
      </w:pPr>
      <w:rPr>
        <w:rFonts w:ascii="Courier New" w:hAnsi="Courier New" w:cs="Courier New" w:hint="default"/>
      </w:rPr>
    </w:lvl>
    <w:lvl w:ilvl="2" w:tplc="10AC0088" w:tentative="1">
      <w:start w:val="1"/>
      <w:numFmt w:val="bullet"/>
      <w:lvlText w:val=""/>
      <w:lvlJc w:val="left"/>
      <w:pPr>
        <w:tabs>
          <w:tab w:val="num" w:pos="2160"/>
        </w:tabs>
        <w:ind w:left="2160" w:hanging="360"/>
      </w:pPr>
      <w:rPr>
        <w:rFonts w:ascii="Wingdings" w:hAnsi="Wingdings" w:hint="default"/>
      </w:rPr>
    </w:lvl>
    <w:lvl w:ilvl="3" w:tplc="E300F1E4" w:tentative="1">
      <w:start w:val="1"/>
      <w:numFmt w:val="bullet"/>
      <w:lvlText w:val=""/>
      <w:lvlJc w:val="left"/>
      <w:pPr>
        <w:tabs>
          <w:tab w:val="num" w:pos="2880"/>
        </w:tabs>
        <w:ind w:left="2880" w:hanging="360"/>
      </w:pPr>
      <w:rPr>
        <w:rFonts w:ascii="Symbol" w:hAnsi="Symbol" w:hint="default"/>
      </w:rPr>
    </w:lvl>
    <w:lvl w:ilvl="4" w:tplc="3C62CFA6" w:tentative="1">
      <w:start w:val="1"/>
      <w:numFmt w:val="bullet"/>
      <w:lvlText w:val="o"/>
      <w:lvlJc w:val="left"/>
      <w:pPr>
        <w:tabs>
          <w:tab w:val="num" w:pos="3600"/>
        </w:tabs>
        <w:ind w:left="3600" w:hanging="360"/>
      </w:pPr>
      <w:rPr>
        <w:rFonts w:ascii="Courier New" w:hAnsi="Courier New" w:cs="Courier New" w:hint="default"/>
      </w:rPr>
    </w:lvl>
    <w:lvl w:ilvl="5" w:tplc="BC0ED812" w:tentative="1">
      <w:start w:val="1"/>
      <w:numFmt w:val="bullet"/>
      <w:lvlText w:val=""/>
      <w:lvlJc w:val="left"/>
      <w:pPr>
        <w:tabs>
          <w:tab w:val="num" w:pos="4320"/>
        </w:tabs>
        <w:ind w:left="4320" w:hanging="360"/>
      </w:pPr>
      <w:rPr>
        <w:rFonts w:ascii="Wingdings" w:hAnsi="Wingdings" w:hint="default"/>
      </w:rPr>
    </w:lvl>
    <w:lvl w:ilvl="6" w:tplc="CB08B12C" w:tentative="1">
      <w:start w:val="1"/>
      <w:numFmt w:val="bullet"/>
      <w:lvlText w:val=""/>
      <w:lvlJc w:val="left"/>
      <w:pPr>
        <w:tabs>
          <w:tab w:val="num" w:pos="5040"/>
        </w:tabs>
        <w:ind w:left="5040" w:hanging="360"/>
      </w:pPr>
      <w:rPr>
        <w:rFonts w:ascii="Symbol" w:hAnsi="Symbol" w:hint="default"/>
      </w:rPr>
    </w:lvl>
    <w:lvl w:ilvl="7" w:tplc="584E263C" w:tentative="1">
      <w:start w:val="1"/>
      <w:numFmt w:val="bullet"/>
      <w:lvlText w:val="o"/>
      <w:lvlJc w:val="left"/>
      <w:pPr>
        <w:tabs>
          <w:tab w:val="num" w:pos="5760"/>
        </w:tabs>
        <w:ind w:left="5760" w:hanging="360"/>
      </w:pPr>
      <w:rPr>
        <w:rFonts w:ascii="Courier New" w:hAnsi="Courier New" w:cs="Courier New" w:hint="default"/>
      </w:rPr>
    </w:lvl>
    <w:lvl w:ilvl="8" w:tplc="396444D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621F44"/>
    <w:multiLevelType w:val="hybridMultilevel"/>
    <w:tmpl w:val="45DA2EFC"/>
    <w:lvl w:ilvl="0" w:tplc="0F4E87A8">
      <w:start w:val="1"/>
      <w:numFmt w:val="bullet"/>
      <w:lvlText w:val=""/>
      <w:lvlJc w:val="left"/>
      <w:pPr>
        <w:ind w:left="1931" w:hanging="360"/>
      </w:pPr>
      <w:rPr>
        <w:rFonts w:ascii="Symbol" w:hAnsi="Symbol" w:hint="default"/>
      </w:rPr>
    </w:lvl>
    <w:lvl w:ilvl="1" w:tplc="983C9FDE" w:tentative="1">
      <w:start w:val="1"/>
      <w:numFmt w:val="bullet"/>
      <w:lvlText w:val="o"/>
      <w:lvlJc w:val="left"/>
      <w:pPr>
        <w:ind w:left="2651" w:hanging="360"/>
      </w:pPr>
      <w:rPr>
        <w:rFonts w:ascii="Courier New" w:hAnsi="Courier New" w:cs="Courier New" w:hint="default"/>
      </w:rPr>
    </w:lvl>
    <w:lvl w:ilvl="2" w:tplc="71EA96BC" w:tentative="1">
      <w:start w:val="1"/>
      <w:numFmt w:val="bullet"/>
      <w:lvlText w:val=""/>
      <w:lvlJc w:val="left"/>
      <w:pPr>
        <w:ind w:left="3371" w:hanging="360"/>
      </w:pPr>
      <w:rPr>
        <w:rFonts w:ascii="Wingdings" w:hAnsi="Wingdings" w:hint="default"/>
      </w:rPr>
    </w:lvl>
    <w:lvl w:ilvl="3" w:tplc="2E8405F2" w:tentative="1">
      <w:start w:val="1"/>
      <w:numFmt w:val="bullet"/>
      <w:lvlText w:val=""/>
      <w:lvlJc w:val="left"/>
      <w:pPr>
        <w:ind w:left="4091" w:hanging="360"/>
      </w:pPr>
      <w:rPr>
        <w:rFonts w:ascii="Symbol" w:hAnsi="Symbol" w:hint="default"/>
      </w:rPr>
    </w:lvl>
    <w:lvl w:ilvl="4" w:tplc="7E4C9F1A" w:tentative="1">
      <w:start w:val="1"/>
      <w:numFmt w:val="bullet"/>
      <w:lvlText w:val="o"/>
      <w:lvlJc w:val="left"/>
      <w:pPr>
        <w:ind w:left="4811" w:hanging="360"/>
      </w:pPr>
      <w:rPr>
        <w:rFonts w:ascii="Courier New" w:hAnsi="Courier New" w:cs="Courier New" w:hint="default"/>
      </w:rPr>
    </w:lvl>
    <w:lvl w:ilvl="5" w:tplc="0EC4EFBA" w:tentative="1">
      <w:start w:val="1"/>
      <w:numFmt w:val="bullet"/>
      <w:lvlText w:val=""/>
      <w:lvlJc w:val="left"/>
      <w:pPr>
        <w:ind w:left="5531" w:hanging="360"/>
      </w:pPr>
      <w:rPr>
        <w:rFonts w:ascii="Wingdings" w:hAnsi="Wingdings" w:hint="default"/>
      </w:rPr>
    </w:lvl>
    <w:lvl w:ilvl="6" w:tplc="5A40B26E" w:tentative="1">
      <w:start w:val="1"/>
      <w:numFmt w:val="bullet"/>
      <w:lvlText w:val=""/>
      <w:lvlJc w:val="left"/>
      <w:pPr>
        <w:ind w:left="6251" w:hanging="360"/>
      </w:pPr>
      <w:rPr>
        <w:rFonts w:ascii="Symbol" w:hAnsi="Symbol" w:hint="default"/>
      </w:rPr>
    </w:lvl>
    <w:lvl w:ilvl="7" w:tplc="A47EF2EA" w:tentative="1">
      <w:start w:val="1"/>
      <w:numFmt w:val="bullet"/>
      <w:lvlText w:val="o"/>
      <w:lvlJc w:val="left"/>
      <w:pPr>
        <w:ind w:left="6971" w:hanging="360"/>
      </w:pPr>
      <w:rPr>
        <w:rFonts w:ascii="Courier New" w:hAnsi="Courier New" w:cs="Courier New" w:hint="default"/>
      </w:rPr>
    </w:lvl>
    <w:lvl w:ilvl="8" w:tplc="9F5C0820" w:tentative="1">
      <w:start w:val="1"/>
      <w:numFmt w:val="bullet"/>
      <w:lvlText w:val=""/>
      <w:lvlJc w:val="left"/>
      <w:pPr>
        <w:ind w:left="7691" w:hanging="360"/>
      </w:pPr>
      <w:rPr>
        <w:rFonts w:ascii="Wingdings" w:hAnsi="Wingdings" w:hint="default"/>
      </w:rPr>
    </w:lvl>
  </w:abstractNum>
  <w:abstractNum w:abstractNumId="20" w15:restartNumberingAfterBreak="0">
    <w:nsid w:val="75E223DA"/>
    <w:multiLevelType w:val="hybridMultilevel"/>
    <w:tmpl w:val="5B7ACB42"/>
    <w:lvl w:ilvl="0" w:tplc="1ABABC98">
      <w:start w:val="1"/>
      <w:numFmt w:val="bullet"/>
      <w:pStyle w:val="Bullet2G"/>
      <w:lvlText w:val="•"/>
      <w:lvlJc w:val="left"/>
      <w:pPr>
        <w:tabs>
          <w:tab w:val="num" w:pos="2268"/>
        </w:tabs>
        <w:ind w:left="2268" w:hanging="170"/>
      </w:pPr>
      <w:rPr>
        <w:rFonts w:ascii="Times New Roman" w:hAnsi="Times New Roman" w:cs="Times New Roman" w:hint="default"/>
      </w:rPr>
    </w:lvl>
    <w:lvl w:ilvl="1" w:tplc="9AF66FA4" w:tentative="1">
      <w:start w:val="1"/>
      <w:numFmt w:val="bullet"/>
      <w:lvlText w:val="o"/>
      <w:lvlJc w:val="left"/>
      <w:pPr>
        <w:tabs>
          <w:tab w:val="num" w:pos="1440"/>
        </w:tabs>
        <w:ind w:left="1440" w:hanging="360"/>
      </w:pPr>
      <w:rPr>
        <w:rFonts w:ascii="Courier New" w:hAnsi="Courier New" w:cs="Courier New" w:hint="default"/>
      </w:rPr>
    </w:lvl>
    <w:lvl w:ilvl="2" w:tplc="52420152" w:tentative="1">
      <w:start w:val="1"/>
      <w:numFmt w:val="bullet"/>
      <w:lvlText w:val=""/>
      <w:lvlJc w:val="left"/>
      <w:pPr>
        <w:tabs>
          <w:tab w:val="num" w:pos="2160"/>
        </w:tabs>
        <w:ind w:left="2160" w:hanging="360"/>
      </w:pPr>
      <w:rPr>
        <w:rFonts w:ascii="Wingdings" w:hAnsi="Wingdings" w:hint="default"/>
      </w:rPr>
    </w:lvl>
    <w:lvl w:ilvl="3" w:tplc="26167B7E" w:tentative="1">
      <w:start w:val="1"/>
      <w:numFmt w:val="bullet"/>
      <w:lvlText w:val=""/>
      <w:lvlJc w:val="left"/>
      <w:pPr>
        <w:tabs>
          <w:tab w:val="num" w:pos="2880"/>
        </w:tabs>
        <w:ind w:left="2880" w:hanging="360"/>
      </w:pPr>
      <w:rPr>
        <w:rFonts w:ascii="Symbol" w:hAnsi="Symbol" w:hint="default"/>
      </w:rPr>
    </w:lvl>
    <w:lvl w:ilvl="4" w:tplc="3326C0D8" w:tentative="1">
      <w:start w:val="1"/>
      <w:numFmt w:val="bullet"/>
      <w:lvlText w:val="o"/>
      <w:lvlJc w:val="left"/>
      <w:pPr>
        <w:tabs>
          <w:tab w:val="num" w:pos="3600"/>
        </w:tabs>
        <w:ind w:left="3600" w:hanging="360"/>
      </w:pPr>
      <w:rPr>
        <w:rFonts w:ascii="Courier New" w:hAnsi="Courier New" w:cs="Courier New" w:hint="default"/>
      </w:rPr>
    </w:lvl>
    <w:lvl w:ilvl="5" w:tplc="98AECB7A" w:tentative="1">
      <w:start w:val="1"/>
      <w:numFmt w:val="bullet"/>
      <w:lvlText w:val=""/>
      <w:lvlJc w:val="left"/>
      <w:pPr>
        <w:tabs>
          <w:tab w:val="num" w:pos="4320"/>
        </w:tabs>
        <w:ind w:left="4320" w:hanging="360"/>
      </w:pPr>
      <w:rPr>
        <w:rFonts w:ascii="Wingdings" w:hAnsi="Wingdings" w:hint="default"/>
      </w:rPr>
    </w:lvl>
    <w:lvl w:ilvl="6" w:tplc="87A083B8" w:tentative="1">
      <w:start w:val="1"/>
      <w:numFmt w:val="bullet"/>
      <w:lvlText w:val=""/>
      <w:lvlJc w:val="left"/>
      <w:pPr>
        <w:tabs>
          <w:tab w:val="num" w:pos="5040"/>
        </w:tabs>
        <w:ind w:left="5040" w:hanging="360"/>
      </w:pPr>
      <w:rPr>
        <w:rFonts w:ascii="Symbol" w:hAnsi="Symbol" w:hint="default"/>
      </w:rPr>
    </w:lvl>
    <w:lvl w:ilvl="7" w:tplc="D15E9372" w:tentative="1">
      <w:start w:val="1"/>
      <w:numFmt w:val="bullet"/>
      <w:lvlText w:val="o"/>
      <w:lvlJc w:val="left"/>
      <w:pPr>
        <w:tabs>
          <w:tab w:val="num" w:pos="5760"/>
        </w:tabs>
        <w:ind w:left="5760" w:hanging="360"/>
      </w:pPr>
      <w:rPr>
        <w:rFonts w:ascii="Courier New" w:hAnsi="Courier New" w:cs="Courier New" w:hint="default"/>
      </w:rPr>
    </w:lvl>
    <w:lvl w:ilvl="8" w:tplc="18D651F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1"/>
  </w:num>
  <w:num w:numId="14">
    <w:abstractNumId w:val="18"/>
  </w:num>
  <w:num w:numId="15">
    <w:abstractNumId w:val="20"/>
  </w:num>
  <w:num w:numId="16">
    <w:abstractNumId w:val="10"/>
  </w:num>
  <w:num w:numId="17">
    <w:abstractNumId w:val="14"/>
  </w:num>
  <w:num w:numId="18">
    <w:abstractNumId w:val="12"/>
  </w:num>
  <w:num w:numId="19">
    <w:abstractNumId w:val="19"/>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activeWritingStyle w:appName="MSWord" w:lang="de-DE" w:vendorID="64" w:dllVersion="6" w:nlCheck="1" w:checkStyle="0"/>
  <w:activeWritingStyle w:appName="MSWord" w:lang="en-US" w:vendorID="64" w:dllVersion="0" w:nlCheck="1" w:checkStyle="0"/>
  <w:activeWritingStyle w:appName="MSWord" w:lang="ru-RU" w:vendorID="64" w:dllVersion="0"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F67"/>
    <w:rsid w:val="000047FA"/>
    <w:rsid w:val="00075C6E"/>
    <w:rsid w:val="00092F17"/>
    <w:rsid w:val="000F1A7E"/>
    <w:rsid w:val="00112E02"/>
    <w:rsid w:val="00141CE7"/>
    <w:rsid w:val="001F55DC"/>
    <w:rsid w:val="002C253A"/>
    <w:rsid w:val="003877B2"/>
    <w:rsid w:val="003C2CA6"/>
    <w:rsid w:val="003D1FF8"/>
    <w:rsid w:val="00432F89"/>
    <w:rsid w:val="005E00ED"/>
    <w:rsid w:val="00731660"/>
    <w:rsid w:val="007F06D1"/>
    <w:rsid w:val="00827C1F"/>
    <w:rsid w:val="00831CB4"/>
    <w:rsid w:val="00886153"/>
    <w:rsid w:val="009C0788"/>
    <w:rsid w:val="009E21B7"/>
    <w:rsid w:val="009F6855"/>
    <w:rsid w:val="00A07726"/>
    <w:rsid w:val="00A47EF8"/>
    <w:rsid w:val="00A60007"/>
    <w:rsid w:val="00AB2B5C"/>
    <w:rsid w:val="00B40654"/>
    <w:rsid w:val="00B91B85"/>
    <w:rsid w:val="00BB52FE"/>
    <w:rsid w:val="00C02EE1"/>
    <w:rsid w:val="00C3388A"/>
    <w:rsid w:val="00DF0F67"/>
    <w:rsid w:val="00EA3C7E"/>
    <w:rsid w:val="00EB3AD6"/>
    <w:rsid w:val="00F63E95"/>
    <w:rsid w:val="00F86D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B6E75"/>
  <w15:docId w15:val="{C9348A7F-B9A9-44F0-A418-E372F776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4_GR"/>
    <w:qFormat/>
    <w:rsid w:val="000646F4"/>
    <w:rPr>
      <w:rFonts w:ascii="Times New Roman" w:hAnsi="Times New Roman"/>
      <w:sz w:val="18"/>
      <w:vertAlign w:val="superscript"/>
    </w:rPr>
  </w:style>
  <w:style w:type="paragraph" w:styleId="FootnoteText">
    <w:name w:val="footnote text"/>
    <w:aliases w:val="5_G,5_GR,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customStyle="1" w:styleId="1">
    <w:name w:val="Заголовок записки1"/>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6_GR"/>
    <w:basedOn w:val="Normal"/>
    <w:link w:val="HeaderChar"/>
    <w:rsid w:val="000646F4"/>
    <w:pPr>
      <w:pBdr>
        <w:bottom w:val="single" w:sz="4" w:space="4" w:color="auto"/>
      </w:pBdr>
      <w:spacing w:line="240" w:lineRule="auto"/>
    </w:pPr>
    <w:rPr>
      <w:b/>
      <w:sz w:val="18"/>
    </w:rPr>
  </w:style>
  <w:style w:type="character" w:customStyle="1" w:styleId="TitleChar">
    <w:name w:val="Title Char"/>
    <w:link w:val="Title"/>
    <w:rsid w:val="009269DC"/>
    <w:rPr>
      <w:rFonts w:ascii="Arial" w:hAnsi="Arial" w:cs="Arial"/>
      <w:b/>
      <w:bCs/>
      <w:kern w:val="28"/>
      <w:sz w:val="32"/>
      <w:szCs w:val="32"/>
      <w:lang w:val="en-GB" w:eastAsia="en-US"/>
    </w:rPr>
  </w:style>
  <w:style w:type="paragraph" w:customStyle="1" w:styleId="Baz1">
    <w:name w:val="Baz1"/>
    <w:basedOn w:val="Normal"/>
    <w:rsid w:val="009269DC"/>
    <w:pPr>
      <w:suppressAutoHyphens w:val="0"/>
      <w:spacing w:line="360" w:lineRule="auto"/>
      <w:ind w:firstLine="227"/>
      <w:jc w:val="both"/>
    </w:pPr>
    <w:rPr>
      <w:sz w:val="24"/>
      <w:lang w:val="ru-RU" w:eastAsia="ru-RU"/>
    </w:rPr>
  </w:style>
  <w:style w:type="character" w:customStyle="1" w:styleId="BodyTextIndentChar">
    <w:name w:val="Body Text Indent Char"/>
    <w:link w:val="BodyTextIndent"/>
    <w:semiHidden/>
    <w:rsid w:val="00391E43"/>
    <w:rPr>
      <w:lang w:val="en-GB" w:eastAsia="en-US"/>
    </w:rPr>
  </w:style>
  <w:style w:type="character" w:customStyle="1" w:styleId="HeaderChar">
    <w:name w:val="Header Char"/>
    <w:aliases w:val="6_G Char,6_GR Char"/>
    <w:link w:val="Header"/>
    <w:rsid w:val="00214F57"/>
    <w:rPr>
      <w:b/>
      <w:sz w:val="18"/>
      <w:lang w:val="en-GB" w:eastAsia="en-US"/>
    </w:rPr>
  </w:style>
  <w:style w:type="paragraph" w:styleId="BalloonText">
    <w:name w:val="Balloon Text"/>
    <w:basedOn w:val="Normal"/>
    <w:link w:val="BalloonTextChar"/>
    <w:rsid w:val="005E0CCF"/>
    <w:pPr>
      <w:spacing w:line="240" w:lineRule="auto"/>
    </w:pPr>
    <w:rPr>
      <w:rFonts w:ascii="Tahoma" w:hAnsi="Tahoma" w:cs="Tahoma"/>
      <w:sz w:val="16"/>
      <w:szCs w:val="16"/>
    </w:rPr>
  </w:style>
  <w:style w:type="character" w:customStyle="1" w:styleId="BalloonTextChar">
    <w:name w:val="Balloon Text Char"/>
    <w:link w:val="BalloonText"/>
    <w:rsid w:val="005E0CCF"/>
    <w:rPr>
      <w:rFonts w:ascii="Tahoma" w:hAnsi="Tahoma" w:cs="Tahoma"/>
      <w:sz w:val="16"/>
      <w:szCs w:val="16"/>
      <w:lang w:val="en-GB" w:eastAsia="en-US"/>
    </w:rPr>
  </w:style>
  <w:style w:type="character" w:customStyle="1" w:styleId="SingleTxtGR">
    <w:name w:val="_ Single Txt_GR Знак"/>
    <w:link w:val="SingleTxtGR0"/>
    <w:rsid w:val="00295532"/>
    <w:rPr>
      <w:spacing w:val="4"/>
      <w:w w:val="103"/>
      <w:kern w:val="14"/>
      <w:lang w:val="ru-RU" w:eastAsia="en-US" w:bidi="ar-SA"/>
    </w:rPr>
  </w:style>
  <w:style w:type="paragraph" w:customStyle="1" w:styleId="HChGR">
    <w:name w:val="_ H _Ch_GR"/>
    <w:basedOn w:val="Normal"/>
    <w:next w:val="Normal"/>
    <w:link w:val="HChGR0"/>
    <w:rsid w:val="00295532"/>
    <w:pPr>
      <w:keepNext/>
      <w:keepLines/>
      <w:tabs>
        <w:tab w:val="right" w:pos="851"/>
      </w:tabs>
      <w:spacing w:before="360" w:after="240" w:line="300" w:lineRule="exact"/>
      <w:ind w:left="1134" w:right="1134" w:hanging="1134"/>
    </w:pPr>
    <w:rPr>
      <w:b/>
      <w:spacing w:val="4"/>
      <w:w w:val="103"/>
      <w:kern w:val="14"/>
      <w:sz w:val="28"/>
      <w:lang w:val="ru-RU" w:eastAsia="ru-RU"/>
    </w:rPr>
  </w:style>
  <w:style w:type="paragraph" w:customStyle="1" w:styleId="SingleTxtGR0">
    <w:name w:val="_ Single Txt_GR"/>
    <w:basedOn w:val="Normal"/>
    <w:link w:val="SingleTxtGR"/>
    <w:qFormat/>
    <w:rsid w:val="00295532"/>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character" w:customStyle="1" w:styleId="HChGChar">
    <w:name w:val="_ H _Ch_G Char"/>
    <w:link w:val="HChG"/>
    <w:rsid w:val="00D5527E"/>
    <w:rPr>
      <w:b/>
      <w:sz w:val="28"/>
      <w:lang w:val="en-GB" w:eastAsia="en-US"/>
    </w:rPr>
  </w:style>
  <w:style w:type="character" w:customStyle="1" w:styleId="HChGR0">
    <w:name w:val="_ H _Ch_GR Знак"/>
    <w:link w:val="HChGR"/>
    <w:rsid w:val="000B3616"/>
    <w:rPr>
      <w:b/>
      <w:spacing w:val="4"/>
      <w:w w:val="103"/>
      <w:kern w:val="14"/>
      <w:sz w:val="28"/>
    </w:rPr>
  </w:style>
  <w:style w:type="character" w:customStyle="1" w:styleId="H1GChar">
    <w:name w:val="_ H_1_G Char"/>
    <w:link w:val="H1G"/>
    <w:rsid w:val="009B1F55"/>
    <w:rPr>
      <w:b/>
      <w:sz w:val="24"/>
      <w:lang w:eastAsia="en-US"/>
    </w:rPr>
  </w:style>
  <w:style w:type="character" w:customStyle="1" w:styleId="FootnoteTextChar">
    <w:name w:val="Footnote Text Char"/>
    <w:aliases w:val="5_G Char,5_GR Char,PP Char"/>
    <w:basedOn w:val="DefaultParagraphFont"/>
    <w:link w:val="FootnoteText"/>
    <w:rsid w:val="009E508D"/>
    <w:rPr>
      <w:sz w:val="18"/>
      <w:lang w:eastAsia="en-US"/>
    </w:rPr>
  </w:style>
  <w:style w:type="paragraph" w:customStyle="1" w:styleId="formattext">
    <w:name w:val="formattext"/>
    <w:basedOn w:val="Normal"/>
    <w:rsid w:val="003C35B9"/>
    <w:pPr>
      <w:suppressAutoHyphens w:val="0"/>
      <w:spacing w:before="100" w:beforeAutospacing="1" w:after="100" w:afterAutospacing="1" w:line="240" w:lineRule="auto"/>
    </w:pPr>
    <w:rPr>
      <w:sz w:val="24"/>
      <w:szCs w:val="24"/>
      <w:lang w:val="ru-RU" w:eastAsia="ru-RU"/>
    </w:rPr>
  </w:style>
  <w:style w:type="paragraph" w:styleId="CommentSubject">
    <w:name w:val="annotation subject"/>
    <w:basedOn w:val="CommentText"/>
    <w:next w:val="CommentText"/>
    <w:link w:val="CommentSubjectChar"/>
    <w:rsid w:val="00861C6A"/>
    <w:pPr>
      <w:spacing w:line="240" w:lineRule="auto"/>
    </w:pPr>
    <w:rPr>
      <w:b/>
      <w:bCs/>
    </w:rPr>
  </w:style>
  <w:style w:type="character" w:customStyle="1" w:styleId="CommentTextChar">
    <w:name w:val="Comment Text Char"/>
    <w:basedOn w:val="DefaultParagraphFont"/>
    <w:link w:val="CommentText"/>
    <w:semiHidden/>
    <w:rsid w:val="00861C6A"/>
    <w:rPr>
      <w:lang w:eastAsia="en-US"/>
    </w:rPr>
  </w:style>
  <w:style w:type="character" w:customStyle="1" w:styleId="CommentSubjectChar">
    <w:name w:val="Comment Subject Char"/>
    <w:basedOn w:val="CommentTextChar"/>
    <w:link w:val="CommentSubject"/>
    <w:rsid w:val="00861C6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BCA41-51F3-4DEB-8D47-626D10F40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8</Pages>
  <Words>2941</Words>
  <Characters>14562</Characters>
  <Application>Microsoft Office Word</Application>
  <DocSecurity>4</DocSecurity>
  <Lines>728</Lines>
  <Paragraphs>583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United Nations</vt:lpstr>
      <vt:lpstr>United Nations</vt:lpstr>
    </vt:vector>
  </TitlesOfParts>
  <Company>CSD</Company>
  <LinksUpToDate>false</LinksUpToDate>
  <CharactersWithSpaces>16920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Edoardo Gianotti</cp:lastModifiedBy>
  <cp:revision>2</cp:revision>
  <cp:lastPrinted>2018-10-18T08:55:00Z</cp:lastPrinted>
  <dcterms:created xsi:type="dcterms:W3CDTF">2019-05-06T13:05:00Z</dcterms:created>
  <dcterms:modified xsi:type="dcterms:W3CDTF">2019-05-06T13:05:00Z</dcterms:modified>
</cp:coreProperties>
</file>