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075F" w:rsidRPr="00162BAD" w14:paraId="507F1F17" w14:textId="77777777" w:rsidTr="00C32BC8">
        <w:trPr>
          <w:cantSplit/>
          <w:trHeight w:hRule="exact" w:val="851"/>
        </w:trPr>
        <w:tc>
          <w:tcPr>
            <w:tcW w:w="1276" w:type="dxa"/>
            <w:tcBorders>
              <w:bottom w:val="single" w:sz="4" w:space="0" w:color="auto"/>
            </w:tcBorders>
            <w:shd w:val="clear" w:color="auto" w:fill="auto"/>
            <w:vAlign w:val="bottom"/>
          </w:tcPr>
          <w:p w14:paraId="4F07FC31" w14:textId="77777777" w:rsidR="0005075F" w:rsidRDefault="0005075F" w:rsidP="00C32BC8">
            <w:pPr>
              <w:spacing w:after="80"/>
            </w:pPr>
            <w:bookmarkStart w:id="0" w:name="_GoBack"/>
            <w:bookmarkEnd w:id="0"/>
          </w:p>
        </w:tc>
        <w:tc>
          <w:tcPr>
            <w:tcW w:w="2268" w:type="dxa"/>
            <w:tcBorders>
              <w:bottom w:val="single" w:sz="4" w:space="0" w:color="auto"/>
            </w:tcBorders>
            <w:shd w:val="clear" w:color="auto" w:fill="auto"/>
            <w:vAlign w:val="bottom"/>
          </w:tcPr>
          <w:p w14:paraId="0062B939" w14:textId="77777777" w:rsidR="0005075F" w:rsidRPr="00E12670" w:rsidRDefault="0005075F" w:rsidP="00C32BC8">
            <w:pPr>
              <w:spacing w:after="80" w:line="300" w:lineRule="exact"/>
              <w:rPr>
                <w:b/>
                <w:sz w:val="24"/>
                <w:szCs w:val="24"/>
              </w:rPr>
            </w:pPr>
            <w:r w:rsidRPr="00E12670">
              <w:rPr>
                <w:sz w:val="28"/>
                <w:szCs w:val="28"/>
              </w:rPr>
              <w:t>United Nations</w:t>
            </w:r>
          </w:p>
        </w:tc>
        <w:tc>
          <w:tcPr>
            <w:tcW w:w="6095" w:type="dxa"/>
            <w:gridSpan w:val="2"/>
            <w:tcBorders>
              <w:bottom w:val="single" w:sz="4" w:space="0" w:color="auto"/>
            </w:tcBorders>
            <w:shd w:val="clear" w:color="auto" w:fill="auto"/>
            <w:vAlign w:val="bottom"/>
          </w:tcPr>
          <w:p w14:paraId="666875E1" w14:textId="02A42AAC" w:rsidR="0005075F" w:rsidRPr="00162BAD" w:rsidRDefault="0005075F" w:rsidP="00C32BC8">
            <w:pPr>
              <w:jc w:val="right"/>
              <w:rPr>
                <w:lang w:val="es-ES"/>
              </w:rPr>
            </w:pPr>
            <w:r w:rsidRPr="00162BAD">
              <w:rPr>
                <w:sz w:val="40"/>
                <w:lang w:val="es-ES"/>
              </w:rPr>
              <w:t>ECE</w:t>
            </w:r>
            <w:r w:rsidRPr="00162BAD">
              <w:rPr>
                <w:lang w:val="es-ES"/>
              </w:rPr>
              <w:t>/TRANS/WP.29/GRSP/201</w:t>
            </w:r>
            <w:r w:rsidR="00162BAD">
              <w:rPr>
                <w:lang w:val="es-ES"/>
              </w:rPr>
              <w:t>8/30</w:t>
            </w:r>
          </w:p>
        </w:tc>
      </w:tr>
      <w:tr w:rsidR="0005075F" w14:paraId="5771ED0D" w14:textId="77777777" w:rsidTr="00C32BC8">
        <w:trPr>
          <w:cantSplit/>
          <w:trHeight w:hRule="exact" w:val="2835"/>
        </w:trPr>
        <w:tc>
          <w:tcPr>
            <w:tcW w:w="1276" w:type="dxa"/>
            <w:tcBorders>
              <w:top w:val="single" w:sz="4" w:space="0" w:color="auto"/>
              <w:bottom w:val="single" w:sz="12" w:space="0" w:color="auto"/>
            </w:tcBorders>
            <w:shd w:val="clear" w:color="auto" w:fill="auto"/>
          </w:tcPr>
          <w:p w14:paraId="37D8A23A" w14:textId="77777777" w:rsidR="0005075F" w:rsidRDefault="0005075F" w:rsidP="00C32BC8">
            <w:pPr>
              <w:spacing w:before="120"/>
            </w:pPr>
            <w:r>
              <w:rPr>
                <w:noProof/>
                <w:lang w:eastAsia="zh-CN"/>
              </w:rPr>
              <w:drawing>
                <wp:inline distT="0" distB="0" distL="0" distR="0" wp14:anchorId="489FE377" wp14:editId="38E61A9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0CD461FE" w14:textId="77777777" w:rsidR="0005075F" w:rsidRPr="00E12670" w:rsidRDefault="0005075F" w:rsidP="00C32BC8">
            <w:pPr>
              <w:spacing w:before="120" w:line="420" w:lineRule="exact"/>
              <w:rPr>
                <w:sz w:val="40"/>
                <w:szCs w:val="40"/>
              </w:rPr>
            </w:pPr>
            <w:r w:rsidRPr="00E12670">
              <w:rPr>
                <w:b/>
                <w:sz w:val="40"/>
                <w:szCs w:val="40"/>
              </w:rPr>
              <w:t>Economic and Social Council</w:t>
            </w:r>
          </w:p>
        </w:tc>
        <w:tc>
          <w:tcPr>
            <w:tcW w:w="2835" w:type="dxa"/>
            <w:tcBorders>
              <w:top w:val="single" w:sz="4" w:space="0" w:color="auto"/>
              <w:bottom w:val="single" w:sz="12" w:space="0" w:color="auto"/>
            </w:tcBorders>
            <w:shd w:val="clear" w:color="auto" w:fill="auto"/>
          </w:tcPr>
          <w:p w14:paraId="4ABFF55C" w14:textId="77777777" w:rsidR="0005075F" w:rsidRPr="00924982" w:rsidRDefault="0005075F" w:rsidP="00C32BC8">
            <w:pPr>
              <w:spacing w:before="240" w:line="240" w:lineRule="exact"/>
            </w:pPr>
            <w:r w:rsidRPr="00924982">
              <w:t>Distr.: General</w:t>
            </w:r>
          </w:p>
          <w:p w14:paraId="4134AB14" w14:textId="58D0067E" w:rsidR="0005075F" w:rsidRPr="00924982" w:rsidRDefault="00BF272E" w:rsidP="00C32BC8">
            <w:pPr>
              <w:spacing w:line="240" w:lineRule="exact"/>
            </w:pPr>
            <w:r>
              <w:t>26</w:t>
            </w:r>
            <w:r w:rsidR="003008C6">
              <w:t xml:space="preserve"> September </w:t>
            </w:r>
            <w:r w:rsidR="0005075F" w:rsidRPr="00924982">
              <w:t>201</w:t>
            </w:r>
            <w:r w:rsidR="0005075F">
              <w:t>8</w:t>
            </w:r>
          </w:p>
          <w:p w14:paraId="1C94043F" w14:textId="77777777" w:rsidR="0005075F" w:rsidRPr="00924982" w:rsidRDefault="0005075F" w:rsidP="00C32BC8">
            <w:pPr>
              <w:spacing w:line="240" w:lineRule="exact"/>
            </w:pPr>
          </w:p>
          <w:p w14:paraId="7573A087" w14:textId="77777777" w:rsidR="0005075F" w:rsidRPr="000B1193" w:rsidRDefault="0005075F" w:rsidP="00C32BC8">
            <w:pPr>
              <w:spacing w:line="240" w:lineRule="exact"/>
              <w:rPr>
                <w:strike/>
              </w:rPr>
            </w:pPr>
            <w:r w:rsidRPr="00924982">
              <w:t>Original: English</w:t>
            </w:r>
          </w:p>
          <w:p w14:paraId="6FE24B5C" w14:textId="77777777" w:rsidR="0005075F" w:rsidRDefault="0005075F" w:rsidP="00C32BC8">
            <w:pPr>
              <w:spacing w:line="240" w:lineRule="exact"/>
            </w:pPr>
          </w:p>
        </w:tc>
      </w:tr>
    </w:tbl>
    <w:p w14:paraId="1695C71B" w14:textId="77777777" w:rsidR="00F93A2E" w:rsidRDefault="00F93A2E" w:rsidP="00F93A2E">
      <w:pPr>
        <w:spacing w:before="120"/>
        <w:rPr>
          <w:b/>
          <w:sz w:val="28"/>
          <w:szCs w:val="28"/>
        </w:rPr>
      </w:pPr>
      <w:r w:rsidRPr="00832334">
        <w:rPr>
          <w:b/>
          <w:sz w:val="28"/>
          <w:szCs w:val="28"/>
        </w:rPr>
        <w:t>Economic Commission for Europe</w:t>
      </w:r>
    </w:p>
    <w:p w14:paraId="0B04177A" w14:textId="77777777" w:rsidR="00F93A2E" w:rsidRPr="008F31D2" w:rsidRDefault="00F93A2E" w:rsidP="00F93A2E">
      <w:pPr>
        <w:spacing w:before="120"/>
        <w:rPr>
          <w:sz w:val="28"/>
          <w:szCs w:val="28"/>
        </w:rPr>
      </w:pPr>
      <w:r>
        <w:rPr>
          <w:sz w:val="28"/>
          <w:szCs w:val="28"/>
        </w:rPr>
        <w:t>Inland Transport Committee</w:t>
      </w:r>
    </w:p>
    <w:p w14:paraId="37054D6E" w14:textId="77777777" w:rsidR="00F93A2E" w:rsidRPr="00EA2A77" w:rsidRDefault="00F93A2E" w:rsidP="00F93A2E">
      <w:pPr>
        <w:spacing w:before="120"/>
        <w:rPr>
          <w:b/>
          <w:sz w:val="24"/>
          <w:szCs w:val="24"/>
        </w:rPr>
      </w:pPr>
      <w:r w:rsidRPr="00EA2A77">
        <w:rPr>
          <w:b/>
          <w:sz w:val="24"/>
          <w:szCs w:val="24"/>
        </w:rPr>
        <w:t xml:space="preserve">World Forum for Harmonization of Vehicle </w:t>
      </w:r>
      <w:r>
        <w:rPr>
          <w:b/>
          <w:sz w:val="24"/>
          <w:szCs w:val="24"/>
        </w:rPr>
        <w:t>Regulation</w:t>
      </w:r>
      <w:r w:rsidRPr="00EA2A77">
        <w:rPr>
          <w:b/>
          <w:sz w:val="24"/>
          <w:szCs w:val="24"/>
        </w:rPr>
        <w:t>s</w:t>
      </w:r>
    </w:p>
    <w:p w14:paraId="617851F2" w14:textId="77777777" w:rsidR="00F93A2E" w:rsidRPr="00ED68BF" w:rsidRDefault="00F93A2E" w:rsidP="00F93A2E">
      <w:pPr>
        <w:spacing w:before="120"/>
        <w:rPr>
          <w:b/>
        </w:rPr>
      </w:pPr>
      <w:r w:rsidRPr="00ED68BF">
        <w:rPr>
          <w:b/>
        </w:rPr>
        <w:t>Working Party on Passive Safety</w:t>
      </w:r>
    </w:p>
    <w:p w14:paraId="5FEC9AB6" w14:textId="38742890" w:rsidR="00F93A2E" w:rsidRPr="00717714" w:rsidRDefault="00BC6916" w:rsidP="00F93A2E">
      <w:pPr>
        <w:spacing w:before="120"/>
        <w:rPr>
          <w:b/>
        </w:rPr>
      </w:pPr>
      <w:r>
        <w:rPr>
          <w:b/>
        </w:rPr>
        <w:t>Sixty-fourth</w:t>
      </w:r>
      <w:r w:rsidR="00F93A2E" w:rsidRPr="00717714">
        <w:rPr>
          <w:b/>
        </w:rPr>
        <w:t xml:space="preserve"> session </w:t>
      </w:r>
    </w:p>
    <w:p w14:paraId="12F8243E" w14:textId="6062BBE3" w:rsidR="00F93A2E" w:rsidRPr="00717714" w:rsidRDefault="00F93A2E" w:rsidP="00F93A2E">
      <w:pPr>
        <w:rPr>
          <w:bCs/>
        </w:rPr>
      </w:pPr>
      <w:r w:rsidRPr="00717714">
        <w:rPr>
          <w:bCs/>
        </w:rPr>
        <w:t>Geneva,</w:t>
      </w:r>
      <w:r w:rsidR="003008C6">
        <w:rPr>
          <w:bCs/>
        </w:rPr>
        <w:t xml:space="preserve"> 11-14 December </w:t>
      </w:r>
      <w:r w:rsidR="00717714" w:rsidRPr="00717714">
        <w:rPr>
          <w:bCs/>
        </w:rPr>
        <w:t>2018</w:t>
      </w:r>
    </w:p>
    <w:p w14:paraId="5493161F" w14:textId="55369643" w:rsidR="000E28C1" w:rsidRDefault="000E28C1" w:rsidP="000E28C1">
      <w:pPr>
        <w:rPr>
          <w:bCs/>
        </w:rPr>
      </w:pPr>
      <w:r w:rsidRPr="00717714">
        <w:rPr>
          <w:bCs/>
        </w:rPr>
        <w:t xml:space="preserve">Item </w:t>
      </w:r>
      <w:r w:rsidR="00BC6916">
        <w:rPr>
          <w:bCs/>
        </w:rPr>
        <w:t>19</w:t>
      </w:r>
      <w:r w:rsidR="00376D77">
        <w:rPr>
          <w:bCs/>
        </w:rPr>
        <w:t xml:space="preserve"> </w:t>
      </w:r>
      <w:r w:rsidRPr="00717714">
        <w:rPr>
          <w:bCs/>
        </w:rPr>
        <w:t>of the provisional agenda</w:t>
      </w:r>
    </w:p>
    <w:p w14:paraId="29C47490" w14:textId="0DA55C82" w:rsidR="000E28C1" w:rsidRPr="004E3019" w:rsidRDefault="000C53DC" w:rsidP="000E28C1">
      <w:pPr>
        <w:rPr>
          <w:b/>
          <w:bCs/>
        </w:rPr>
      </w:pPr>
      <w:r>
        <w:rPr>
          <w:b/>
          <w:bCs/>
        </w:rPr>
        <w:t xml:space="preserve">UN </w:t>
      </w:r>
      <w:r w:rsidR="000E28C1">
        <w:rPr>
          <w:b/>
          <w:bCs/>
        </w:rPr>
        <w:t xml:space="preserve">Regulation No. </w:t>
      </w:r>
      <w:r w:rsidR="00717714">
        <w:rPr>
          <w:b/>
          <w:bCs/>
        </w:rPr>
        <w:t>129</w:t>
      </w:r>
      <w:r w:rsidR="000E28C1">
        <w:rPr>
          <w:b/>
          <w:bCs/>
        </w:rPr>
        <w:t xml:space="preserve"> </w:t>
      </w:r>
      <w:r w:rsidR="000E28C1" w:rsidRPr="004E3019">
        <w:rPr>
          <w:b/>
          <w:bCs/>
        </w:rPr>
        <w:t>(</w:t>
      </w:r>
      <w:r w:rsidR="00717714">
        <w:rPr>
          <w:b/>
          <w:bCs/>
        </w:rPr>
        <w:t xml:space="preserve">Enhanced </w:t>
      </w:r>
      <w:r w:rsidR="000E28C1">
        <w:rPr>
          <w:b/>
          <w:bCs/>
        </w:rPr>
        <w:t>Child Restraint System</w:t>
      </w:r>
      <w:r w:rsidR="00DF4A93">
        <w:rPr>
          <w:b/>
          <w:bCs/>
        </w:rPr>
        <w:t>s</w:t>
      </w:r>
      <w:r w:rsidR="000E28C1" w:rsidRPr="004E3019">
        <w:rPr>
          <w:b/>
          <w:bCs/>
        </w:rPr>
        <w:t>)</w:t>
      </w:r>
    </w:p>
    <w:p w14:paraId="70B86EDC" w14:textId="4992D790" w:rsidR="000E28C1" w:rsidRPr="004F2EA2" w:rsidRDefault="000E28C1" w:rsidP="000E28C1">
      <w:pPr>
        <w:pStyle w:val="HChG"/>
        <w:rPr>
          <w:bCs/>
        </w:rPr>
      </w:pPr>
      <w:r>
        <w:tab/>
      </w:r>
      <w:r>
        <w:tab/>
      </w:r>
      <w:r>
        <w:rPr>
          <w:bCs/>
        </w:rPr>
        <w:t>Proposal for</w:t>
      </w:r>
      <w:r w:rsidRPr="00D73265">
        <w:rPr>
          <w:bCs/>
        </w:rPr>
        <w:t xml:space="preserve"> </w:t>
      </w:r>
      <w:r w:rsidR="00BE362B" w:rsidRPr="002D1D39">
        <w:rPr>
          <w:bCs/>
        </w:rPr>
        <w:t xml:space="preserve">Supplement </w:t>
      </w:r>
      <w:r w:rsidR="00E247CE">
        <w:rPr>
          <w:bCs/>
        </w:rPr>
        <w:t>5</w:t>
      </w:r>
      <w:r w:rsidR="00C63B10">
        <w:rPr>
          <w:bCs/>
        </w:rPr>
        <w:t xml:space="preserve"> to the </w:t>
      </w:r>
      <w:r w:rsidR="00376D77">
        <w:rPr>
          <w:bCs/>
        </w:rPr>
        <w:t xml:space="preserve">02 </w:t>
      </w:r>
      <w:r w:rsidRPr="002D1D39">
        <w:rPr>
          <w:bCs/>
        </w:rPr>
        <w:t>series</w:t>
      </w:r>
      <w:r>
        <w:rPr>
          <w:bCs/>
        </w:rPr>
        <w:t xml:space="preserve"> of amendments to </w:t>
      </w:r>
      <w:r w:rsidR="000C53DC">
        <w:rPr>
          <w:bCs/>
        </w:rPr>
        <w:t xml:space="preserve">UN </w:t>
      </w:r>
      <w:r>
        <w:rPr>
          <w:bCs/>
        </w:rPr>
        <w:t>Regulation No. </w:t>
      </w:r>
      <w:r w:rsidR="00822E06">
        <w:rPr>
          <w:bCs/>
        </w:rPr>
        <w:t>129</w:t>
      </w:r>
    </w:p>
    <w:p w14:paraId="6E81D0C0" w14:textId="039513C3" w:rsidR="009873AE" w:rsidRPr="00F3305B" w:rsidRDefault="000E28C1" w:rsidP="000E28C1">
      <w:pPr>
        <w:pStyle w:val="H1G"/>
        <w:rPr>
          <w:lang w:val="en-US"/>
        </w:rPr>
      </w:pPr>
      <w:r>
        <w:tab/>
      </w:r>
      <w:r>
        <w:tab/>
        <w:t xml:space="preserve">Submitted by the expert from </w:t>
      </w:r>
      <w:r w:rsidR="000C37B8">
        <w:rPr>
          <w:spacing w:val="-4"/>
        </w:rPr>
        <w:t xml:space="preserve">the </w:t>
      </w:r>
      <w:r w:rsidR="000C37B8" w:rsidRPr="002976EE">
        <w:t>European Association of Automotive Suppliers</w:t>
      </w:r>
      <w:r w:rsidR="009873AE" w:rsidRPr="00F3305B">
        <w:rPr>
          <w:rStyle w:val="FootnoteReference"/>
          <w:sz w:val="20"/>
          <w:vertAlign w:val="baseline"/>
          <w:lang w:val="en-US"/>
        </w:rPr>
        <w:footnoteReference w:customMarkFollows="1" w:id="2"/>
        <w:t>*</w:t>
      </w:r>
    </w:p>
    <w:p w14:paraId="05324612" w14:textId="16603540" w:rsidR="009873AE" w:rsidRPr="00166E9C" w:rsidRDefault="00C27CBE" w:rsidP="00C27CBE">
      <w:pPr>
        <w:pStyle w:val="SingleTxtG"/>
        <w:rPr>
          <w:lang w:val="en-US"/>
        </w:rPr>
      </w:pPr>
      <w:r>
        <w:rPr>
          <w:snapToGrid w:val="0"/>
        </w:rPr>
        <w:tab/>
      </w:r>
      <w:r w:rsidR="00BC6916">
        <w:rPr>
          <w:snapToGrid w:val="0"/>
        </w:rPr>
        <w:tab/>
      </w:r>
      <w:r w:rsidR="000E28C1">
        <w:rPr>
          <w:snapToGrid w:val="0"/>
        </w:rPr>
        <w:t>The text reproduced below was prepared by the expert from</w:t>
      </w:r>
      <w:r w:rsidR="000C37B8">
        <w:rPr>
          <w:snapToGrid w:val="0"/>
        </w:rPr>
        <w:t xml:space="preserve"> </w:t>
      </w:r>
      <w:r w:rsidR="000C37B8">
        <w:rPr>
          <w:spacing w:val="-4"/>
        </w:rPr>
        <w:t xml:space="preserve">the </w:t>
      </w:r>
      <w:r w:rsidR="000C37B8" w:rsidRPr="002976EE">
        <w:t>European Association of Automotive Suppliers</w:t>
      </w:r>
      <w:r w:rsidR="000E28C1">
        <w:rPr>
          <w:snapToGrid w:val="0"/>
        </w:rPr>
        <w:t xml:space="preserve"> </w:t>
      </w:r>
      <w:r w:rsidR="00802529">
        <w:rPr>
          <w:snapToGrid w:val="0"/>
        </w:rPr>
        <w:t>(</w:t>
      </w:r>
      <w:r w:rsidR="003008C6">
        <w:rPr>
          <w:snapToGrid w:val="0"/>
        </w:rPr>
        <w:t>CLEPA</w:t>
      </w:r>
      <w:r w:rsidR="00802529">
        <w:rPr>
          <w:snapToGrid w:val="0"/>
        </w:rPr>
        <w:t>)</w:t>
      </w:r>
      <w:r w:rsidR="003008C6">
        <w:rPr>
          <w:snapToGrid w:val="0"/>
        </w:rPr>
        <w:t xml:space="preserve"> </w:t>
      </w:r>
      <w:r w:rsidR="00802529">
        <w:t xml:space="preserve">aims at clarifying the provisions required for booster seats in the 02 series of amendments </w:t>
      </w:r>
      <w:r w:rsidR="00DF731D">
        <w:t xml:space="preserve">to </w:t>
      </w:r>
      <w:r w:rsidR="000C53DC">
        <w:rPr>
          <w:snapToGrid w:val="0"/>
        </w:rPr>
        <w:t xml:space="preserve">UN </w:t>
      </w:r>
      <w:r w:rsidR="000E28C1">
        <w:rPr>
          <w:snapToGrid w:val="0"/>
        </w:rPr>
        <w:t>Regulation No. </w:t>
      </w:r>
      <w:r w:rsidR="00F71DD2">
        <w:rPr>
          <w:snapToGrid w:val="0"/>
        </w:rPr>
        <w:t>129</w:t>
      </w:r>
      <w:r w:rsidR="00DF4A93">
        <w:rPr>
          <w:lang w:val="en-US"/>
        </w:rPr>
        <w:t>.</w:t>
      </w:r>
      <w:r w:rsidR="009E6AA9" w:rsidRPr="009E6AA9">
        <w:t xml:space="preserve"> </w:t>
      </w:r>
      <w:r w:rsidR="004447D0" w:rsidRPr="00B102FE">
        <w:t>The modifications to th</w:t>
      </w:r>
      <w:r w:rsidR="004447D0">
        <w:t xml:space="preserve">e current text of </w:t>
      </w:r>
      <w:r w:rsidR="00AD387F">
        <w:t xml:space="preserve">the UN </w:t>
      </w:r>
      <w:r w:rsidR="004447D0">
        <w:t>Regulation</w:t>
      </w:r>
      <w:r w:rsidR="004447D0" w:rsidRPr="00B102FE">
        <w:t xml:space="preserve"> are marked in bold </w:t>
      </w:r>
      <w:r w:rsidR="004447D0">
        <w:t xml:space="preserve">for new </w:t>
      </w:r>
      <w:r w:rsidR="004447D0" w:rsidRPr="00B102FE">
        <w:t xml:space="preserve">or strikethrough </w:t>
      </w:r>
      <w:r w:rsidR="004447D0">
        <w:t xml:space="preserve">for deleted </w:t>
      </w:r>
      <w:r w:rsidR="004447D0" w:rsidRPr="00B102FE">
        <w:t>characters.</w:t>
      </w:r>
    </w:p>
    <w:p w14:paraId="74B6DECD" w14:textId="77777777" w:rsidR="0077609A" w:rsidRDefault="005A3923" w:rsidP="0077609A">
      <w:pPr>
        <w:tabs>
          <w:tab w:val="left" w:pos="1560"/>
        </w:tabs>
        <w:ind w:left="1560" w:hanging="1560"/>
        <w:jc w:val="both"/>
        <w:rPr>
          <w:sz w:val="24"/>
          <w:szCs w:val="24"/>
        </w:rPr>
      </w:pPr>
      <w:r>
        <w:br w:type="page"/>
      </w:r>
    </w:p>
    <w:p w14:paraId="0D3B7AB6" w14:textId="190F4529" w:rsidR="001C287C" w:rsidRPr="00CD5104" w:rsidRDefault="00CD5104" w:rsidP="00CD5104">
      <w:pPr>
        <w:pStyle w:val="HChG"/>
        <w:rPr>
          <w:sz w:val="24"/>
        </w:rPr>
      </w:pPr>
      <w:r>
        <w:lastRenderedPageBreak/>
        <w:tab/>
        <w:t>I.</w:t>
      </w:r>
      <w:r>
        <w:tab/>
        <w:t>Proposal</w:t>
      </w:r>
    </w:p>
    <w:p w14:paraId="422895C2" w14:textId="50B686C1" w:rsidR="001C287C" w:rsidRPr="00CD5104" w:rsidRDefault="001C287C" w:rsidP="00CD5104">
      <w:pPr>
        <w:pStyle w:val="SingleTxtG"/>
      </w:pPr>
      <w:r w:rsidRPr="00CD5104">
        <w:rPr>
          <w:i/>
          <w:iCs/>
          <w:sz w:val="24"/>
          <w:szCs w:val="24"/>
        </w:rPr>
        <w:tab/>
      </w:r>
      <w:r w:rsidR="002D1C94" w:rsidRPr="00B973C0">
        <w:rPr>
          <w:i/>
          <w:iCs/>
          <w:lang w:val="en-US"/>
        </w:rPr>
        <w:t>Paragraph 4.7</w:t>
      </w:r>
      <w:r w:rsidRPr="00B973C0">
        <w:rPr>
          <w:i/>
          <w:iCs/>
          <w:lang w:val="en-US"/>
        </w:rPr>
        <w:t>.1</w:t>
      </w:r>
      <w:r w:rsidRPr="00B973C0">
        <w:rPr>
          <w:lang w:val="en-US"/>
        </w:rPr>
        <w:t xml:space="preserve">., </w:t>
      </w:r>
      <w:r w:rsidRPr="00CD5104">
        <w:rPr>
          <w:iCs/>
          <w:lang w:val="en-US"/>
        </w:rPr>
        <w:t>amend to read:</w:t>
      </w:r>
    </w:p>
    <w:p w14:paraId="2A061B8E" w14:textId="6E7C3D5C" w:rsidR="001C287C" w:rsidRPr="001C287C" w:rsidRDefault="00CD5104" w:rsidP="00CD5104">
      <w:pPr>
        <w:suppressAutoHyphens w:val="0"/>
        <w:spacing w:line="240" w:lineRule="auto"/>
        <w:ind w:left="2259" w:right="1134" w:hanging="1125"/>
        <w:jc w:val="both"/>
        <w:rPr>
          <w:color w:val="000000" w:themeColor="text1"/>
          <w:lang w:val="en-US"/>
        </w:rPr>
      </w:pPr>
      <w:r>
        <w:rPr>
          <w:color w:val="000000" w:themeColor="text1"/>
          <w:lang w:val="en-US"/>
        </w:rPr>
        <w:t>"</w:t>
      </w:r>
      <w:r w:rsidR="00430243">
        <w:rPr>
          <w:color w:val="000000" w:themeColor="text1"/>
          <w:lang w:val="en-US"/>
        </w:rPr>
        <w:t>4.7</w:t>
      </w:r>
      <w:r>
        <w:rPr>
          <w:color w:val="000000" w:themeColor="text1"/>
          <w:lang w:val="en-US"/>
        </w:rPr>
        <w:t>.1.</w:t>
      </w:r>
      <w:r>
        <w:rPr>
          <w:color w:val="000000" w:themeColor="text1"/>
          <w:lang w:val="en-US"/>
        </w:rPr>
        <w:tab/>
        <w:t xml:space="preserve">i-Size booster seat </w:t>
      </w:r>
      <w:r w:rsidR="001C287C" w:rsidRPr="001C287C">
        <w:rPr>
          <w:color w:val="000000" w:themeColor="text1"/>
          <w:lang w:val="en-US"/>
        </w:rPr>
        <w:t>Enhanced Child Restraint Systems shall have a</w:t>
      </w:r>
      <w:r w:rsidR="001C287C" w:rsidRPr="001C287C">
        <w:rPr>
          <w:b/>
          <w:color w:val="000000" w:themeColor="text1"/>
          <w:lang w:val="en-US"/>
        </w:rPr>
        <w:t xml:space="preserve"> </w:t>
      </w:r>
      <w:r w:rsidR="001C287C" w:rsidRPr="001C287C">
        <w:rPr>
          <w:color w:val="000000" w:themeColor="text1"/>
          <w:lang w:val="en-US"/>
        </w:rPr>
        <w:t xml:space="preserve">permanently attached label </w:t>
      </w:r>
      <w:r w:rsidR="001C287C" w:rsidRPr="001C287C">
        <w:rPr>
          <w:b/>
          <w:color w:val="000000" w:themeColor="text1"/>
          <w:lang w:val="en-US"/>
        </w:rPr>
        <w:t>of the</w:t>
      </w:r>
      <w:r w:rsidR="001C287C" w:rsidRPr="001C287C">
        <w:rPr>
          <w:color w:val="000000" w:themeColor="text1"/>
          <w:lang w:val="en-US"/>
        </w:rPr>
        <w:t xml:space="preserve"> </w:t>
      </w:r>
      <w:r w:rsidR="001C287C" w:rsidRPr="001C287C">
        <w:rPr>
          <w:b/>
          <w:color w:val="000000" w:themeColor="text1"/>
          <w:lang w:val="en-US"/>
        </w:rPr>
        <w:t>i-Size</w:t>
      </w:r>
      <w:r w:rsidR="00E769E8">
        <w:rPr>
          <w:b/>
          <w:color w:val="000000" w:themeColor="text1"/>
          <w:lang w:val="en-US"/>
        </w:rPr>
        <w:t xml:space="preserve"> logo according to paragraph 4.6</w:t>
      </w:r>
      <w:r w:rsidR="001C287C" w:rsidRPr="001C287C">
        <w:rPr>
          <w:b/>
          <w:color w:val="000000" w:themeColor="text1"/>
          <w:lang w:val="en-US"/>
        </w:rPr>
        <w:t xml:space="preserve">.1. </w:t>
      </w:r>
      <w:r w:rsidR="001C287C" w:rsidRPr="001C287C">
        <w:rPr>
          <w:strike/>
          <w:color w:val="000000" w:themeColor="text1"/>
          <w:lang w:val="en-US"/>
        </w:rPr>
        <w:t>with the following information</w:t>
      </w:r>
      <w:r w:rsidR="001C287C" w:rsidRPr="001C287C">
        <w:rPr>
          <w:b/>
          <w:color w:val="000000" w:themeColor="text1"/>
          <w:lang w:val="en-US"/>
        </w:rPr>
        <w:t xml:space="preserve"> </w:t>
      </w:r>
      <w:r w:rsidR="001C287C" w:rsidRPr="001C287C">
        <w:rPr>
          <w:color w:val="000000" w:themeColor="text1"/>
          <w:lang w:val="en-US"/>
        </w:rPr>
        <w:t>visible to the person installing the Enhanced Child Restraint System in the car.</w:t>
      </w:r>
    </w:p>
    <w:p w14:paraId="475BD587" w14:textId="134533F5" w:rsidR="001C287C" w:rsidRPr="001C287C" w:rsidRDefault="001C287C" w:rsidP="001C287C">
      <w:pPr>
        <w:suppressAutoHyphens w:val="0"/>
        <w:spacing w:line="240" w:lineRule="auto"/>
        <w:ind w:left="2259" w:right="1" w:hanging="1125"/>
        <w:jc w:val="center"/>
        <w:rPr>
          <w:color w:val="FF0000"/>
          <w:lang w:val="en-US"/>
        </w:rPr>
      </w:pPr>
      <w:r w:rsidRPr="001C287C">
        <w:rPr>
          <w:noProof/>
          <w:color w:val="FF0000"/>
          <w:lang w:eastAsia="zh-CN"/>
        </w:rPr>
        <mc:AlternateContent>
          <mc:Choice Requires="wps">
            <w:drawing>
              <wp:anchor distT="0" distB="0" distL="114300" distR="114300" simplePos="0" relativeHeight="251659264" behindDoc="0" locked="0" layoutInCell="1" allowOverlap="1" wp14:anchorId="291B65B3" wp14:editId="1B194CB6">
                <wp:simplePos x="0" y="0"/>
                <wp:positionH relativeFrom="column">
                  <wp:posOffset>2404110</wp:posOffset>
                </wp:positionH>
                <wp:positionV relativeFrom="paragraph">
                  <wp:posOffset>253364</wp:posOffset>
                </wp:positionV>
                <wp:extent cx="1304925" cy="9525"/>
                <wp:effectExtent l="0" t="0" r="28575" b="28575"/>
                <wp:wrapNone/>
                <wp:docPr id="6" name="Gerader Verbinder 6"/>
                <wp:cNvGraphicFramePr/>
                <a:graphic xmlns:a="http://schemas.openxmlformats.org/drawingml/2006/main">
                  <a:graphicData uri="http://schemas.microsoft.com/office/word/2010/wordprocessingShape">
                    <wps:wsp>
                      <wps:cNvCnPr/>
                      <wps:spPr>
                        <a:xfrm>
                          <a:off x="0" y="0"/>
                          <a:ext cx="1304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234E7" id="Gerader Verbinde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3pt,19.95pt" to="292.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" strokecolor="black [3213]"/>
            </w:pict>
          </mc:Fallback>
        </mc:AlternateContent>
      </w:r>
      <w:r w:rsidRPr="001C287C">
        <w:rPr>
          <w:noProof/>
          <w:color w:val="FF0000"/>
          <w:lang w:eastAsia="zh-CN"/>
        </w:rPr>
        <w:drawing>
          <wp:inline distT="0" distB="0" distL="0" distR="0" wp14:anchorId="34A09CF0" wp14:editId="10B16D38">
            <wp:extent cx="1304925" cy="3429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4925" cy="342900"/>
                    </a:xfrm>
                    <a:prstGeom prst="rect">
                      <a:avLst/>
                    </a:prstGeom>
                  </pic:spPr>
                </pic:pic>
              </a:graphicData>
            </a:graphic>
          </wp:inline>
        </w:drawing>
      </w:r>
      <w:r w:rsidR="00CD5104" w:rsidRPr="00CD5104">
        <w:rPr>
          <w:lang w:val="en-US"/>
        </w:rPr>
        <w:t>"</w:t>
      </w:r>
    </w:p>
    <w:p w14:paraId="461F96BA" w14:textId="5149ED66" w:rsidR="00E769E8" w:rsidRDefault="00E769E8" w:rsidP="00E769E8">
      <w:pPr>
        <w:tabs>
          <w:tab w:val="left" w:pos="8505"/>
        </w:tabs>
        <w:suppressAutoHyphens w:val="0"/>
        <w:spacing w:before="120" w:after="120" w:line="240" w:lineRule="auto"/>
        <w:ind w:left="2257" w:hanging="1123"/>
        <w:jc w:val="both"/>
        <w:rPr>
          <w:lang w:val="en-US"/>
        </w:rPr>
      </w:pPr>
      <w:r w:rsidRPr="00E769E8">
        <w:rPr>
          <w:i/>
          <w:iCs/>
          <w:lang w:val="en-US"/>
        </w:rPr>
        <w:t>Paragraph 6.1.3.3.</w:t>
      </w:r>
      <w:r>
        <w:rPr>
          <w:lang w:val="en-US"/>
        </w:rPr>
        <w:t>, amend to read:</w:t>
      </w:r>
    </w:p>
    <w:p w14:paraId="2891BEDE" w14:textId="560FE265" w:rsidR="001C287C" w:rsidRPr="001C287C" w:rsidRDefault="00E769E8" w:rsidP="0058399A">
      <w:pPr>
        <w:tabs>
          <w:tab w:val="left" w:pos="8505"/>
        </w:tabs>
        <w:suppressAutoHyphens w:val="0"/>
        <w:spacing w:line="240" w:lineRule="auto"/>
        <w:ind w:left="2259" w:right="1134" w:hanging="1125"/>
        <w:jc w:val="both"/>
        <w:rPr>
          <w:lang w:val="en-US"/>
        </w:rPr>
      </w:pPr>
      <w:r>
        <w:rPr>
          <w:lang w:val="en-US"/>
        </w:rPr>
        <w:t>"</w:t>
      </w:r>
      <w:r w:rsidR="001C287C" w:rsidRPr="001C287C">
        <w:rPr>
          <w:lang w:val="en-US"/>
        </w:rPr>
        <w:t>6.1.3.3.</w:t>
      </w:r>
      <w:r w:rsidR="001C287C" w:rsidRPr="001C287C">
        <w:rPr>
          <w:lang w:val="en-US"/>
        </w:rPr>
        <w:tab/>
        <w:t xml:space="preserve">For </w:t>
      </w:r>
      <w:r w:rsidR="001C287C" w:rsidRPr="00413E05">
        <w:rPr>
          <w:strike/>
          <w:lang w:val="en-US"/>
        </w:rPr>
        <w:t>non-integral</w:t>
      </w:r>
      <w:r w:rsidR="001C287C" w:rsidRPr="00413E05">
        <w:rPr>
          <w:lang w:val="en-US"/>
        </w:rPr>
        <w:t xml:space="preserve"> </w:t>
      </w:r>
      <w:r w:rsidR="001C287C" w:rsidRPr="001C287C">
        <w:rPr>
          <w:b/>
          <w:lang w:val="en-US"/>
        </w:rPr>
        <w:t>booster seats</w:t>
      </w:r>
      <w:r w:rsidR="001C287C" w:rsidRPr="001C287C">
        <w:rPr>
          <w:lang w:val="en-US"/>
        </w:rPr>
        <w:t xml:space="preserve"> </w:t>
      </w:r>
      <w:r w:rsidR="001C287C" w:rsidRPr="001C287C">
        <w:rPr>
          <w:strike/>
          <w:lang w:val="en-US"/>
        </w:rPr>
        <w:t>Enhanced Child Restraint Systems</w:t>
      </w:r>
      <w:r w:rsidR="001C287C" w:rsidRPr="001C287C">
        <w:rPr>
          <w:lang w:val="en-US"/>
        </w:rPr>
        <w:t xml:space="preserve">, type approval shall not be granted for a stature below 100 cm. </w:t>
      </w:r>
      <w:r w:rsidR="001C287C" w:rsidRPr="00413E05">
        <w:rPr>
          <w:strike/>
          <w:lang w:val="en-US"/>
        </w:rPr>
        <w:t>Non-integral</w:t>
      </w:r>
      <w:r w:rsidR="001C287C" w:rsidRPr="00413E05">
        <w:rPr>
          <w:lang w:val="en-US"/>
        </w:rPr>
        <w:t xml:space="preserve"> </w:t>
      </w:r>
      <w:r w:rsidR="001C287C" w:rsidRPr="001C287C">
        <w:rPr>
          <w:b/>
          <w:lang w:val="en-US"/>
        </w:rPr>
        <w:t>Booster seats</w:t>
      </w:r>
      <w:r w:rsidR="001C287C" w:rsidRPr="001C287C">
        <w:rPr>
          <w:lang w:val="en-US"/>
        </w:rPr>
        <w:t xml:space="preserve"> </w:t>
      </w:r>
      <w:r w:rsidR="001C287C" w:rsidRPr="001C287C">
        <w:rPr>
          <w:strike/>
          <w:lang w:val="en-US"/>
        </w:rPr>
        <w:t>Enhanced Child Restraint Systems</w:t>
      </w:r>
      <w:r w:rsidR="001C287C" w:rsidRPr="001C287C">
        <w:rPr>
          <w:lang w:val="en-US"/>
        </w:rPr>
        <w:t xml:space="preserve"> shall not be declared for use below a stature of 100 cm.</w:t>
      </w:r>
    </w:p>
    <w:p w14:paraId="7A5407A3" w14:textId="77777777" w:rsidR="001C287C" w:rsidRPr="001C287C" w:rsidRDefault="001C287C" w:rsidP="0058399A">
      <w:pPr>
        <w:tabs>
          <w:tab w:val="left" w:pos="8505"/>
        </w:tabs>
        <w:suppressAutoHyphens w:val="0"/>
        <w:spacing w:line="240" w:lineRule="auto"/>
        <w:ind w:left="2259" w:right="1134"/>
        <w:jc w:val="both"/>
        <w:rPr>
          <w:lang w:val="en-US"/>
        </w:rPr>
      </w:pPr>
      <w:r w:rsidRPr="00413E05">
        <w:rPr>
          <w:strike/>
          <w:lang w:val="en-US"/>
        </w:rPr>
        <w:t>Non integral</w:t>
      </w:r>
      <w:r w:rsidRPr="00413E05">
        <w:rPr>
          <w:lang w:val="en-US"/>
        </w:rPr>
        <w:t xml:space="preserve"> </w:t>
      </w:r>
      <w:r w:rsidRPr="001C287C">
        <w:rPr>
          <w:b/>
          <w:lang w:val="en-US"/>
        </w:rPr>
        <w:t>Booster seats</w:t>
      </w:r>
      <w:r w:rsidRPr="001C287C">
        <w:rPr>
          <w:lang w:val="en-US"/>
        </w:rPr>
        <w:t xml:space="preserve"> </w:t>
      </w:r>
      <w:r w:rsidRPr="001C287C">
        <w:rPr>
          <w:strike/>
          <w:lang w:val="en-US"/>
        </w:rPr>
        <w:t>Enhanced Child Restraint Systems</w:t>
      </w:r>
      <w:r w:rsidRPr="001C287C">
        <w:rPr>
          <w:lang w:val="en-US"/>
        </w:rPr>
        <w:t xml:space="preserve"> shall not be approved with an upper stature limit of 105 cm or below.</w:t>
      </w:r>
    </w:p>
    <w:p w14:paraId="029F1547" w14:textId="52F20739" w:rsidR="00CD5104" w:rsidRDefault="001C287C" w:rsidP="0058399A">
      <w:pPr>
        <w:tabs>
          <w:tab w:val="left" w:pos="8505"/>
        </w:tabs>
        <w:suppressAutoHyphens w:val="0"/>
        <w:spacing w:before="120" w:after="120" w:line="240" w:lineRule="auto"/>
        <w:ind w:left="2257" w:right="1134"/>
        <w:jc w:val="both"/>
        <w:rPr>
          <w:lang w:val="en-US"/>
        </w:rPr>
      </w:pPr>
      <w:r w:rsidRPr="001C287C">
        <w:rPr>
          <w:lang w:val="en-US"/>
        </w:rPr>
        <w:t xml:space="preserve">Booster seats shall </w:t>
      </w:r>
      <w:r w:rsidRPr="001C287C">
        <w:rPr>
          <w:b/>
          <w:lang w:val="en-US"/>
        </w:rPr>
        <w:t>e</w:t>
      </w:r>
      <w:r w:rsidRPr="001C287C">
        <w:rPr>
          <w:lang w:val="en-US"/>
        </w:rPr>
        <w:t>nsure lateral protection of the child as described in paragraph 7.1.3.1.3. up to a stature of 135 cm.</w:t>
      </w:r>
      <w:r w:rsidR="0058399A">
        <w:rPr>
          <w:lang w:val="en-US"/>
        </w:rPr>
        <w:t>"</w:t>
      </w:r>
    </w:p>
    <w:p w14:paraId="5370966A" w14:textId="127E2B5D" w:rsidR="00E769E8" w:rsidRPr="001C287C" w:rsidRDefault="00E769E8" w:rsidP="00E769E8">
      <w:pPr>
        <w:tabs>
          <w:tab w:val="left" w:pos="8505"/>
        </w:tabs>
        <w:suppressAutoHyphens w:val="0"/>
        <w:spacing w:before="120" w:after="120" w:line="240" w:lineRule="auto"/>
        <w:ind w:left="2257" w:hanging="1123"/>
        <w:jc w:val="both"/>
        <w:rPr>
          <w:lang w:val="en-US"/>
        </w:rPr>
      </w:pPr>
      <w:r>
        <w:rPr>
          <w:i/>
          <w:iCs/>
          <w:lang w:val="en-US"/>
        </w:rPr>
        <w:t>Paragraph 6.3.2.1</w:t>
      </w:r>
      <w:r w:rsidRPr="00E769E8">
        <w:rPr>
          <w:i/>
          <w:iCs/>
          <w:lang w:val="en-US"/>
        </w:rPr>
        <w:t>.</w:t>
      </w:r>
      <w:r>
        <w:rPr>
          <w:lang w:val="en-US"/>
        </w:rPr>
        <w:t>, amend to read:</w:t>
      </w:r>
    </w:p>
    <w:p w14:paraId="1C525E4E" w14:textId="08943062" w:rsidR="001C287C" w:rsidRPr="001C287C" w:rsidRDefault="00CD5104" w:rsidP="005F41E3">
      <w:pPr>
        <w:suppressAutoHyphens w:val="0"/>
        <w:spacing w:after="120" w:line="240" w:lineRule="auto"/>
        <w:ind w:left="2257" w:hanging="1123"/>
        <w:jc w:val="both"/>
        <w:rPr>
          <w:color w:val="000000" w:themeColor="text1"/>
          <w:lang w:val="en-US"/>
        </w:rPr>
      </w:pPr>
      <w:r>
        <w:rPr>
          <w:color w:val="000000" w:themeColor="text1"/>
          <w:lang w:val="en-US"/>
        </w:rPr>
        <w:t>"</w:t>
      </w:r>
      <w:r w:rsidR="001C287C" w:rsidRPr="001C287C">
        <w:rPr>
          <w:color w:val="000000" w:themeColor="text1"/>
          <w:lang w:val="en-US"/>
        </w:rPr>
        <w:t xml:space="preserve">6.3.2.1. </w:t>
      </w:r>
      <w:r w:rsidR="001C287C" w:rsidRPr="001C287C">
        <w:rPr>
          <w:color w:val="000000" w:themeColor="text1"/>
          <w:lang w:val="en-US"/>
        </w:rPr>
        <w:tab/>
        <w:t>Internal geometric characteristics</w:t>
      </w:r>
    </w:p>
    <w:p w14:paraId="1EF88F5C" w14:textId="77777777" w:rsidR="001C287C" w:rsidRPr="001C287C" w:rsidRDefault="001C287C" w:rsidP="0058399A">
      <w:pPr>
        <w:suppressAutoHyphens w:val="0"/>
        <w:spacing w:line="240" w:lineRule="auto"/>
        <w:ind w:left="2259" w:right="1134"/>
        <w:jc w:val="both"/>
        <w:rPr>
          <w:color w:val="000000" w:themeColor="text1"/>
          <w:lang w:val="en-US"/>
        </w:rPr>
      </w:pPr>
      <w:r w:rsidRPr="001C287C">
        <w:rPr>
          <w:color w:val="000000" w:themeColor="text1"/>
          <w:lang w:val="en-US"/>
        </w:rPr>
        <w:t>The Technical Service conducting the approval tests shall verify that the internal dimensions of the Enhanced Child Restraint System conform to the requirements of Annex 18. The minimum dimensions for shoulder breadth, hip breadth and sitting height shall be fulfilled simultaneously for any stature within the size range declared by the manufacturer.</w:t>
      </w:r>
    </w:p>
    <w:p w14:paraId="40A078AA" w14:textId="77777777" w:rsidR="001C287C" w:rsidRPr="001C287C" w:rsidRDefault="001C287C" w:rsidP="0058399A">
      <w:pPr>
        <w:suppressAutoHyphens w:val="0"/>
        <w:spacing w:before="120" w:after="120" w:line="240" w:lineRule="auto"/>
        <w:ind w:left="2257"/>
        <w:jc w:val="both"/>
        <w:rPr>
          <w:color w:val="000000" w:themeColor="text1"/>
          <w:lang w:val="en-US"/>
        </w:rPr>
      </w:pPr>
      <w:r w:rsidRPr="001C287C">
        <w:rPr>
          <w:color w:val="000000" w:themeColor="text1"/>
          <w:lang w:val="en-US"/>
        </w:rPr>
        <w:t>...</w:t>
      </w:r>
    </w:p>
    <w:p w14:paraId="6741ED18" w14:textId="7AD36505" w:rsidR="001C287C" w:rsidRPr="001C287C" w:rsidRDefault="001C287C" w:rsidP="0058399A">
      <w:pPr>
        <w:suppressAutoHyphens w:val="0"/>
        <w:spacing w:line="240" w:lineRule="auto"/>
        <w:ind w:left="2259" w:right="1134"/>
        <w:jc w:val="both"/>
        <w:rPr>
          <w:color w:val="000000" w:themeColor="text1"/>
          <w:lang w:val="en-US"/>
        </w:rPr>
      </w:pPr>
      <w:r w:rsidRPr="001C287C">
        <w:rPr>
          <w:b/>
          <w:color w:val="000000" w:themeColor="text1"/>
          <w:lang w:val="en-US"/>
        </w:rPr>
        <w:t>Booster seats</w:t>
      </w:r>
      <w:r w:rsidRPr="001C287C">
        <w:rPr>
          <w:color w:val="000000" w:themeColor="text1"/>
          <w:lang w:val="en-US"/>
        </w:rPr>
        <w:t xml:space="preserve"> </w:t>
      </w:r>
      <w:r w:rsidRPr="001C287C">
        <w:rPr>
          <w:strike/>
          <w:color w:val="000000" w:themeColor="text1"/>
          <w:lang w:val="en-US"/>
        </w:rPr>
        <w:t>Non-integral Enhanced Child Restraint System</w:t>
      </w:r>
      <w:r w:rsidRPr="001C287C">
        <w:rPr>
          <w:color w:val="000000" w:themeColor="text1"/>
          <w:lang w:val="en-US"/>
        </w:rPr>
        <w:t xml:space="preserve"> shall also fulfil the maximum dimensions of shoulder height, for any stature within the size range declared by the manufacturer.</w:t>
      </w:r>
      <w:r w:rsidR="0058399A">
        <w:rPr>
          <w:color w:val="000000" w:themeColor="text1"/>
          <w:lang w:val="en-US"/>
        </w:rPr>
        <w:t>"</w:t>
      </w:r>
    </w:p>
    <w:p w14:paraId="57085745" w14:textId="77777777" w:rsidR="001C287C" w:rsidRPr="0058399A" w:rsidRDefault="001C287C" w:rsidP="0058399A">
      <w:pPr>
        <w:suppressAutoHyphens w:val="0"/>
        <w:spacing w:before="120" w:after="120" w:line="240" w:lineRule="auto"/>
        <w:ind w:left="567" w:firstLine="567"/>
        <w:jc w:val="both"/>
        <w:rPr>
          <w:iCs/>
          <w:lang w:val="en-US"/>
        </w:rPr>
      </w:pPr>
      <w:r w:rsidRPr="001C287C">
        <w:rPr>
          <w:i/>
          <w:lang w:val="en-US"/>
        </w:rPr>
        <w:t xml:space="preserve">Paragraph 6.3.2.2.2., </w:t>
      </w:r>
      <w:r w:rsidRPr="0058399A">
        <w:rPr>
          <w:iCs/>
          <w:lang w:val="en-US"/>
        </w:rPr>
        <w:t>amend to read:</w:t>
      </w:r>
    </w:p>
    <w:p w14:paraId="7608D378" w14:textId="7B3BD861" w:rsidR="001C287C" w:rsidRPr="001C287C" w:rsidRDefault="00CD5104" w:rsidP="001C287C">
      <w:pPr>
        <w:suppressAutoHyphens w:val="0"/>
        <w:spacing w:line="240" w:lineRule="auto"/>
        <w:ind w:left="2259" w:right="1" w:hanging="1125"/>
        <w:jc w:val="both"/>
        <w:rPr>
          <w:lang w:val="en-US"/>
        </w:rPr>
      </w:pPr>
      <w:r>
        <w:rPr>
          <w:lang w:val="en-US"/>
        </w:rPr>
        <w:t>"</w:t>
      </w:r>
      <w:r w:rsidR="001C287C" w:rsidRPr="001C287C">
        <w:rPr>
          <w:lang w:val="en-US"/>
        </w:rPr>
        <w:t xml:space="preserve">6.3.2.2.2. </w:t>
      </w:r>
      <w:r w:rsidR="001C287C" w:rsidRPr="001C287C">
        <w:rPr>
          <w:lang w:val="en-US"/>
        </w:rPr>
        <w:tab/>
        <w:t>Non-Integral Class Enhanced Child Restraint Systems</w:t>
      </w:r>
    </w:p>
    <w:p w14:paraId="4BA5A7E4" w14:textId="77777777" w:rsidR="001C287C" w:rsidRPr="001C287C" w:rsidRDefault="001C287C" w:rsidP="0058399A">
      <w:pPr>
        <w:suppressAutoHyphens w:val="0"/>
        <w:spacing w:before="120" w:after="120" w:line="240" w:lineRule="auto"/>
        <w:ind w:left="2262"/>
        <w:jc w:val="both"/>
        <w:rPr>
          <w:lang w:val="en-US"/>
        </w:rPr>
      </w:pPr>
      <w:r w:rsidRPr="001C287C">
        <w:rPr>
          <w:lang w:val="en-US"/>
        </w:rPr>
        <w:t>…</w:t>
      </w:r>
    </w:p>
    <w:p w14:paraId="2D26B510" w14:textId="77777777" w:rsidR="001C287C" w:rsidRPr="001C287C" w:rsidRDefault="001C287C" w:rsidP="00F00D69">
      <w:pPr>
        <w:suppressAutoHyphens w:val="0"/>
        <w:spacing w:line="240" w:lineRule="auto"/>
        <w:ind w:left="2265" w:right="1134"/>
        <w:jc w:val="both"/>
        <w:rPr>
          <w:lang w:val="en-US"/>
        </w:rPr>
      </w:pPr>
      <w:r w:rsidRPr="001C287C">
        <w:rPr>
          <w:lang w:val="en-US"/>
        </w:rPr>
        <w:t xml:space="preserve">When conducting this assessment, the </w:t>
      </w:r>
      <w:r w:rsidRPr="001C287C">
        <w:rPr>
          <w:b/>
          <w:lang w:val="en-US"/>
        </w:rPr>
        <w:t>booster seat</w:t>
      </w:r>
      <w:r w:rsidRPr="001C287C">
        <w:rPr>
          <w:lang w:val="en-US"/>
        </w:rPr>
        <w:t xml:space="preserve"> </w:t>
      </w:r>
      <w:r w:rsidRPr="001C287C">
        <w:rPr>
          <w:strike/>
          <w:color w:val="000000" w:themeColor="text1"/>
          <w:lang w:val="en-US"/>
        </w:rPr>
        <w:t>non-integral Enhanced Child Restraint System</w:t>
      </w:r>
      <w:r w:rsidRPr="001C287C">
        <w:rPr>
          <w:color w:val="000000" w:themeColor="text1"/>
          <w:lang w:val="en-US"/>
        </w:rPr>
        <w:t xml:space="preserve"> </w:t>
      </w:r>
      <w:r w:rsidRPr="001C287C">
        <w:rPr>
          <w:lang w:val="en-US"/>
        </w:rPr>
        <w:t>shall be adjusted to accommodate children of 135 cm stature (height, depth and width dimensions as defined in Annex 18) or to the largest size of its declared stature range if the upper limit is below 135 cm.</w:t>
      </w:r>
    </w:p>
    <w:p w14:paraId="40FCFB7B" w14:textId="77777777" w:rsidR="001C287C" w:rsidRPr="001C287C" w:rsidRDefault="001C287C" w:rsidP="00F00D69">
      <w:pPr>
        <w:suppressAutoHyphens w:val="0"/>
        <w:spacing w:line="240" w:lineRule="auto"/>
        <w:ind w:left="2265" w:right="1134" w:firstLine="3"/>
        <w:jc w:val="both"/>
        <w:rPr>
          <w:color w:val="000000" w:themeColor="text1"/>
          <w:lang w:val="en-US"/>
        </w:rPr>
      </w:pPr>
      <w:r w:rsidRPr="001C287C">
        <w:rPr>
          <w:color w:val="000000" w:themeColor="text1"/>
          <w:lang w:val="en-US"/>
        </w:rPr>
        <w:t xml:space="preserve">The </w:t>
      </w:r>
      <w:r w:rsidRPr="001C287C">
        <w:rPr>
          <w:b/>
          <w:color w:val="000000" w:themeColor="text1"/>
          <w:lang w:val="en-US"/>
        </w:rPr>
        <w:t>booster seat</w:t>
      </w:r>
      <w:r w:rsidRPr="001C287C">
        <w:rPr>
          <w:color w:val="000000" w:themeColor="text1"/>
          <w:lang w:val="en-US"/>
        </w:rPr>
        <w:t xml:space="preserve"> </w:t>
      </w:r>
      <w:r w:rsidRPr="001C287C">
        <w:rPr>
          <w:strike/>
          <w:color w:val="000000" w:themeColor="text1"/>
          <w:lang w:val="en-US"/>
        </w:rPr>
        <w:t>Non-integral Enhanced Child Restraint System</w:t>
      </w:r>
      <w:r w:rsidRPr="001C287C">
        <w:rPr>
          <w:color w:val="000000" w:themeColor="text1"/>
          <w:lang w:val="en-US"/>
        </w:rPr>
        <w:t xml:space="preserve"> shall fit within the booster seat fixture in all angles of inclination of the fixture (90°-110°). The Enhanced Child Restraint System may be adjusted between inclination angles or positions to fit within the different booster seat fixture angles.</w:t>
      </w:r>
    </w:p>
    <w:p w14:paraId="32448A0E" w14:textId="633BC22E" w:rsidR="0058399A" w:rsidRPr="00F00D69" w:rsidRDefault="001C287C" w:rsidP="00F00D69">
      <w:pPr>
        <w:suppressAutoHyphens w:val="0"/>
        <w:spacing w:before="120" w:after="120" w:line="240" w:lineRule="auto"/>
        <w:ind w:left="2262" w:right="1134" w:firstLine="6"/>
        <w:jc w:val="both"/>
        <w:rPr>
          <w:lang w:val="en-US"/>
        </w:rPr>
      </w:pPr>
      <w:r w:rsidRPr="001C287C">
        <w:rPr>
          <w:lang w:val="en-US"/>
        </w:rPr>
        <w:t xml:space="preserve">If other positions of inclination are outside the limits of the applicable size envelope, the user manual shall indicate that the child restraint may not fit in all approved vehicles when used in one of these positions. If the </w:t>
      </w:r>
      <w:r w:rsidRPr="001C287C">
        <w:rPr>
          <w:b/>
          <w:lang w:val="en-US"/>
        </w:rPr>
        <w:t>booster seat</w:t>
      </w:r>
      <w:r w:rsidRPr="001C287C">
        <w:rPr>
          <w:lang w:val="en-US"/>
        </w:rPr>
        <w:t xml:space="preserve"> </w:t>
      </w:r>
      <w:r w:rsidRPr="001C287C">
        <w:rPr>
          <w:strike/>
          <w:lang w:val="en-US"/>
        </w:rPr>
        <w:t>Non-integral Enhanced Child Restraint System</w:t>
      </w:r>
      <w:r w:rsidRPr="001C287C">
        <w:rPr>
          <w:lang w:val="en-US"/>
        </w:rPr>
        <w:t xml:space="preserve"> has a declared stature range above 135 cm, and if it is necessary to adjust the child restraint outside the limits of the applicable size envelope for such adjustments (height, depth and </w:t>
      </w:r>
      <w:r w:rsidRPr="001C287C">
        <w:rPr>
          <w:lang w:val="en-US"/>
        </w:rPr>
        <w:lastRenderedPageBreak/>
        <w:t>width dimensions), the user manual shall indicate that the child restraint may not fit in all approved vehicles when used in one of these positions.</w:t>
      </w:r>
      <w:r w:rsidR="00CD5104">
        <w:rPr>
          <w:lang w:val="en-US"/>
        </w:rPr>
        <w:t>"</w:t>
      </w:r>
    </w:p>
    <w:p w14:paraId="5173B598" w14:textId="13334E03" w:rsidR="001C287C" w:rsidRPr="001C287C" w:rsidRDefault="001C287C" w:rsidP="0058399A">
      <w:pPr>
        <w:suppressAutoHyphens w:val="0"/>
        <w:spacing w:before="120" w:after="120" w:line="240" w:lineRule="auto"/>
        <w:ind w:left="567" w:firstLine="567"/>
        <w:jc w:val="both"/>
        <w:rPr>
          <w:i/>
          <w:lang w:val="en-US"/>
        </w:rPr>
      </w:pPr>
      <w:r w:rsidRPr="001C287C">
        <w:rPr>
          <w:i/>
          <w:lang w:val="en-US"/>
        </w:rPr>
        <w:t>Paragraph 6.6.4.1.2.2</w:t>
      </w:r>
      <w:r w:rsidRPr="0058399A">
        <w:rPr>
          <w:iCs/>
          <w:lang w:val="en-US"/>
        </w:rPr>
        <w:t>., amend to read:</w:t>
      </w:r>
    </w:p>
    <w:p w14:paraId="5F5816E8" w14:textId="6484BA75" w:rsidR="001C287C" w:rsidRDefault="00CD5104" w:rsidP="00F00D69">
      <w:pPr>
        <w:suppressAutoHyphens w:val="0"/>
        <w:spacing w:line="240" w:lineRule="auto"/>
        <w:ind w:left="2259" w:right="1134" w:hanging="1125"/>
        <w:jc w:val="both"/>
        <w:rPr>
          <w:lang w:val="en-US"/>
        </w:rPr>
      </w:pPr>
      <w:r>
        <w:rPr>
          <w:lang w:val="en-US"/>
        </w:rPr>
        <w:t>"</w:t>
      </w:r>
      <w:r w:rsidR="001C287C" w:rsidRPr="001C287C">
        <w:rPr>
          <w:lang w:val="en-US"/>
        </w:rPr>
        <w:t xml:space="preserve">6.6.4.1.2.2. </w:t>
      </w:r>
      <w:r w:rsidR="001C287C" w:rsidRPr="001C287C">
        <w:rPr>
          <w:lang w:val="en-US"/>
        </w:rPr>
        <w:tab/>
        <w:t xml:space="preserve">For Enhanced Child Restraint Systems which are in conformity with paragraph 6.3. of this Regulation (for example ECRS using no anti-rotation device or using additional anchorages) or do not fit in any envelope defined in Regulation No. 16, Annex 17, Appendix 2 </w:t>
      </w:r>
      <w:r w:rsidR="001C287C" w:rsidRPr="001C287C">
        <w:rPr>
          <w:b/>
          <w:lang w:val="en-US"/>
        </w:rPr>
        <w:t>or Appendix 5</w:t>
      </w:r>
      <w:r w:rsidR="001C287C" w:rsidRPr="001C287C">
        <w:rPr>
          <w:lang w:val="en-US"/>
        </w:rPr>
        <w:t>, on the test trolley in a vehicle body shell in conformity with paragraph 7.1.3.2. or in a complete vehicle in conformity with paragraph 7.1.3.3. of this Regulation.</w:t>
      </w:r>
      <w:r w:rsidR="0058399A">
        <w:rPr>
          <w:lang w:val="en-US"/>
        </w:rPr>
        <w:t>"</w:t>
      </w:r>
    </w:p>
    <w:p w14:paraId="4FF2F497" w14:textId="0876225C" w:rsidR="00CF04C5" w:rsidRPr="00C339AE" w:rsidRDefault="00BC6916" w:rsidP="00BC6916">
      <w:pPr>
        <w:pStyle w:val="HChG"/>
        <w:rPr>
          <w:sz w:val="24"/>
        </w:rPr>
      </w:pPr>
      <w:r>
        <w:tab/>
        <w:t>II.</w:t>
      </w:r>
      <w:r>
        <w:tab/>
      </w:r>
      <w:r w:rsidR="00CF04C5" w:rsidRPr="00C339AE">
        <w:t xml:space="preserve">Justification </w:t>
      </w:r>
    </w:p>
    <w:p w14:paraId="369E31CD" w14:textId="55DE8B8D" w:rsidR="00CF04C5" w:rsidRPr="00305AC2" w:rsidRDefault="00CF04C5" w:rsidP="00BC6916">
      <w:pPr>
        <w:pStyle w:val="SingleTxtG"/>
      </w:pPr>
      <w:r>
        <w:rPr>
          <w:b/>
        </w:rPr>
        <w:tab/>
      </w:r>
      <w:r w:rsidR="00BC6916">
        <w:rPr>
          <w:b/>
        </w:rPr>
        <w:tab/>
      </w:r>
      <w:r w:rsidR="00BC6916">
        <w:t xml:space="preserve">The </w:t>
      </w:r>
      <w:r>
        <w:t>proposal</w:t>
      </w:r>
      <w:r w:rsidR="00BC6916">
        <w:t xml:space="preserve"> aims at</w:t>
      </w:r>
      <w:r>
        <w:t xml:space="preserve"> clarify</w:t>
      </w:r>
      <w:r w:rsidR="00BC6916">
        <w:t>ing</w:t>
      </w:r>
      <w:r>
        <w:t xml:space="preserve"> the provisions required for booster seats in </w:t>
      </w:r>
      <w:r w:rsidR="00BC6916">
        <w:t xml:space="preserve">the 02 series of amendments UN </w:t>
      </w:r>
      <w:r>
        <w:t>R</w:t>
      </w:r>
      <w:r w:rsidR="00BC6916">
        <w:t>egulation No. 129,</w:t>
      </w:r>
      <w:r>
        <w:t xml:space="preserve"> to avoid a possible confusion with the provisions that are defined for booster cushions in</w:t>
      </w:r>
      <w:r w:rsidR="00BC6916">
        <w:t xml:space="preserve"> the proposal for the 04 series of amendments (</w:t>
      </w:r>
      <w:r w:rsidR="00BC6916" w:rsidRPr="00BC6916">
        <w:t>ECE/TRANS/WP.29/GRSP/2</w:t>
      </w:r>
      <w:r w:rsidR="00DA4E6B">
        <w:t>018/29</w:t>
      </w:r>
      <w:r w:rsidR="00BC6916">
        <w:t xml:space="preserve">). In </w:t>
      </w:r>
      <w:r>
        <w:t>addition a missing reference to a</w:t>
      </w:r>
      <w:r w:rsidR="00BC6916">
        <w:t xml:space="preserve">n appendix of UN </w:t>
      </w:r>
      <w:r>
        <w:t>R</w:t>
      </w:r>
      <w:r w:rsidR="00BC6916">
        <w:t>egulation No.</w:t>
      </w:r>
      <w:r>
        <w:t>16 that define</w:t>
      </w:r>
      <w:r w:rsidR="00BC6916">
        <w:t>s envelops for non integral Enhanced Child Restraint Systems</w:t>
      </w:r>
      <w:r>
        <w:t xml:space="preserve"> was added. </w:t>
      </w:r>
    </w:p>
    <w:p w14:paraId="59AAD8BC" w14:textId="75A2C75A" w:rsidR="00BC6916" w:rsidRPr="00B860C9" w:rsidRDefault="00B860C9" w:rsidP="00B860C9">
      <w:pPr>
        <w:tabs>
          <w:tab w:val="left" w:pos="990"/>
        </w:tabs>
        <w:spacing w:before="240"/>
        <w:ind w:left="1134" w:right="1134"/>
        <w:jc w:val="cent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p>
    <w:sectPr w:rsidR="00BC6916" w:rsidRPr="00B860C9" w:rsidSect="00F93A2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D50C" w14:textId="77777777" w:rsidR="00CF2786" w:rsidRDefault="00CF2786"/>
  </w:endnote>
  <w:endnote w:type="continuationSeparator" w:id="0">
    <w:p w14:paraId="02E9710E" w14:textId="77777777" w:rsidR="00CF2786" w:rsidRDefault="00CF2786"/>
  </w:endnote>
  <w:endnote w:type="continuationNotice" w:id="1">
    <w:p w14:paraId="10FA4C94" w14:textId="77777777" w:rsidR="00CF2786" w:rsidRDefault="00CF2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4952" w14:textId="7B4C42DA" w:rsidR="00EF04E0" w:rsidRPr="00F93A2E" w:rsidRDefault="0066322D" w:rsidP="00F93A2E">
    <w:pPr>
      <w:pStyle w:val="Footer"/>
      <w:tabs>
        <w:tab w:val="right" w:pos="9638"/>
      </w:tabs>
      <w:rPr>
        <w:sz w:val="18"/>
      </w:rPr>
    </w:pPr>
    <w:r w:rsidRPr="00F93A2E">
      <w:rPr>
        <w:b/>
        <w:sz w:val="18"/>
      </w:rPr>
      <w:fldChar w:fldCharType="begin"/>
    </w:r>
    <w:r w:rsidR="00EF04E0" w:rsidRPr="00F93A2E">
      <w:rPr>
        <w:b/>
        <w:sz w:val="18"/>
      </w:rPr>
      <w:instrText xml:space="preserve"> PAGE  \* MERGEFORMAT </w:instrText>
    </w:r>
    <w:r w:rsidRPr="00F93A2E">
      <w:rPr>
        <w:b/>
        <w:sz w:val="18"/>
      </w:rPr>
      <w:fldChar w:fldCharType="separate"/>
    </w:r>
    <w:r w:rsidR="003B0A46">
      <w:rPr>
        <w:b/>
        <w:noProof/>
        <w:sz w:val="18"/>
      </w:rPr>
      <w:t>2</w:t>
    </w:r>
    <w:r w:rsidRPr="00F93A2E">
      <w:rPr>
        <w:b/>
        <w:sz w:val="18"/>
      </w:rPr>
      <w:fldChar w:fldCharType="end"/>
    </w:r>
    <w:r w:rsidR="00EF04E0">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2FF5" w14:textId="1B2DB1B3" w:rsidR="00EF04E0" w:rsidRPr="00F93A2E" w:rsidRDefault="00EF04E0" w:rsidP="00F93A2E">
    <w:pPr>
      <w:pStyle w:val="Footer"/>
      <w:tabs>
        <w:tab w:val="right" w:pos="9638"/>
      </w:tabs>
      <w:rPr>
        <w:b/>
        <w:sz w:val="18"/>
      </w:rPr>
    </w:pPr>
    <w:r>
      <w:tab/>
    </w:r>
    <w:r w:rsidR="0066322D" w:rsidRPr="00F93A2E">
      <w:rPr>
        <w:b/>
        <w:sz w:val="18"/>
      </w:rPr>
      <w:fldChar w:fldCharType="begin"/>
    </w:r>
    <w:r w:rsidRPr="00F93A2E">
      <w:rPr>
        <w:b/>
        <w:sz w:val="18"/>
      </w:rPr>
      <w:instrText xml:space="preserve"> PAGE  \* MERGEFORMAT </w:instrText>
    </w:r>
    <w:r w:rsidR="0066322D" w:rsidRPr="00F93A2E">
      <w:rPr>
        <w:b/>
        <w:sz w:val="18"/>
      </w:rPr>
      <w:fldChar w:fldCharType="separate"/>
    </w:r>
    <w:r w:rsidR="003B0A46">
      <w:rPr>
        <w:b/>
        <w:noProof/>
        <w:sz w:val="18"/>
      </w:rPr>
      <w:t>3</w:t>
    </w:r>
    <w:r w:rsidR="0066322D" w:rsidRPr="00F93A2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2002" w14:textId="77777777" w:rsidR="003B0A46" w:rsidRDefault="003B0A46" w:rsidP="003B0A46">
    <w:pPr>
      <w:pStyle w:val="Footer"/>
    </w:pPr>
    <w:r>
      <w:rPr>
        <w:rFonts w:ascii="C39T30Lfz" w:hAnsi="C39T30Lfz"/>
        <w:noProof/>
        <w:sz w:val="56"/>
        <w:lang w:eastAsia="zh-CN"/>
      </w:rPr>
      <w:drawing>
        <wp:anchor distT="0" distB="0" distL="114300" distR="114300" simplePos="0" relativeHeight="251660288" behindDoc="0" locked="0" layoutInCell="1" allowOverlap="1" wp14:anchorId="7BD17E19" wp14:editId="2EDF7F4B">
          <wp:simplePos x="0" y="0"/>
          <wp:positionH relativeFrom="margin">
            <wp:posOffset>5549664</wp:posOffset>
          </wp:positionH>
          <wp:positionV relativeFrom="margin">
            <wp:posOffset>7922880</wp:posOffset>
          </wp:positionV>
          <wp:extent cx="638175" cy="638175"/>
          <wp:effectExtent l="0" t="0" r="9525" b="9525"/>
          <wp:wrapNone/>
          <wp:docPr id="2" name="Picture 1" descr="https://undocs.org/m2/QRCode.ashx?DS=ECE/TRANS/WP.29/GRSP/2018/3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P/2018/30&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14:anchorId="4F231D9D" wp14:editId="1133E0D0">
          <wp:simplePos x="0" y="0"/>
          <wp:positionH relativeFrom="margin">
            <wp:posOffset>4391025</wp:posOffset>
          </wp:positionH>
          <wp:positionV relativeFrom="margin">
            <wp:posOffset>8272780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DFDEE0D" w14:textId="77777777" w:rsidR="003B0A46" w:rsidRDefault="003B0A46" w:rsidP="003B0A46">
    <w:pPr>
      <w:pStyle w:val="Footer"/>
      <w:ind w:right="1134"/>
      <w:rPr>
        <w:sz w:val="20"/>
      </w:rPr>
    </w:pPr>
    <w:r>
      <w:rPr>
        <w:sz w:val="20"/>
      </w:rPr>
      <w:t>GE.18-15934(E)</w:t>
    </w:r>
  </w:p>
  <w:p w14:paraId="71A25631" w14:textId="77777777" w:rsidR="003B0A46" w:rsidRPr="0086578D" w:rsidRDefault="003B0A46" w:rsidP="003B0A4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2386" w14:textId="77777777" w:rsidR="00CF2786" w:rsidRPr="000B175B" w:rsidRDefault="00CF2786" w:rsidP="000B175B">
      <w:pPr>
        <w:tabs>
          <w:tab w:val="right" w:pos="2155"/>
        </w:tabs>
        <w:spacing w:after="80"/>
        <w:ind w:left="680"/>
        <w:rPr>
          <w:u w:val="single"/>
        </w:rPr>
      </w:pPr>
      <w:r>
        <w:rPr>
          <w:u w:val="single"/>
        </w:rPr>
        <w:tab/>
      </w:r>
    </w:p>
  </w:footnote>
  <w:footnote w:type="continuationSeparator" w:id="0">
    <w:p w14:paraId="08832D34" w14:textId="77777777" w:rsidR="00CF2786" w:rsidRPr="00FC68B7" w:rsidRDefault="00CF2786" w:rsidP="00FC68B7">
      <w:pPr>
        <w:tabs>
          <w:tab w:val="left" w:pos="2155"/>
        </w:tabs>
        <w:spacing w:after="80"/>
        <w:ind w:left="680"/>
        <w:rPr>
          <w:u w:val="single"/>
        </w:rPr>
      </w:pPr>
      <w:r>
        <w:rPr>
          <w:u w:val="single"/>
        </w:rPr>
        <w:tab/>
      </w:r>
    </w:p>
  </w:footnote>
  <w:footnote w:type="continuationNotice" w:id="1">
    <w:p w14:paraId="1410DE80" w14:textId="77777777" w:rsidR="00CF2786" w:rsidRDefault="00CF2786"/>
  </w:footnote>
  <w:footnote w:id="2">
    <w:p w14:paraId="7D17406D" w14:textId="718CA5E6" w:rsidR="00EF04E0" w:rsidRPr="00EC4B12" w:rsidRDefault="00EF04E0" w:rsidP="009865C9">
      <w:pPr>
        <w:pStyle w:val="FootnoteText"/>
        <w:jc w:val="both"/>
        <w:rPr>
          <w:lang w:val="en-US"/>
        </w:rPr>
      </w:pPr>
      <w:r>
        <w:tab/>
      </w:r>
      <w:r w:rsidR="00F71DD2" w:rsidRPr="007406A7">
        <w:rPr>
          <w:rStyle w:val="FootnoteReference"/>
        </w:rPr>
        <w:t>*</w:t>
      </w:r>
      <w:r w:rsidR="00F71DD2" w:rsidRPr="007406A7">
        <w:tab/>
      </w:r>
      <w:r w:rsidR="0005075F">
        <w:rPr>
          <w:szCs w:val="18"/>
          <w:lang w:val="en-US"/>
        </w:rPr>
        <w:t>In accordance with the programme of work of the Inland Transport Committee for 2014–2018 (ECE/TRANS/240, para. 105 and ECE/TRANS/2014/26, programme activity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484E" w14:textId="7CFD1D7F" w:rsidR="00EF04E0" w:rsidRPr="00F93A2E" w:rsidRDefault="00EF04E0">
    <w:pPr>
      <w:pStyle w:val="Header"/>
    </w:pPr>
    <w:r>
      <w:t>ECE/TRANS/WP.29/GRSP/</w:t>
    </w:r>
    <w:r w:rsidR="002D1D39">
      <w:t>2018</w:t>
    </w:r>
    <w:r>
      <w:t>/</w:t>
    </w:r>
    <w:r w:rsidR="00BC6916">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F056" w14:textId="27154D1C" w:rsidR="00EF04E0" w:rsidRPr="00F93A2E" w:rsidRDefault="00BC6916" w:rsidP="00F93A2E">
    <w:pPr>
      <w:pStyle w:val="Header"/>
      <w:jc w:val="right"/>
    </w:pPr>
    <w:bookmarkStart w:id="1" w:name="_Hlk525222203"/>
    <w:bookmarkStart w:id="2" w:name="_Hlk525222204"/>
    <w:r>
      <w:t>ECE/TRANS/WP.29/GRSP/2018/30</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E1178"/>
    <w:multiLevelType w:val="hybridMultilevel"/>
    <w:tmpl w:val="CE38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50A79"/>
    <w:multiLevelType w:val="hybridMultilevel"/>
    <w:tmpl w:val="631455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03354E"/>
    <w:multiLevelType w:val="hybridMultilevel"/>
    <w:tmpl w:val="6B2037A0"/>
    <w:lvl w:ilvl="0" w:tplc="B4ACCFEE">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BF17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726D7"/>
    <w:multiLevelType w:val="hybridMultilevel"/>
    <w:tmpl w:val="99E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3652A"/>
    <w:multiLevelType w:val="hybridMultilevel"/>
    <w:tmpl w:val="71401770"/>
    <w:lvl w:ilvl="0" w:tplc="B92449FA">
      <w:start w:val="2"/>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2"/>
  </w:num>
  <w:num w:numId="13">
    <w:abstractNumId w:val="11"/>
  </w:num>
  <w:num w:numId="14">
    <w:abstractNumId w:val="19"/>
  </w:num>
  <w:num w:numId="15">
    <w:abstractNumId w:val="21"/>
  </w:num>
  <w:num w:numId="16">
    <w:abstractNumId w:val="10"/>
  </w:num>
  <w:num w:numId="17">
    <w:abstractNumId w:val="13"/>
  </w:num>
  <w:num w:numId="18">
    <w:abstractNumId w:val="15"/>
  </w:num>
  <w:num w:numId="19">
    <w:abstractNumId w:val="18"/>
  </w:num>
  <w:num w:numId="20">
    <w:abstractNumId w:val="14"/>
  </w:num>
  <w:num w:numId="21">
    <w:abstractNumId w:val="2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2E"/>
    <w:rsid w:val="00000680"/>
    <w:rsid w:val="00027EF4"/>
    <w:rsid w:val="00033645"/>
    <w:rsid w:val="00040379"/>
    <w:rsid w:val="000421EE"/>
    <w:rsid w:val="000463D5"/>
    <w:rsid w:val="00046B1F"/>
    <w:rsid w:val="0005075F"/>
    <w:rsid w:val="00050F6B"/>
    <w:rsid w:val="00052635"/>
    <w:rsid w:val="00057363"/>
    <w:rsid w:val="00057E97"/>
    <w:rsid w:val="000646F4"/>
    <w:rsid w:val="0006624D"/>
    <w:rsid w:val="00067AE6"/>
    <w:rsid w:val="00072C8C"/>
    <w:rsid w:val="000733B5"/>
    <w:rsid w:val="00081815"/>
    <w:rsid w:val="000931C0"/>
    <w:rsid w:val="000A065A"/>
    <w:rsid w:val="000B0595"/>
    <w:rsid w:val="000B175B"/>
    <w:rsid w:val="000B2C7A"/>
    <w:rsid w:val="000B2F02"/>
    <w:rsid w:val="000B3A0F"/>
    <w:rsid w:val="000B4EF7"/>
    <w:rsid w:val="000C2C03"/>
    <w:rsid w:val="000C2D2E"/>
    <w:rsid w:val="000C37B8"/>
    <w:rsid w:val="000C4647"/>
    <w:rsid w:val="000C53DC"/>
    <w:rsid w:val="000C742E"/>
    <w:rsid w:val="000D17DC"/>
    <w:rsid w:val="000E0415"/>
    <w:rsid w:val="000E28C1"/>
    <w:rsid w:val="000E5166"/>
    <w:rsid w:val="00100624"/>
    <w:rsid w:val="00103BBB"/>
    <w:rsid w:val="001103AA"/>
    <w:rsid w:val="0011666B"/>
    <w:rsid w:val="0011685B"/>
    <w:rsid w:val="001230CF"/>
    <w:rsid w:val="00123351"/>
    <w:rsid w:val="001343DF"/>
    <w:rsid w:val="00150085"/>
    <w:rsid w:val="0015009E"/>
    <w:rsid w:val="00153C24"/>
    <w:rsid w:val="00162BAD"/>
    <w:rsid w:val="00165F3A"/>
    <w:rsid w:val="00167DBE"/>
    <w:rsid w:val="00182290"/>
    <w:rsid w:val="00186593"/>
    <w:rsid w:val="001877F2"/>
    <w:rsid w:val="001932BD"/>
    <w:rsid w:val="0019358C"/>
    <w:rsid w:val="001A3955"/>
    <w:rsid w:val="001B4B04"/>
    <w:rsid w:val="001C287C"/>
    <w:rsid w:val="001C6663"/>
    <w:rsid w:val="001C7895"/>
    <w:rsid w:val="001D0C8C"/>
    <w:rsid w:val="001D1419"/>
    <w:rsid w:val="001D26DF"/>
    <w:rsid w:val="001D3922"/>
    <w:rsid w:val="001D3A03"/>
    <w:rsid w:val="001D572F"/>
    <w:rsid w:val="001E7B67"/>
    <w:rsid w:val="001F594E"/>
    <w:rsid w:val="001F5B4F"/>
    <w:rsid w:val="00202DA8"/>
    <w:rsid w:val="002058B9"/>
    <w:rsid w:val="00211E0B"/>
    <w:rsid w:val="002248D1"/>
    <w:rsid w:val="00232DC0"/>
    <w:rsid w:val="002332BE"/>
    <w:rsid w:val="00241A70"/>
    <w:rsid w:val="0024772E"/>
    <w:rsid w:val="00265D22"/>
    <w:rsid w:val="00267F5F"/>
    <w:rsid w:val="00270951"/>
    <w:rsid w:val="00272334"/>
    <w:rsid w:val="00272C0A"/>
    <w:rsid w:val="00277019"/>
    <w:rsid w:val="002800DD"/>
    <w:rsid w:val="00286B4D"/>
    <w:rsid w:val="002875DA"/>
    <w:rsid w:val="002A38D0"/>
    <w:rsid w:val="002B0511"/>
    <w:rsid w:val="002B3411"/>
    <w:rsid w:val="002C64F7"/>
    <w:rsid w:val="002D0DA9"/>
    <w:rsid w:val="002D1323"/>
    <w:rsid w:val="002D1C94"/>
    <w:rsid w:val="002D1D39"/>
    <w:rsid w:val="002D369C"/>
    <w:rsid w:val="002D4643"/>
    <w:rsid w:val="002E5B64"/>
    <w:rsid w:val="002E6FB9"/>
    <w:rsid w:val="002F175C"/>
    <w:rsid w:val="002F7DE0"/>
    <w:rsid w:val="003008C6"/>
    <w:rsid w:val="00302E18"/>
    <w:rsid w:val="003229D8"/>
    <w:rsid w:val="003305BF"/>
    <w:rsid w:val="00332191"/>
    <w:rsid w:val="003323BE"/>
    <w:rsid w:val="0033262B"/>
    <w:rsid w:val="003361F0"/>
    <w:rsid w:val="00336311"/>
    <w:rsid w:val="00337150"/>
    <w:rsid w:val="00337A71"/>
    <w:rsid w:val="00352709"/>
    <w:rsid w:val="003619B5"/>
    <w:rsid w:val="00361AC3"/>
    <w:rsid w:val="0036315B"/>
    <w:rsid w:val="0036323C"/>
    <w:rsid w:val="00365763"/>
    <w:rsid w:val="00371178"/>
    <w:rsid w:val="00372819"/>
    <w:rsid w:val="00376D77"/>
    <w:rsid w:val="00380B6A"/>
    <w:rsid w:val="00380FCC"/>
    <w:rsid w:val="0038789B"/>
    <w:rsid w:val="00391015"/>
    <w:rsid w:val="00392E47"/>
    <w:rsid w:val="003A6810"/>
    <w:rsid w:val="003B0A46"/>
    <w:rsid w:val="003B182F"/>
    <w:rsid w:val="003C2BEB"/>
    <w:rsid w:val="003C2CC4"/>
    <w:rsid w:val="003C534D"/>
    <w:rsid w:val="003D2EE2"/>
    <w:rsid w:val="003D4B23"/>
    <w:rsid w:val="003D6B32"/>
    <w:rsid w:val="003E130E"/>
    <w:rsid w:val="003F0F22"/>
    <w:rsid w:val="003F5B04"/>
    <w:rsid w:val="004016AF"/>
    <w:rsid w:val="00406133"/>
    <w:rsid w:val="00410C89"/>
    <w:rsid w:val="00413E05"/>
    <w:rsid w:val="00422E03"/>
    <w:rsid w:val="004252AC"/>
    <w:rsid w:val="00426B9B"/>
    <w:rsid w:val="00430243"/>
    <w:rsid w:val="00430425"/>
    <w:rsid w:val="004325CB"/>
    <w:rsid w:val="00442A83"/>
    <w:rsid w:val="004443B1"/>
    <w:rsid w:val="004447D0"/>
    <w:rsid w:val="0044589A"/>
    <w:rsid w:val="00450E2F"/>
    <w:rsid w:val="00452615"/>
    <w:rsid w:val="00453146"/>
    <w:rsid w:val="0045495B"/>
    <w:rsid w:val="004561E5"/>
    <w:rsid w:val="00463B87"/>
    <w:rsid w:val="00467100"/>
    <w:rsid w:val="0048397A"/>
    <w:rsid w:val="00484D9F"/>
    <w:rsid w:val="00485CBB"/>
    <w:rsid w:val="004866B7"/>
    <w:rsid w:val="00486ECE"/>
    <w:rsid w:val="00494306"/>
    <w:rsid w:val="00496039"/>
    <w:rsid w:val="00496084"/>
    <w:rsid w:val="00497C58"/>
    <w:rsid w:val="004A00E7"/>
    <w:rsid w:val="004A5BEC"/>
    <w:rsid w:val="004B4912"/>
    <w:rsid w:val="004B7D95"/>
    <w:rsid w:val="004C2461"/>
    <w:rsid w:val="004C7462"/>
    <w:rsid w:val="004D41F1"/>
    <w:rsid w:val="004E77B2"/>
    <w:rsid w:val="00500E20"/>
    <w:rsid w:val="00503411"/>
    <w:rsid w:val="0050350B"/>
    <w:rsid w:val="00503690"/>
    <w:rsid w:val="00504B2D"/>
    <w:rsid w:val="00505D50"/>
    <w:rsid w:val="00517F6A"/>
    <w:rsid w:val="0052136D"/>
    <w:rsid w:val="0052775E"/>
    <w:rsid w:val="00530EDF"/>
    <w:rsid w:val="005420F2"/>
    <w:rsid w:val="00555AF2"/>
    <w:rsid w:val="0056209A"/>
    <w:rsid w:val="005628B6"/>
    <w:rsid w:val="0058399A"/>
    <w:rsid w:val="00585735"/>
    <w:rsid w:val="005908D1"/>
    <w:rsid w:val="005941EC"/>
    <w:rsid w:val="0059724D"/>
    <w:rsid w:val="005A3923"/>
    <w:rsid w:val="005A516E"/>
    <w:rsid w:val="005B320C"/>
    <w:rsid w:val="005B3DB3"/>
    <w:rsid w:val="005B4E13"/>
    <w:rsid w:val="005C342F"/>
    <w:rsid w:val="005C7D1E"/>
    <w:rsid w:val="005D03B7"/>
    <w:rsid w:val="005D5934"/>
    <w:rsid w:val="005E664E"/>
    <w:rsid w:val="005F41E3"/>
    <w:rsid w:val="005F75D6"/>
    <w:rsid w:val="005F7B75"/>
    <w:rsid w:val="006001EE"/>
    <w:rsid w:val="00605042"/>
    <w:rsid w:val="00610511"/>
    <w:rsid w:val="00611FC4"/>
    <w:rsid w:val="006176FB"/>
    <w:rsid w:val="00621E01"/>
    <w:rsid w:val="0063756B"/>
    <w:rsid w:val="00637EA9"/>
    <w:rsid w:val="00640B26"/>
    <w:rsid w:val="00652D0A"/>
    <w:rsid w:val="00662BB6"/>
    <w:rsid w:val="0066322D"/>
    <w:rsid w:val="00671B51"/>
    <w:rsid w:val="0067362F"/>
    <w:rsid w:val="006764DF"/>
    <w:rsid w:val="00676606"/>
    <w:rsid w:val="0068235E"/>
    <w:rsid w:val="00684C21"/>
    <w:rsid w:val="006865D2"/>
    <w:rsid w:val="00696DAF"/>
    <w:rsid w:val="006A2530"/>
    <w:rsid w:val="006A6343"/>
    <w:rsid w:val="006B3BEB"/>
    <w:rsid w:val="006B64F2"/>
    <w:rsid w:val="006B7479"/>
    <w:rsid w:val="006C3589"/>
    <w:rsid w:val="006D0FFB"/>
    <w:rsid w:val="006D143B"/>
    <w:rsid w:val="006D37AF"/>
    <w:rsid w:val="006D44A0"/>
    <w:rsid w:val="006D51D0"/>
    <w:rsid w:val="006D5FB9"/>
    <w:rsid w:val="006D658E"/>
    <w:rsid w:val="006E22F0"/>
    <w:rsid w:val="006E564B"/>
    <w:rsid w:val="006E7191"/>
    <w:rsid w:val="00701198"/>
    <w:rsid w:val="00701FB5"/>
    <w:rsid w:val="00703577"/>
    <w:rsid w:val="00705894"/>
    <w:rsid w:val="00711D0C"/>
    <w:rsid w:val="00712203"/>
    <w:rsid w:val="00717714"/>
    <w:rsid w:val="0072632A"/>
    <w:rsid w:val="007327D5"/>
    <w:rsid w:val="007332C6"/>
    <w:rsid w:val="007336A0"/>
    <w:rsid w:val="007366C5"/>
    <w:rsid w:val="00736C51"/>
    <w:rsid w:val="00743C97"/>
    <w:rsid w:val="00746DE1"/>
    <w:rsid w:val="00750329"/>
    <w:rsid w:val="00755E6C"/>
    <w:rsid w:val="007629C8"/>
    <w:rsid w:val="00765F66"/>
    <w:rsid w:val="00767B94"/>
    <w:rsid w:val="0077047D"/>
    <w:rsid w:val="0077609A"/>
    <w:rsid w:val="00786AE2"/>
    <w:rsid w:val="007B2106"/>
    <w:rsid w:val="007B37D9"/>
    <w:rsid w:val="007B6BA5"/>
    <w:rsid w:val="007C3390"/>
    <w:rsid w:val="007C39C2"/>
    <w:rsid w:val="007C4F4B"/>
    <w:rsid w:val="007D015B"/>
    <w:rsid w:val="007E01E9"/>
    <w:rsid w:val="007E157C"/>
    <w:rsid w:val="007E2F78"/>
    <w:rsid w:val="007E63F3"/>
    <w:rsid w:val="007F3C31"/>
    <w:rsid w:val="007F5892"/>
    <w:rsid w:val="007F6611"/>
    <w:rsid w:val="008013D1"/>
    <w:rsid w:val="00802529"/>
    <w:rsid w:val="0081152F"/>
    <w:rsid w:val="00811920"/>
    <w:rsid w:val="00815AD0"/>
    <w:rsid w:val="00815EDB"/>
    <w:rsid w:val="00822E06"/>
    <w:rsid w:val="008242D7"/>
    <w:rsid w:val="008257B1"/>
    <w:rsid w:val="00832334"/>
    <w:rsid w:val="00843767"/>
    <w:rsid w:val="008469E2"/>
    <w:rsid w:val="008679D9"/>
    <w:rsid w:val="00874FE0"/>
    <w:rsid w:val="008878DE"/>
    <w:rsid w:val="008979B1"/>
    <w:rsid w:val="008A1ED5"/>
    <w:rsid w:val="008A6B25"/>
    <w:rsid w:val="008A6C4F"/>
    <w:rsid w:val="008A7887"/>
    <w:rsid w:val="008B2335"/>
    <w:rsid w:val="008B2E36"/>
    <w:rsid w:val="008C039A"/>
    <w:rsid w:val="008D0D05"/>
    <w:rsid w:val="008E0678"/>
    <w:rsid w:val="008E1613"/>
    <w:rsid w:val="008E7C01"/>
    <w:rsid w:val="008F31D2"/>
    <w:rsid w:val="008F43AB"/>
    <w:rsid w:val="008F7B3C"/>
    <w:rsid w:val="00912F91"/>
    <w:rsid w:val="00915EF6"/>
    <w:rsid w:val="0092151D"/>
    <w:rsid w:val="009223CA"/>
    <w:rsid w:val="00925E7B"/>
    <w:rsid w:val="00927FE2"/>
    <w:rsid w:val="00940F93"/>
    <w:rsid w:val="009427DA"/>
    <w:rsid w:val="00943F28"/>
    <w:rsid w:val="009448C3"/>
    <w:rsid w:val="00944FF1"/>
    <w:rsid w:val="00972869"/>
    <w:rsid w:val="009760F3"/>
    <w:rsid w:val="00976CFB"/>
    <w:rsid w:val="00980319"/>
    <w:rsid w:val="009865C9"/>
    <w:rsid w:val="009873AE"/>
    <w:rsid w:val="009A0830"/>
    <w:rsid w:val="009A0E8D"/>
    <w:rsid w:val="009A7636"/>
    <w:rsid w:val="009B26E7"/>
    <w:rsid w:val="009B5475"/>
    <w:rsid w:val="009B6330"/>
    <w:rsid w:val="009B64BB"/>
    <w:rsid w:val="009C4498"/>
    <w:rsid w:val="009D209A"/>
    <w:rsid w:val="009E6AA9"/>
    <w:rsid w:val="009F6122"/>
    <w:rsid w:val="00A00697"/>
    <w:rsid w:val="00A00A3F"/>
    <w:rsid w:val="00A01489"/>
    <w:rsid w:val="00A07DB6"/>
    <w:rsid w:val="00A10962"/>
    <w:rsid w:val="00A13CC2"/>
    <w:rsid w:val="00A176F7"/>
    <w:rsid w:val="00A246A2"/>
    <w:rsid w:val="00A3026E"/>
    <w:rsid w:val="00A30F4D"/>
    <w:rsid w:val="00A338F1"/>
    <w:rsid w:val="00A35BE0"/>
    <w:rsid w:val="00A511BC"/>
    <w:rsid w:val="00A53110"/>
    <w:rsid w:val="00A6129C"/>
    <w:rsid w:val="00A70FB7"/>
    <w:rsid w:val="00A728D2"/>
    <w:rsid w:val="00A72F22"/>
    <w:rsid w:val="00A7360F"/>
    <w:rsid w:val="00A748A6"/>
    <w:rsid w:val="00A769F4"/>
    <w:rsid w:val="00A776B4"/>
    <w:rsid w:val="00A8561E"/>
    <w:rsid w:val="00A87A91"/>
    <w:rsid w:val="00A93328"/>
    <w:rsid w:val="00A94361"/>
    <w:rsid w:val="00AA293C"/>
    <w:rsid w:val="00AB160D"/>
    <w:rsid w:val="00AB3DD1"/>
    <w:rsid w:val="00AB4454"/>
    <w:rsid w:val="00AC3259"/>
    <w:rsid w:val="00AC4511"/>
    <w:rsid w:val="00AC6853"/>
    <w:rsid w:val="00AD387F"/>
    <w:rsid w:val="00AE1254"/>
    <w:rsid w:val="00AF04BC"/>
    <w:rsid w:val="00AF1B36"/>
    <w:rsid w:val="00AF484D"/>
    <w:rsid w:val="00B0627E"/>
    <w:rsid w:val="00B1726A"/>
    <w:rsid w:val="00B30179"/>
    <w:rsid w:val="00B408C5"/>
    <w:rsid w:val="00B421C1"/>
    <w:rsid w:val="00B46168"/>
    <w:rsid w:val="00B47CC9"/>
    <w:rsid w:val="00B53C21"/>
    <w:rsid w:val="00B55C71"/>
    <w:rsid w:val="00B56E4A"/>
    <w:rsid w:val="00B56E9C"/>
    <w:rsid w:val="00B6184B"/>
    <w:rsid w:val="00B63919"/>
    <w:rsid w:val="00B64B1F"/>
    <w:rsid w:val="00B6553F"/>
    <w:rsid w:val="00B67855"/>
    <w:rsid w:val="00B72298"/>
    <w:rsid w:val="00B77D05"/>
    <w:rsid w:val="00B81206"/>
    <w:rsid w:val="00B81E12"/>
    <w:rsid w:val="00B860C9"/>
    <w:rsid w:val="00B973C0"/>
    <w:rsid w:val="00BA7BD1"/>
    <w:rsid w:val="00BC3FA0"/>
    <w:rsid w:val="00BC6916"/>
    <w:rsid w:val="00BC74E9"/>
    <w:rsid w:val="00BD2AE0"/>
    <w:rsid w:val="00BE0D43"/>
    <w:rsid w:val="00BE1550"/>
    <w:rsid w:val="00BE362B"/>
    <w:rsid w:val="00BF272E"/>
    <w:rsid w:val="00BF50D7"/>
    <w:rsid w:val="00BF68A8"/>
    <w:rsid w:val="00C01860"/>
    <w:rsid w:val="00C11A03"/>
    <w:rsid w:val="00C210F5"/>
    <w:rsid w:val="00C22C0C"/>
    <w:rsid w:val="00C27CBE"/>
    <w:rsid w:val="00C30822"/>
    <w:rsid w:val="00C4527F"/>
    <w:rsid w:val="00C463DD"/>
    <w:rsid w:val="00C4724C"/>
    <w:rsid w:val="00C50E9D"/>
    <w:rsid w:val="00C56E2E"/>
    <w:rsid w:val="00C6034A"/>
    <w:rsid w:val="00C629A0"/>
    <w:rsid w:val="00C63B10"/>
    <w:rsid w:val="00C64629"/>
    <w:rsid w:val="00C745C3"/>
    <w:rsid w:val="00C81B91"/>
    <w:rsid w:val="00C84509"/>
    <w:rsid w:val="00C962CA"/>
    <w:rsid w:val="00C96DF2"/>
    <w:rsid w:val="00C96E3D"/>
    <w:rsid w:val="00CA62E0"/>
    <w:rsid w:val="00CB3E03"/>
    <w:rsid w:val="00CB57BB"/>
    <w:rsid w:val="00CB5868"/>
    <w:rsid w:val="00CD4AA6"/>
    <w:rsid w:val="00CD5104"/>
    <w:rsid w:val="00CE09F6"/>
    <w:rsid w:val="00CE16C2"/>
    <w:rsid w:val="00CE4A8F"/>
    <w:rsid w:val="00CF04C5"/>
    <w:rsid w:val="00CF2786"/>
    <w:rsid w:val="00CF5519"/>
    <w:rsid w:val="00D00A47"/>
    <w:rsid w:val="00D2031B"/>
    <w:rsid w:val="00D248B6"/>
    <w:rsid w:val="00D25FE2"/>
    <w:rsid w:val="00D26E07"/>
    <w:rsid w:val="00D40211"/>
    <w:rsid w:val="00D43252"/>
    <w:rsid w:val="00D47EEA"/>
    <w:rsid w:val="00D55855"/>
    <w:rsid w:val="00D606A2"/>
    <w:rsid w:val="00D610A4"/>
    <w:rsid w:val="00D6330E"/>
    <w:rsid w:val="00D71317"/>
    <w:rsid w:val="00D773DF"/>
    <w:rsid w:val="00D77D19"/>
    <w:rsid w:val="00D95303"/>
    <w:rsid w:val="00D978C6"/>
    <w:rsid w:val="00DA3C1C"/>
    <w:rsid w:val="00DA4E6B"/>
    <w:rsid w:val="00DA7846"/>
    <w:rsid w:val="00DC6954"/>
    <w:rsid w:val="00DC6D39"/>
    <w:rsid w:val="00DF4A93"/>
    <w:rsid w:val="00DF731D"/>
    <w:rsid w:val="00E046DF"/>
    <w:rsid w:val="00E04D13"/>
    <w:rsid w:val="00E17474"/>
    <w:rsid w:val="00E22B0C"/>
    <w:rsid w:val="00E247CE"/>
    <w:rsid w:val="00E263F3"/>
    <w:rsid w:val="00E27346"/>
    <w:rsid w:val="00E40A45"/>
    <w:rsid w:val="00E435C6"/>
    <w:rsid w:val="00E560CA"/>
    <w:rsid w:val="00E578DB"/>
    <w:rsid w:val="00E609B5"/>
    <w:rsid w:val="00E653B5"/>
    <w:rsid w:val="00E71BC8"/>
    <w:rsid w:val="00E7260F"/>
    <w:rsid w:val="00E73F5D"/>
    <w:rsid w:val="00E769E8"/>
    <w:rsid w:val="00E77E4E"/>
    <w:rsid w:val="00E96630"/>
    <w:rsid w:val="00E97CC2"/>
    <w:rsid w:val="00EA2A77"/>
    <w:rsid w:val="00EB0FCE"/>
    <w:rsid w:val="00EB6DB4"/>
    <w:rsid w:val="00EC4B12"/>
    <w:rsid w:val="00ED2A7B"/>
    <w:rsid w:val="00ED481E"/>
    <w:rsid w:val="00ED7A2A"/>
    <w:rsid w:val="00ED7D98"/>
    <w:rsid w:val="00EE2C7C"/>
    <w:rsid w:val="00EE343A"/>
    <w:rsid w:val="00EE5661"/>
    <w:rsid w:val="00EF04E0"/>
    <w:rsid w:val="00EF0649"/>
    <w:rsid w:val="00EF1D7F"/>
    <w:rsid w:val="00EF6F11"/>
    <w:rsid w:val="00F00D69"/>
    <w:rsid w:val="00F1082A"/>
    <w:rsid w:val="00F13FA1"/>
    <w:rsid w:val="00F257F2"/>
    <w:rsid w:val="00F31E5F"/>
    <w:rsid w:val="00F5288E"/>
    <w:rsid w:val="00F56C7F"/>
    <w:rsid w:val="00F6100A"/>
    <w:rsid w:val="00F6339E"/>
    <w:rsid w:val="00F647BF"/>
    <w:rsid w:val="00F718EF"/>
    <w:rsid w:val="00F71DD2"/>
    <w:rsid w:val="00F759DF"/>
    <w:rsid w:val="00F8244D"/>
    <w:rsid w:val="00F93781"/>
    <w:rsid w:val="00F93A2E"/>
    <w:rsid w:val="00FA0190"/>
    <w:rsid w:val="00FB4DEC"/>
    <w:rsid w:val="00FB613B"/>
    <w:rsid w:val="00FC68B7"/>
    <w:rsid w:val="00FD3F98"/>
    <w:rsid w:val="00FD47E1"/>
    <w:rsid w:val="00FD71E0"/>
    <w:rsid w:val="00FE106A"/>
    <w:rsid w:val="00FE7450"/>
    <w:rsid w:val="00FF145D"/>
    <w:rsid w:val="00FF4629"/>
    <w:rsid w:val="00FF7D0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3839D4"/>
  <w15:docId w15:val="{78CDF2FD-AAA3-44BA-910D-86CB4462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basedOn w:val="DefaultParagraphFont"/>
    <w:rsid w:val="000646F4"/>
    <w:rPr>
      <w:rFonts w:ascii="Times New Roman" w:hAnsi="Times New Roman"/>
      <w:b/>
      <w:sz w:val="18"/>
    </w:rPr>
  </w:style>
  <w:style w:type="paragraph" w:styleId="PlainText">
    <w:name w:val="Plain Text"/>
    <w:basedOn w:val="Normal"/>
    <w:semiHidden/>
    <w:rsid w:val="00E609B5"/>
    <w:rPr>
      <w:rFonts w:cs="Courier New"/>
    </w:rPr>
  </w:style>
  <w:style w:type="paragraph" w:styleId="BodyText">
    <w:name w:val="Body Text"/>
    <w:basedOn w:val="Normal"/>
    <w:next w:val="Normal"/>
    <w:semiHidden/>
    <w:rsid w:val="00E609B5"/>
  </w:style>
  <w:style w:type="paragraph" w:styleId="BodyTextIndent">
    <w:name w:val="Body Text Indent"/>
    <w:basedOn w:val="Normal"/>
    <w:semiHidden/>
    <w:rsid w:val="00E609B5"/>
    <w:pPr>
      <w:spacing w:after="120"/>
      <w:ind w:left="283"/>
    </w:pPr>
  </w:style>
  <w:style w:type="paragraph" w:styleId="BlockText">
    <w:name w:val="Block Text"/>
    <w:basedOn w:val="Normal"/>
    <w:uiPriority w:val="99"/>
    <w:rsid w:val="00E609B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basedOn w:val="DefaultParagraphFont"/>
    <w:rsid w:val="00E609B5"/>
    <w:rPr>
      <w:sz w:val="6"/>
    </w:rPr>
  </w:style>
  <w:style w:type="paragraph" w:styleId="CommentText">
    <w:name w:val="annotation text"/>
    <w:basedOn w:val="Normal"/>
    <w:link w:val="CommentTextChar"/>
    <w:rsid w:val="00E609B5"/>
  </w:style>
  <w:style w:type="character" w:styleId="LineNumber">
    <w:name w:val="line number"/>
    <w:basedOn w:val="DefaultParagraphFont"/>
    <w:semiHidden/>
    <w:rsid w:val="00E609B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1"/>
    <w:rsid w:val="000646F4"/>
    <w:pPr>
      <w:pBdr>
        <w:bottom w:val="single" w:sz="4" w:space="4" w:color="auto"/>
      </w:pBdr>
      <w:spacing w:line="240" w:lineRule="auto"/>
    </w:pPr>
    <w:rPr>
      <w:b/>
      <w:sz w:val="18"/>
    </w:rPr>
  </w:style>
  <w:style w:type="character" w:customStyle="1" w:styleId="FootnoteTextChar">
    <w:name w:val="Footnote Text Char"/>
    <w:aliases w:val="5_G Char"/>
    <w:basedOn w:val="DefaultParagraphFont"/>
    <w:link w:val="FootnoteText"/>
    <w:semiHidden/>
    <w:locked/>
    <w:rsid w:val="00F93A2E"/>
    <w:rPr>
      <w:sz w:val="18"/>
      <w:lang w:val="en-GB" w:eastAsia="en-US" w:bidi="ar-SA"/>
    </w:rPr>
  </w:style>
  <w:style w:type="character" w:customStyle="1" w:styleId="HeaderChar1">
    <w:name w:val="Header Char1"/>
    <w:aliases w:val="6_G Char"/>
    <w:basedOn w:val="DefaultParagraphFont"/>
    <w:link w:val="Header"/>
    <w:rsid w:val="0050350B"/>
    <w:rPr>
      <w:b/>
      <w:sz w:val="18"/>
      <w:lang w:val="en-GB" w:eastAsia="en-US" w:bidi="ar-SA"/>
    </w:rPr>
  </w:style>
  <w:style w:type="paragraph" w:customStyle="1" w:styleId="Paragrafoelenco1">
    <w:name w:val="Paragrafo elenco1"/>
    <w:basedOn w:val="Normal"/>
    <w:rsid w:val="004447D0"/>
    <w:pPr>
      <w:suppressAutoHyphens w:val="0"/>
      <w:spacing w:line="240" w:lineRule="auto"/>
      <w:ind w:left="708"/>
    </w:pPr>
    <w:rPr>
      <w:rFonts w:eastAsia="Calibri"/>
      <w:sz w:val="24"/>
      <w:szCs w:val="24"/>
    </w:rPr>
  </w:style>
  <w:style w:type="character" w:customStyle="1" w:styleId="HeaderChar">
    <w:name w:val="Header Char"/>
    <w:basedOn w:val="DefaultParagraphFont"/>
    <w:locked/>
    <w:rsid w:val="004447D0"/>
    <w:rPr>
      <w:rFonts w:ascii="CG Times" w:hAnsi="CG Times" w:cs="CG Times"/>
      <w:sz w:val="20"/>
      <w:szCs w:val="20"/>
      <w:lang w:val="en-GB"/>
    </w:rPr>
  </w:style>
  <w:style w:type="paragraph" w:styleId="BalloonText">
    <w:name w:val="Balloon Text"/>
    <w:basedOn w:val="Normal"/>
    <w:semiHidden/>
    <w:rsid w:val="00453146"/>
    <w:rPr>
      <w:rFonts w:ascii="Tahoma" w:hAnsi="Tahoma" w:cs="Tahoma"/>
      <w:sz w:val="16"/>
      <w:szCs w:val="16"/>
    </w:rPr>
  </w:style>
  <w:style w:type="character" w:customStyle="1" w:styleId="11">
    <w:name w:val="11"/>
    <w:uiPriority w:val="99"/>
    <w:rsid w:val="007366C5"/>
  </w:style>
  <w:style w:type="paragraph" w:styleId="CommentSubject">
    <w:name w:val="annotation subject"/>
    <w:basedOn w:val="CommentText"/>
    <w:next w:val="CommentText"/>
    <w:semiHidden/>
    <w:rsid w:val="0068235E"/>
    <w:rPr>
      <w:b/>
      <w:bCs/>
    </w:rPr>
  </w:style>
  <w:style w:type="paragraph" w:styleId="ListParagraph">
    <w:name w:val="List Paragraph"/>
    <w:basedOn w:val="Normal"/>
    <w:uiPriority w:val="34"/>
    <w:rsid w:val="00F257F2"/>
    <w:pPr>
      <w:suppressAutoHyphens w:val="0"/>
      <w:spacing w:after="120" w:line="240" w:lineRule="auto"/>
      <w:ind w:left="720"/>
      <w:contextualSpacing/>
      <w:jc w:val="both"/>
    </w:pPr>
    <w:rPr>
      <w:rFonts w:ascii="Verdana" w:eastAsiaTheme="minorHAnsi" w:hAnsi="Verdana" w:cs="Calibri"/>
      <w:lang w:eastAsia="zh-CN"/>
    </w:rPr>
  </w:style>
  <w:style w:type="paragraph" w:customStyle="1" w:styleId="para">
    <w:name w:val="para"/>
    <w:basedOn w:val="Normal"/>
    <w:rsid w:val="00F257F2"/>
    <w:pPr>
      <w:spacing w:after="120"/>
      <w:ind w:left="2268" w:right="1134" w:hanging="1134"/>
      <w:jc w:val="both"/>
    </w:pPr>
    <w:rPr>
      <w:lang w:val="fr-CH"/>
    </w:rPr>
  </w:style>
  <w:style w:type="character" w:customStyle="1" w:styleId="Heading1Char">
    <w:name w:val="Heading 1 Char"/>
    <w:aliases w:val="Table_G Char"/>
    <w:basedOn w:val="DefaultParagraphFont"/>
    <w:link w:val="Heading1"/>
    <w:rsid w:val="00D77D19"/>
    <w:rPr>
      <w:lang w:val="en-GB" w:eastAsia="en-US"/>
    </w:rPr>
  </w:style>
  <w:style w:type="character" w:customStyle="1" w:styleId="SingleTxtGCar">
    <w:name w:val="_ Single Txt_G Car"/>
    <w:rsid w:val="00D77D19"/>
    <w:rPr>
      <w:rFonts w:ascii="Times New Roman" w:eastAsia="Times New Roman" w:hAnsi="Times New Roman" w:cs="Times New Roman"/>
      <w:sz w:val="20"/>
      <w:szCs w:val="20"/>
      <w:lang w:val="en-GB"/>
    </w:rPr>
  </w:style>
  <w:style w:type="character" w:customStyle="1" w:styleId="HChGChar">
    <w:name w:val="_ H _Ch_G Char"/>
    <w:link w:val="HChG"/>
    <w:rsid w:val="00D77D19"/>
    <w:rPr>
      <w:b/>
      <w:sz w:val="28"/>
      <w:lang w:val="en-GB" w:eastAsia="en-US"/>
    </w:rPr>
  </w:style>
  <w:style w:type="paragraph" w:customStyle="1" w:styleId="a">
    <w:name w:val="(a)"/>
    <w:basedOn w:val="para"/>
    <w:rsid w:val="003361F0"/>
    <w:pPr>
      <w:ind w:left="2835" w:hanging="567"/>
    </w:pPr>
  </w:style>
  <w:style w:type="character" w:customStyle="1" w:styleId="CommentTextChar">
    <w:name w:val="Comment Text Char"/>
    <w:link w:val="CommentText"/>
    <w:rsid w:val="001C28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38613">
      <w:bodyDiv w:val="1"/>
      <w:marLeft w:val="0"/>
      <w:marRight w:val="0"/>
      <w:marTop w:val="0"/>
      <w:marBottom w:val="0"/>
      <w:divBdr>
        <w:top w:val="none" w:sz="0" w:space="0" w:color="auto"/>
        <w:left w:val="none" w:sz="0" w:space="0" w:color="auto"/>
        <w:bottom w:val="none" w:sz="0" w:space="0" w:color="auto"/>
        <w:right w:val="none" w:sz="0" w:space="0" w:color="auto"/>
      </w:divBdr>
    </w:div>
    <w:div w:id="10604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otti\Templates\TRANS\TRANS_WP29_2009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F089-4726-4B97-B4CD-31519D40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3</Pages>
  <Words>707</Words>
  <Characters>4032</Characters>
  <Application>Microsoft Office Word</Application>
  <DocSecurity>0</DocSecurity>
  <Lines>33</Lines>
  <Paragraphs>9</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ariant>
        <vt:lpstr>Titolo</vt:lpstr>
      </vt:variant>
      <vt:variant>
        <vt:i4>1</vt:i4>
      </vt:variant>
    </vt:vector>
  </HeadingPairs>
  <TitlesOfParts>
    <vt:vector size="5" baseType="lpstr">
      <vt:lpstr>1803205</vt:lpstr>
      <vt:lpstr>1803205</vt:lpstr>
      <vt:lpstr>1803205</vt:lpstr>
      <vt:lpstr>United Nations</vt:lpstr>
      <vt:lpstr>United Nations</vt:lpstr>
    </vt:vector>
  </TitlesOfParts>
  <Company>CSD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1803205</dc:title>
  <dc:subject>ECE/TRANS/WP.29/GRSP/2018/20</dc:subject>
  <dc:creator>Gianotti</dc:creator>
  <cp:keywords/>
  <dc:description/>
  <cp:lastModifiedBy>Benedicte Boudol</cp:lastModifiedBy>
  <cp:revision>2</cp:revision>
  <cp:lastPrinted>2018-09-20T16:04:00Z</cp:lastPrinted>
  <dcterms:created xsi:type="dcterms:W3CDTF">2018-11-01T09:39:00Z</dcterms:created>
  <dcterms:modified xsi:type="dcterms:W3CDTF">2018-11-01T09:39:00Z</dcterms:modified>
</cp:coreProperties>
</file>