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414502" w:rsidRPr="00414502" w:rsidTr="00C97039">
        <w:trPr>
          <w:trHeight w:hRule="exact" w:val="851"/>
        </w:trPr>
        <w:tc>
          <w:tcPr>
            <w:tcW w:w="1276" w:type="dxa"/>
            <w:tcBorders>
              <w:bottom w:val="single" w:sz="4" w:space="0" w:color="auto"/>
            </w:tcBorders>
          </w:tcPr>
          <w:p w:rsidR="00F35BAF" w:rsidRPr="00414502" w:rsidRDefault="00F35BAF" w:rsidP="003E5C04">
            <w:bookmarkStart w:id="0" w:name="_GoBack"/>
            <w:bookmarkEnd w:id="0"/>
          </w:p>
        </w:tc>
        <w:tc>
          <w:tcPr>
            <w:tcW w:w="2268" w:type="dxa"/>
            <w:tcBorders>
              <w:bottom w:val="single" w:sz="4" w:space="0" w:color="auto"/>
            </w:tcBorders>
            <w:vAlign w:val="bottom"/>
          </w:tcPr>
          <w:p w:rsidR="00F35BAF" w:rsidRPr="00414502" w:rsidRDefault="00F35BAF" w:rsidP="00C97039">
            <w:pPr>
              <w:spacing w:after="80" w:line="300" w:lineRule="exact"/>
              <w:rPr>
                <w:sz w:val="28"/>
              </w:rPr>
            </w:pPr>
            <w:r w:rsidRPr="00414502">
              <w:rPr>
                <w:sz w:val="28"/>
              </w:rPr>
              <w:t>Nations Unies</w:t>
            </w:r>
          </w:p>
        </w:tc>
        <w:tc>
          <w:tcPr>
            <w:tcW w:w="6095" w:type="dxa"/>
            <w:gridSpan w:val="2"/>
            <w:tcBorders>
              <w:bottom w:val="single" w:sz="4" w:space="0" w:color="auto"/>
            </w:tcBorders>
            <w:vAlign w:val="bottom"/>
          </w:tcPr>
          <w:p w:rsidR="00F35BAF" w:rsidRPr="00414502" w:rsidRDefault="003E5C04" w:rsidP="003E5C04">
            <w:pPr>
              <w:jc w:val="right"/>
            </w:pPr>
            <w:r w:rsidRPr="00414502">
              <w:rPr>
                <w:sz w:val="40"/>
              </w:rPr>
              <w:t>ECE</w:t>
            </w:r>
            <w:r w:rsidRPr="00414502">
              <w:t>/TRANS/WP.29/GRSP/2018/26</w:t>
            </w:r>
          </w:p>
        </w:tc>
      </w:tr>
      <w:tr w:rsidR="00414502" w:rsidRPr="00414502" w:rsidTr="00C97039">
        <w:trPr>
          <w:trHeight w:hRule="exact" w:val="2835"/>
        </w:trPr>
        <w:tc>
          <w:tcPr>
            <w:tcW w:w="1276" w:type="dxa"/>
            <w:tcBorders>
              <w:top w:val="single" w:sz="4" w:space="0" w:color="auto"/>
              <w:bottom w:val="single" w:sz="12" w:space="0" w:color="auto"/>
            </w:tcBorders>
          </w:tcPr>
          <w:p w:rsidR="00F35BAF" w:rsidRPr="00414502" w:rsidRDefault="00F35BAF" w:rsidP="00C97039">
            <w:pPr>
              <w:spacing w:before="120"/>
              <w:jc w:val="center"/>
            </w:pPr>
            <w:r w:rsidRPr="00414502">
              <w:rPr>
                <w:noProof/>
                <w:lang w:eastAsia="fr-CH"/>
              </w:rPr>
              <w:drawing>
                <wp:inline distT="0" distB="0" distL="0" distR="0" wp14:anchorId="268BAB05" wp14:editId="572C9CD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414502" w:rsidRDefault="00F35BAF" w:rsidP="00C97039">
            <w:pPr>
              <w:spacing w:before="120" w:line="420" w:lineRule="exact"/>
              <w:rPr>
                <w:b/>
                <w:sz w:val="40"/>
                <w:szCs w:val="40"/>
              </w:rPr>
            </w:pPr>
            <w:r w:rsidRPr="00414502">
              <w:rPr>
                <w:b/>
                <w:sz w:val="40"/>
                <w:szCs w:val="40"/>
              </w:rPr>
              <w:t>Conseil économique et social</w:t>
            </w:r>
          </w:p>
        </w:tc>
        <w:tc>
          <w:tcPr>
            <w:tcW w:w="2835" w:type="dxa"/>
            <w:tcBorders>
              <w:top w:val="single" w:sz="4" w:space="0" w:color="auto"/>
              <w:bottom w:val="single" w:sz="12" w:space="0" w:color="auto"/>
            </w:tcBorders>
          </w:tcPr>
          <w:p w:rsidR="00F35BAF" w:rsidRPr="00414502" w:rsidRDefault="003E5C04" w:rsidP="00C97039">
            <w:pPr>
              <w:spacing w:before="240"/>
            </w:pPr>
            <w:proofErr w:type="spellStart"/>
            <w:r w:rsidRPr="00414502">
              <w:t>Distr</w:t>
            </w:r>
            <w:proofErr w:type="spellEnd"/>
            <w:r w:rsidRPr="00414502">
              <w:t>. générale</w:t>
            </w:r>
          </w:p>
          <w:p w:rsidR="003E5C04" w:rsidRPr="00414502" w:rsidRDefault="003E5C04" w:rsidP="003E5C04">
            <w:pPr>
              <w:spacing w:line="240" w:lineRule="exact"/>
            </w:pPr>
            <w:r w:rsidRPr="00414502">
              <w:t>25 septembre 2018</w:t>
            </w:r>
          </w:p>
          <w:p w:rsidR="003E5C04" w:rsidRPr="00414502" w:rsidRDefault="003E5C04" w:rsidP="003E5C04">
            <w:pPr>
              <w:spacing w:line="240" w:lineRule="exact"/>
            </w:pPr>
            <w:r w:rsidRPr="00414502">
              <w:t>Français</w:t>
            </w:r>
          </w:p>
          <w:p w:rsidR="003E5C04" w:rsidRPr="00414502" w:rsidRDefault="003E5C04" w:rsidP="003E5C04">
            <w:pPr>
              <w:spacing w:line="240" w:lineRule="exact"/>
            </w:pPr>
            <w:r w:rsidRPr="00414502">
              <w:t>Original : anglais</w:t>
            </w:r>
          </w:p>
        </w:tc>
      </w:tr>
    </w:tbl>
    <w:p w:rsidR="007F20FA" w:rsidRPr="00414502" w:rsidRDefault="007F20FA" w:rsidP="007F20FA">
      <w:pPr>
        <w:spacing w:before="120"/>
        <w:rPr>
          <w:b/>
          <w:sz w:val="28"/>
          <w:szCs w:val="28"/>
        </w:rPr>
      </w:pPr>
      <w:r w:rsidRPr="00414502">
        <w:rPr>
          <w:b/>
          <w:sz w:val="28"/>
          <w:szCs w:val="28"/>
        </w:rPr>
        <w:t>Commission économique pour l’Europe</w:t>
      </w:r>
    </w:p>
    <w:p w:rsidR="007F20FA" w:rsidRPr="00414502" w:rsidRDefault="007F20FA" w:rsidP="007F20FA">
      <w:pPr>
        <w:spacing w:before="120"/>
        <w:rPr>
          <w:sz w:val="28"/>
          <w:szCs w:val="28"/>
        </w:rPr>
      </w:pPr>
      <w:r w:rsidRPr="00414502">
        <w:rPr>
          <w:sz w:val="28"/>
          <w:szCs w:val="28"/>
        </w:rPr>
        <w:t>Comité des transports intérieurs</w:t>
      </w:r>
    </w:p>
    <w:p w:rsidR="003E5C04" w:rsidRPr="00414502" w:rsidRDefault="003E5C04" w:rsidP="00AF0CB5">
      <w:pPr>
        <w:spacing w:before="120"/>
        <w:rPr>
          <w:b/>
          <w:sz w:val="24"/>
          <w:szCs w:val="24"/>
        </w:rPr>
      </w:pPr>
      <w:r w:rsidRPr="00414502">
        <w:rPr>
          <w:b/>
          <w:sz w:val="24"/>
          <w:szCs w:val="24"/>
        </w:rPr>
        <w:t>Forum mondial de l’harmonisation</w:t>
      </w:r>
      <w:r w:rsidRPr="00414502">
        <w:rPr>
          <w:b/>
          <w:sz w:val="24"/>
          <w:szCs w:val="24"/>
        </w:rPr>
        <w:br/>
        <w:t>des Règlements concernant les véhicules</w:t>
      </w:r>
    </w:p>
    <w:p w:rsidR="003E5C04" w:rsidRPr="00414502" w:rsidRDefault="003E5C04" w:rsidP="003E5C04">
      <w:pPr>
        <w:spacing w:before="120" w:after="120"/>
        <w:rPr>
          <w:b/>
        </w:rPr>
      </w:pPr>
      <w:r w:rsidRPr="00414502">
        <w:rPr>
          <w:b/>
        </w:rPr>
        <w:t>Groupe de travail de la sécurité passive</w:t>
      </w:r>
    </w:p>
    <w:p w:rsidR="003E5C04" w:rsidRPr="00414502" w:rsidRDefault="003E5C04" w:rsidP="003E5C04">
      <w:pPr>
        <w:rPr>
          <w:b/>
        </w:rPr>
      </w:pPr>
      <w:r w:rsidRPr="00414502">
        <w:rPr>
          <w:b/>
        </w:rPr>
        <w:t>Soixante-quatrième session</w:t>
      </w:r>
    </w:p>
    <w:p w:rsidR="003E5C04" w:rsidRPr="00414502" w:rsidRDefault="003E5C04" w:rsidP="003E5C04">
      <w:r w:rsidRPr="00414502">
        <w:t>Genève, 11-14 décembre 2018</w:t>
      </w:r>
    </w:p>
    <w:p w:rsidR="003E5C04" w:rsidRPr="00414502" w:rsidRDefault="003E5C04" w:rsidP="003E5C04">
      <w:r w:rsidRPr="00414502">
        <w:rPr>
          <w:bCs/>
        </w:rPr>
        <w:t>Point </w:t>
      </w:r>
      <w:r w:rsidRPr="00414502">
        <w:t xml:space="preserve">12 </w:t>
      </w:r>
      <w:r w:rsidRPr="00414502">
        <w:rPr>
          <w:bCs/>
        </w:rPr>
        <w:t>de l’ordre du jour provisoire</w:t>
      </w:r>
    </w:p>
    <w:p w:rsidR="003E5C04" w:rsidRPr="00414502" w:rsidRDefault="003E5C04" w:rsidP="003E5C04">
      <w:pPr>
        <w:rPr>
          <w:b/>
        </w:rPr>
      </w:pPr>
      <w:r w:rsidRPr="00414502">
        <w:rPr>
          <w:b/>
        </w:rPr>
        <w:t>Règlement ONU n</w:t>
      </w:r>
      <w:r w:rsidRPr="00414502">
        <w:rPr>
          <w:b/>
          <w:vertAlign w:val="superscript"/>
        </w:rPr>
        <w:t>o</w:t>
      </w:r>
      <w:r w:rsidRPr="00414502">
        <w:rPr>
          <w:b/>
        </w:rPr>
        <w:t> 44 (Dispositifs de retenue pour enfants)</w:t>
      </w:r>
    </w:p>
    <w:p w:rsidR="003E5C04" w:rsidRPr="00414502" w:rsidRDefault="003E5C04" w:rsidP="003E5C04">
      <w:pPr>
        <w:pStyle w:val="HChG"/>
      </w:pPr>
      <w:r w:rsidRPr="00414502">
        <w:tab/>
      </w:r>
      <w:r w:rsidRPr="00414502">
        <w:tab/>
        <w:t>Proposition de complément 16 à la série 04 d’amendements au Règlement ONU n</w:t>
      </w:r>
      <w:r w:rsidRPr="00414502">
        <w:rPr>
          <w:vertAlign w:val="superscript"/>
        </w:rPr>
        <w:t>o</w:t>
      </w:r>
      <w:r w:rsidRPr="00414502">
        <w:t xml:space="preserve"> 44 (Dispositifs de retenue </w:t>
      </w:r>
      <w:r w:rsidRPr="00414502">
        <w:br/>
        <w:t>pour enfants)</w:t>
      </w:r>
    </w:p>
    <w:p w:rsidR="003E5C04" w:rsidRPr="00414502" w:rsidRDefault="003E5C04" w:rsidP="003E5C04">
      <w:pPr>
        <w:pStyle w:val="H1G"/>
      </w:pPr>
      <w:r w:rsidRPr="00414502">
        <w:tab/>
      </w:r>
      <w:r w:rsidRPr="00414502">
        <w:tab/>
        <w:t xml:space="preserve">Communication de l’expert de l’Association européenne pour </w:t>
      </w:r>
      <w:r w:rsidRPr="00414502">
        <w:rPr>
          <w:spacing w:val="2"/>
        </w:rPr>
        <w:t>la coordination de la représentation des consommateurs</w:t>
      </w:r>
      <w:r w:rsidRPr="00414502">
        <w:t xml:space="preserve"> dans la normalisation au nom de </w:t>
      </w:r>
      <w:proofErr w:type="spellStart"/>
      <w:r w:rsidRPr="00414502">
        <w:rPr>
          <w:szCs w:val="24"/>
        </w:rPr>
        <w:t>Consumers</w:t>
      </w:r>
      <w:proofErr w:type="spellEnd"/>
      <w:r w:rsidRPr="00414502">
        <w:rPr>
          <w:szCs w:val="24"/>
        </w:rPr>
        <w:t xml:space="preserve"> </w:t>
      </w:r>
      <w:r w:rsidRPr="00414502">
        <w:t>International</w:t>
      </w:r>
      <w:r w:rsidRPr="00414502">
        <w:rPr>
          <w:rStyle w:val="FootnoteReference"/>
          <w:b w:val="0"/>
          <w:sz w:val="20"/>
          <w:vertAlign w:val="baseline"/>
        </w:rPr>
        <w:footnoteReference w:customMarkFollows="1" w:id="2"/>
        <w:t>*</w:t>
      </w:r>
    </w:p>
    <w:p w:rsidR="003E5C04" w:rsidRPr="00414502" w:rsidRDefault="003E5C04" w:rsidP="003E5C04">
      <w:pPr>
        <w:pStyle w:val="SingleTxtG"/>
        <w:ind w:firstLine="567"/>
      </w:pPr>
      <w:r w:rsidRPr="00414502">
        <w:t xml:space="preserve">Le texte reproduit ci-après, établi par l’expert de l’Association européenne pour la coordination de la représentation des consommateurs dans la normalisation (ANEC) au nom de </w:t>
      </w:r>
      <w:proofErr w:type="spellStart"/>
      <w:r w:rsidRPr="00414502">
        <w:t>Consumers</w:t>
      </w:r>
      <w:proofErr w:type="spellEnd"/>
      <w:r w:rsidRPr="00414502">
        <w:t xml:space="preserve"> International (CI), comprend une proposition d’amendements au Règlement ONU </w:t>
      </w:r>
      <w:r w:rsidRPr="00414502">
        <w:rPr>
          <w:rFonts w:eastAsia="MS Mincho"/>
          <w:szCs w:val="22"/>
        </w:rPr>
        <w:t>n</w:t>
      </w:r>
      <w:r w:rsidRPr="00414502">
        <w:rPr>
          <w:rFonts w:eastAsia="MS Mincho"/>
          <w:szCs w:val="22"/>
          <w:vertAlign w:val="superscript"/>
        </w:rPr>
        <w:t>o</w:t>
      </w:r>
      <w:r w:rsidRPr="00414502">
        <w:t xml:space="preserve"> 44 (Dispositifs de retenue pour enfants). Les modifications qu’il est proposé d’apporter au texte actuel du Règlement ONU </w:t>
      </w:r>
      <w:r w:rsidRPr="00414502">
        <w:rPr>
          <w:rFonts w:eastAsia="MS Mincho"/>
          <w:szCs w:val="22"/>
        </w:rPr>
        <w:t>n</w:t>
      </w:r>
      <w:r w:rsidRPr="00414502">
        <w:rPr>
          <w:rFonts w:eastAsia="MS Mincho"/>
          <w:szCs w:val="22"/>
          <w:vertAlign w:val="superscript"/>
        </w:rPr>
        <w:t>o</w:t>
      </w:r>
      <w:r w:rsidRPr="00414502">
        <w:t> 44 figurent en caractères gras pour les ajouts et biffés pour les suppressions.</w:t>
      </w:r>
    </w:p>
    <w:p w:rsidR="003E5C04" w:rsidRPr="00414502" w:rsidRDefault="003E5C04" w:rsidP="00DC5DA5">
      <w:pPr>
        <w:pStyle w:val="HChG"/>
        <w:spacing w:before="300" w:after="180"/>
      </w:pPr>
      <w:r w:rsidRPr="00414502">
        <w:br w:type="page"/>
      </w:r>
      <w:r w:rsidRPr="00414502">
        <w:lastRenderedPageBreak/>
        <w:tab/>
        <w:t>I.</w:t>
      </w:r>
      <w:r w:rsidRPr="00414502">
        <w:tab/>
        <w:t>Proposition</w:t>
      </w:r>
    </w:p>
    <w:p w:rsidR="003E5C04" w:rsidRPr="00414502" w:rsidRDefault="003E5C04" w:rsidP="003E5C04">
      <w:pPr>
        <w:pStyle w:val="SingleTxtG"/>
      </w:pPr>
      <w:r w:rsidRPr="00414502">
        <w:rPr>
          <w:i/>
        </w:rPr>
        <w:t>Paragraphe 6.1.3</w:t>
      </w:r>
      <w:r w:rsidRPr="00414502">
        <w:t>, lire :</w:t>
      </w:r>
    </w:p>
    <w:p w:rsidR="003E5C04" w:rsidRPr="00414502" w:rsidRDefault="003E5C04" w:rsidP="003E5C04">
      <w:pPr>
        <w:pStyle w:val="SingleTxtG"/>
        <w:ind w:left="2268" w:hanging="1134"/>
        <w:rPr>
          <w:snapToGrid w:val="0"/>
        </w:rPr>
      </w:pPr>
      <w:r w:rsidRPr="00414502">
        <w:rPr>
          <w:snapToGrid w:val="0"/>
        </w:rPr>
        <w:t>« 6.1.3</w:t>
      </w:r>
      <w:r w:rsidRPr="00414502">
        <w:rPr>
          <w:snapToGrid w:val="0"/>
        </w:rPr>
        <w:tab/>
      </w:r>
      <w:r w:rsidRPr="00414502">
        <w:rPr>
          <w:snapToGrid w:val="0"/>
        </w:rPr>
        <w:tab/>
        <w:t>Selon la catégorie à laquelle il appartient, le dispositif de retenue pour enfants doit être assujetti à la structure du véhicule ou à la structure du siège.</w:t>
      </w:r>
    </w:p>
    <w:p w:rsidR="003E5C04" w:rsidRPr="00414502" w:rsidRDefault="003E5C04" w:rsidP="00414502">
      <w:pPr>
        <w:pStyle w:val="Heading1"/>
        <w:rPr>
          <w:b/>
        </w:rPr>
      </w:pPr>
      <w:r w:rsidRPr="00414502">
        <w:rPr>
          <w:b/>
        </w:rPr>
        <w:t>Configurations possibles pour l’homologation</w:t>
      </w:r>
    </w:p>
    <w:p w:rsidR="00F9573C" w:rsidRPr="00414502" w:rsidRDefault="003E5C04" w:rsidP="00414502">
      <w:pPr>
        <w:pStyle w:val="Heading1"/>
        <w:spacing w:after="120"/>
        <w:rPr>
          <w:b/>
        </w:rPr>
      </w:pPr>
      <w:r w:rsidRPr="00414502">
        <w:rPr>
          <w:b/>
        </w:rPr>
        <w:t>Tableau des groupes par catégorie</w:t>
      </w:r>
    </w:p>
    <w:tbl>
      <w:tblPr>
        <w:tblW w:w="0" w:type="auto"/>
        <w:tblInd w:w="1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71"/>
        <w:gridCol w:w="2568"/>
        <w:gridCol w:w="557"/>
        <w:gridCol w:w="835"/>
        <w:gridCol w:w="557"/>
        <w:gridCol w:w="835"/>
        <w:gridCol w:w="557"/>
        <w:gridCol w:w="835"/>
        <w:gridCol w:w="557"/>
        <w:gridCol w:w="835"/>
      </w:tblGrid>
      <w:tr w:rsidR="00414502" w:rsidRPr="00414502" w:rsidTr="00414502">
        <w:trPr>
          <w:trHeight w:val="465"/>
        </w:trPr>
        <w:tc>
          <w:tcPr>
            <w:tcW w:w="0" w:type="auto"/>
            <w:gridSpan w:val="2"/>
            <w:vMerge w:val="restart"/>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Catégorie</w:t>
            </w:r>
          </w:p>
        </w:tc>
        <w:tc>
          <w:tcPr>
            <w:tcW w:w="0" w:type="auto"/>
            <w:gridSpan w:val="2"/>
            <w:tcBorders>
              <w:bottom w:val="single" w:sz="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 xml:space="preserve">Universel </w:t>
            </w:r>
            <w:r w:rsidRPr="00C33264">
              <w:rPr>
                <w:rFonts w:eastAsia="Times New Roman"/>
                <w:sz w:val="16"/>
                <w:szCs w:val="16"/>
              </w:rPr>
              <w:t>(1)</w:t>
            </w:r>
          </w:p>
        </w:tc>
        <w:tc>
          <w:tcPr>
            <w:tcW w:w="0" w:type="auto"/>
            <w:gridSpan w:val="2"/>
            <w:tcBorders>
              <w:bottom w:val="single" w:sz="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57"/>
              <w:rPr>
                <w:rFonts w:eastAsia="Times New Roman"/>
                <w:i/>
                <w:spacing w:val="-2"/>
                <w:sz w:val="16"/>
                <w:szCs w:val="16"/>
              </w:rPr>
            </w:pPr>
            <w:r w:rsidRPr="00414502">
              <w:rPr>
                <w:rFonts w:eastAsia="Times New Roman"/>
                <w:i/>
                <w:spacing w:val="-2"/>
                <w:sz w:val="16"/>
                <w:szCs w:val="16"/>
              </w:rPr>
              <w:t xml:space="preserve">Semi-universel </w:t>
            </w:r>
            <w:r w:rsidRPr="00C33264">
              <w:rPr>
                <w:rFonts w:eastAsia="Times New Roman"/>
                <w:spacing w:val="-2"/>
                <w:sz w:val="16"/>
                <w:szCs w:val="16"/>
              </w:rPr>
              <w:t>(2)</w:t>
            </w:r>
          </w:p>
        </w:tc>
        <w:tc>
          <w:tcPr>
            <w:tcW w:w="0" w:type="auto"/>
            <w:gridSpan w:val="2"/>
            <w:tcBorders>
              <w:bottom w:val="single" w:sz="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Usage restreint</w:t>
            </w:r>
          </w:p>
        </w:tc>
        <w:tc>
          <w:tcPr>
            <w:tcW w:w="0" w:type="auto"/>
            <w:gridSpan w:val="2"/>
            <w:tcBorders>
              <w:bottom w:val="single" w:sz="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 xml:space="preserve">Spécifique </w:t>
            </w:r>
            <w:r>
              <w:rPr>
                <w:rFonts w:eastAsia="Times New Roman"/>
                <w:i/>
                <w:sz w:val="16"/>
                <w:szCs w:val="16"/>
              </w:rPr>
              <w:br/>
            </w:r>
            <w:r w:rsidRPr="00414502">
              <w:rPr>
                <w:rFonts w:eastAsia="Times New Roman"/>
                <w:i/>
                <w:sz w:val="16"/>
                <w:szCs w:val="16"/>
              </w:rPr>
              <w:t>à un véhicule</w:t>
            </w:r>
          </w:p>
        </w:tc>
      </w:tr>
      <w:tr w:rsidR="004C3A1B" w:rsidRPr="00414502" w:rsidTr="00414502">
        <w:trPr>
          <w:trHeight w:val="465"/>
        </w:trPr>
        <w:tc>
          <w:tcPr>
            <w:tcW w:w="0" w:type="auto"/>
            <w:gridSpan w:val="2"/>
            <w:vMerge/>
            <w:tcBorders>
              <w:bottom w:val="single" w:sz="12" w:space="0" w:color="auto"/>
            </w:tcBorders>
            <w:shd w:val="clear" w:color="auto" w:fill="auto"/>
          </w:tcPr>
          <w:p w:rsidR="00414502" w:rsidRPr="00414502" w:rsidRDefault="00414502" w:rsidP="00414502">
            <w:pPr>
              <w:suppressAutoHyphens w:val="0"/>
              <w:kinsoku/>
              <w:overflowPunct/>
              <w:snapToGrid/>
              <w:spacing w:before="80" w:after="80" w:line="240" w:lineRule="auto"/>
              <w:ind w:right="113"/>
              <w:rPr>
                <w:rFonts w:eastAsia="Times New Roman"/>
                <w:i/>
                <w:szCs w:val="16"/>
              </w:rPr>
            </w:pP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w:t>
            </w: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 ISOFIX</w:t>
            </w: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w:t>
            </w: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 ISOFIX</w:t>
            </w: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w:t>
            </w: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 ISOFIX</w:t>
            </w: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w:t>
            </w:r>
          </w:p>
        </w:tc>
        <w:tc>
          <w:tcPr>
            <w:tcW w:w="0" w:type="auto"/>
            <w:tcBorders>
              <w:bottom w:val="single" w:sz="12" w:space="0" w:color="auto"/>
            </w:tcBorders>
            <w:shd w:val="clear" w:color="auto" w:fill="auto"/>
            <w:vAlign w:val="bottom"/>
          </w:tcPr>
          <w:p w:rsidR="00414502" w:rsidRPr="00414502" w:rsidRDefault="00414502" w:rsidP="00414502">
            <w:pPr>
              <w:suppressAutoHyphens w:val="0"/>
              <w:kinsoku/>
              <w:overflowPunct/>
              <w:snapToGrid/>
              <w:spacing w:before="80" w:after="80" w:line="240" w:lineRule="auto"/>
              <w:ind w:left="57" w:right="113"/>
              <w:rPr>
                <w:rFonts w:eastAsia="Times New Roman"/>
                <w:i/>
                <w:sz w:val="16"/>
                <w:szCs w:val="16"/>
              </w:rPr>
            </w:pPr>
            <w:r w:rsidRPr="00414502">
              <w:rPr>
                <w:rFonts w:eastAsia="Times New Roman"/>
                <w:i/>
                <w:sz w:val="16"/>
                <w:szCs w:val="16"/>
              </w:rPr>
              <w:t>DRE ISOFIX</w:t>
            </w:r>
          </w:p>
        </w:tc>
      </w:tr>
      <w:tr w:rsidR="004C3A1B" w:rsidRPr="00414502" w:rsidTr="00414502">
        <w:trPr>
          <w:trHeight w:hRule="exact" w:val="400"/>
        </w:trPr>
        <w:tc>
          <w:tcPr>
            <w:tcW w:w="0" w:type="auto"/>
            <w:vMerge w:val="restart"/>
            <w:tcBorders>
              <w:top w:val="single" w:sz="12" w:space="0" w:color="auto"/>
            </w:tcBorders>
            <w:shd w:val="clear" w:color="auto" w:fill="auto"/>
            <w:vAlign w:val="center"/>
          </w:tcPr>
          <w:p w:rsidR="00414502" w:rsidRPr="00414502" w:rsidRDefault="00414502" w:rsidP="00DC5DA5">
            <w:pPr>
              <w:suppressAutoHyphens w:val="0"/>
              <w:kinsoku/>
              <w:overflowPunct/>
              <w:snapToGrid/>
              <w:spacing w:before="40" w:after="120" w:line="230" w:lineRule="exact"/>
              <w:ind w:right="113"/>
              <w:jc w:val="center"/>
              <w:rPr>
                <w:rFonts w:eastAsia="Times New Roman"/>
              </w:rPr>
            </w:pPr>
            <w:r w:rsidRPr="00414502">
              <w:rPr>
                <w:rFonts w:eastAsia="Times New Roman"/>
              </w:rPr>
              <w:t>0</w:t>
            </w:r>
          </w:p>
        </w:tc>
        <w:tc>
          <w:tcPr>
            <w:tcW w:w="0" w:type="auto"/>
            <w:tcBorders>
              <w:top w:val="single" w:sz="12" w:space="0" w:color="auto"/>
            </w:tcBorders>
            <w:shd w:val="clear" w:color="auto" w:fill="auto"/>
          </w:tcPr>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Nacelle</w:t>
            </w:r>
          </w:p>
        </w:tc>
        <w:tc>
          <w:tcPr>
            <w:tcW w:w="0" w:type="auto"/>
            <w:tcBorders>
              <w:top w:val="single" w:sz="1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tcBorders>
              <w:top w:val="single" w:sz="1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top w:val="single" w:sz="12" w:space="0" w:color="auto"/>
            </w:tcBorders>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tcBorders>
              <w:top w:val="single" w:sz="1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c>
          <w:tcPr>
            <w:tcW w:w="0" w:type="auto"/>
            <w:tcBorders>
              <w:top w:val="single" w:sz="12" w:space="0" w:color="auto"/>
            </w:tcBorders>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tcBorders>
              <w:top w:val="single" w:sz="1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top w:val="single" w:sz="12" w:space="0" w:color="auto"/>
            </w:tcBorders>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tcBorders>
              <w:top w:val="single" w:sz="1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r>
      <w:tr w:rsidR="004C3A1B" w:rsidRPr="00414502" w:rsidTr="00414502">
        <w:trPr>
          <w:trHeight w:hRule="exact" w:val="400"/>
        </w:trPr>
        <w:tc>
          <w:tcPr>
            <w:tcW w:w="0" w:type="auto"/>
            <w:vMerge/>
            <w:shd w:val="clear" w:color="auto" w:fill="auto"/>
          </w:tcPr>
          <w:p w:rsidR="00414502" w:rsidRPr="00414502" w:rsidRDefault="00414502" w:rsidP="00DC5DA5">
            <w:pPr>
              <w:suppressAutoHyphens w:val="0"/>
              <w:kinsoku/>
              <w:overflowPunct/>
              <w:snapToGrid/>
              <w:spacing w:before="40" w:after="120" w:line="230" w:lineRule="exact"/>
              <w:ind w:right="113"/>
              <w:jc w:val="center"/>
              <w:rPr>
                <w:rFonts w:eastAsia="Times New Roman"/>
              </w:rPr>
            </w:pP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Dos à la route</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r>
      <w:tr w:rsidR="004C3A1B" w:rsidRPr="00414502" w:rsidTr="00414502">
        <w:trPr>
          <w:trHeight w:hRule="exact" w:val="400"/>
        </w:trPr>
        <w:tc>
          <w:tcPr>
            <w:tcW w:w="0" w:type="auto"/>
            <w:shd w:val="clear" w:color="auto" w:fill="auto"/>
            <w:vAlign w:val="center"/>
          </w:tcPr>
          <w:p w:rsidR="00414502" w:rsidRPr="00414502" w:rsidRDefault="00414502" w:rsidP="00DC5DA5">
            <w:pPr>
              <w:suppressAutoHyphens w:val="0"/>
              <w:kinsoku/>
              <w:overflowPunct/>
              <w:snapToGrid/>
              <w:spacing w:before="40" w:after="120" w:line="230" w:lineRule="exact"/>
              <w:ind w:right="113"/>
              <w:jc w:val="center"/>
              <w:rPr>
                <w:rFonts w:eastAsia="Times New Roman"/>
              </w:rPr>
            </w:pPr>
            <w:r w:rsidRPr="00414502">
              <w:rPr>
                <w:rFonts w:eastAsia="Times New Roman"/>
              </w:rPr>
              <w:t>0+</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Dos à la route</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r>
      <w:tr w:rsidR="004C3A1B" w:rsidRPr="00414502" w:rsidTr="00414502">
        <w:trPr>
          <w:trHeight w:val="392"/>
        </w:trPr>
        <w:tc>
          <w:tcPr>
            <w:tcW w:w="0" w:type="auto"/>
            <w:vMerge w:val="restart"/>
            <w:shd w:val="clear" w:color="auto" w:fill="auto"/>
            <w:vAlign w:val="center"/>
          </w:tcPr>
          <w:p w:rsidR="00414502" w:rsidRPr="00414502" w:rsidRDefault="00414502" w:rsidP="00DC5DA5">
            <w:pPr>
              <w:suppressAutoHyphens w:val="0"/>
              <w:kinsoku/>
              <w:overflowPunct/>
              <w:snapToGrid/>
              <w:spacing w:before="40" w:after="120" w:line="230" w:lineRule="exact"/>
              <w:ind w:right="113"/>
              <w:jc w:val="center"/>
              <w:rPr>
                <w:rFonts w:eastAsia="Times New Roman"/>
              </w:rPr>
            </w:pPr>
            <w:r w:rsidRPr="00414502">
              <w:rPr>
                <w:rFonts w:eastAsia="Times New Roman"/>
              </w:rPr>
              <w:t>I</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Dos à la route</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r>
      <w:tr w:rsidR="004C3A1B" w:rsidRPr="00414502" w:rsidTr="00414502">
        <w:trPr>
          <w:trHeight w:val="568"/>
        </w:trPr>
        <w:tc>
          <w:tcPr>
            <w:tcW w:w="0" w:type="auto"/>
            <w:vMerge/>
            <w:shd w:val="clear" w:color="auto" w:fill="auto"/>
          </w:tcPr>
          <w:p w:rsidR="00414502" w:rsidRPr="00414502" w:rsidRDefault="00414502" w:rsidP="00DC5DA5">
            <w:pPr>
              <w:suppressAutoHyphens w:val="0"/>
              <w:kinsoku/>
              <w:overflowPunct/>
              <w:snapToGrid/>
              <w:spacing w:before="40" w:after="120" w:line="230" w:lineRule="exact"/>
              <w:ind w:right="113"/>
              <w:rPr>
                <w:rFonts w:eastAsia="Times New Roman"/>
              </w:rPr>
            </w:pPr>
          </w:p>
        </w:tc>
        <w:tc>
          <w:tcPr>
            <w:tcW w:w="0" w:type="auto"/>
            <w:shd w:val="clear" w:color="auto" w:fill="auto"/>
          </w:tcPr>
          <w:p w:rsidR="00414502" w:rsidRPr="00414502" w:rsidRDefault="00414502" w:rsidP="00DC5DA5">
            <w:pPr>
              <w:suppressAutoHyphens w:val="0"/>
              <w:kinsoku/>
              <w:overflowPunct/>
              <w:snapToGrid/>
              <w:spacing w:before="40" w:after="120" w:line="220" w:lineRule="exact"/>
              <w:ind w:left="113" w:right="113"/>
              <w:rPr>
                <w:rFonts w:eastAsia="Times New Roman"/>
              </w:rPr>
            </w:pPr>
            <w:r w:rsidRPr="00414502">
              <w:rPr>
                <w:rFonts w:eastAsia="Times New Roman"/>
              </w:rPr>
              <w:t>Sièges faisant face vers l’avant</w:t>
            </w:r>
          </w:p>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(intégraux)</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shd w:val="clear" w:color="auto" w:fill="auto"/>
          </w:tcPr>
          <w:p w:rsidR="00414502" w:rsidRPr="00C33264" w:rsidRDefault="00C33264" w:rsidP="00DC5DA5">
            <w:pPr>
              <w:suppressAutoHyphens w:val="0"/>
              <w:kinsoku/>
              <w:overflowPunct/>
              <w:snapToGrid/>
              <w:spacing w:before="40" w:after="120" w:line="230" w:lineRule="exact"/>
              <w:ind w:left="57" w:right="57"/>
              <w:rPr>
                <w:rFonts w:eastAsia="Times New Roman"/>
              </w:rPr>
            </w:pPr>
            <w:r>
              <w:rPr>
                <w:rFonts w:eastAsia="Times New Roman"/>
              </w:rPr>
              <w:t>A</w:t>
            </w:r>
            <w:r w:rsidR="00414502" w:rsidRPr="00C33264">
              <w:rPr>
                <w:rFonts w:eastAsia="Times New Roman"/>
              </w:rPr>
              <w:t>(3)</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r>
      <w:tr w:rsidR="004C3A1B" w:rsidRPr="00414502" w:rsidTr="00414502">
        <w:trPr>
          <w:trHeight w:val="578"/>
        </w:trPr>
        <w:tc>
          <w:tcPr>
            <w:tcW w:w="0" w:type="auto"/>
            <w:vMerge/>
            <w:shd w:val="clear" w:color="auto" w:fill="auto"/>
          </w:tcPr>
          <w:p w:rsidR="00414502" w:rsidRPr="00414502" w:rsidRDefault="00414502" w:rsidP="00DC5DA5">
            <w:pPr>
              <w:suppressAutoHyphens w:val="0"/>
              <w:kinsoku/>
              <w:overflowPunct/>
              <w:snapToGrid/>
              <w:spacing w:before="40" w:after="120" w:line="230" w:lineRule="exact"/>
              <w:ind w:right="113"/>
              <w:rPr>
                <w:rFonts w:eastAsia="Times New Roman"/>
              </w:rPr>
            </w:pP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Sièges faisant face vers l’avant</w:t>
            </w:r>
          </w:p>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(non intégraux)</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r>
      <w:tr w:rsidR="004C3A1B" w:rsidRPr="00414502" w:rsidTr="00414502">
        <w:trPr>
          <w:trHeight w:val="465"/>
        </w:trPr>
        <w:tc>
          <w:tcPr>
            <w:tcW w:w="0" w:type="auto"/>
            <w:vMerge/>
            <w:shd w:val="clear" w:color="auto" w:fill="auto"/>
          </w:tcPr>
          <w:p w:rsidR="00414502" w:rsidRPr="00414502" w:rsidRDefault="00414502" w:rsidP="00DC5DA5">
            <w:pPr>
              <w:suppressAutoHyphens w:val="0"/>
              <w:kinsoku/>
              <w:overflowPunct/>
              <w:snapToGrid/>
              <w:spacing w:before="40" w:after="120" w:line="230" w:lineRule="exact"/>
              <w:ind w:right="113"/>
              <w:rPr>
                <w:rFonts w:eastAsia="Times New Roman"/>
              </w:rPr>
            </w:pPr>
          </w:p>
        </w:tc>
        <w:tc>
          <w:tcPr>
            <w:tcW w:w="0" w:type="auto"/>
            <w:shd w:val="clear" w:color="auto" w:fill="auto"/>
          </w:tcPr>
          <w:p w:rsidR="00414502" w:rsidRPr="00414502" w:rsidRDefault="00414502" w:rsidP="00DC5DA5">
            <w:pPr>
              <w:suppressAutoHyphens w:val="0"/>
              <w:kinsoku/>
              <w:overflowPunct/>
              <w:snapToGrid/>
              <w:spacing w:before="40" w:after="120" w:line="220" w:lineRule="exact"/>
              <w:ind w:left="113" w:right="113"/>
              <w:rPr>
                <w:rFonts w:eastAsia="Times New Roman"/>
              </w:rPr>
            </w:pPr>
            <w:r w:rsidRPr="00414502">
              <w:rPr>
                <w:rFonts w:eastAsia="Times New Roman"/>
              </w:rPr>
              <w:t>Sièges faisant face vers l’avant</w:t>
            </w:r>
          </w:p>
          <w:p w:rsidR="00414502" w:rsidRPr="00414502" w:rsidRDefault="00414502" w:rsidP="004C3A1B">
            <w:pPr>
              <w:suppressAutoHyphens w:val="0"/>
              <w:kinsoku/>
              <w:overflowPunct/>
              <w:snapToGrid/>
              <w:spacing w:before="40" w:after="120" w:line="230" w:lineRule="exact"/>
              <w:ind w:left="113" w:right="113"/>
              <w:rPr>
                <w:rFonts w:eastAsia="Times New Roman"/>
              </w:rPr>
            </w:pPr>
            <w:r w:rsidRPr="00414502">
              <w:rPr>
                <w:rFonts w:eastAsia="Times New Roman"/>
              </w:rPr>
              <w:t>(non intégraux − voir le</w:t>
            </w:r>
            <w:r w:rsidR="004C3A1B">
              <w:rPr>
                <w:rFonts w:eastAsia="Times New Roman"/>
              </w:rPr>
              <w:t> </w:t>
            </w:r>
            <w:r w:rsidRPr="00414502">
              <w:rPr>
                <w:rFonts w:eastAsia="Times New Roman"/>
              </w:rPr>
              <w:t>paragraphe 6.1.12)</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szCs w:val="16"/>
              </w:rPr>
              <w:t>(3)</w:t>
            </w:r>
          </w:p>
        </w:tc>
      </w:tr>
      <w:tr w:rsidR="004C3A1B" w:rsidRPr="00414502" w:rsidTr="00414502">
        <w:trPr>
          <w:trHeight w:val="306"/>
        </w:trPr>
        <w:tc>
          <w:tcPr>
            <w:tcW w:w="0" w:type="auto"/>
            <w:vMerge w:val="restart"/>
            <w:shd w:val="clear" w:color="auto" w:fill="auto"/>
            <w:vAlign w:val="center"/>
          </w:tcPr>
          <w:p w:rsidR="00414502" w:rsidRPr="00414502" w:rsidRDefault="00414502" w:rsidP="00DC5DA5">
            <w:pPr>
              <w:suppressAutoHyphens w:val="0"/>
              <w:kinsoku/>
              <w:overflowPunct/>
              <w:snapToGrid/>
              <w:spacing w:before="40" w:after="120" w:line="230" w:lineRule="exact"/>
              <w:ind w:right="113"/>
              <w:jc w:val="center"/>
              <w:rPr>
                <w:rFonts w:eastAsia="Times New Roman"/>
                <w:u w:val="single"/>
              </w:rPr>
            </w:pPr>
            <w:r w:rsidRPr="00414502">
              <w:rPr>
                <w:rFonts w:eastAsia="Times New Roman"/>
              </w:rPr>
              <w:t>II</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Dos à la route</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r>
      <w:tr w:rsidR="004C3A1B" w:rsidRPr="00414502" w:rsidTr="00414502">
        <w:trPr>
          <w:trHeight w:val="465"/>
        </w:trPr>
        <w:tc>
          <w:tcPr>
            <w:tcW w:w="0" w:type="auto"/>
            <w:vMerge/>
            <w:shd w:val="clear" w:color="auto" w:fill="auto"/>
          </w:tcPr>
          <w:p w:rsidR="00414502" w:rsidRPr="00414502" w:rsidRDefault="00414502" w:rsidP="00DC5DA5">
            <w:pPr>
              <w:suppressAutoHyphens w:val="0"/>
              <w:kinsoku/>
              <w:overflowPunct/>
              <w:snapToGrid/>
              <w:spacing w:before="40" w:after="120" w:line="230" w:lineRule="exact"/>
              <w:ind w:right="113"/>
              <w:jc w:val="center"/>
              <w:rPr>
                <w:rFonts w:eastAsia="Times New Roman"/>
              </w:rPr>
            </w:pPr>
          </w:p>
        </w:tc>
        <w:tc>
          <w:tcPr>
            <w:tcW w:w="0" w:type="auto"/>
            <w:shd w:val="clear" w:color="auto" w:fill="auto"/>
          </w:tcPr>
          <w:p w:rsidR="00414502" w:rsidRPr="00414502" w:rsidRDefault="00414502" w:rsidP="00DC5DA5">
            <w:pPr>
              <w:suppressAutoHyphens w:val="0"/>
              <w:kinsoku/>
              <w:overflowPunct/>
              <w:snapToGrid/>
              <w:spacing w:before="40" w:after="80" w:line="220" w:lineRule="exact"/>
              <w:ind w:left="113" w:right="113"/>
              <w:rPr>
                <w:rFonts w:eastAsia="Times New Roman"/>
              </w:rPr>
            </w:pPr>
            <w:r w:rsidRPr="00414502">
              <w:rPr>
                <w:rFonts w:eastAsia="Times New Roman"/>
              </w:rPr>
              <w:t>Sièges faisant face vers l’avant</w:t>
            </w:r>
          </w:p>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(intégraux)</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b/>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r>
      <w:tr w:rsidR="004C3A1B" w:rsidRPr="00414502" w:rsidTr="00414502">
        <w:trPr>
          <w:trHeight w:val="465"/>
        </w:trPr>
        <w:tc>
          <w:tcPr>
            <w:tcW w:w="0" w:type="auto"/>
            <w:vMerge/>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right="113"/>
              <w:jc w:val="center"/>
              <w:rPr>
                <w:rFonts w:eastAsia="Times New Roman"/>
              </w:rPr>
            </w:pPr>
          </w:p>
        </w:tc>
        <w:tc>
          <w:tcPr>
            <w:tcW w:w="0" w:type="auto"/>
            <w:shd w:val="clear" w:color="auto" w:fill="auto"/>
          </w:tcPr>
          <w:p w:rsidR="00414502" w:rsidRPr="00414502" w:rsidRDefault="00414502" w:rsidP="00DC5DA5">
            <w:pPr>
              <w:suppressAutoHyphens w:val="0"/>
              <w:kinsoku/>
              <w:overflowPunct/>
              <w:snapToGrid/>
              <w:spacing w:before="40" w:after="80" w:line="220" w:lineRule="exact"/>
              <w:ind w:left="113" w:right="113"/>
              <w:rPr>
                <w:rFonts w:eastAsia="Times New Roman"/>
              </w:rPr>
            </w:pPr>
            <w:r w:rsidRPr="00414502">
              <w:rPr>
                <w:rFonts w:eastAsia="Times New Roman"/>
              </w:rPr>
              <w:t>Sièges faisant face vers l’avant</w:t>
            </w:r>
          </w:p>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(non intégraux)</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A(4)</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(4)</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(4)</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(4)</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(4)</w:t>
            </w:r>
          </w:p>
        </w:tc>
      </w:tr>
      <w:tr w:rsidR="004C3A1B" w:rsidRPr="00414502" w:rsidTr="00414502">
        <w:trPr>
          <w:trHeight w:val="389"/>
        </w:trPr>
        <w:tc>
          <w:tcPr>
            <w:tcW w:w="0" w:type="auto"/>
            <w:vMerge w:val="restart"/>
            <w:tcBorders>
              <w:bottom w:val="single" w:sz="12" w:space="0" w:color="auto"/>
            </w:tcBorders>
            <w:shd w:val="clear" w:color="auto" w:fill="auto"/>
            <w:vAlign w:val="center"/>
          </w:tcPr>
          <w:p w:rsidR="00414502" w:rsidRPr="00414502" w:rsidRDefault="00414502" w:rsidP="00DC5DA5">
            <w:pPr>
              <w:suppressAutoHyphens w:val="0"/>
              <w:kinsoku/>
              <w:overflowPunct/>
              <w:snapToGrid/>
              <w:spacing w:before="40" w:after="120" w:line="230" w:lineRule="exact"/>
              <w:ind w:right="113"/>
              <w:jc w:val="center"/>
              <w:rPr>
                <w:rFonts w:eastAsia="Times New Roman"/>
                <w:b/>
                <w:bCs/>
                <w:u w:val="single"/>
              </w:rPr>
            </w:pPr>
            <w:r w:rsidRPr="00414502">
              <w:rPr>
                <w:rFonts w:eastAsia="Times New Roman"/>
              </w:rPr>
              <w:t>III</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Dos à la route</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r>
      <w:tr w:rsidR="004C3A1B" w:rsidRPr="00414502" w:rsidTr="00414502">
        <w:trPr>
          <w:trHeight w:val="465"/>
        </w:trPr>
        <w:tc>
          <w:tcPr>
            <w:tcW w:w="0" w:type="auto"/>
            <w:vMerge/>
            <w:tcBorders>
              <w:top w:val="single" w:sz="12" w:space="0" w:color="auto"/>
              <w:bottom w:val="single" w:sz="12" w:space="0" w:color="auto"/>
            </w:tcBorders>
            <w:shd w:val="clear" w:color="auto" w:fill="auto"/>
          </w:tcPr>
          <w:p w:rsidR="00414502" w:rsidRPr="00414502" w:rsidRDefault="00414502" w:rsidP="00DC5DA5">
            <w:pPr>
              <w:suppressAutoHyphens w:val="0"/>
              <w:kinsoku/>
              <w:overflowPunct/>
              <w:snapToGrid/>
              <w:spacing w:before="40" w:after="120" w:line="230" w:lineRule="exact"/>
              <w:ind w:right="113"/>
              <w:rPr>
                <w:rFonts w:eastAsia="Times New Roman"/>
              </w:rPr>
            </w:pP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80" w:line="230" w:lineRule="exact"/>
              <w:ind w:left="113" w:right="113"/>
              <w:rPr>
                <w:rFonts w:eastAsia="Times New Roman"/>
              </w:rPr>
            </w:pPr>
            <w:r w:rsidRPr="00414502">
              <w:rPr>
                <w:rFonts w:eastAsia="Times New Roman"/>
              </w:rPr>
              <w:t>Sièges faisant face vers l’avant</w:t>
            </w:r>
          </w:p>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(intégraux)</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bottom w:val="single" w:sz="2" w:space="0" w:color="auto"/>
            </w:tcBorders>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bottom w:val="single" w:sz="2" w:space="0" w:color="auto"/>
            </w:tcBorders>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bottom w:val="single" w:sz="2" w:space="0" w:color="auto"/>
            </w:tcBorders>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c>
          <w:tcPr>
            <w:tcW w:w="0" w:type="auto"/>
            <w:tcBorders>
              <w:bottom w:val="single" w:sz="2" w:space="0" w:color="auto"/>
            </w:tcBorders>
            <w:shd w:val="clear" w:color="auto" w:fill="auto"/>
          </w:tcPr>
          <w:p w:rsidR="00414502" w:rsidRPr="00414502" w:rsidRDefault="00414502" w:rsidP="00C33264">
            <w:pPr>
              <w:suppressAutoHyphens w:val="0"/>
              <w:kinsoku/>
              <w:overflowPunct/>
              <w:snapToGrid/>
              <w:spacing w:before="40" w:after="120" w:line="230" w:lineRule="exact"/>
              <w:ind w:left="57" w:right="57"/>
              <w:rPr>
                <w:rFonts w:eastAsia="Times New Roman"/>
              </w:rPr>
            </w:pPr>
            <w:r w:rsidRPr="00414502">
              <w:rPr>
                <w:rFonts w:eastAsia="Times New Roman"/>
              </w:rPr>
              <w:t>A</w:t>
            </w:r>
            <w:r w:rsidRPr="00414502">
              <w:rPr>
                <w:rFonts w:eastAsia="Times New Roman"/>
                <w:b/>
              </w:rPr>
              <w:t>(5)</w:t>
            </w:r>
          </w:p>
        </w:tc>
      </w:tr>
      <w:tr w:rsidR="004C3A1B" w:rsidRPr="00414502" w:rsidTr="00414502">
        <w:trPr>
          <w:trHeight w:val="465"/>
        </w:trPr>
        <w:tc>
          <w:tcPr>
            <w:tcW w:w="0" w:type="auto"/>
            <w:vMerge/>
            <w:tcBorders>
              <w:top w:val="single" w:sz="12" w:space="0" w:color="auto"/>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right="113"/>
              <w:rPr>
                <w:rFonts w:eastAsia="Times New Roman"/>
              </w:rPr>
            </w:pP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80" w:line="220" w:lineRule="exact"/>
              <w:ind w:left="113" w:right="113"/>
              <w:rPr>
                <w:rFonts w:eastAsia="Times New Roman"/>
              </w:rPr>
            </w:pPr>
            <w:r w:rsidRPr="00414502">
              <w:rPr>
                <w:rFonts w:eastAsia="Times New Roman"/>
              </w:rPr>
              <w:t>Sièges faisant face vers l’avant</w:t>
            </w:r>
          </w:p>
          <w:p w:rsidR="00414502" w:rsidRPr="00414502" w:rsidRDefault="00414502" w:rsidP="00DC5DA5">
            <w:pPr>
              <w:suppressAutoHyphens w:val="0"/>
              <w:kinsoku/>
              <w:overflowPunct/>
              <w:snapToGrid/>
              <w:spacing w:before="40" w:after="120" w:line="230" w:lineRule="exact"/>
              <w:ind w:left="113" w:right="113"/>
              <w:rPr>
                <w:rFonts w:eastAsia="Times New Roman"/>
              </w:rPr>
            </w:pPr>
            <w:r w:rsidRPr="00414502">
              <w:rPr>
                <w:rFonts w:eastAsia="Times New Roman"/>
              </w:rPr>
              <w:t>(non intégraux)</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NA</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p>
        </w:tc>
        <w:tc>
          <w:tcPr>
            <w:tcW w:w="0" w:type="auto"/>
            <w:tcBorders>
              <w:bottom w:val="single" w:sz="2" w:space="0" w:color="auto"/>
            </w:tcBorders>
            <w:shd w:val="clear" w:color="auto" w:fill="auto"/>
          </w:tcPr>
          <w:p w:rsidR="00414502" w:rsidRPr="00414502" w:rsidRDefault="00414502" w:rsidP="00DC5DA5">
            <w:pPr>
              <w:suppressAutoHyphens w:val="0"/>
              <w:kinsoku/>
              <w:overflowPunct/>
              <w:snapToGrid/>
              <w:spacing w:before="40" w:after="120" w:line="230" w:lineRule="exact"/>
              <w:ind w:left="57" w:right="57"/>
              <w:rPr>
                <w:rFonts w:eastAsia="Times New Roman"/>
              </w:rPr>
            </w:pPr>
            <w:r w:rsidRPr="00414502">
              <w:rPr>
                <w:rFonts w:eastAsia="Times New Roman"/>
              </w:rPr>
              <w:t>A</w:t>
            </w:r>
          </w:p>
        </w:tc>
      </w:tr>
      <w:tr w:rsidR="00414502" w:rsidRPr="00414502" w:rsidTr="00A10CF0">
        <w:trPr>
          <w:trHeight w:val="465"/>
        </w:trPr>
        <w:tc>
          <w:tcPr>
            <w:tcW w:w="0" w:type="auto"/>
            <w:gridSpan w:val="10"/>
            <w:tcBorders>
              <w:left w:val="single" w:sz="2" w:space="0" w:color="auto"/>
              <w:bottom w:val="single" w:sz="2" w:space="0" w:color="auto"/>
              <w:right w:val="single" w:sz="2" w:space="0" w:color="auto"/>
            </w:tcBorders>
            <w:shd w:val="clear" w:color="auto" w:fill="auto"/>
          </w:tcPr>
          <w:p w:rsidR="00414502" w:rsidRPr="00414502" w:rsidRDefault="00414502" w:rsidP="00414502">
            <w:pPr>
              <w:widowControl w:val="0"/>
              <w:suppressAutoHyphens w:val="0"/>
              <w:kinsoku/>
              <w:overflowPunct/>
              <w:snapToGrid/>
              <w:spacing w:before="40" w:line="240" w:lineRule="auto"/>
              <w:ind w:left="113" w:right="113"/>
              <w:rPr>
                <w:rFonts w:eastAsia="Times New Roman"/>
                <w:sz w:val="18"/>
                <w:szCs w:val="18"/>
              </w:rPr>
            </w:pPr>
            <w:r w:rsidRPr="00414502">
              <w:rPr>
                <w:rFonts w:eastAsia="Times New Roman"/>
                <w:sz w:val="18"/>
                <w:szCs w:val="18"/>
              </w:rPr>
              <w:t>Avec</w:t>
            </w:r>
            <w:r>
              <w:rPr>
                <w:rFonts w:eastAsia="Times New Roman"/>
                <w:sz w:val="18"/>
                <w:szCs w:val="18"/>
              </w:rPr>
              <w:t> </w:t>
            </w:r>
            <w:r w:rsidRPr="00414502">
              <w:rPr>
                <w:rFonts w:eastAsia="Times New Roman"/>
                <w:sz w:val="18"/>
                <w:szCs w:val="18"/>
              </w:rPr>
              <w:t>:</w:t>
            </w:r>
          </w:p>
          <w:p w:rsidR="00414502" w:rsidRPr="00414502" w:rsidRDefault="00414502" w:rsidP="00A234F4">
            <w:pPr>
              <w:widowControl w:val="0"/>
              <w:tabs>
                <w:tab w:val="left" w:pos="680"/>
              </w:tabs>
              <w:suppressAutoHyphens w:val="0"/>
              <w:kinsoku/>
              <w:overflowPunct/>
              <w:snapToGrid/>
              <w:spacing w:line="240" w:lineRule="auto"/>
              <w:ind w:left="113" w:right="113"/>
              <w:rPr>
                <w:rFonts w:eastAsia="Times New Roman"/>
                <w:sz w:val="18"/>
                <w:szCs w:val="18"/>
              </w:rPr>
            </w:pPr>
            <w:r w:rsidRPr="00414502">
              <w:rPr>
                <w:rFonts w:eastAsia="Times New Roman"/>
                <w:sz w:val="18"/>
                <w:szCs w:val="18"/>
              </w:rPr>
              <w:t>DRE</w:t>
            </w:r>
            <w:r>
              <w:rPr>
                <w:rFonts w:eastAsia="Times New Roman"/>
                <w:sz w:val="18"/>
                <w:szCs w:val="18"/>
              </w:rPr>
              <w:t> </w:t>
            </w:r>
            <w:r w:rsidRPr="00414502">
              <w:rPr>
                <w:rFonts w:eastAsia="Times New Roman"/>
                <w:sz w:val="18"/>
                <w:szCs w:val="18"/>
              </w:rPr>
              <w:t>:</w:t>
            </w:r>
            <w:r>
              <w:rPr>
                <w:rFonts w:eastAsia="Times New Roman"/>
                <w:sz w:val="18"/>
                <w:szCs w:val="18"/>
              </w:rPr>
              <w:tab/>
            </w:r>
            <w:r w:rsidRPr="00414502">
              <w:rPr>
                <w:rFonts w:eastAsia="Times New Roman"/>
                <w:sz w:val="18"/>
                <w:szCs w:val="18"/>
              </w:rPr>
              <w:t>Dispositif de retenue pour enfants</w:t>
            </w:r>
          </w:p>
          <w:p w:rsidR="00414502" w:rsidRPr="00414502" w:rsidRDefault="00414502" w:rsidP="00A234F4">
            <w:pPr>
              <w:widowControl w:val="0"/>
              <w:tabs>
                <w:tab w:val="left" w:pos="690"/>
              </w:tabs>
              <w:suppressAutoHyphens w:val="0"/>
              <w:kinsoku/>
              <w:overflowPunct/>
              <w:snapToGrid/>
              <w:spacing w:line="240" w:lineRule="auto"/>
              <w:ind w:left="113" w:right="113"/>
              <w:rPr>
                <w:rFonts w:eastAsia="Times New Roman"/>
                <w:sz w:val="18"/>
                <w:szCs w:val="18"/>
              </w:rPr>
            </w:pPr>
            <w:r w:rsidRPr="00414502">
              <w:rPr>
                <w:rFonts w:eastAsia="Times New Roman"/>
                <w:sz w:val="18"/>
                <w:szCs w:val="18"/>
              </w:rPr>
              <w:t>A</w:t>
            </w:r>
            <w:r>
              <w:rPr>
                <w:rFonts w:eastAsia="Times New Roman"/>
                <w:sz w:val="18"/>
                <w:szCs w:val="18"/>
              </w:rPr>
              <w:t> </w:t>
            </w:r>
            <w:r w:rsidRPr="00414502">
              <w:rPr>
                <w:rFonts w:eastAsia="Times New Roman"/>
                <w:sz w:val="18"/>
                <w:szCs w:val="18"/>
              </w:rPr>
              <w:t xml:space="preserve">: </w:t>
            </w:r>
            <w:r w:rsidRPr="00414502">
              <w:rPr>
                <w:rFonts w:eastAsia="Times New Roman"/>
                <w:sz w:val="18"/>
                <w:szCs w:val="18"/>
              </w:rPr>
              <w:tab/>
              <w:t>Applicable</w:t>
            </w:r>
          </w:p>
          <w:p w:rsidR="00DC5DA5" w:rsidRPr="00414502" w:rsidRDefault="00414502" w:rsidP="00DC5DA5">
            <w:pPr>
              <w:widowControl w:val="0"/>
              <w:tabs>
                <w:tab w:val="left" w:pos="690"/>
              </w:tabs>
              <w:suppressAutoHyphens w:val="0"/>
              <w:kinsoku/>
              <w:overflowPunct/>
              <w:snapToGrid/>
              <w:spacing w:line="240" w:lineRule="auto"/>
              <w:ind w:left="113" w:right="113"/>
              <w:rPr>
                <w:rFonts w:eastAsia="Times New Roman"/>
                <w:sz w:val="18"/>
                <w:szCs w:val="18"/>
              </w:rPr>
            </w:pPr>
            <w:r w:rsidRPr="00414502">
              <w:rPr>
                <w:rFonts w:eastAsia="Times New Roman"/>
                <w:sz w:val="18"/>
                <w:szCs w:val="18"/>
              </w:rPr>
              <w:t>NA</w:t>
            </w:r>
            <w:r>
              <w:rPr>
                <w:rFonts w:eastAsia="Times New Roman"/>
                <w:sz w:val="18"/>
                <w:szCs w:val="18"/>
              </w:rPr>
              <w:t> </w:t>
            </w:r>
            <w:r w:rsidRPr="00414502">
              <w:rPr>
                <w:rFonts w:eastAsia="Times New Roman"/>
                <w:sz w:val="18"/>
                <w:szCs w:val="18"/>
              </w:rPr>
              <w:t xml:space="preserve">: </w:t>
            </w:r>
            <w:r w:rsidRPr="00414502">
              <w:rPr>
                <w:rFonts w:eastAsia="Times New Roman"/>
                <w:sz w:val="18"/>
                <w:szCs w:val="18"/>
              </w:rPr>
              <w:tab/>
              <w:t>Non</w:t>
            </w:r>
            <w:r w:rsidR="00C33264">
              <w:rPr>
                <w:rFonts w:eastAsia="Times New Roman"/>
                <w:sz w:val="18"/>
                <w:szCs w:val="18"/>
              </w:rPr>
              <w:t xml:space="preserve"> a</w:t>
            </w:r>
            <w:r w:rsidRPr="00414502">
              <w:rPr>
                <w:rFonts w:eastAsia="Times New Roman"/>
                <w:sz w:val="18"/>
                <w:szCs w:val="18"/>
              </w:rPr>
              <w:t>pplicable</w:t>
            </w:r>
          </w:p>
          <w:p w:rsidR="00414502" w:rsidRDefault="00414502" w:rsidP="00DC5DA5">
            <w:pPr>
              <w:keepNext/>
              <w:keepLines/>
              <w:widowControl w:val="0"/>
              <w:suppressAutoHyphens w:val="0"/>
              <w:kinsoku/>
              <w:overflowPunct/>
              <w:snapToGrid/>
              <w:spacing w:line="240" w:lineRule="auto"/>
              <w:ind w:left="113" w:right="113"/>
              <w:rPr>
                <w:rFonts w:eastAsia="Times New Roman"/>
                <w:sz w:val="18"/>
                <w:szCs w:val="18"/>
              </w:rPr>
            </w:pPr>
            <w:r w:rsidRPr="00414502">
              <w:rPr>
                <w:rFonts w:eastAsia="Times New Roman"/>
                <w:sz w:val="18"/>
                <w:szCs w:val="18"/>
              </w:rPr>
              <w:t>______________________</w:t>
            </w:r>
          </w:p>
          <w:p w:rsidR="00414502" w:rsidRPr="00414502" w:rsidRDefault="00414502" w:rsidP="00DC5DA5">
            <w:pPr>
              <w:keepNext/>
              <w:keepLines/>
              <w:widowControl w:val="0"/>
              <w:suppressAutoHyphens w:val="0"/>
              <w:kinsoku/>
              <w:overflowPunct/>
              <w:snapToGrid/>
              <w:spacing w:before="40" w:line="240" w:lineRule="auto"/>
              <w:ind w:left="113" w:right="113"/>
              <w:rPr>
                <w:rFonts w:eastAsia="Times New Roman"/>
                <w:sz w:val="18"/>
                <w:szCs w:val="18"/>
              </w:rPr>
            </w:pPr>
            <w:r w:rsidRPr="00A234F4">
              <w:rPr>
                <w:rFonts w:eastAsia="Times New Roman"/>
                <w:sz w:val="18"/>
                <w:szCs w:val="18"/>
                <w:vertAlign w:val="superscript"/>
              </w:rPr>
              <w:t>(1)</w:t>
            </w:r>
            <w:r w:rsidRPr="00414502">
              <w:rPr>
                <w:rFonts w:eastAsia="Times New Roman"/>
                <w:sz w:val="18"/>
                <w:szCs w:val="18"/>
              </w:rPr>
              <w:tab/>
              <w:t>Un DRE ISOFIX universel est un dispositif de retenue pour enfants faisant face à la route pour utilisation sur des véhicules comportant des positions équipées d’ancrages ISOFIX et d’un ancrage de fixation supérieure ISOFIX.</w:t>
            </w:r>
          </w:p>
          <w:p w:rsidR="00414502" w:rsidRPr="00414502" w:rsidRDefault="00414502" w:rsidP="00DC5DA5">
            <w:pPr>
              <w:keepNext/>
              <w:keepLines/>
              <w:widowControl w:val="0"/>
              <w:suppressAutoHyphens w:val="0"/>
              <w:kinsoku/>
              <w:overflowPunct/>
              <w:snapToGrid/>
              <w:spacing w:before="60" w:line="240" w:lineRule="auto"/>
              <w:ind w:left="113" w:right="113"/>
              <w:rPr>
                <w:rFonts w:eastAsia="Times New Roman"/>
                <w:sz w:val="18"/>
                <w:szCs w:val="18"/>
              </w:rPr>
            </w:pPr>
            <w:r w:rsidRPr="00A234F4">
              <w:rPr>
                <w:rFonts w:eastAsia="Times New Roman"/>
                <w:sz w:val="18"/>
                <w:szCs w:val="18"/>
                <w:vertAlign w:val="superscript"/>
              </w:rPr>
              <w:lastRenderedPageBreak/>
              <w:t>(2)</w:t>
            </w:r>
            <w:r w:rsidRPr="00414502">
              <w:rPr>
                <w:rFonts w:eastAsia="Times New Roman"/>
                <w:sz w:val="18"/>
                <w:szCs w:val="18"/>
              </w:rPr>
              <w:tab/>
              <w:t>Un DRE ISOFIX semi universel est</w:t>
            </w:r>
            <w:r w:rsidR="00A234F4">
              <w:rPr>
                <w:rFonts w:eastAsia="Times New Roman"/>
                <w:sz w:val="18"/>
                <w:szCs w:val="18"/>
              </w:rPr>
              <w:t> </w:t>
            </w:r>
            <w:r w:rsidRPr="00414502">
              <w:rPr>
                <w:rFonts w:eastAsia="Times New Roman"/>
                <w:sz w:val="18"/>
                <w:szCs w:val="18"/>
              </w:rPr>
              <w:t>:</w:t>
            </w:r>
          </w:p>
          <w:p w:rsidR="00414502" w:rsidRPr="00414502" w:rsidRDefault="00414502" w:rsidP="00DC5DA5">
            <w:pPr>
              <w:keepNext/>
              <w:keepLines/>
              <w:widowControl w:val="0"/>
              <w:numPr>
                <w:ilvl w:val="0"/>
                <w:numId w:val="17"/>
              </w:numPr>
              <w:tabs>
                <w:tab w:val="clear" w:pos="360"/>
              </w:tabs>
              <w:suppressAutoHyphens w:val="0"/>
              <w:kinsoku/>
              <w:overflowPunct/>
              <w:autoSpaceDE/>
              <w:autoSpaceDN/>
              <w:adjustRightInd/>
              <w:snapToGrid/>
              <w:spacing w:line="240" w:lineRule="auto"/>
              <w:ind w:left="567" w:right="113" w:hanging="425"/>
              <w:rPr>
                <w:rFonts w:eastAsia="Times New Roman"/>
                <w:sz w:val="18"/>
                <w:szCs w:val="18"/>
              </w:rPr>
            </w:pPr>
            <w:r w:rsidRPr="00414502">
              <w:rPr>
                <w:rFonts w:eastAsia="Times New Roman"/>
                <w:sz w:val="18"/>
                <w:szCs w:val="18"/>
              </w:rPr>
              <w:t>Un dispositif de retenue pour enfants faisant face à la route équipé d’une jambe de force</w:t>
            </w:r>
            <w:r w:rsidR="00C33264">
              <w:rPr>
                <w:rFonts w:eastAsia="Times New Roman"/>
                <w:sz w:val="18"/>
                <w:szCs w:val="18"/>
              </w:rPr>
              <w:t> </w:t>
            </w:r>
            <w:r w:rsidRPr="00414502">
              <w:rPr>
                <w:rFonts w:eastAsia="Times New Roman"/>
                <w:sz w:val="18"/>
                <w:szCs w:val="18"/>
              </w:rPr>
              <w:t>; ou</w:t>
            </w:r>
          </w:p>
          <w:p w:rsidR="00414502" w:rsidRPr="00414502" w:rsidRDefault="00414502" w:rsidP="00DC5DA5">
            <w:pPr>
              <w:keepNext/>
              <w:keepLines/>
              <w:widowControl w:val="0"/>
              <w:numPr>
                <w:ilvl w:val="0"/>
                <w:numId w:val="17"/>
              </w:numPr>
              <w:tabs>
                <w:tab w:val="clear" w:pos="360"/>
              </w:tabs>
              <w:suppressAutoHyphens w:val="0"/>
              <w:kinsoku/>
              <w:overflowPunct/>
              <w:autoSpaceDE/>
              <w:autoSpaceDN/>
              <w:adjustRightInd/>
              <w:snapToGrid/>
              <w:spacing w:line="240" w:lineRule="auto"/>
              <w:ind w:left="567" w:right="113" w:hanging="425"/>
              <w:rPr>
                <w:rFonts w:eastAsia="Times New Roman"/>
                <w:spacing w:val="-2"/>
                <w:sz w:val="18"/>
                <w:szCs w:val="18"/>
              </w:rPr>
            </w:pPr>
            <w:r w:rsidRPr="00414502">
              <w:rPr>
                <w:rFonts w:eastAsia="Times New Roman"/>
                <w:spacing w:val="-2"/>
                <w:sz w:val="18"/>
                <w:szCs w:val="18"/>
              </w:rPr>
              <w:t>Un dispositif de retenue pour enfants dos à la route équipé d’une jambe de force ou d’une sangle de fixation supérieure ISOFIX, pour utilisation dans des véhicules comportant des positions ISOFIX équipées d’ancrages ISOFIX et d’un ancrage de fixation supérieure ISOFIX si nécessaire</w:t>
            </w:r>
            <w:r w:rsidR="00C33264">
              <w:rPr>
                <w:rFonts w:eastAsia="Times New Roman"/>
                <w:spacing w:val="-2"/>
                <w:sz w:val="18"/>
                <w:szCs w:val="18"/>
              </w:rPr>
              <w:t> </w:t>
            </w:r>
            <w:r w:rsidRPr="00414502">
              <w:rPr>
                <w:rFonts w:eastAsia="Times New Roman"/>
                <w:spacing w:val="-2"/>
                <w:sz w:val="18"/>
                <w:szCs w:val="18"/>
              </w:rPr>
              <w:t>; ou</w:t>
            </w:r>
          </w:p>
          <w:p w:rsidR="00414502" w:rsidRPr="00414502" w:rsidRDefault="00414502" w:rsidP="00DC5DA5">
            <w:pPr>
              <w:keepNext/>
              <w:keepLines/>
              <w:widowControl w:val="0"/>
              <w:numPr>
                <w:ilvl w:val="0"/>
                <w:numId w:val="17"/>
              </w:numPr>
              <w:tabs>
                <w:tab w:val="clear" w:pos="360"/>
              </w:tabs>
              <w:suppressAutoHyphens w:val="0"/>
              <w:kinsoku/>
              <w:overflowPunct/>
              <w:autoSpaceDE/>
              <w:autoSpaceDN/>
              <w:adjustRightInd/>
              <w:snapToGrid/>
              <w:spacing w:line="240" w:lineRule="auto"/>
              <w:ind w:left="567" w:right="113" w:hanging="425"/>
              <w:rPr>
                <w:rFonts w:eastAsia="Times New Roman"/>
                <w:sz w:val="18"/>
                <w:szCs w:val="18"/>
              </w:rPr>
            </w:pPr>
            <w:r w:rsidRPr="00414502">
              <w:rPr>
                <w:rFonts w:eastAsia="Times New Roman"/>
                <w:sz w:val="18"/>
                <w:szCs w:val="18"/>
              </w:rPr>
              <w:t>Un dispositif de retenue pour enfants dos à la route, appuyé sur la planche de bord du véhicule, pour utilisation sur le siège passager avant équipé d’un système d’ancrages ISOFIX</w:t>
            </w:r>
            <w:r w:rsidR="00C33264">
              <w:rPr>
                <w:rFonts w:eastAsia="Times New Roman"/>
                <w:sz w:val="18"/>
                <w:szCs w:val="18"/>
              </w:rPr>
              <w:t> </w:t>
            </w:r>
            <w:r w:rsidRPr="00414502">
              <w:rPr>
                <w:rFonts w:eastAsia="Times New Roman"/>
                <w:sz w:val="18"/>
                <w:szCs w:val="18"/>
              </w:rPr>
              <w:t>; ou</w:t>
            </w:r>
          </w:p>
          <w:p w:rsidR="00414502" w:rsidRPr="00414502" w:rsidRDefault="00414502" w:rsidP="00DC5DA5">
            <w:pPr>
              <w:keepNext/>
              <w:keepLines/>
              <w:widowControl w:val="0"/>
              <w:numPr>
                <w:ilvl w:val="0"/>
                <w:numId w:val="17"/>
              </w:numPr>
              <w:tabs>
                <w:tab w:val="clear" w:pos="360"/>
              </w:tabs>
              <w:suppressAutoHyphens w:val="0"/>
              <w:kinsoku/>
              <w:overflowPunct/>
              <w:autoSpaceDE/>
              <w:autoSpaceDN/>
              <w:adjustRightInd/>
              <w:snapToGrid/>
              <w:spacing w:line="240" w:lineRule="auto"/>
              <w:ind w:left="567" w:right="113" w:hanging="425"/>
              <w:rPr>
                <w:rFonts w:eastAsia="Times New Roman"/>
                <w:sz w:val="18"/>
                <w:szCs w:val="18"/>
              </w:rPr>
            </w:pPr>
            <w:r w:rsidRPr="00414502">
              <w:rPr>
                <w:rFonts w:eastAsia="Times New Roman"/>
                <w:sz w:val="18"/>
                <w:szCs w:val="18"/>
              </w:rPr>
              <w:t xml:space="preserve">Un dispositif de retenue pour enfants latéral équipé si nécessaire d’un dispositif </w:t>
            </w:r>
            <w:proofErr w:type="spellStart"/>
            <w:r w:rsidRPr="00414502">
              <w:rPr>
                <w:rFonts w:eastAsia="Times New Roman"/>
                <w:sz w:val="18"/>
                <w:szCs w:val="18"/>
              </w:rPr>
              <w:t>antirotation</w:t>
            </w:r>
            <w:proofErr w:type="spellEnd"/>
            <w:r w:rsidRPr="00414502">
              <w:rPr>
                <w:rFonts w:eastAsia="Times New Roman"/>
                <w:sz w:val="18"/>
                <w:szCs w:val="18"/>
              </w:rPr>
              <w:t>, pour utilisation dans des véhicules comportant des positions ISOFIX équipées d’ancrages ISOFIX et d’un ancrage de fixation supérieure si nécessaire.</w:t>
            </w:r>
          </w:p>
          <w:p w:rsidR="00414502" w:rsidRPr="00414502" w:rsidRDefault="00414502" w:rsidP="00414502">
            <w:pPr>
              <w:widowControl w:val="0"/>
              <w:suppressAutoHyphens w:val="0"/>
              <w:kinsoku/>
              <w:overflowPunct/>
              <w:snapToGrid/>
              <w:spacing w:line="240" w:lineRule="auto"/>
              <w:ind w:left="142"/>
              <w:rPr>
                <w:rFonts w:eastAsia="Times New Roman"/>
                <w:sz w:val="18"/>
                <w:szCs w:val="18"/>
              </w:rPr>
            </w:pPr>
            <w:r w:rsidRPr="004C3A1B">
              <w:rPr>
                <w:rFonts w:eastAsia="Times New Roman"/>
                <w:sz w:val="18"/>
                <w:szCs w:val="18"/>
                <w:vertAlign w:val="superscript"/>
              </w:rPr>
              <w:t>(3)</w:t>
            </w:r>
            <w:r w:rsidRPr="00414502">
              <w:rPr>
                <w:rFonts w:eastAsia="Times New Roman"/>
                <w:b/>
                <w:sz w:val="18"/>
                <w:szCs w:val="18"/>
              </w:rPr>
              <w:tab/>
            </w:r>
            <w:r w:rsidRPr="00414502">
              <w:rPr>
                <w:rFonts w:eastAsia="Times New Roman"/>
                <w:sz w:val="18"/>
                <w:szCs w:val="18"/>
              </w:rPr>
              <w:t>Les nouvelles homologations ou extensions d’homologation seront accordées conformément aux</w:t>
            </w:r>
            <w:r w:rsidR="004C3A1B">
              <w:rPr>
                <w:rFonts w:eastAsia="Times New Roman"/>
                <w:sz w:val="18"/>
                <w:szCs w:val="18"/>
              </w:rPr>
              <w:t> </w:t>
            </w:r>
            <w:r w:rsidRPr="00414502">
              <w:rPr>
                <w:rFonts w:eastAsia="Times New Roman"/>
                <w:sz w:val="18"/>
                <w:szCs w:val="18"/>
              </w:rPr>
              <w:t>paragraphes 17.16 et 17.17.</w:t>
            </w:r>
          </w:p>
          <w:p w:rsidR="00414502" w:rsidRPr="00414502" w:rsidRDefault="00414502" w:rsidP="00414502">
            <w:pPr>
              <w:widowControl w:val="0"/>
              <w:suppressAutoHyphens w:val="0"/>
              <w:kinsoku/>
              <w:overflowPunct/>
              <w:snapToGrid/>
              <w:spacing w:line="240" w:lineRule="auto"/>
              <w:ind w:left="142"/>
              <w:rPr>
                <w:rFonts w:eastAsia="Times New Roman"/>
                <w:sz w:val="18"/>
                <w:szCs w:val="18"/>
              </w:rPr>
            </w:pPr>
            <w:r w:rsidRPr="004C3A1B">
              <w:rPr>
                <w:rFonts w:eastAsia="Times New Roman"/>
                <w:sz w:val="18"/>
                <w:szCs w:val="18"/>
                <w:vertAlign w:val="superscript"/>
              </w:rPr>
              <w:t>(4)</w:t>
            </w:r>
            <w:r w:rsidRPr="00414502">
              <w:rPr>
                <w:rFonts w:eastAsia="Times New Roman"/>
                <w:b/>
                <w:sz w:val="18"/>
                <w:szCs w:val="18"/>
              </w:rPr>
              <w:tab/>
            </w:r>
            <w:r w:rsidRPr="00414502">
              <w:rPr>
                <w:rFonts w:eastAsia="Times New Roman"/>
                <w:sz w:val="18"/>
                <w:szCs w:val="18"/>
              </w:rPr>
              <w:t>Les nouvelles homologations ou extensions d’homologation seront accordées conformément aux</w:t>
            </w:r>
            <w:r w:rsidR="004C3A1B">
              <w:rPr>
                <w:rFonts w:eastAsia="Times New Roman"/>
                <w:sz w:val="18"/>
                <w:szCs w:val="18"/>
              </w:rPr>
              <w:t> </w:t>
            </w:r>
            <w:r w:rsidRPr="00414502">
              <w:rPr>
                <w:rFonts w:eastAsia="Times New Roman"/>
                <w:sz w:val="18"/>
                <w:szCs w:val="18"/>
              </w:rPr>
              <w:t>paragraphes 17.18 et 17.19.</w:t>
            </w:r>
          </w:p>
          <w:p w:rsidR="00414502" w:rsidRPr="00414502" w:rsidRDefault="00414502" w:rsidP="00414502">
            <w:pPr>
              <w:widowControl w:val="0"/>
              <w:suppressAutoHyphens w:val="0"/>
              <w:kinsoku/>
              <w:overflowPunct/>
              <w:snapToGrid/>
              <w:spacing w:line="240" w:lineRule="auto"/>
              <w:ind w:left="142"/>
              <w:rPr>
                <w:rFonts w:eastAsia="Times New Roman"/>
                <w:b/>
                <w:sz w:val="18"/>
                <w:szCs w:val="18"/>
              </w:rPr>
            </w:pPr>
            <w:r w:rsidRPr="004C3A1B">
              <w:rPr>
                <w:rFonts w:eastAsia="Times New Roman"/>
                <w:b/>
                <w:sz w:val="18"/>
                <w:szCs w:val="18"/>
                <w:vertAlign w:val="superscript"/>
              </w:rPr>
              <w:t>(5)</w:t>
            </w:r>
            <w:r w:rsidRPr="00414502">
              <w:rPr>
                <w:rFonts w:eastAsia="Times New Roman"/>
                <w:b/>
                <w:sz w:val="18"/>
                <w:szCs w:val="18"/>
              </w:rPr>
              <w:tab/>
              <w:t>Les nouvelles homologations ou extensions d’homologation seront accordées conformément aux</w:t>
            </w:r>
            <w:r w:rsidR="004C3A1B">
              <w:rPr>
                <w:rFonts w:eastAsia="Times New Roman"/>
                <w:b/>
                <w:sz w:val="18"/>
                <w:szCs w:val="18"/>
              </w:rPr>
              <w:t> </w:t>
            </w:r>
            <w:r w:rsidRPr="00414502">
              <w:rPr>
                <w:rFonts w:eastAsia="Times New Roman"/>
                <w:b/>
                <w:sz w:val="18"/>
                <w:szCs w:val="18"/>
              </w:rPr>
              <w:t>paragraphes 17.20 et 17.21.</w:t>
            </w:r>
          </w:p>
          <w:p w:rsidR="00414502" w:rsidRPr="00414502" w:rsidRDefault="00414502" w:rsidP="00414502">
            <w:pPr>
              <w:widowControl w:val="0"/>
              <w:suppressAutoHyphens w:val="0"/>
              <w:kinsoku/>
              <w:overflowPunct/>
              <w:snapToGrid/>
              <w:spacing w:line="240" w:lineRule="auto"/>
              <w:ind w:left="142"/>
              <w:rPr>
                <w:rFonts w:eastAsia="Times New Roman"/>
                <w:b/>
                <w:sz w:val="18"/>
                <w:szCs w:val="18"/>
              </w:rPr>
            </w:pPr>
          </w:p>
        </w:tc>
      </w:tr>
    </w:tbl>
    <w:p w:rsidR="003E5C04" w:rsidRPr="00414502" w:rsidRDefault="00414502" w:rsidP="00414502">
      <w:pPr>
        <w:pStyle w:val="SingleTxtG"/>
        <w:jc w:val="right"/>
      </w:pPr>
      <w:r w:rsidRPr="00414502">
        <w:lastRenderedPageBreak/>
        <w:t> ».</w:t>
      </w:r>
    </w:p>
    <w:p w:rsidR="00414502" w:rsidRPr="00414502" w:rsidRDefault="00414502" w:rsidP="00DC5DA5">
      <w:pPr>
        <w:pStyle w:val="SingleTxtG"/>
        <w:rPr>
          <w:snapToGrid w:val="0"/>
        </w:rPr>
      </w:pPr>
      <w:r w:rsidRPr="00DC5DA5">
        <w:rPr>
          <w:i/>
          <w:snapToGrid w:val="0"/>
        </w:rPr>
        <w:t>Ajouter les nouveaux paragraphes 17.18 et 17.19</w:t>
      </w:r>
      <w:r w:rsidRPr="00414502">
        <w:rPr>
          <w:snapToGrid w:val="0"/>
        </w:rPr>
        <w:t>, comme suit :</w:t>
      </w:r>
    </w:p>
    <w:p w:rsidR="00414502" w:rsidRPr="00DC5DA5" w:rsidRDefault="00414502" w:rsidP="00DC5DA5">
      <w:pPr>
        <w:pStyle w:val="SingleTxtG"/>
        <w:ind w:left="2268" w:hanging="1134"/>
        <w:rPr>
          <w:b/>
        </w:rPr>
      </w:pPr>
      <w:r w:rsidRPr="00414502">
        <w:t>« </w:t>
      </w:r>
      <w:r w:rsidRPr="00DC5DA5">
        <w:rPr>
          <w:b/>
        </w:rPr>
        <w:t>17.20</w:t>
      </w:r>
      <w:r w:rsidRPr="00DC5DA5">
        <w:rPr>
          <w:b/>
        </w:rPr>
        <w:tab/>
        <w:t>À compter du [1</w:t>
      </w:r>
      <w:r w:rsidRPr="00DC5DA5">
        <w:rPr>
          <w:b/>
          <w:vertAlign w:val="superscript"/>
        </w:rPr>
        <w:t>er</w:t>
      </w:r>
      <w:r w:rsidRPr="00DC5DA5">
        <w:rPr>
          <w:b/>
        </w:rPr>
        <w:t> septembre 2020], aucune nouvelle homologation ne doit être délivrée au titre du présent Règlement pour un dispositif de retenue pour enfants relevant d’un groupe autre que le groupe</w:t>
      </w:r>
      <w:r w:rsidR="00DC5DA5">
        <w:rPr>
          <w:b/>
        </w:rPr>
        <w:t xml:space="preserve"> </w:t>
      </w:r>
      <w:r w:rsidRPr="00DC5DA5">
        <w:rPr>
          <w:b/>
        </w:rPr>
        <w:t>III.</w:t>
      </w:r>
    </w:p>
    <w:p w:rsidR="00414502" w:rsidRPr="00414502" w:rsidRDefault="00414502" w:rsidP="00DC5DA5">
      <w:pPr>
        <w:pStyle w:val="SingleTxtG"/>
        <w:ind w:left="2268" w:hanging="1134"/>
      </w:pPr>
      <w:r w:rsidRPr="00DC5DA5">
        <w:rPr>
          <w:b/>
        </w:rPr>
        <w:t>17.21</w:t>
      </w:r>
      <w:r w:rsidRPr="00DC5DA5">
        <w:rPr>
          <w:b/>
        </w:rPr>
        <w:tab/>
        <w:t>À compter du [1</w:t>
      </w:r>
      <w:r w:rsidRPr="00DC5DA5">
        <w:rPr>
          <w:b/>
          <w:vertAlign w:val="superscript"/>
        </w:rPr>
        <w:t>er</w:t>
      </w:r>
      <w:r w:rsidRPr="00DC5DA5">
        <w:rPr>
          <w:b/>
        </w:rPr>
        <w:t xml:space="preserve"> septembre 2022], aucune extension d’homologation ne doit être délivrée au titre du présent Règlement pour un dispositif de retenue pour enfants relevant </w:t>
      </w:r>
      <w:r w:rsidR="00DC5DA5">
        <w:rPr>
          <w:b/>
        </w:rPr>
        <w:t xml:space="preserve">d’un groupe autre que le groupe </w:t>
      </w:r>
      <w:r w:rsidRPr="00DC5DA5">
        <w:rPr>
          <w:b/>
        </w:rPr>
        <w:t>III.</w:t>
      </w:r>
      <w:r w:rsidRPr="00414502">
        <w:t> ».</w:t>
      </w:r>
    </w:p>
    <w:p w:rsidR="00414502" w:rsidRPr="00414502" w:rsidRDefault="00414502" w:rsidP="00DC5DA5">
      <w:pPr>
        <w:pStyle w:val="HChG"/>
      </w:pPr>
      <w:r w:rsidRPr="00414502">
        <w:tab/>
      </w:r>
      <w:r w:rsidRPr="00414502">
        <w:rPr>
          <w:snapToGrid w:val="0"/>
          <w:lang w:eastAsia="ja-JP"/>
        </w:rPr>
        <w:t>II</w:t>
      </w:r>
      <w:r w:rsidRPr="00414502">
        <w:rPr>
          <w:snapToGrid w:val="0"/>
        </w:rPr>
        <w:t>.</w:t>
      </w:r>
      <w:r w:rsidRPr="00414502">
        <w:rPr>
          <w:snapToGrid w:val="0"/>
        </w:rPr>
        <w:tab/>
      </w:r>
      <w:r w:rsidRPr="00414502">
        <w:rPr>
          <w:snapToGrid w:val="0"/>
          <w:lang w:eastAsia="ja-JP"/>
        </w:rPr>
        <w:t>Justification</w:t>
      </w:r>
    </w:p>
    <w:p w:rsidR="00414502" w:rsidRPr="00414502" w:rsidRDefault="00414502" w:rsidP="00DC5DA5">
      <w:pPr>
        <w:pStyle w:val="SingleTxtG"/>
      </w:pPr>
      <w:r w:rsidRPr="00414502">
        <w:t>1.</w:t>
      </w:r>
      <w:r w:rsidRPr="00414502">
        <w:tab/>
        <w:t>Compte tenu de l’entrée en vigueur de la phase 3 du Règlement ONU n</w:t>
      </w:r>
      <w:r w:rsidRPr="00414502">
        <w:rPr>
          <w:vertAlign w:val="superscript"/>
        </w:rPr>
        <w:t>o</w:t>
      </w:r>
      <w:r w:rsidRPr="00414502">
        <w:t> 129 (Dispositifs améliorés de retenue pour enfants à ceinture) prévue le</w:t>
      </w:r>
      <w:r>
        <w:t xml:space="preserve"> 29 </w:t>
      </w:r>
      <w:r w:rsidRPr="00414502">
        <w:t>décembre</w:t>
      </w:r>
      <w:r>
        <w:t xml:space="preserve"> </w:t>
      </w:r>
      <w:r w:rsidRPr="00414502">
        <w:t>2018, tous les groupes et toutes les catégories sont concernés, à l’exception du groupe III des DRE non intégraux faisant face vers l’avant.</w:t>
      </w:r>
    </w:p>
    <w:p w:rsidR="00414502" w:rsidRPr="00414502" w:rsidRDefault="00414502" w:rsidP="00DC5DA5">
      <w:pPr>
        <w:pStyle w:val="SingleTxtG"/>
      </w:pPr>
      <w:r w:rsidRPr="00414502">
        <w:t>2.</w:t>
      </w:r>
      <w:r w:rsidRPr="00414502">
        <w:tab/>
        <w:t>À partir de cette date, les DRE à ceinture pourront être homologués, pendant une période indéterminée, en application des Règlements ONU n</w:t>
      </w:r>
      <w:r w:rsidRPr="00414502">
        <w:rPr>
          <w:vertAlign w:val="superscript"/>
        </w:rPr>
        <w:t>os</w:t>
      </w:r>
      <w:r w:rsidRPr="00414502">
        <w:t> 44 ou 129, à la discrétion du constructeur.</w:t>
      </w:r>
    </w:p>
    <w:p w:rsidR="00414502" w:rsidRPr="00414502" w:rsidRDefault="00414502" w:rsidP="00DC5DA5">
      <w:pPr>
        <w:pStyle w:val="SingleTxtG"/>
      </w:pPr>
      <w:r w:rsidRPr="00414502">
        <w:t>3.</w:t>
      </w:r>
      <w:r w:rsidRPr="00414502">
        <w:tab/>
        <w:t>Selon CI et l’ANEC, il n’est pas souhaitable que les constructeurs de DRE restent autorisés, pour une durée indéterminée, à mettre au point de nouveaux produits en application du Règlement ONU n</w:t>
      </w:r>
      <w:r w:rsidRPr="00414502">
        <w:rPr>
          <w:vertAlign w:val="superscript"/>
        </w:rPr>
        <w:t>o</w:t>
      </w:r>
      <w:r w:rsidRPr="00414502">
        <w:t> 44, car cela entraînerait :</w:t>
      </w:r>
    </w:p>
    <w:p w:rsidR="00414502" w:rsidRPr="00414502" w:rsidRDefault="00414502" w:rsidP="00DC5DA5">
      <w:pPr>
        <w:pStyle w:val="SingleTxtG"/>
        <w:ind w:firstLine="567"/>
      </w:pPr>
      <w:r w:rsidRPr="00414502">
        <w:t>a)</w:t>
      </w:r>
      <w:r w:rsidRPr="00414502">
        <w:tab/>
        <w:t xml:space="preserve">L’introduction potentielle sur le marché de deux catégories de produits offrant deux niveaux de protection distincts (Règlement ONU </w:t>
      </w:r>
      <w:r w:rsidR="00DC5DA5" w:rsidRPr="002D76F4">
        <w:rPr>
          <w:rFonts w:eastAsia="MS Mincho"/>
          <w:szCs w:val="22"/>
        </w:rPr>
        <w:t>n</w:t>
      </w:r>
      <w:r w:rsidR="00DC5DA5" w:rsidRPr="002D76F4">
        <w:rPr>
          <w:rFonts w:eastAsia="MS Mincho"/>
          <w:szCs w:val="22"/>
          <w:vertAlign w:val="superscript"/>
        </w:rPr>
        <w:t>o</w:t>
      </w:r>
      <w:r w:rsidR="00DC5DA5">
        <w:t> </w:t>
      </w:r>
      <w:r w:rsidRPr="00414502">
        <w:t>44 : aucun essai de choc latéral requis) ;</w:t>
      </w:r>
    </w:p>
    <w:p w:rsidR="00414502" w:rsidRPr="00414502" w:rsidRDefault="00414502" w:rsidP="00DC5DA5">
      <w:pPr>
        <w:pStyle w:val="SingleTxtG"/>
        <w:ind w:firstLine="567"/>
      </w:pPr>
      <w:r w:rsidRPr="00414502">
        <w:t>b)</w:t>
      </w:r>
      <w:r w:rsidRPr="00414502">
        <w:tab/>
        <w:t>Une certaine confusion chez les consommateurs (critère de masse contre critère de taille) ;</w:t>
      </w:r>
    </w:p>
    <w:p w:rsidR="00414502" w:rsidRPr="00414502" w:rsidRDefault="00414502" w:rsidP="00DC5DA5">
      <w:pPr>
        <w:pStyle w:val="SingleTxtG"/>
        <w:ind w:firstLine="567"/>
      </w:pPr>
      <w:r w:rsidRPr="00414502">
        <w:t>c)</w:t>
      </w:r>
      <w:r w:rsidRPr="00414502">
        <w:tab/>
        <w:t>Une incitation moindre des fabricants à mettre au point des produits conformes aux normes les plus récentes.</w:t>
      </w:r>
    </w:p>
    <w:p w:rsidR="00414502" w:rsidRPr="00414502" w:rsidRDefault="00414502" w:rsidP="00DC5DA5">
      <w:pPr>
        <w:pStyle w:val="SingleTxtG"/>
      </w:pPr>
      <w:r w:rsidRPr="00414502">
        <w:t>4.</w:t>
      </w:r>
      <w:r w:rsidRPr="00414502">
        <w:tab/>
        <w:t xml:space="preserve">Pour l’heure, 45 Parties contractantes à l’Accord de 1958 ont adhéré au Règlement ONU </w:t>
      </w:r>
      <w:r w:rsidRPr="00414502">
        <w:rPr>
          <w:szCs w:val="22"/>
        </w:rPr>
        <w:t>n</w:t>
      </w:r>
      <w:r w:rsidRPr="00414502">
        <w:rPr>
          <w:szCs w:val="22"/>
          <w:vertAlign w:val="superscript"/>
        </w:rPr>
        <w:t>o</w:t>
      </w:r>
      <w:r>
        <w:t> </w:t>
      </w:r>
      <w:r w:rsidRPr="00414502">
        <w:t>44 et 52 au Règlement ONU n</w:t>
      </w:r>
      <w:r w:rsidRPr="00414502">
        <w:rPr>
          <w:vertAlign w:val="superscript"/>
        </w:rPr>
        <w:t>o</w:t>
      </w:r>
      <w:r w:rsidRPr="00414502">
        <w:t> 129. Aucune Partie contractante n’a adhéré au Règlement ONU n</w:t>
      </w:r>
      <w:r w:rsidRPr="00414502">
        <w:rPr>
          <w:vertAlign w:val="superscript"/>
        </w:rPr>
        <w:t>o</w:t>
      </w:r>
      <w:r w:rsidRPr="00414502">
        <w:t> 44 sans adhérer également au Règlement ONU n</w:t>
      </w:r>
      <w:r w:rsidRPr="00414502">
        <w:rPr>
          <w:vertAlign w:val="superscript"/>
        </w:rPr>
        <w:t>o</w:t>
      </w:r>
      <w:r w:rsidRPr="00414502">
        <w:t> 129. C’est pourquoi il n’existe aucun risque qu’un nouveau DARE soit exclu de certains marchés.</w:t>
      </w:r>
    </w:p>
    <w:p w:rsidR="003E5C04" w:rsidRPr="00414502" w:rsidRDefault="00414502" w:rsidP="00DC5DA5">
      <w:pPr>
        <w:pStyle w:val="SingleTxtG"/>
      </w:pPr>
      <w:r w:rsidRPr="00414502">
        <w:t>5.</w:t>
      </w:r>
      <w:r w:rsidRPr="00414502">
        <w:tab/>
        <w:t>En conséquence, CI et l’ANEC proposent qu’aucune nouvelle homologation de type ne soit délivrée en application du Règlement ONU n</w:t>
      </w:r>
      <w:r w:rsidRPr="00414502">
        <w:rPr>
          <w:vertAlign w:val="superscript"/>
        </w:rPr>
        <w:t>o</w:t>
      </w:r>
      <w:r w:rsidRPr="00414502">
        <w:t> 44 à compter du [1</w:t>
      </w:r>
      <w:r w:rsidRPr="00414502">
        <w:rPr>
          <w:vertAlign w:val="superscript"/>
        </w:rPr>
        <w:t>er</w:t>
      </w:r>
      <w:r w:rsidRPr="00414502">
        <w:t> septembre 2020], et que les dispositions transitoires soient modifiées en conséquence.</w:t>
      </w:r>
    </w:p>
    <w:p w:rsidR="00414502" w:rsidRPr="00414502" w:rsidRDefault="00414502" w:rsidP="00414502">
      <w:pPr>
        <w:pStyle w:val="SingleTxtG"/>
        <w:spacing w:before="240" w:after="0"/>
        <w:jc w:val="center"/>
        <w:rPr>
          <w:u w:val="single"/>
        </w:rPr>
      </w:pPr>
      <w:r w:rsidRPr="00414502">
        <w:rPr>
          <w:u w:val="single"/>
        </w:rPr>
        <w:tab/>
      </w:r>
      <w:r w:rsidRPr="00414502">
        <w:rPr>
          <w:u w:val="single"/>
        </w:rPr>
        <w:tab/>
      </w:r>
      <w:r w:rsidRPr="00414502">
        <w:rPr>
          <w:u w:val="single"/>
        </w:rPr>
        <w:tab/>
      </w:r>
    </w:p>
    <w:sectPr w:rsidR="00414502" w:rsidRPr="00414502" w:rsidSect="003E5C0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04C" w:rsidRDefault="0064104C" w:rsidP="00F95C08">
      <w:pPr>
        <w:spacing w:line="240" w:lineRule="auto"/>
      </w:pPr>
    </w:p>
  </w:endnote>
  <w:endnote w:type="continuationSeparator" w:id="0">
    <w:p w:rsidR="0064104C" w:rsidRPr="00AC3823" w:rsidRDefault="0064104C" w:rsidP="00AC3823">
      <w:pPr>
        <w:pStyle w:val="Footer"/>
      </w:pPr>
    </w:p>
  </w:endnote>
  <w:endnote w:type="continuationNotice" w:id="1">
    <w:p w:rsidR="0064104C" w:rsidRDefault="006410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04" w:rsidRPr="003E5C04" w:rsidRDefault="003E5C04" w:rsidP="003E5C04">
    <w:pPr>
      <w:pStyle w:val="Footer"/>
      <w:tabs>
        <w:tab w:val="right" w:pos="9638"/>
      </w:tabs>
    </w:pPr>
    <w:r w:rsidRPr="003E5C04">
      <w:rPr>
        <w:b/>
        <w:sz w:val="18"/>
      </w:rPr>
      <w:fldChar w:fldCharType="begin"/>
    </w:r>
    <w:r w:rsidRPr="003E5C04">
      <w:rPr>
        <w:b/>
        <w:sz w:val="18"/>
      </w:rPr>
      <w:instrText xml:space="preserve"> PAGE  \* MERGEFORMAT </w:instrText>
    </w:r>
    <w:r w:rsidRPr="003E5C04">
      <w:rPr>
        <w:b/>
        <w:sz w:val="18"/>
      </w:rPr>
      <w:fldChar w:fldCharType="separate"/>
    </w:r>
    <w:r w:rsidR="00110A9B">
      <w:rPr>
        <w:b/>
        <w:noProof/>
        <w:sz w:val="18"/>
      </w:rPr>
      <w:t>2</w:t>
    </w:r>
    <w:r w:rsidRPr="003E5C04">
      <w:rPr>
        <w:b/>
        <w:sz w:val="18"/>
      </w:rPr>
      <w:fldChar w:fldCharType="end"/>
    </w:r>
    <w:r>
      <w:rPr>
        <w:b/>
        <w:sz w:val="18"/>
      </w:rPr>
      <w:tab/>
    </w:r>
    <w:r>
      <w:t>GE.18-15935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04" w:rsidRPr="003E5C04" w:rsidRDefault="003E5C04" w:rsidP="003E5C04">
    <w:pPr>
      <w:pStyle w:val="Footer"/>
      <w:tabs>
        <w:tab w:val="right" w:pos="9638"/>
      </w:tabs>
      <w:rPr>
        <w:b/>
        <w:sz w:val="18"/>
      </w:rPr>
    </w:pPr>
    <w:r>
      <w:t>GE.18-15935</w:t>
    </w:r>
    <w:r>
      <w:tab/>
    </w:r>
    <w:r w:rsidRPr="003E5C04">
      <w:rPr>
        <w:b/>
        <w:sz w:val="18"/>
      </w:rPr>
      <w:fldChar w:fldCharType="begin"/>
    </w:r>
    <w:r w:rsidRPr="003E5C04">
      <w:rPr>
        <w:b/>
        <w:sz w:val="18"/>
      </w:rPr>
      <w:instrText xml:space="preserve"> PAGE  \* MERGEFORMAT </w:instrText>
    </w:r>
    <w:r w:rsidRPr="003E5C04">
      <w:rPr>
        <w:b/>
        <w:sz w:val="18"/>
      </w:rPr>
      <w:fldChar w:fldCharType="separate"/>
    </w:r>
    <w:r w:rsidR="00C33264">
      <w:rPr>
        <w:b/>
        <w:noProof/>
        <w:sz w:val="18"/>
      </w:rPr>
      <w:t>3</w:t>
    </w:r>
    <w:r w:rsidRPr="003E5C0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3E5C04" w:rsidRDefault="003E5C04" w:rsidP="003E5C04">
    <w:pPr>
      <w:pStyle w:val="Footer"/>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18-15935  (F)    241018    291018</w:t>
    </w:r>
    <w:r>
      <w:rPr>
        <w:sz w:val="20"/>
      </w:rPr>
      <w:br/>
    </w:r>
    <w:r w:rsidRPr="003E5C04">
      <w:rPr>
        <w:rFonts w:ascii="C39T30Lfz" w:hAnsi="C39T30Lfz"/>
        <w:sz w:val="56"/>
      </w:rPr>
      <w:t></w:t>
    </w:r>
    <w:r w:rsidRPr="003E5C04">
      <w:rPr>
        <w:rFonts w:ascii="C39T30Lfz" w:hAnsi="C39T30Lfz"/>
        <w:sz w:val="56"/>
      </w:rPr>
      <w:t></w:t>
    </w:r>
    <w:r w:rsidRPr="003E5C04">
      <w:rPr>
        <w:rFonts w:ascii="C39T30Lfz" w:hAnsi="C39T30Lfz"/>
        <w:sz w:val="56"/>
      </w:rPr>
      <w:t></w:t>
    </w:r>
    <w:r w:rsidRPr="003E5C04">
      <w:rPr>
        <w:rFonts w:ascii="C39T30Lfz" w:hAnsi="C39T30Lfz"/>
        <w:sz w:val="56"/>
      </w:rPr>
      <w:t></w:t>
    </w:r>
    <w:r w:rsidRPr="003E5C04">
      <w:rPr>
        <w:rFonts w:ascii="C39T30Lfz" w:hAnsi="C39T30Lfz"/>
        <w:sz w:val="56"/>
      </w:rPr>
      <w:t></w:t>
    </w:r>
    <w:r w:rsidRPr="003E5C04">
      <w:rPr>
        <w:rFonts w:ascii="C39T30Lfz" w:hAnsi="C39T30Lfz"/>
        <w:sz w:val="56"/>
      </w:rPr>
      <w:t></w:t>
    </w:r>
    <w:r w:rsidRPr="003E5C04">
      <w:rPr>
        <w:rFonts w:ascii="C39T30Lfz" w:hAnsi="C39T30Lfz"/>
        <w:sz w:val="56"/>
      </w:rPr>
      <w:t></w:t>
    </w:r>
    <w:r w:rsidRPr="003E5C04">
      <w:rPr>
        <w:rFonts w:ascii="C39T30Lfz" w:hAnsi="C39T30Lfz"/>
        <w:sz w:val="56"/>
      </w:rPr>
      <w:t></w:t>
    </w:r>
    <w:r w:rsidRPr="003E5C04">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SP/2018/2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P/2018/2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04C" w:rsidRPr="00AC3823" w:rsidRDefault="0064104C" w:rsidP="00AC3823">
      <w:pPr>
        <w:pStyle w:val="Footer"/>
        <w:tabs>
          <w:tab w:val="right" w:pos="2155"/>
        </w:tabs>
        <w:spacing w:after="80" w:line="240" w:lineRule="atLeast"/>
        <w:ind w:left="680"/>
        <w:rPr>
          <w:u w:val="single"/>
        </w:rPr>
      </w:pPr>
      <w:r>
        <w:rPr>
          <w:u w:val="single"/>
        </w:rPr>
        <w:tab/>
      </w:r>
    </w:p>
  </w:footnote>
  <w:footnote w:type="continuationSeparator" w:id="0">
    <w:p w:rsidR="0064104C" w:rsidRPr="00AC3823" w:rsidRDefault="0064104C" w:rsidP="00AC3823">
      <w:pPr>
        <w:pStyle w:val="Footer"/>
        <w:tabs>
          <w:tab w:val="right" w:pos="2155"/>
        </w:tabs>
        <w:spacing w:after="80" w:line="240" w:lineRule="atLeast"/>
        <w:ind w:left="680"/>
        <w:rPr>
          <w:u w:val="single"/>
        </w:rPr>
      </w:pPr>
      <w:r>
        <w:rPr>
          <w:u w:val="single"/>
        </w:rPr>
        <w:tab/>
      </w:r>
    </w:p>
  </w:footnote>
  <w:footnote w:type="continuationNotice" w:id="1">
    <w:p w:rsidR="0064104C" w:rsidRPr="00AC3823" w:rsidRDefault="0064104C">
      <w:pPr>
        <w:spacing w:line="240" w:lineRule="auto"/>
        <w:rPr>
          <w:sz w:val="2"/>
          <w:szCs w:val="2"/>
        </w:rPr>
      </w:pPr>
    </w:p>
  </w:footnote>
  <w:footnote w:id="2">
    <w:p w:rsidR="003E5C04" w:rsidRPr="003E5C04" w:rsidRDefault="003E5C04">
      <w:pPr>
        <w:pStyle w:val="FootnoteText"/>
      </w:pPr>
      <w:r>
        <w:rPr>
          <w:rStyle w:val="FootnoteReference"/>
        </w:rPr>
        <w:tab/>
      </w:r>
      <w:r w:rsidRPr="003E5C04">
        <w:rPr>
          <w:rStyle w:val="FootnoteReference"/>
          <w:sz w:val="20"/>
          <w:vertAlign w:val="baseline"/>
        </w:rPr>
        <w:t>*</w:t>
      </w:r>
      <w:r>
        <w:rPr>
          <w:rStyle w:val="FootnoteReference"/>
          <w:sz w:val="20"/>
          <w:vertAlign w:val="baseline"/>
        </w:rPr>
        <w:tab/>
      </w:r>
      <w:r w:rsidRPr="00AB5A1C">
        <w:rPr>
          <w:szCs w:val="18"/>
        </w:rPr>
        <w:t>Conformément au programme de travail du Comité des transports intérieurs pour la période 2014</w:t>
      </w:r>
      <w:r>
        <w:rPr>
          <w:szCs w:val="18"/>
        </w:rPr>
        <w:noBreakHyphen/>
      </w:r>
      <w:r w:rsidRPr="00AB5A1C">
        <w:rPr>
          <w:szCs w:val="18"/>
        </w:rPr>
        <w:t>2018 (ECE/TRANS/240, par.</w:t>
      </w:r>
      <w:r>
        <w:rPr>
          <w:szCs w:val="18"/>
        </w:rPr>
        <w:t> </w:t>
      </w:r>
      <w:r w:rsidRPr="00AB5A1C">
        <w:rPr>
          <w:szCs w:val="18"/>
        </w:rPr>
        <w:t>105</w:t>
      </w:r>
      <w:r w:rsidR="00C33264">
        <w:rPr>
          <w:szCs w:val="18"/>
        </w:rPr>
        <w:t>,</w:t>
      </w:r>
      <w:r w:rsidRPr="00AB5A1C">
        <w:rPr>
          <w:szCs w:val="18"/>
        </w:rPr>
        <w:t xml:space="preserve"> et ECE/TRANS/2014/26, activité 02.4), le Forum mondial </w:t>
      </w:r>
      <w:r>
        <w:rPr>
          <w:szCs w:val="18"/>
        </w:rPr>
        <w:t>a</w:t>
      </w:r>
      <w:r w:rsidRPr="00AB5A1C">
        <w:rPr>
          <w:szCs w:val="18"/>
        </w:rPr>
        <w:t xml:space="preserve"> pour mission d’élaborer, d’harmoniser et de mettre à jour les Règlements ONU </w:t>
      </w:r>
      <w:r>
        <w:rPr>
          <w:szCs w:val="18"/>
        </w:rPr>
        <w:t>e</w:t>
      </w:r>
      <w:r w:rsidRPr="00AB5A1C">
        <w:rPr>
          <w:szCs w:val="18"/>
        </w:rPr>
        <w:t>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04" w:rsidRPr="003E5C04" w:rsidRDefault="006E57A9">
    <w:pPr>
      <w:pStyle w:val="Header"/>
    </w:pPr>
    <w:r>
      <w:fldChar w:fldCharType="begin"/>
    </w:r>
    <w:r>
      <w:instrText xml:space="preserve"> TITLE  \* MERGEFORMAT </w:instrText>
    </w:r>
    <w:r>
      <w:fldChar w:fldCharType="separate"/>
    </w:r>
    <w:r w:rsidR="00C33264">
      <w:t>ECE/TRANS/WP.29/GRSP/2018/26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04" w:rsidRPr="003E5C04" w:rsidRDefault="006E57A9" w:rsidP="003E5C04">
    <w:pPr>
      <w:pStyle w:val="Header"/>
      <w:jc w:val="right"/>
    </w:pPr>
    <w:r>
      <w:fldChar w:fldCharType="begin"/>
    </w:r>
    <w:r>
      <w:instrText xml:space="preserve"> TITLE  \* MERGEFORMAT </w:instrText>
    </w:r>
    <w:r>
      <w:fldChar w:fldCharType="separate"/>
    </w:r>
    <w:r w:rsidR="00C33264">
      <w:t>ECE/TRANS/WP.29/GRSP/2018/26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1BF17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4C"/>
    <w:rsid w:val="00017F94"/>
    <w:rsid w:val="00023842"/>
    <w:rsid w:val="000334F9"/>
    <w:rsid w:val="00045FEB"/>
    <w:rsid w:val="0007796D"/>
    <w:rsid w:val="000B7790"/>
    <w:rsid w:val="00110A9B"/>
    <w:rsid w:val="00111F2F"/>
    <w:rsid w:val="0014365E"/>
    <w:rsid w:val="00143C66"/>
    <w:rsid w:val="00176178"/>
    <w:rsid w:val="001F525A"/>
    <w:rsid w:val="00223272"/>
    <w:rsid w:val="0024779E"/>
    <w:rsid w:val="00257168"/>
    <w:rsid w:val="002744B8"/>
    <w:rsid w:val="002832AC"/>
    <w:rsid w:val="002D7C93"/>
    <w:rsid w:val="00305801"/>
    <w:rsid w:val="003916DE"/>
    <w:rsid w:val="0039710C"/>
    <w:rsid w:val="003E5C04"/>
    <w:rsid w:val="00414502"/>
    <w:rsid w:val="00421996"/>
    <w:rsid w:val="00441C3B"/>
    <w:rsid w:val="00446FE5"/>
    <w:rsid w:val="00452396"/>
    <w:rsid w:val="004837D8"/>
    <w:rsid w:val="004C3A1B"/>
    <w:rsid w:val="004E2EED"/>
    <w:rsid w:val="004E468C"/>
    <w:rsid w:val="005361EA"/>
    <w:rsid w:val="005505B7"/>
    <w:rsid w:val="00573BE5"/>
    <w:rsid w:val="00586ED3"/>
    <w:rsid w:val="00596AA9"/>
    <w:rsid w:val="0064104C"/>
    <w:rsid w:val="00692FD4"/>
    <w:rsid w:val="006E57A9"/>
    <w:rsid w:val="006F5C03"/>
    <w:rsid w:val="007109FA"/>
    <w:rsid w:val="0071601D"/>
    <w:rsid w:val="007A62E6"/>
    <w:rsid w:val="007F20FA"/>
    <w:rsid w:val="0080684C"/>
    <w:rsid w:val="00866E87"/>
    <w:rsid w:val="00871C75"/>
    <w:rsid w:val="008776DC"/>
    <w:rsid w:val="009446C0"/>
    <w:rsid w:val="009705C8"/>
    <w:rsid w:val="009C1CF4"/>
    <w:rsid w:val="009F6B74"/>
    <w:rsid w:val="00A234F4"/>
    <w:rsid w:val="00A3029F"/>
    <w:rsid w:val="00A30353"/>
    <w:rsid w:val="00AC3823"/>
    <w:rsid w:val="00AE323C"/>
    <w:rsid w:val="00AF0CB5"/>
    <w:rsid w:val="00B00181"/>
    <w:rsid w:val="00B00B0D"/>
    <w:rsid w:val="00B45F2E"/>
    <w:rsid w:val="00B765F7"/>
    <w:rsid w:val="00BA0CA9"/>
    <w:rsid w:val="00C02897"/>
    <w:rsid w:val="00C33264"/>
    <w:rsid w:val="00C97039"/>
    <w:rsid w:val="00D3439C"/>
    <w:rsid w:val="00DB1831"/>
    <w:rsid w:val="00DC5DA5"/>
    <w:rsid w:val="00DD3BFD"/>
    <w:rsid w:val="00DF6678"/>
    <w:rsid w:val="00E0299A"/>
    <w:rsid w:val="00E85C74"/>
    <w:rsid w:val="00EA654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138FA7-6EA1-47D8-8286-2EB53117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5384</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ECE/TRANS/WP.29/GRSP/2018/26</vt:lpstr>
      <vt:lpstr>ECE/TRANS/WP.29/GRSP/2018/26</vt:lpstr>
    </vt:vector>
  </TitlesOfParts>
  <Company>DCM</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ECE/TRANS/WP.29/GRSP/2018/26</dc:title>
  <dc:subject/>
  <dc:creator>Fabienne CRELIER</dc:creator>
  <cp:keywords/>
  <cp:lastModifiedBy>Benedicte Boudol</cp:lastModifiedBy>
  <cp:revision>2</cp:revision>
  <cp:lastPrinted>2018-10-29T13:37:00Z</cp:lastPrinted>
  <dcterms:created xsi:type="dcterms:W3CDTF">2018-11-01T09:32:00Z</dcterms:created>
  <dcterms:modified xsi:type="dcterms:W3CDTF">2018-11-01T09:32:00Z</dcterms:modified>
</cp:coreProperties>
</file>