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E12670">
        <w:trPr>
          <w:cantSplit/>
          <w:trHeight w:hRule="exact" w:val="851"/>
        </w:trPr>
        <w:tc>
          <w:tcPr>
            <w:tcW w:w="1276" w:type="dxa"/>
            <w:tcBorders>
              <w:bottom w:val="single" w:sz="4" w:space="0" w:color="auto"/>
            </w:tcBorders>
            <w:shd w:val="clear" w:color="auto" w:fill="auto"/>
            <w:vAlign w:val="bottom"/>
          </w:tcPr>
          <w:p w:rsidR="00B56E9C" w:rsidRDefault="00B56E9C" w:rsidP="00E12670">
            <w:pPr>
              <w:spacing w:after="80"/>
            </w:pPr>
            <w:bookmarkStart w:id="0" w:name="_GoBack"/>
            <w:bookmarkEnd w:id="0"/>
          </w:p>
        </w:tc>
        <w:tc>
          <w:tcPr>
            <w:tcW w:w="2268" w:type="dxa"/>
            <w:tcBorders>
              <w:bottom w:val="single" w:sz="4" w:space="0" w:color="auto"/>
            </w:tcBorders>
            <w:shd w:val="clear" w:color="auto" w:fill="auto"/>
            <w:vAlign w:val="bottom"/>
          </w:tcPr>
          <w:p w:rsidR="00B56E9C" w:rsidRPr="00E12670" w:rsidRDefault="00B56E9C" w:rsidP="00E12670">
            <w:pPr>
              <w:spacing w:after="80" w:line="300" w:lineRule="exact"/>
              <w:rPr>
                <w:b/>
                <w:sz w:val="24"/>
                <w:szCs w:val="24"/>
              </w:rPr>
            </w:pPr>
            <w:r w:rsidRPr="00E12670">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2F41E8" w:rsidP="00924982">
            <w:pPr>
              <w:jc w:val="right"/>
            </w:pPr>
            <w:r w:rsidRPr="00E12670">
              <w:rPr>
                <w:sz w:val="40"/>
              </w:rPr>
              <w:t>ECE</w:t>
            </w:r>
            <w:r>
              <w:t>/TRANS/WP.29/</w:t>
            </w:r>
            <w:r w:rsidRPr="00456509">
              <w:t>GRSP/201</w:t>
            </w:r>
            <w:r w:rsidR="004D7149">
              <w:t>8/10</w:t>
            </w:r>
          </w:p>
        </w:tc>
      </w:tr>
      <w:tr w:rsidR="00B56E9C" w:rsidTr="00E12670">
        <w:trPr>
          <w:cantSplit/>
          <w:trHeight w:hRule="exact" w:val="2835"/>
        </w:trPr>
        <w:tc>
          <w:tcPr>
            <w:tcW w:w="1276" w:type="dxa"/>
            <w:tcBorders>
              <w:top w:val="single" w:sz="4" w:space="0" w:color="auto"/>
              <w:bottom w:val="single" w:sz="12" w:space="0" w:color="auto"/>
            </w:tcBorders>
            <w:shd w:val="clear" w:color="auto" w:fill="auto"/>
          </w:tcPr>
          <w:p w:rsidR="00B56E9C" w:rsidRDefault="00D06FAF" w:rsidP="00E12670">
            <w:pPr>
              <w:spacing w:before="120"/>
            </w:pPr>
            <w:r>
              <w:rPr>
                <w:noProof/>
                <w:lang w:eastAsia="zh-CN"/>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E12670" w:rsidRDefault="00D773DF" w:rsidP="00E12670">
            <w:pPr>
              <w:spacing w:before="120" w:line="420" w:lineRule="exact"/>
              <w:rPr>
                <w:sz w:val="40"/>
                <w:szCs w:val="40"/>
              </w:rPr>
            </w:pPr>
            <w:r w:rsidRPr="00E12670">
              <w:rPr>
                <w:b/>
                <w:sz w:val="40"/>
                <w:szCs w:val="40"/>
              </w:rPr>
              <w:t>Economic and Social Council</w:t>
            </w:r>
          </w:p>
        </w:tc>
        <w:tc>
          <w:tcPr>
            <w:tcW w:w="2835" w:type="dxa"/>
            <w:tcBorders>
              <w:top w:val="single" w:sz="4" w:space="0" w:color="auto"/>
              <w:bottom w:val="single" w:sz="12" w:space="0" w:color="auto"/>
            </w:tcBorders>
            <w:shd w:val="clear" w:color="auto" w:fill="auto"/>
          </w:tcPr>
          <w:p w:rsidR="002F41E8" w:rsidRPr="00924982" w:rsidRDefault="002F41E8" w:rsidP="00E12670">
            <w:pPr>
              <w:spacing w:before="240" w:line="240" w:lineRule="exact"/>
            </w:pPr>
            <w:r w:rsidRPr="00924982">
              <w:t>Distr.: General</w:t>
            </w:r>
          </w:p>
          <w:p w:rsidR="002F41E8" w:rsidRPr="00924982" w:rsidRDefault="006C5FFC" w:rsidP="00E12670">
            <w:pPr>
              <w:spacing w:line="240" w:lineRule="exact"/>
            </w:pPr>
            <w:r>
              <w:t>28</w:t>
            </w:r>
            <w:r w:rsidR="00945582" w:rsidRPr="00924982">
              <w:t xml:space="preserve"> </w:t>
            </w:r>
            <w:r w:rsidR="00924982">
              <w:t>February</w:t>
            </w:r>
            <w:r w:rsidR="00947074" w:rsidRPr="00924982">
              <w:t xml:space="preserve"> 201</w:t>
            </w:r>
            <w:r w:rsidR="00924982">
              <w:t>8</w:t>
            </w:r>
          </w:p>
          <w:p w:rsidR="002F41E8" w:rsidRPr="00924982" w:rsidRDefault="002F41E8" w:rsidP="00E12670">
            <w:pPr>
              <w:spacing w:line="240" w:lineRule="exact"/>
            </w:pPr>
          </w:p>
          <w:p w:rsidR="00EA2A77" w:rsidRPr="000B1193" w:rsidRDefault="002F41E8" w:rsidP="00E12670">
            <w:pPr>
              <w:spacing w:line="240" w:lineRule="exact"/>
              <w:rPr>
                <w:strike/>
              </w:rPr>
            </w:pPr>
            <w:r w:rsidRPr="00924982">
              <w:t>Original: English</w:t>
            </w:r>
          </w:p>
          <w:p w:rsidR="002F41E8" w:rsidRDefault="002F41E8" w:rsidP="00E12670">
            <w:pPr>
              <w:spacing w:line="240" w:lineRule="exact"/>
            </w:pP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1223D7" w:rsidRPr="003527A4" w:rsidRDefault="001223D7" w:rsidP="001223D7">
      <w:pPr>
        <w:spacing w:before="120" w:after="120"/>
        <w:rPr>
          <w:b/>
          <w:bCs/>
        </w:rPr>
      </w:pPr>
      <w:r w:rsidRPr="003527A4">
        <w:rPr>
          <w:b/>
          <w:bCs/>
        </w:rPr>
        <w:t xml:space="preserve">Working Party on </w:t>
      </w:r>
      <w:r>
        <w:rPr>
          <w:b/>
          <w:bCs/>
        </w:rPr>
        <w:t>Passive Safety</w:t>
      </w:r>
    </w:p>
    <w:p w:rsidR="001223D7" w:rsidRPr="003527A4" w:rsidRDefault="00316E25" w:rsidP="001223D7">
      <w:pPr>
        <w:rPr>
          <w:b/>
        </w:rPr>
      </w:pPr>
      <w:r>
        <w:rPr>
          <w:b/>
        </w:rPr>
        <w:t>Sixty</w:t>
      </w:r>
      <w:r w:rsidR="001223D7">
        <w:rPr>
          <w:b/>
        </w:rPr>
        <w:t>-</w:t>
      </w:r>
      <w:r w:rsidR="000B1193">
        <w:rPr>
          <w:b/>
        </w:rPr>
        <w:t xml:space="preserve">third </w:t>
      </w:r>
      <w:r w:rsidR="001223D7">
        <w:rPr>
          <w:b/>
        </w:rPr>
        <w:t>session</w:t>
      </w:r>
    </w:p>
    <w:p w:rsidR="001223D7" w:rsidRPr="00924982" w:rsidRDefault="00924982" w:rsidP="001223D7">
      <w:pPr>
        <w:rPr>
          <w:bCs/>
        </w:rPr>
      </w:pPr>
      <w:r w:rsidRPr="00924982">
        <w:rPr>
          <w:bCs/>
        </w:rPr>
        <w:t>Geneva, 14-18 May 2018</w:t>
      </w:r>
    </w:p>
    <w:p w:rsidR="001223D7" w:rsidRPr="00924982" w:rsidRDefault="001223D7" w:rsidP="001223D7">
      <w:pPr>
        <w:rPr>
          <w:bCs/>
        </w:rPr>
      </w:pPr>
      <w:r w:rsidRPr="00456509">
        <w:rPr>
          <w:bCs/>
        </w:rPr>
        <w:t xml:space="preserve">Item </w:t>
      </w:r>
      <w:r w:rsidR="004D7149">
        <w:rPr>
          <w:bCs/>
        </w:rPr>
        <w:t>14</w:t>
      </w:r>
      <w:r w:rsidRPr="00456509">
        <w:rPr>
          <w:bCs/>
        </w:rPr>
        <w:t xml:space="preserve"> of the provisional agenda</w:t>
      </w:r>
    </w:p>
    <w:p w:rsidR="001223D7" w:rsidRDefault="00BB5093" w:rsidP="001223D7">
      <w:pPr>
        <w:rPr>
          <w:b/>
        </w:rPr>
      </w:pPr>
      <w:r>
        <w:rPr>
          <w:b/>
        </w:rPr>
        <w:t xml:space="preserve">UN </w:t>
      </w:r>
      <w:r w:rsidR="00947074">
        <w:rPr>
          <w:b/>
        </w:rPr>
        <w:t xml:space="preserve">Regulation No. </w:t>
      </w:r>
      <w:r w:rsidR="004D7149">
        <w:rPr>
          <w:b/>
        </w:rPr>
        <w:t>80</w:t>
      </w:r>
      <w:r w:rsidR="001223D7">
        <w:rPr>
          <w:b/>
        </w:rPr>
        <w:t xml:space="preserve"> </w:t>
      </w:r>
      <w:r w:rsidR="00717B15" w:rsidRPr="00717B15">
        <w:rPr>
          <w:b/>
        </w:rPr>
        <w:t>(Strength of seats and their anchorages (buses))</w:t>
      </w:r>
    </w:p>
    <w:p w:rsidR="001877D8" w:rsidRPr="000B1193" w:rsidRDefault="001877D8" w:rsidP="001877D8">
      <w:pPr>
        <w:pStyle w:val="HChG"/>
        <w:rPr>
          <w:bCs/>
        </w:rPr>
      </w:pPr>
      <w:r>
        <w:rPr>
          <w:bCs/>
        </w:rPr>
        <w:tab/>
      </w:r>
      <w:r>
        <w:rPr>
          <w:bCs/>
        </w:rPr>
        <w:tab/>
      </w:r>
      <w:r w:rsidR="0021313A">
        <w:t xml:space="preserve">Proposal for the </w:t>
      </w:r>
      <w:r w:rsidR="0021313A">
        <w:rPr>
          <w:rFonts w:eastAsia="MS Mincho" w:hint="eastAsia"/>
          <w:lang w:eastAsia="ja-JP"/>
        </w:rPr>
        <w:t>0</w:t>
      </w:r>
      <w:r w:rsidR="0021313A">
        <w:rPr>
          <w:rFonts w:eastAsia="MS Mincho"/>
          <w:lang w:eastAsia="ja-JP"/>
        </w:rPr>
        <w:t>4</w:t>
      </w:r>
      <w:r w:rsidR="0021313A" w:rsidRPr="006A3F2D">
        <w:rPr>
          <w:rFonts w:eastAsia="MS Mincho" w:hint="eastAsia"/>
          <w:lang w:eastAsia="ja-JP"/>
        </w:rPr>
        <w:t xml:space="preserve"> series of amendment</w:t>
      </w:r>
      <w:r w:rsidR="0021313A">
        <w:rPr>
          <w:rFonts w:eastAsia="MS Mincho" w:hint="eastAsia"/>
          <w:lang w:eastAsia="ja-JP"/>
        </w:rPr>
        <w:t>s</w:t>
      </w:r>
      <w:r w:rsidR="0021313A" w:rsidRPr="006A3F2D">
        <w:rPr>
          <w:rFonts w:eastAsia="MS Mincho" w:hint="eastAsia"/>
          <w:lang w:eastAsia="ja-JP"/>
        </w:rPr>
        <w:t xml:space="preserve"> </w:t>
      </w:r>
      <w:r w:rsidR="0021313A" w:rsidRPr="00FD20D0">
        <w:rPr>
          <w:rFonts w:eastAsia="MS Mincho" w:hint="eastAsia"/>
          <w:lang w:eastAsia="ja-JP"/>
        </w:rPr>
        <w:t>to</w:t>
      </w:r>
      <w:r w:rsidR="0021313A">
        <w:t xml:space="preserve"> </w:t>
      </w:r>
      <w:r w:rsidR="0021313A" w:rsidRPr="00FD20D0">
        <w:rPr>
          <w:rFonts w:eastAsia="MS Mincho" w:hint="eastAsia"/>
          <w:lang w:eastAsia="ja-JP"/>
        </w:rPr>
        <w:t xml:space="preserve">UN </w:t>
      </w:r>
      <w:r w:rsidR="0021313A">
        <w:t>Regulation No. 80</w:t>
      </w:r>
      <w:r w:rsidR="0021313A" w:rsidRPr="006A3F2D">
        <w:rPr>
          <w:rFonts w:eastAsia="MS Mincho" w:hint="eastAsia"/>
          <w:lang w:eastAsia="ja-JP"/>
        </w:rPr>
        <w:t xml:space="preserve"> </w:t>
      </w:r>
      <w:r w:rsidR="0021313A" w:rsidRPr="00552022">
        <w:t>(</w:t>
      </w:r>
      <w:r w:rsidR="0021313A">
        <w:rPr>
          <w:rFonts w:eastAsia="MS Mincho"/>
          <w:lang w:eastAsia="ja-JP"/>
        </w:rPr>
        <w:t>Strength of seats and their anchorages (buses)</w:t>
      </w:r>
      <w:r w:rsidR="0021313A" w:rsidRPr="00552022">
        <w:t>)</w:t>
      </w:r>
    </w:p>
    <w:p w:rsidR="001877D8" w:rsidRPr="000B1193" w:rsidRDefault="001877D8" w:rsidP="001877D8">
      <w:pPr>
        <w:pStyle w:val="H1G"/>
      </w:pPr>
      <w:r w:rsidRPr="000B1193">
        <w:tab/>
      </w:r>
      <w:r w:rsidRPr="000B1193">
        <w:tab/>
        <w:t xml:space="preserve">Submitted by the expert from </w:t>
      </w:r>
      <w:r w:rsidR="00DD73BD" w:rsidRPr="000B1193">
        <w:t>Germany</w:t>
      </w:r>
      <w:r w:rsidRPr="000B1193">
        <w:rPr>
          <w:rStyle w:val="FootnoteReference"/>
          <w:b w:val="0"/>
          <w:sz w:val="20"/>
          <w:vertAlign w:val="baseline"/>
          <w:lang w:val="en-US"/>
        </w:rPr>
        <w:footnoteReference w:customMarkFollows="1" w:id="2"/>
        <w:t>*</w:t>
      </w:r>
    </w:p>
    <w:p w:rsidR="0021313A" w:rsidRDefault="0021313A" w:rsidP="001877D8">
      <w:pPr>
        <w:spacing w:line="247" w:lineRule="auto"/>
        <w:ind w:left="1246" w:right="1192" w:firstLine="569"/>
        <w:jc w:val="both"/>
      </w:pPr>
      <w:r w:rsidRPr="00946D79">
        <w:t xml:space="preserve">The text reproduced below has been prepared by the expert from Germany to amend the requirements concerning seats and seat anchorages. </w:t>
      </w:r>
      <w:r>
        <w:t xml:space="preserve">It is based on informal document GRSP-62-12 </w:t>
      </w:r>
      <w:r w:rsidRPr="00924982">
        <w:rPr>
          <w:lang w:val="en-US"/>
        </w:rPr>
        <w:t>distributed during the sixty-</w:t>
      </w:r>
      <w:r>
        <w:rPr>
          <w:lang w:val="en-US"/>
        </w:rPr>
        <w:t>second</w:t>
      </w:r>
      <w:r w:rsidRPr="00924982">
        <w:rPr>
          <w:lang w:val="en-US"/>
        </w:rPr>
        <w:t xml:space="preserve"> session of the Working</w:t>
      </w:r>
      <w:r>
        <w:rPr>
          <w:lang w:val="en-US"/>
        </w:rPr>
        <w:t xml:space="preserve"> Party on General Safety (GRSP) </w:t>
      </w:r>
      <w:r>
        <w:t>(</w:t>
      </w:r>
      <w:r>
        <w:rPr>
          <w:iCs/>
        </w:rPr>
        <w:t>ECE/TRANS/WP.29/GRSP/62, para. 51)</w:t>
      </w:r>
      <w:r>
        <w:rPr>
          <w:lang w:val="en-US"/>
        </w:rPr>
        <w:t>.</w:t>
      </w:r>
      <w:r w:rsidRPr="009D2CEB">
        <w:rPr>
          <w:lang w:val="en-US"/>
        </w:rPr>
        <w:t xml:space="preserve"> </w:t>
      </w:r>
      <w:r w:rsidRPr="00946D79">
        <w:t>The modifications to the current text of the Regulation and to the proposal are marked in bold for new or strike</w:t>
      </w:r>
      <w:r>
        <w:t>through for deleted characters.</w:t>
      </w:r>
    </w:p>
    <w:p w:rsidR="00846103" w:rsidRPr="00846103" w:rsidRDefault="00846103" w:rsidP="000F0F06">
      <w:pPr>
        <w:pStyle w:val="HChG"/>
        <w:ind w:left="0" w:firstLine="0"/>
      </w:pPr>
      <w:r>
        <w:br w:type="page"/>
      </w:r>
      <w:r w:rsidR="00B83BBC">
        <w:lastRenderedPageBreak/>
        <w:tab/>
      </w:r>
      <w:r w:rsidR="00B83BBC">
        <w:rPr>
          <w:snapToGrid w:val="0"/>
        </w:rPr>
        <w:t>I.</w:t>
      </w:r>
      <w:r w:rsidR="00B83BBC">
        <w:rPr>
          <w:snapToGrid w:val="0"/>
        </w:rPr>
        <w:tab/>
      </w:r>
      <w:r>
        <w:rPr>
          <w:snapToGrid w:val="0"/>
        </w:rPr>
        <w:t>Proposal</w:t>
      </w:r>
    </w:p>
    <w:p w:rsidR="0021313A" w:rsidRPr="0021313A" w:rsidRDefault="0021313A" w:rsidP="0021313A">
      <w:pPr>
        <w:spacing w:after="120"/>
        <w:ind w:left="2268" w:right="1134" w:hanging="1134"/>
        <w:rPr>
          <w:i/>
        </w:rPr>
      </w:pPr>
      <w:r w:rsidRPr="0021313A">
        <w:rPr>
          <w:i/>
        </w:rPr>
        <w:t>Contents, amend to read:</w:t>
      </w:r>
    </w:p>
    <w:p w:rsidR="0021313A" w:rsidRPr="0021313A" w:rsidRDefault="0021313A" w:rsidP="0021313A">
      <w:pPr>
        <w:pStyle w:val="SingleTxtG"/>
      </w:pPr>
      <w:r w:rsidRPr="0021313A">
        <w:t>"…</w:t>
      </w:r>
    </w:p>
    <w:p w:rsidR="0021313A" w:rsidRPr="00660565" w:rsidRDefault="0021313A" w:rsidP="0021313A">
      <w:pPr>
        <w:pStyle w:val="SingleTxtG"/>
      </w:pPr>
      <w:r w:rsidRPr="00660565">
        <w:t>Appendices</w:t>
      </w:r>
    </w:p>
    <w:p w:rsidR="0021313A" w:rsidRPr="0021313A" w:rsidRDefault="0021313A" w:rsidP="0021313A">
      <w:pPr>
        <w:pStyle w:val="SingleTxtG"/>
        <w:rPr>
          <w:rFonts w:eastAsia="Arial"/>
          <w:spacing w:val="8"/>
        </w:rPr>
      </w:pPr>
      <w:r w:rsidRPr="0021313A">
        <w:rPr>
          <w:rFonts w:eastAsia="Arial"/>
          <w:spacing w:val="8"/>
        </w:rPr>
        <w:t>…</w:t>
      </w:r>
    </w:p>
    <w:p w:rsidR="0021313A" w:rsidRPr="0021313A" w:rsidRDefault="00660565" w:rsidP="00660565">
      <w:pPr>
        <w:pStyle w:val="SingleTxtG"/>
        <w:tabs>
          <w:tab w:val="left" w:pos="1701"/>
          <w:tab w:val="left" w:leader="dot" w:pos="8505"/>
        </w:tabs>
      </w:pPr>
      <w:r>
        <w:t>5</w:t>
      </w:r>
      <w:r>
        <w:tab/>
      </w:r>
      <w:r w:rsidR="0021313A" w:rsidRPr="0021313A">
        <w:t>St</w:t>
      </w:r>
      <w:r w:rsidR="0021313A" w:rsidRPr="00660565">
        <w:t>at</w:t>
      </w:r>
      <w:r w:rsidR="0021313A" w:rsidRPr="0021313A">
        <w:t>ic</w:t>
      </w:r>
      <w:r w:rsidR="0021313A" w:rsidRPr="00660565">
        <w:t xml:space="preserve"> </w:t>
      </w:r>
      <w:r w:rsidR="0021313A" w:rsidRPr="0021313A">
        <w:t>te</w:t>
      </w:r>
      <w:r w:rsidR="0021313A" w:rsidRPr="00660565">
        <w:t>s</w:t>
      </w:r>
      <w:r w:rsidR="0021313A" w:rsidRPr="0021313A">
        <w:t>t</w:t>
      </w:r>
      <w:r w:rsidR="0021313A" w:rsidRPr="00660565">
        <w:t xml:space="preserve"> </w:t>
      </w:r>
      <w:r w:rsidR="0021313A" w:rsidRPr="0021313A">
        <w:t>re</w:t>
      </w:r>
      <w:r w:rsidR="0021313A" w:rsidRPr="00660565">
        <w:t>qu</w:t>
      </w:r>
      <w:r w:rsidR="0021313A" w:rsidRPr="0021313A">
        <w:t>irements</w:t>
      </w:r>
      <w:r w:rsidR="0021313A" w:rsidRPr="00660565">
        <w:t xml:space="preserve"> </w:t>
      </w:r>
      <w:r w:rsidR="0021313A" w:rsidRPr="0021313A">
        <w:t>a</w:t>
      </w:r>
      <w:r w:rsidR="0021313A" w:rsidRPr="00660565">
        <w:t>n</w:t>
      </w:r>
      <w:r w:rsidR="0021313A" w:rsidRPr="0021313A">
        <w:t>d</w:t>
      </w:r>
      <w:r w:rsidR="0021313A" w:rsidRPr="00660565">
        <w:t xml:space="preserve"> </w:t>
      </w:r>
      <w:r w:rsidR="0021313A" w:rsidRPr="0021313A">
        <w:t>procedu</w:t>
      </w:r>
      <w:r w:rsidR="0021313A" w:rsidRPr="00660565">
        <w:t>r</w:t>
      </w:r>
      <w:r w:rsidR="0021313A" w:rsidRPr="0021313A">
        <w:t>e</w:t>
      </w:r>
      <w:r w:rsidR="0021313A" w:rsidRPr="00660565">
        <w:t xml:space="preserve"> </w:t>
      </w:r>
      <w:r w:rsidR="0021313A" w:rsidRPr="00CB52D9">
        <w:rPr>
          <w:b/>
        </w:rPr>
        <w:t>reserved</w:t>
      </w:r>
      <w:r w:rsidR="0021313A" w:rsidRPr="00660565">
        <w:tab/>
      </w:r>
    </w:p>
    <w:p w:rsidR="0021313A" w:rsidRPr="0021313A" w:rsidRDefault="0021313A" w:rsidP="00660565">
      <w:pPr>
        <w:tabs>
          <w:tab w:val="left" w:leader="dot" w:pos="1600"/>
          <w:tab w:val="left" w:leader="dot" w:pos="8505"/>
        </w:tabs>
        <w:spacing w:before="120" w:after="120"/>
        <w:ind w:left="2268" w:right="1134" w:hanging="1134"/>
        <w:rPr>
          <w:rFonts w:eastAsia="Arial"/>
          <w:spacing w:val="8"/>
        </w:rPr>
      </w:pPr>
      <w:r w:rsidRPr="0021313A">
        <w:rPr>
          <w:rFonts w:eastAsia="Arial"/>
          <w:spacing w:val="8"/>
        </w:rPr>
        <w:t>…"</w:t>
      </w:r>
    </w:p>
    <w:p w:rsidR="0021313A" w:rsidRPr="0021313A" w:rsidRDefault="0021313A" w:rsidP="0021313A">
      <w:pPr>
        <w:pStyle w:val="SingleTxtG"/>
        <w:rPr>
          <w:i/>
          <w:spacing w:val="9"/>
          <w:lang w:val="de-DE"/>
        </w:rPr>
      </w:pPr>
      <w:r w:rsidRPr="0021313A">
        <w:rPr>
          <w:i/>
        </w:rPr>
        <w:t>Text of the UN Regulation,</w:t>
      </w:r>
    </w:p>
    <w:p w:rsidR="0021313A" w:rsidRPr="0021313A" w:rsidRDefault="0021313A" w:rsidP="0021313A">
      <w:pPr>
        <w:spacing w:after="120"/>
        <w:ind w:left="2268" w:right="1134" w:hanging="1134"/>
        <w:jc w:val="both"/>
      </w:pPr>
      <w:r w:rsidRPr="0021313A">
        <w:rPr>
          <w:i/>
        </w:rPr>
        <w:t xml:space="preserve">Paragraph </w:t>
      </w:r>
      <w:r w:rsidRPr="0021313A">
        <w:rPr>
          <w:i/>
          <w:lang w:val="en-US"/>
        </w:rPr>
        <w:t>4.3.,</w:t>
      </w:r>
      <w:r w:rsidRPr="0021313A">
        <w:rPr>
          <w:iCs/>
        </w:rPr>
        <w:t xml:space="preserve"> amend to read</w:t>
      </w:r>
      <w:r w:rsidRPr="0021313A">
        <w:t>:</w:t>
      </w:r>
    </w:p>
    <w:p w:rsidR="0021313A" w:rsidRPr="00240880" w:rsidRDefault="0021313A" w:rsidP="0021313A">
      <w:pPr>
        <w:pStyle w:val="SingleTxtG"/>
        <w:ind w:left="2268" w:hanging="1134"/>
      </w:pPr>
      <w:r w:rsidRPr="0021313A">
        <w:rPr>
          <w:rFonts w:eastAsia="Arial"/>
          <w:spacing w:val="9"/>
        </w:rPr>
        <w:t>"4</w:t>
      </w:r>
      <w:r w:rsidRPr="0021313A">
        <w:rPr>
          <w:rFonts w:eastAsia="Arial"/>
        </w:rPr>
        <w:t>.</w:t>
      </w:r>
      <w:r w:rsidRPr="0021313A">
        <w:rPr>
          <w:rFonts w:eastAsia="Arial"/>
          <w:spacing w:val="9"/>
        </w:rPr>
        <w:t>3</w:t>
      </w:r>
      <w:r w:rsidRPr="0021313A">
        <w:rPr>
          <w:rFonts w:eastAsia="Arial"/>
        </w:rPr>
        <w:t>.</w:t>
      </w:r>
      <w:r w:rsidRPr="0021313A">
        <w:rPr>
          <w:rFonts w:eastAsia="Arial"/>
        </w:rPr>
        <w:tab/>
      </w:r>
      <w:r w:rsidRPr="00240880">
        <w:t xml:space="preserve">An approval number shall be assigned to each type approved. Its first two digits (at present </w:t>
      </w:r>
      <w:r w:rsidRPr="00240880">
        <w:rPr>
          <w:strike/>
        </w:rPr>
        <w:t>03</w:t>
      </w:r>
      <w:r w:rsidRPr="00240880">
        <w:t xml:space="preserve"> </w:t>
      </w:r>
      <w:r w:rsidRPr="00240880">
        <w:rPr>
          <w:b/>
        </w:rPr>
        <w:t>04</w:t>
      </w:r>
      <w:r w:rsidRPr="00240880">
        <w:t xml:space="preserve">, corresponding to the </w:t>
      </w:r>
      <w:r w:rsidR="00240880" w:rsidRPr="00240880">
        <w:rPr>
          <w:strike/>
        </w:rPr>
        <w:t>03</w:t>
      </w:r>
      <w:r w:rsidR="00240880" w:rsidRPr="00240880">
        <w:t xml:space="preserve"> </w:t>
      </w:r>
      <w:r w:rsidR="00240880" w:rsidRPr="00240880">
        <w:rPr>
          <w:b/>
        </w:rPr>
        <w:t>04</w:t>
      </w:r>
      <w:r w:rsidRPr="00240880">
        <w:t xml:space="preserve"> series of amendments) </w:t>
      </w:r>
      <w:r w:rsidR="00F61002">
        <w:t>..</w:t>
      </w:r>
      <w:r w:rsidRPr="00240880">
        <w:t>."</w:t>
      </w:r>
    </w:p>
    <w:p w:rsidR="0021313A" w:rsidRPr="0021313A" w:rsidRDefault="0021313A" w:rsidP="0021313A">
      <w:pPr>
        <w:spacing w:after="120"/>
        <w:ind w:left="2268" w:right="1134" w:hanging="1134"/>
        <w:jc w:val="both"/>
      </w:pPr>
      <w:r w:rsidRPr="0021313A">
        <w:rPr>
          <w:i/>
        </w:rPr>
        <w:t xml:space="preserve">Paragraph </w:t>
      </w:r>
      <w:r w:rsidRPr="0021313A">
        <w:rPr>
          <w:i/>
          <w:lang w:val="en-US"/>
        </w:rPr>
        <w:t>5.1.,</w:t>
      </w:r>
      <w:r w:rsidRPr="0021313A">
        <w:rPr>
          <w:iCs/>
        </w:rPr>
        <w:t xml:space="preserve"> amend to read</w:t>
      </w:r>
      <w:r w:rsidRPr="0021313A">
        <w:t>:</w:t>
      </w:r>
    </w:p>
    <w:p w:rsidR="0021313A" w:rsidRPr="0021313A" w:rsidRDefault="0021313A" w:rsidP="0021313A">
      <w:pPr>
        <w:pStyle w:val="SingleTxtG"/>
        <w:ind w:left="2268" w:hanging="1134"/>
        <w:rPr>
          <w:rFonts w:eastAsia="Arial"/>
        </w:rPr>
      </w:pPr>
      <w:r w:rsidRPr="0021313A">
        <w:rPr>
          <w:rFonts w:eastAsia="Arial"/>
          <w:spacing w:val="9"/>
        </w:rPr>
        <w:t>"5</w:t>
      </w:r>
      <w:r w:rsidRPr="0021313A">
        <w:rPr>
          <w:rFonts w:eastAsia="Arial"/>
          <w:spacing w:val="8"/>
        </w:rPr>
        <w:t>.</w:t>
      </w:r>
      <w:r w:rsidRPr="0021313A">
        <w:rPr>
          <w:rFonts w:eastAsia="Arial"/>
          <w:spacing w:val="9"/>
        </w:rPr>
        <w:t>1</w:t>
      </w:r>
      <w:r w:rsidRPr="0021313A">
        <w:rPr>
          <w:rFonts w:eastAsia="Arial"/>
        </w:rPr>
        <w:t>.</w:t>
      </w:r>
      <w:r w:rsidRPr="0021313A">
        <w:rPr>
          <w:rFonts w:eastAsia="Arial"/>
        </w:rPr>
        <w:tab/>
      </w:r>
      <w:r w:rsidRPr="00240880">
        <w:t xml:space="preserve">Each type of forward-facing seat shall be subject to the test requirements of either Appendix 1 (dynamic test) or </w:t>
      </w:r>
      <w:r w:rsidRPr="004D37B1">
        <w:rPr>
          <w:strike/>
        </w:rPr>
        <w:t>Appendices 5 and</w:t>
      </w:r>
      <w:r w:rsidR="00AA0BF3">
        <w:rPr>
          <w:strike/>
        </w:rPr>
        <w:t>,</w:t>
      </w:r>
      <w:r w:rsidRPr="00240880">
        <w:t xml:space="preserve"> </w:t>
      </w:r>
      <w:r w:rsidRPr="004D37B1">
        <w:rPr>
          <w:b/>
        </w:rPr>
        <w:t>if applicable</w:t>
      </w:r>
      <w:r w:rsidR="00AA0BF3">
        <w:rPr>
          <w:b/>
        </w:rPr>
        <w:t>,</w:t>
      </w:r>
      <w:r w:rsidRPr="004D37B1">
        <w:rPr>
          <w:b/>
        </w:rPr>
        <w:t xml:space="preserve"> Appendix 1</w:t>
      </w:r>
      <w:r w:rsidRPr="00240880">
        <w:t xml:space="preserve"> </w:t>
      </w:r>
      <w:r w:rsidRPr="004D37B1">
        <w:rPr>
          <w:b/>
        </w:rPr>
        <w:t>in combination with Annex 6</w:t>
      </w:r>
      <w:r w:rsidRPr="00240880">
        <w:t xml:space="preserve"> (static test) at the request of the manufacturer.</w:t>
      </w:r>
      <w:r w:rsidRPr="0021313A">
        <w:rPr>
          <w:rFonts w:eastAsia="Arial"/>
        </w:rPr>
        <w:t>"</w:t>
      </w:r>
    </w:p>
    <w:p w:rsidR="0021313A" w:rsidRPr="0021313A" w:rsidRDefault="0021313A" w:rsidP="0021313A">
      <w:pPr>
        <w:spacing w:after="240"/>
        <w:ind w:left="2268" w:right="1134" w:hanging="1134"/>
        <w:jc w:val="both"/>
      </w:pPr>
      <w:r w:rsidRPr="0021313A">
        <w:rPr>
          <w:i/>
        </w:rPr>
        <w:t xml:space="preserve">Insert new paragraphs </w:t>
      </w:r>
      <w:r w:rsidRPr="0021313A">
        <w:rPr>
          <w:i/>
          <w:lang w:val="en-US"/>
        </w:rPr>
        <w:t>7.1.3. to 7.1.3.2.,</w:t>
      </w:r>
      <w:r w:rsidRPr="0021313A">
        <w:rPr>
          <w:iCs/>
        </w:rPr>
        <w:t xml:space="preserve"> to read</w:t>
      </w:r>
      <w:r w:rsidRPr="0021313A">
        <w:t>:</w:t>
      </w:r>
    </w:p>
    <w:p w:rsidR="0021313A" w:rsidRPr="0021313A" w:rsidRDefault="0021313A" w:rsidP="0021313A">
      <w:pPr>
        <w:pStyle w:val="SingleTxtG"/>
        <w:ind w:left="2268" w:hanging="1134"/>
        <w:rPr>
          <w:rStyle w:val="SingleTxtGChar"/>
          <w:b/>
        </w:rPr>
      </w:pPr>
      <w:r w:rsidRPr="0021313A">
        <w:rPr>
          <w:rFonts w:eastAsia="Arial"/>
          <w:spacing w:val="9"/>
        </w:rPr>
        <w:t>"</w:t>
      </w:r>
      <w:r w:rsidRPr="0021313A">
        <w:rPr>
          <w:rFonts w:eastAsia="Arial"/>
          <w:spacing w:val="8"/>
        </w:rPr>
        <w:t>7.1</w:t>
      </w:r>
      <w:r w:rsidRPr="0021313A">
        <w:rPr>
          <w:rFonts w:eastAsia="Arial"/>
          <w:spacing w:val="7"/>
        </w:rPr>
        <w:t>.</w:t>
      </w:r>
      <w:r w:rsidRPr="0021313A">
        <w:rPr>
          <w:rFonts w:eastAsia="Arial"/>
          <w:spacing w:val="8"/>
        </w:rPr>
        <w:t>3</w:t>
      </w:r>
      <w:r w:rsidRPr="0021313A">
        <w:rPr>
          <w:rFonts w:eastAsia="Arial"/>
        </w:rPr>
        <w:t>.</w:t>
      </w:r>
      <w:r w:rsidRPr="0021313A">
        <w:rPr>
          <w:rFonts w:eastAsia="Arial"/>
        </w:rPr>
        <w:tab/>
      </w:r>
      <w:r w:rsidRPr="0021313A">
        <w:rPr>
          <w:rStyle w:val="SingleTxtGChar"/>
          <w:b/>
        </w:rPr>
        <w:t>The torque to attach the seat anchorages in order to meet the requirements of Appendix 1 shall be specified by the vehicle manufacturer. This requirement does not apply to interlocking seat fixations and seat fixations with a defined force application.</w:t>
      </w:r>
    </w:p>
    <w:p w:rsidR="0021313A" w:rsidRPr="0021313A" w:rsidRDefault="0021313A" w:rsidP="0021313A">
      <w:pPr>
        <w:pStyle w:val="SingleTxtG"/>
        <w:ind w:left="2268" w:hanging="1134"/>
        <w:rPr>
          <w:rFonts w:eastAsia="Arial"/>
          <w:b/>
        </w:rPr>
      </w:pPr>
      <w:r w:rsidRPr="0021313A">
        <w:rPr>
          <w:rFonts w:eastAsia="Arial"/>
          <w:b/>
        </w:rPr>
        <w:t>7.1</w:t>
      </w:r>
      <w:r w:rsidRPr="0021313A">
        <w:rPr>
          <w:rFonts w:eastAsia="Arial"/>
          <w:b/>
          <w:spacing w:val="7"/>
        </w:rPr>
        <w:t>.3.1</w:t>
      </w:r>
      <w:r w:rsidRPr="0021313A">
        <w:rPr>
          <w:rFonts w:eastAsia="Arial"/>
          <w:b/>
        </w:rPr>
        <w:t>.</w:t>
      </w:r>
      <w:r w:rsidRPr="0021313A">
        <w:rPr>
          <w:rFonts w:eastAsia="Arial"/>
          <w:b/>
        </w:rPr>
        <w:tab/>
      </w:r>
      <w:r w:rsidRPr="0021313A">
        <w:rPr>
          <w:rFonts w:eastAsia="Arial"/>
          <w:b/>
          <w:lang w:val="en-US"/>
        </w:rPr>
        <w:t>If applicable, t</w:t>
      </w:r>
      <w:r w:rsidRPr="0021313A">
        <w:rPr>
          <w:rFonts w:eastAsia="Arial"/>
          <w:b/>
        </w:rPr>
        <w:t>he torque to attach the seat anchorages specified by the vehicle manufacturer shall be shown on a pictogram fixed to the seat.</w:t>
      </w:r>
    </w:p>
    <w:p w:rsidR="0021313A" w:rsidRPr="0021313A" w:rsidRDefault="0021313A" w:rsidP="0021313A">
      <w:pPr>
        <w:pStyle w:val="SingleTxtG"/>
        <w:ind w:left="2268" w:hanging="1134"/>
        <w:rPr>
          <w:rFonts w:eastAsia="Arial"/>
          <w:spacing w:val="9"/>
        </w:rPr>
      </w:pPr>
      <w:r w:rsidRPr="0021313A">
        <w:rPr>
          <w:rFonts w:eastAsia="Arial"/>
          <w:b/>
        </w:rPr>
        <w:t>7.1.3.2.</w:t>
      </w:r>
      <w:r w:rsidRPr="0021313A">
        <w:rPr>
          <w:rFonts w:eastAsia="Arial"/>
          <w:b/>
        </w:rPr>
        <w:tab/>
        <w:t>The procedure to attach the seat</w:t>
      </w:r>
      <w:r w:rsidR="00AA0BF3">
        <w:rPr>
          <w:rFonts w:eastAsia="Arial"/>
          <w:b/>
        </w:rPr>
        <w:t>,</w:t>
      </w:r>
      <w:r w:rsidRPr="0021313A">
        <w:rPr>
          <w:rFonts w:eastAsia="Arial"/>
          <w:b/>
        </w:rPr>
        <w:t xml:space="preserve"> and </w:t>
      </w:r>
      <w:r w:rsidRPr="0021313A">
        <w:rPr>
          <w:rFonts w:eastAsia="Arial"/>
          <w:b/>
          <w:lang w:val="en-US"/>
        </w:rPr>
        <w:t xml:space="preserve">if applicable </w:t>
      </w:r>
      <w:r w:rsidRPr="0021313A">
        <w:rPr>
          <w:rFonts w:eastAsia="Arial"/>
          <w:b/>
        </w:rPr>
        <w:t xml:space="preserve">the torque to attach the seat shall be </w:t>
      </w:r>
      <w:r w:rsidRPr="0021313A">
        <w:rPr>
          <w:rFonts w:eastAsia="Arial"/>
          <w:b/>
          <w:lang w:val="en-US"/>
        </w:rPr>
        <w:t>mentioned</w:t>
      </w:r>
      <w:r w:rsidRPr="0021313A">
        <w:rPr>
          <w:rFonts w:eastAsia="Arial"/>
          <w:b/>
        </w:rPr>
        <w:t xml:space="preserve"> in the owner's manual of the vehicle.</w:t>
      </w:r>
      <w:r w:rsidRPr="0021313A">
        <w:rPr>
          <w:rFonts w:eastAsia="Arial"/>
          <w:spacing w:val="9"/>
        </w:rPr>
        <w:t xml:space="preserve"> "</w:t>
      </w:r>
    </w:p>
    <w:p w:rsidR="0021313A" w:rsidRPr="0021313A" w:rsidRDefault="0021313A" w:rsidP="0021313A">
      <w:pPr>
        <w:pStyle w:val="SingleTxtG"/>
      </w:pPr>
      <w:r w:rsidRPr="0021313A">
        <w:t>Paragraphs 7.3. to 7.3.2.2., shall be deleted</w:t>
      </w:r>
    </w:p>
    <w:p w:rsidR="0021313A" w:rsidRPr="0021313A" w:rsidRDefault="0021313A" w:rsidP="0021313A">
      <w:pPr>
        <w:spacing w:after="120"/>
        <w:ind w:left="2268" w:right="1134" w:hanging="1134"/>
        <w:jc w:val="both"/>
        <w:rPr>
          <w:i/>
        </w:rPr>
      </w:pPr>
      <w:r w:rsidRPr="0021313A">
        <w:rPr>
          <w:i/>
        </w:rPr>
        <w:t>Paragraphs 7.4</w:t>
      </w:r>
      <w:r w:rsidR="006C5FFC">
        <w:rPr>
          <w:i/>
        </w:rPr>
        <w:t>.</w:t>
      </w:r>
      <w:r w:rsidRPr="0021313A">
        <w:rPr>
          <w:i/>
        </w:rPr>
        <w:t xml:space="preserve"> to 7.4.4., </w:t>
      </w:r>
      <w:r w:rsidRPr="0021313A">
        <w:t>renumber as paragraphs 7.3. to 7.3.4.</w:t>
      </w:r>
    </w:p>
    <w:p w:rsidR="0021313A" w:rsidRPr="0021313A" w:rsidRDefault="0021313A" w:rsidP="0021313A">
      <w:pPr>
        <w:spacing w:after="120"/>
        <w:ind w:left="2268" w:right="1134" w:hanging="1134"/>
        <w:jc w:val="both"/>
      </w:pPr>
      <w:r w:rsidRPr="0021313A">
        <w:rPr>
          <w:i/>
        </w:rPr>
        <w:t xml:space="preserve">Insert new paragraphs </w:t>
      </w:r>
      <w:r w:rsidRPr="0021313A">
        <w:rPr>
          <w:i/>
          <w:lang w:val="en-US"/>
        </w:rPr>
        <w:t>12.10. to 12.14.,</w:t>
      </w:r>
      <w:r w:rsidRPr="0021313A">
        <w:rPr>
          <w:iCs/>
        </w:rPr>
        <w:t xml:space="preserve"> to read</w:t>
      </w:r>
      <w:r w:rsidRPr="0021313A">
        <w:t>:</w:t>
      </w:r>
    </w:p>
    <w:p w:rsidR="0021313A" w:rsidRPr="0021313A" w:rsidRDefault="0021313A" w:rsidP="00CB52D9">
      <w:pPr>
        <w:pStyle w:val="SingleTxtG"/>
        <w:ind w:left="2268" w:hanging="1134"/>
        <w:rPr>
          <w:rFonts w:eastAsia="Arial"/>
          <w:lang w:val="en-US"/>
        </w:rPr>
      </w:pPr>
      <w:r w:rsidRPr="0021313A">
        <w:rPr>
          <w:rFonts w:eastAsia="Arial"/>
          <w:lang w:val="en-US"/>
        </w:rPr>
        <w:t>"</w:t>
      </w:r>
      <w:r w:rsidRPr="00CB52D9">
        <w:rPr>
          <w:rFonts w:eastAsia="Arial"/>
          <w:b/>
          <w:lang w:val="en-US"/>
        </w:rPr>
        <w:t>12.10.</w:t>
      </w:r>
      <w:r w:rsidRPr="00CB52D9">
        <w:rPr>
          <w:rFonts w:eastAsia="Arial"/>
          <w:b/>
          <w:lang w:val="en-US"/>
        </w:rPr>
        <w:tab/>
        <w:t>As from the official date of entry into force of the 04 series of amendments, no Contracting Party applying this UN Regulation shall refuse to grant or refuse to accept UN type-approvals under this UN Regulation as amended by the 04 series of amendments.</w:t>
      </w:r>
    </w:p>
    <w:p w:rsidR="0021313A" w:rsidRPr="00CB52D9" w:rsidRDefault="0021313A" w:rsidP="00CB52D9">
      <w:pPr>
        <w:pStyle w:val="SingleTxtG"/>
        <w:ind w:left="2268" w:hanging="1134"/>
        <w:rPr>
          <w:rFonts w:eastAsia="Arial"/>
          <w:b/>
          <w:lang w:val="en-US"/>
        </w:rPr>
      </w:pPr>
      <w:r w:rsidRPr="00CB52D9">
        <w:rPr>
          <w:rFonts w:eastAsia="Arial"/>
          <w:b/>
          <w:lang w:val="en-US"/>
        </w:rPr>
        <w:t>12.11.</w:t>
      </w:r>
      <w:r w:rsidRPr="00CB52D9">
        <w:rPr>
          <w:rFonts w:eastAsia="Arial"/>
          <w:b/>
          <w:lang w:val="en-US"/>
        </w:rPr>
        <w:tab/>
        <w:t>As from 1 September [2019], Contracting Parties applying this UN Regulation shall not be obliged to accept UN type-approvals to the preceding series of amendments, first issued after 1 September [2019].</w:t>
      </w:r>
    </w:p>
    <w:p w:rsidR="0021313A" w:rsidRPr="0021313A" w:rsidRDefault="0021313A" w:rsidP="0021313A">
      <w:pPr>
        <w:pStyle w:val="SingleTxtG"/>
        <w:ind w:left="2268" w:hanging="1134"/>
        <w:rPr>
          <w:rFonts w:eastAsia="Arial"/>
          <w:b/>
          <w:lang w:val="en-US"/>
        </w:rPr>
      </w:pPr>
      <w:r w:rsidRPr="0021313A">
        <w:rPr>
          <w:rFonts w:eastAsia="Arial"/>
          <w:b/>
          <w:lang w:val="en-US"/>
        </w:rPr>
        <w:t>12.12.</w:t>
      </w:r>
      <w:r w:rsidRPr="0021313A">
        <w:rPr>
          <w:rFonts w:eastAsia="Arial"/>
          <w:b/>
          <w:lang w:val="en-US"/>
        </w:rPr>
        <w:tab/>
        <w:t>Until 1 September [2020], Contracting Parties applying this UN Regulation shall accept UN type-approvals to the preceding series of amendments, first issued before 1 September 20[19].</w:t>
      </w:r>
    </w:p>
    <w:p w:rsidR="0021313A" w:rsidRPr="0021313A" w:rsidRDefault="0021313A" w:rsidP="0021313A">
      <w:pPr>
        <w:pStyle w:val="SingleTxtG"/>
        <w:ind w:left="2268" w:hanging="1134"/>
        <w:rPr>
          <w:rFonts w:eastAsia="Arial"/>
          <w:b/>
          <w:lang w:val="en-US"/>
        </w:rPr>
      </w:pPr>
      <w:r w:rsidRPr="0021313A">
        <w:rPr>
          <w:rFonts w:eastAsia="Arial"/>
          <w:b/>
          <w:lang w:val="en-US"/>
        </w:rPr>
        <w:lastRenderedPageBreak/>
        <w:t>12.13.</w:t>
      </w:r>
      <w:r w:rsidRPr="0021313A">
        <w:rPr>
          <w:rFonts w:eastAsia="Arial"/>
          <w:b/>
          <w:lang w:val="en-US"/>
        </w:rPr>
        <w:tab/>
        <w:t>As from 1 September [2020], Contracting Parties applying this UN Regulation shall not be obliged to accept type-approvals issued to the preceding series of amendments to this Regulation.</w:t>
      </w:r>
    </w:p>
    <w:p w:rsidR="0021313A" w:rsidRPr="0021313A" w:rsidRDefault="0021313A" w:rsidP="0021313A">
      <w:pPr>
        <w:ind w:left="2268" w:right="1134" w:hanging="1134"/>
        <w:jc w:val="both"/>
        <w:rPr>
          <w:rFonts w:eastAsia="Arial"/>
          <w:b/>
          <w:lang w:val="en-US"/>
        </w:rPr>
      </w:pPr>
      <w:r w:rsidRPr="0021313A">
        <w:rPr>
          <w:rFonts w:eastAsia="Arial"/>
          <w:b/>
          <w:lang w:val="en-US"/>
        </w:rPr>
        <w:t>12.14.</w:t>
      </w:r>
      <w:r w:rsidRPr="0021313A">
        <w:rPr>
          <w:rFonts w:eastAsia="Arial"/>
          <w:b/>
          <w:lang w:val="en-US"/>
        </w:rPr>
        <w:tab/>
        <w:t>Contracting Parties applying this UN Regulation shall not refuse to grant UN type-approvals according to any preceding series of amendments to this UN Regulation or extensions thereof.</w:t>
      </w:r>
      <w:r w:rsidRPr="0021313A">
        <w:rPr>
          <w:rFonts w:eastAsia="Arial"/>
          <w:lang w:val="en-US"/>
        </w:rPr>
        <w:t>"</w:t>
      </w:r>
    </w:p>
    <w:p w:rsidR="0021313A" w:rsidRPr="0021313A" w:rsidRDefault="0021313A" w:rsidP="0021313A">
      <w:pPr>
        <w:spacing w:after="120"/>
        <w:ind w:left="2268" w:right="1134" w:hanging="1134"/>
        <w:jc w:val="both"/>
        <w:rPr>
          <w:i/>
        </w:rPr>
      </w:pPr>
      <w:r w:rsidRPr="0021313A">
        <w:rPr>
          <w:i/>
        </w:rPr>
        <w:t xml:space="preserve">Appendix 1, </w:t>
      </w:r>
    </w:p>
    <w:p w:rsidR="0021313A" w:rsidRPr="0021313A" w:rsidRDefault="0021313A" w:rsidP="0021313A">
      <w:pPr>
        <w:spacing w:after="120"/>
        <w:ind w:left="2268" w:right="1134" w:hanging="1134"/>
        <w:jc w:val="both"/>
      </w:pPr>
      <w:r w:rsidRPr="0021313A">
        <w:rPr>
          <w:i/>
        </w:rPr>
        <w:t xml:space="preserve">Paragraph </w:t>
      </w:r>
      <w:r w:rsidRPr="0021313A">
        <w:rPr>
          <w:i/>
          <w:lang w:val="en-US"/>
        </w:rPr>
        <w:t>1.1.1.1.,</w:t>
      </w:r>
      <w:r w:rsidRPr="0021313A">
        <w:rPr>
          <w:iCs/>
        </w:rPr>
        <w:t xml:space="preserve"> amend to read</w:t>
      </w:r>
      <w:r w:rsidRPr="0021313A">
        <w:t>:</w:t>
      </w:r>
    </w:p>
    <w:p w:rsidR="0021313A" w:rsidRPr="004D37B1" w:rsidRDefault="0021313A" w:rsidP="00240880">
      <w:pPr>
        <w:pStyle w:val="SingleTxtG"/>
        <w:ind w:left="2268" w:hanging="1134"/>
      </w:pPr>
      <w:r w:rsidRPr="004D37B1">
        <w:t>"1.1.1.1.</w:t>
      </w:r>
      <w:r w:rsidRPr="004D37B1">
        <w:tab/>
      </w:r>
      <w:r w:rsidRPr="0021313A">
        <w:t>T</w:t>
      </w:r>
      <w:r w:rsidRPr="004D37B1">
        <w:t>h</w:t>
      </w:r>
      <w:r w:rsidRPr="0021313A">
        <w:t>is</w:t>
      </w:r>
      <w:r w:rsidRPr="004D37B1">
        <w:t xml:space="preserve"> requ</w:t>
      </w:r>
      <w:r w:rsidRPr="0021313A">
        <w:t>i</w:t>
      </w:r>
      <w:r w:rsidRPr="004D37B1">
        <w:t>r</w:t>
      </w:r>
      <w:r w:rsidRPr="0021313A">
        <w:t>eme</w:t>
      </w:r>
      <w:r w:rsidRPr="004D37B1">
        <w:t>n</w:t>
      </w:r>
      <w:r w:rsidRPr="0021313A">
        <w:t>t</w:t>
      </w:r>
      <w:r w:rsidRPr="004D37B1">
        <w:t xml:space="preserve"> </w:t>
      </w:r>
      <w:r w:rsidRPr="0021313A">
        <w:t>s</w:t>
      </w:r>
      <w:r w:rsidRPr="004D37B1">
        <w:t>h</w:t>
      </w:r>
      <w:r w:rsidRPr="0021313A">
        <w:t>all</w:t>
      </w:r>
      <w:r w:rsidRPr="004D37B1">
        <w:t xml:space="preserve"> </w:t>
      </w:r>
      <w:r w:rsidRPr="0021313A">
        <w:t>be</w:t>
      </w:r>
      <w:r w:rsidRPr="004D37B1">
        <w:t xml:space="preserve"> </w:t>
      </w:r>
      <w:r w:rsidRPr="0021313A">
        <w:t>c</w:t>
      </w:r>
      <w:r w:rsidRPr="004D37B1">
        <w:t>o</w:t>
      </w:r>
      <w:r w:rsidRPr="0021313A">
        <w:t>n</w:t>
      </w:r>
      <w:r w:rsidRPr="004D37B1">
        <w:t>s</w:t>
      </w:r>
      <w:r w:rsidRPr="0021313A">
        <w:t>ide</w:t>
      </w:r>
      <w:r w:rsidRPr="004D37B1">
        <w:t>r</w:t>
      </w:r>
      <w:r w:rsidRPr="0021313A">
        <w:t>ed</w:t>
      </w:r>
      <w:r w:rsidRPr="004D37B1">
        <w:t xml:space="preserve"> </w:t>
      </w:r>
      <w:r w:rsidRPr="0021313A">
        <w:t>s</w:t>
      </w:r>
      <w:r w:rsidRPr="004D37B1">
        <w:t>a</w:t>
      </w:r>
      <w:r w:rsidRPr="0021313A">
        <w:t>ti</w:t>
      </w:r>
      <w:r w:rsidRPr="004D37B1">
        <w:t>s</w:t>
      </w:r>
      <w:r w:rsidRPr="0021313A">
        <w:t>fi</w:t>
      </w:r>
      <w:r w:rsidRPr="004D37B1">
        <w:t>e</w:t>
      </w:r>
      <w:r w:rsidRPr="0021313A">
        <w:t>d</w:t>
      </w:r>
      <w:r w:rsidRPr="004D37B1">
        <w:t xml:space="preserve"> </w:t>
      </w:r>
      <w:r w:rsidRPr="0021313A">
        <w:t>if</w:t>
      </w:r>
      <w:r w:rsidRPr="004D37B1">
        <w:t xml:space="preserve"> </w:t>
      </w:r>
      <w:r w:rsidRPr="0021313A">
        <w:t>the</w:t>
      </w:r>
      <w:r w:rsidRPr="004D37B1">
        <w:t xml:space="preserve"> </w:t>
      </w:r>
      <w:r w:rsidRPr="0021313A">
        <w:t>forwa</w:t>
      </w:r>
      <w:r w:rsidRPr="004D37B1">
        <w:t>r</w:t>
      </w:r>
      <w:r w:rsidRPr="0021313A">
        <w:t>d</w:t>
      </w:r>
      <w:r w:rsidRPr="004D37B1">
        <w:t xml:space="preserve"> </w:t>
      </w:r>
      <w:r w:rsidRPr="0021313A">
        <w:t>m</w:t>
      </w:r>
      <w:r w:rsidRPr="004D37B1">
        <w:t>o</w:t>
      </w:r>
      <w:r w:rsidRPr="0021313A">
        <w:t>v</w:t>
      </w:r>
      <w:r w:rsidRPr="004D37B1">
        <w:t>e</w:t>
      </w:r>
      <w:r w:rsidRPr="0021313A">
        <w:t>me</w:t>
      </w:r>
      <w:r w:rsidRPr="004D37B1">
        <w:t>n</w:t>
      </w:r>
      <w:r w:rsidRPr="0021313A">
        <w:t>t</w:t>
      </w:r>
      <w:r w:rsidRPr="004D37B1">
        <w:t xml:space="preserve"> </w:t>
      </w:r>
      <w:r w:rsidRPr="0021313A">
        <w:t>of</w:t>
      </w:r>
      <w:r w:rsidRPr="004D37B1">
        <w:t xml:space="preserve"> </w:t>
      </w:r>
      <w:r w:rsidRPr="0021313A">
        <w:t>a</w:t>
      </w:r>
      <w:r w:rsidRPr="004D37B1">
        <w:t>n</w:t>
      </w:r>
      <w:r w:rsidRPr="0021313A">
        <w:t>y</w:t>
      </w:r>
      <w:r w:rsidRPr="004D37B1">
        <w:t xml:space="preserve"> </w:t>
      </w:r>
      <w:r w:rsidRPr="0021313A">
        <w:t>pa</w:t>
      </w:r>
      <w:r w:rsidRPr="004D37B1">
        <w:t>r</w:t>
      </w:r>
      <w:r w:rsidRPr="0021313A">
        <w:t xml:space="preserve">t </w:t>
      </w:r>
      <w:r w:rsidRPr="004D37B1">
        <w:t>o</w:t>
      </w:r>
      <w:r w:rsidRPr="0021313A">
        <w:t>f</w:t>
      </w:r>
      <w:r w:rsidRPr="004D37B1">
        <w:t xml:space="preserve"> th</w:t>
      </w:r>
      <w:r w:rsidRPr="0021313A">
        <w:t>e</w:t>
      </w:r>
      <w:r w:rsidRPr="004D37B1">
        <w:t xml:space="preserve"> trun</w:t>
      </w:r>
      <w:r w:rsidRPr="0021313A">
        <w:t>k</w:t>
      </w:r>
      <w:r w:rsidRPr="004D37B1">
        <w:t xml:space="preserve"> an</w:t>
      </w:r>
      <w:r w:rsidRPr="0021313A">
        <w:t>d</w:t>
      </w:r>
      <w:r w:rsidRPr="004D37B1">
        <w:t xml:space="preserve"> th</w:t>
      </w:r>
      <w:r w:rsidRPr="0021313A">
        <w:t>e</w:t>
      </w:r>
      <w:r w:rsidRPr="004D37B1">
        <w:t xml:space="preserve"> </w:t>
      </w:r>
      <w:r w:rsidRPr="0021313A">
        <w:t>head</w:t>
      </w:r>
      <w:r w:rsidRPr="004D37B1">
        <w:t xml:space="preserve"> o</w:t>
      </w:r>
      <w:r w:rsidRPr="0021313A">
        <w:t>f</w:t>
      </w:r>
      <w:r w:rsidRPr="004D37B1">
        <w:t xml:space="preserve"> th</w:t>
      </w:r>
      <w:r w:rsidRPr="0021313A">
        <w:t>e</w:t>
      </w:r>
      <w:r w:rsidRPr="004D37B1">
        <w:t xml:space="preserve"> maniki</w:t>
      </w:r>
      <w:r w:rsidRPr="0021313A">
        <w:t>n</w:t>
      </w:r>
      <w:r w:rsidRPr="004D37B1">
        <w:t xml:space="preserve"> doe</w:t>
      </w:r>
      <w:r w:rsidRPr="0021313A">
        <w:t>s</w:t>
      </w:r>
      <w:r w:rsidRPr="004D37B1">
        <w:t xml:space="preserve"> no</w:t>
      </w:r>
      <w:r w:rsidRPr="0021313A">
        <w:t>t</w:t>
      </w:r>
      <w:r w:rsidRPr="004D37B1">
        <w:t xml:space="preserve"> pas</w:t>
      </w:r>
      <w:r w:rsidRPr="0021313A">
        <w:t>s</w:t>
      </w:r>
      <w:r w:rsidRPr="004D37B1">
        <w:t xml:space="preserve"> beyon</w:t>
      </w:r>
      <w:r w:rsidRPr="0021313A">
        <w:t>d</w:t>
      </w:r>
      <w:r w:rsidRPr="004D37B1">
        <w:t xml:space="preserve"> th</w:t>
      </w:r>
      <w:r w:rsidRPr="0021313A">
        <w:t>e</w:t>
      </w:r>
      <w:r w:rsidRPr="004D37B1">
        <w:t xml:space="preserve"> transversa</w:t>
      </w:r>
      <w:r w:rsidRPr="0021313A">
        <w:t>l v</w:t>
      </w:r>
      <w:r w:rsidRPr="004D37B1">
        <w:t>e</w:t>
      </w:r>
      <w:r w:rsidRPr="0021313A">
        <w:t>rti</w:t>
      </w:r>
      <w:r w:rsidRPr="004D37B1">
        <w:t>c</w:t>
      </w:r>
      <w:r w:rsidRPr="0021313A">
        <w:t>al</w:t>
      </w:r>
      <w:r w:rsidRPr="004D37B1">
        <w:t xml:space="preserve"> </w:t>
      </w:r>
      <w:r w:rsidRPr="0021313A">
        <w:t>plane</w:t>
      </w:r>
      <w:r w:rsidRPr="004D37B1">
        <w:t xml:space="preserve"> s</w:t>
      </w:r>
      <w:r w:rsidRPr="0021313A">
        <w:t>it</w:t>
      </w:r>
      <w:r w:rsidRPr="004D37B1">
        <w:t>uat</w:t>
      </w:r>
      <w:r w:rsidRPr="0021313A">
        <w:t>ed</w:t>
      </w:r>
      <w:r w:rsidRPr="004D37B1">
        <w:t xml:space="preserve"> a</w:t>
      </w:r>
      <w:r w:rsidRPr="0021313A">
        <w:t>t</w:t>
      </w:r>
      <w:r w:rsidRPr="004D37B1">
        <w:t xml:space="preserve"> </w:t>
      </w:r>
      <w:r w:rsidRPr="004D37B1">
        <w:rPr>
          <w:strike/>
        </w:rPr>
        <w:t>1.6 m</w:t>
      </w:r>
      <w:r w:rsidRPr="004D37B1">
        <w:t xml:space="preserve"> </w:t>
      </w:r>
      <w:r w:rsidRPr="004D37B1">
        <w:rPr>
          <w:b/>
        </w:rPr>
        <w:t>1.2 m</w:t>
      </w:r>
      <w:r w:rsidRPr="004D37B1">
        <w:t xml:space="preserve"> </w:t>
      </w:r>
      <w:r w:rsidRPr="0021313A">
        <w:t>f</w:t>
      </w:r>
      <w:r w:rsidRPr="004D37B1">
        <w:t>r</w:t>
      </w:r>
      <w:r w:rsidRPr="0021313A">
        <w:t>om</w:t>
      </w:r>
      <w:r w:rsidRPr="004D37B1">
        <w:t xml:space="preserve"> </w:t>
      </w:r>
      <w:r w:rsidRPr="0021313A">
        <w:t>t</w:t>
      </w:r>
      <w:r w:rsidRPr="004D37B1">
        <w:t>h</w:t>
      </w:r>
      <w:r w:rsidRPr="0021313A">
        <w:t>e</w:t>
      </w:r>
      <w:r w:rsidRPr="004D37B1">
        <w:t xml:space="preserve"> </w:t>
      </w:r>
      <w:r w:rsidRPr="0021313A">
        <w:t>R</w:t>
      </w:r>
      <w:r w:rsidRPr="004D37B1">
        <w:t xml:space="preserve"> </w:t>
      </w:r>
      <w:r w:rsidRPr="0021313A">
        <w:t>p</w:t>
      </w:r>
      <w:r w:rsidRPr="004D37B1">
        <w:t>o</w:t>
      </w:r>
      <w:r w:rsidRPr="0021313A">
        <w:t>i</w:t>
      </w:r>
      <w:r w:rsidRPr="004D37B1">
        <w:t>n</w:t>
      </w:r>
      <w:r w:rsidRPr="0021313A">
        <w:t>t</w:t>
      </w:r>
      <w:r w:rsidRPr="004D37B1">
        <w:t xml:space="preserve"> </w:t>
      </w:r>
      <w:r w:rsidRPr="0021313A">
        <w:t>of</w:t>
      </w:r>
      <w:r w:rsidRPr="004D37B1">
        <w:t xml:space="preserve"> </w:t>
      </w:r>
      <w:r w:rsidRPr="0021313A">
        <w:t>t</w:t>
      </w:r>
      <w:r w:rsidRPr="004D37B1">
        <w:t>h</w:t>
      </w:r>
      <w:r w:rsidRPr="0021313A">
        <w:t>e</w:t>
      </w:r>
      <w:r w:rsidRPr="004D37B1">
        <w:t xml:space="preserve"> </w:t>
      </w:r>
      <w:r w:rsidRPr="0021313A">
        <w:t>a</w:t>
      </w:r>
      <w:r w:rsidRPr="004D37B1">
        <w:t>u</w:t>
      </w:r>
      <w:r w:rsidRPr="0021313A">
        <w:t>xiliary</w:t>
      </w:r>
      <w:r w:rsidRPr="004D37B1">
        <w:t xml:space="preserve"> </w:t>
      </w:r>
      <w:r w:rsidRPr="0021313A">
        <w:t>s</w:t>
      </w:r>
      <w:r w:rsidRPr="004D37B1">
        <w:t>ea</w:t>
      </w:r>
      <w:r w:rsidRPr="0021313A">
        <w:t>t;</w:t>
      </w:r>
      <w:r w:rsidRPr="004D37B1">
        <w:t>"</w:t>
      </w:r>
    </w:p>
    <w:p w:rsidR="0021313A" w:rsidRPr="0021313A" w:rsidRDefault="0021313A" w:rsidP="0021313A">
      <w:pPr>
        <w:spacing w:after="120"/>
        <w:ind w:left="2268" w:right="1134" w:hanging="1134"/>
        <w:jc w:val="both"/>
      </w:pPr>
      <w:r w:rsidRPr="00E30B6B">
        <w:rPr>
          <w:i/>
        </w:rPr>
        <w:t>Paragraph 1.1.3.1.2</w:t>
      </w:r>
      <w:r w:rsidRPr="004D37B1">
        <w:t>., amend to read</w:t>
      </w:r>
      <w:r w:rsidRPr="0021313A">
        <w:t>:</w:t>
      </w:r>
    </w:p>
    <w:p w:rsidR="0021313A" w:rsidRPr="004D37B1" w:rsidRDefault="0021313A" w:rsidP="00240880">
      <w:pPr>
        <w:pStyle w:val="SingleTxtG"/>
        <w:ind w:left="2268" w:hanging="1134"/>
      </w:pPr>
      <w:r w:rsidRPr="004D37B1">
        <w:t>"1</w:t>
      </w:r>
      <w:r w:rsidRPr="0021313A">
        <w:t>.</w:t>
      </w:r>
      <w:r w:rsidRPr="004D37B1">
        <w:t>1.3.1</w:t>
      </w:r>
      <w:r w:rsidRPr="0021313A">
        <w:t>.</w:t>
      </w:r>
      <w:r w:rsidRPr="004D37B1">
        <w:t>2</w:t>
      </w:r>
      <w:r w:rsidRPr="0021313A">
        <w:t>.</w:t>
      </w:r>
      <w:r w:rsidRPr="004D37B1">
        <w:tab/>
      </w:r>
      <w:r w:rsidRPr="0021313A">
        <w:t>T</w:t>
      </w:r>
      <w:r w:rsidRPr="004D37B1">
        <w:t>h</w:t>
      </w:r>
      <w:r w:rsidRPr="0021313A">
        <w:t>e</w:t>
      </w:r>
      <w:r w:rsidRPr="004D37B1">
        <w:t xml:space="preserve"> sea</w:t>
      </w:r>
      <w:r w:rsidRPr="0021313A">
        <w:t>t</w:t>
      </w:r>
      <w:r w:rsidRPr="004D37B1">
        <w:t xml:space="preserve"> re</w:t>
      </w:r>
      <w:r w:rsidRPr="0021313A">
        <w:t>m</w:t>
      </w:r>
      <w:r w:rsidRPr="004D37B1">
        <w:t>a</w:t>
      </w:r>
      <w:r w:rsidRPr="0021313A">
        <w:t>ins</w:t>
      </w:r>
      <w:r w:rsidRPr="004D37B1">
        <w:t xml:space="preserve"> </w:t>
      </w:r>
      <w:r w:rsidRPr="0021313A">
        <w:t>firmly</w:t>
      </w:r>
      <w:r w:rsidRPr="004D37B1">
        <w:t xml:space="preserve"> held</w:t>
      </w:r>
      <w:r w:rsidRPr="0021313A">
        <w:t>,</w:t>
      </w:r>
      <w:r w:rsidRPr="004D37B1">
        <w:t xml:space="preserve"> ev</w:t>
      </w:r>
      <w:r w:rsidRPr="0021313A">
        <w:t>en</w:t>
      </w:r>
      <w:r w:rsidRPr="004D37B1">
        <w:t xml:space="preserve"> </w:t>
      </w:r>
      <w:r w:rsidRPr="0021313A">
        <w:t>if</w:t>
      </w:r>
      <w:r w:rsidRPr="004D37B1">
        <w:t xml:space="preserve"> </w:t>
      </w:r>
      <w:r w:rsidRPr="00240880">
        <w:t>one</w:t>
      </w:r>
      <w:r w:rsidRPr="004D37B1">
        <w:t xml:space="preserve"> </w:t>
      </w:r>
      <w:r w:rsidRPr="0021313A">
        <w:t>or</w:t>
      </w:r>
      <w:r w:rsidRPr="004D37B1">
        <w:t xml:space="preserve"> </w:t>
      </w:r>
      <w:r w:rsidRPr="0021313A">
        <w:t>more</w:t>
      </w:r>
      <w:r w:rsidRPr="004D37B1">
        <w:t xml:space="preserve"> </w:t>
      </w:r>
      <w:r w:rsidRPr="0021313A">
        <w:t>an</w:t>
      </w:r>
      <w:r w:rsidRPr="004D37B1">
        <w:t>c</w:t>
      </w:r>
      <w:r w:rsidRPr="0021313A">
        <w:t>ho</w:t>
      </w:r>
      <w:r w:rsidRPr="004D37B1">
        <w:t>r</w:t>
      </w:r>
      <w:r w:rsidRPr="0021313A">
        <w:t>ages</w:t>
      </w:r>
      <w:r w:rsidRPr="004D37B1">
        <w:t xml:space="preserve"> </w:t>
      </w:r>
      <w:r w:rsidRPr="0021313A">
        <w:t>are</w:t>
      </w:r>
      <w:r w:rsidRPr="004D37B1">
        <w:t xml:space="preserve"> </w:t>
      </w:r>
      <w:r w:rsidRPr="0021313A">
        <w:t>pa</w:t>
      </w:r>
      <w:r w:rsidRPr="004D37B1">
        <w:t>r</w:t>
      </w:r>
      <w:r w:rsidRPr="0021313A">
        <w:t>tly</w:t>
      </w:r>
      <w:r w:rsidRPr="004D37B1">
        <w:t xml:space="preserve"> de</w:t>
      </w:r>
      <w:r w:rsidRPr="0021313A">
        <w:t>tac</w:t>
      </w:r>
      <w:r w:rsidRPr="004D37B1">
        <w:t>h</w:t>
      </w:r>
      <w:r w:rsidRPr="0021313A">
        <w:t>e</w:t>
      </w:r>
      <w:r w:rsidRPr="004D37B1">
        <w:t>d</w:t>
      </w:r>
      <w:r w:rsidRPr="0021313A">
        <w:t>, a</w:t>
      </w:r>
      <w:r w:rsidRPr="004D37B1">
        <w:t>n</w:t>
      </w:r>
      <w:r w:rsidRPr="0021313A">
        <w:t>d</w:t>
      </w:r>
      <w:r w:rsidRPr="004D37B1">
        <w:t xml:space="preserve"> </w:t>
      </w:r>
      <w:r w:rsidRPr="0021313A">
        <w:t>all</w:t>
      </w:r>
      <w:r w:rsidRPr="004D37B1">
        <w:t xml:space="preserve"> th</w:t>
      </w:r>
      <w:r w:rsidRPr="0021313A">
        <w:t>e</w:t>
      </w:r>
      <w:r w:rsidRPr="004D37B1">
        <w:t xml:space="preserve"> lo</w:t>
      </w:r>
      <w:r w:rsidRPr="0021313A">
        <w:t>ck</w:t>
      </w:r>
      <w:r w:rsidRPr="004D37B1">
        <w:t>in</w:t>
      </w:r>
      <w:r w:rsidRPr="0021313A">
        <w:t>g</w:t>
      </w:r>
      <w:r w:rsidRPr="004D37B1">
        <w:t xml:space="preserve"> </w:t>
      </w:r>
      <w:r w:rsidRPr="0021313A">
        <w:t>s</w:t>
      </w:r>
      <w:r w:rsidRPr="004D37B1">
        <w:t>y</w:t>
      </w:r>
      <w:r w:rsidRPr="0021313A">
        <w:t>s</w:t>
      </w:r>
      <w:r w:rsidRPr="004D37B1">
        <w:t>tem</w:t>
      </w:r>
      <w:r w:rsidRPr="0021313A">
        <w:t>s</w:t>
      </w:r>
      <w:r w:rsidRPr="004D37B1">
        <w:t xml:space="preserve"> </w:t>
      </w:r>
      <w:r w:rsidRPr="0021313A">
        <w:t>r</w:t>
      </w:r>
      <w:r w:rsidRPr="004D37B1">
        <w:t>e</w:t>
      </w:r>
      <w:r w:rsidRPr="0021313A">
        <w:t>ma</w:t>
      </w:r>
      <w:r w:rsidRPr="004D37B1">
        <w:t>i</w:t>
      </w:r>
      <w:r w:rsidRPr="0021313A">
        <w:t>n</w:t>
      </w:r>
      <w:r w:rsidRPr="004D37B1">
        <w:t xml:space="preserve"> lo</w:t>
      </w:r>
      <w:r w:rsidRPr="0021313A">
        <w:t>ck</w:t>
      </w:r>
      <w:r w:rsidRPr="004D37B1">
        <w:t>e</w:t>
      </w:r>
      <w:r w:rsidRPr="0021313A">
        <w:t>d</w:t>
      </w:r>
      <w:r w:rsidRPr="004D37B1">
        <w:t xml:space="preserve"> </w:t>
      </w:r>
      <w:r w:rsidRPr="0021313A">
        <w:t>d</w:t>
      </w:r>
      <w:r w:rsidRPr="004D37B1">
        <w:t>u</w:t>
      </w:r>
      <w:r w:rsidRPr="0021313A">
        <w:t>r</w:t>
      </w:r>
      <w:r w:rsidRPr="004D37B1">
        <w:t>in</w:t>
      </w:r>
      <w:r w:rsidRPr="0021313A">
        <w:t>g</w:t>
      </w:r>
      <w:r w:rsidRPr="004D37B1">
        <w:t xml:space="preserve"> </w:t>
      </w:r>
      <w:r w:rsidRPr="0021313A">
        <w:t>t</w:t>
      </w:r>
      <w:r w:rsidRPr="004D37B1">
        <w:t>h</w:t>
      </w:r>
      <w:r w:rsidRPr="0021313A">
        <w:t>e</w:t>
      </w:r>
      <w:r w:rsidRPr="004D37B1">
        <w:t xml:space="preserve"> </w:t>
      </w:r>
      <w:r w:rsidRPr="0021313A">
        <w:t>wh</w:t>
      </w:r>
      <w:r w:rsidRPr="004D37B1">
        <w:t>o</w:t>
      </w:r>
      <w:r w:rsidRPr="0021313A">
        <w:t>le</w:t>
      </w:r>
      <w:r w:rsidRPr="004D37B1">
        <w:t xml:space="preserve"> </w:t>
      </w:r>
      <w:r w:rsidRPr="0021313A">
        <w:t>d</w:t>
      </w:r>
      <w:r w:rsidRPr="004D37B1">
        <w:t>u</w:t>
      </w:r>
      <w:r w:rsidRPr="0021313A">
        <w:t>rat</w:t>
      </w:r>
      <w:r w:rsidRPr="004D37B1">
        <w:t>i</w:t>
      </w:r>
      <w:r w:rsidRPr="0021313A">
        <w:t>on</w:t>
      </w:r>
      <w:r w:rsidRPr="004D37B1">
        <w:t xml:space="preserve"> </w:t>
      </w:r>
      <w:r w:rsidRPr="0021313A">
        <w:t>of</w:t>
      </w:r>
      <w:r w:rsidRPr="004D37B1">
        <w:t xml:space="preserve"> th</w:t>
      </w:r>
      <w:r w:rsidRPr="0021313A">
        <w:t>e</w:t>
      </w:r>
      <w:r w:rsidRPr="004D37B1">
        <w:t xml:space="preserve"> te</w:t>
      </w:r>
      <w:r w:rsidRPr="0021313A">
        <w:t>st</w:t>
      </w:r>
      <w:r w:rsidRPr="004D37B1">
        <w:rPr>
          <w:strike/>
        </w:rPr>
        <w:t>;</w:t>
      </w:r>
      <w:r w:rsidR="004D37B1" w:rsidRPr="004D37B1">
        <w:rPr>
          <w:b/>
        </w:rPr>
        <w:t>.</w:t>
      </w:r>
    </w:p>
    <w:p w:rsidR="0021313A" w:rsidRPr="0021313A" w:rsidRDefault="0021313A" w:rsidP="00240880">
      <w:pPr>
        <w:pStyle w:val="SingleTxtG"/>
        <w:ind w:left="2268"/>
        <w:rPr>
          <w:rFonts w:eastAsia="Arial"/>
        </w:rPr>
      </w:pPr>
      <w:r w:rsidRPr="0021313A">
        <w:rPr>
          <w:rFonts w:eastAsia="Arial"/>
        </w:rPr>
        <w:tab/>
      </w:r>
      <w:r w:rsidRPr="00240880">
        <w:rPr>
          <w:rFonts w:eastAsia="Arial"/>
          <w:b/>
        </w:rPr>
        <w:t>This requirement sha</w:t>
      </w:r>
      <w:r w:rsidRPr="00240880">
        <w:rPr>
          <w:rFonts w:eastAsia="Arial"/>
          <w:b/>
          <w:spacing w:val="7"/>
        </w:rPr>
        <w:t>l</w:t>
      </w:r>
      <w:r w:rsidRPr="00240880">
        <w:rPr>
          <w:rFonts w:eastAsia="Arial"/>
          <w:b/>
        </w:rPr>
        <w:t>l</w:t>
      </w:r>
      <w:r w:rsidRPr="00240880">
        <w:rPr>
          <w:rFonts w:eastAsia="Arial"/>
          <w:b/>
          <w:spacing w:val="16"/>
        </w:rPr>
        <w:t xml:space="preserve"> </w:t>
      </w:r>
      <w:r w:rsidRPr="00240880">
        <w:rPr>
          <w:rFonts w:eastAsia="Arial"/>
          <w:b/>
          <w:spacing w:val="7"/>
        </w:rPr>
        <w:t>b</w:t>
      </w:r>
      <w:r w:rsidRPr="00240880">
        <w:rPr>
          <w:rFonts w:eastAsia="Arial"/>
          <w:b/>
        </w:rPr>
        <w:t>e</w:t>
      </w:r>
      <w:r w:rsidRPr="00240880">
        <w:rPr>
          <w:rFonts w:eastAsia="Arial"/>
          <w:b/>
          <w:spacing w:val="15"/>
        </w:rPr>
        <w:t xml:space="preserve"> </w:t>
      </w:r>
      <w:r w:rsidRPr="00240880">
        <w:rPr>
          <w:rFonts w:eastAsia="Arial"/>
          <w:b/>
        </w:rPr>
        <w:t>c</w:t>
      </w:r>
      <w:r w:rsidRPr="00240880">
        <w:rPr>
          <w:rFonts w:eastAsia="Arial"/>
          <w:b/>
          <w:spacing w:val="7"/>
        </w:rPr>
        <w:t>on</w:t>
      </w:r>
      <w:r w:rsidRPr="00240880">
        <w:rPr>
          <w:rFonts w:eastAsia="Arial"/>
          <w:b/>
          <w:spacing w:val="9"/>
        </w:rPr>
        <w:t>s</w:t>
      </w:r>
      <w:r w:rsidRPr="00240880">
        <w:rPr>
          <w:rFonts w:eastAsia="Arial"/>
          <w:b/>
          <w:spacing w:val="7"/>
        </w:rPr>
        <w:t>id</w:t>
      </w:r>
      <w:r w:rsidRPr="00240880">
        <w:rPr>
          <w:rFonts w:eastAsia="Arial"/>
          <w:b/>
        </w:rPr>
        <w:t>er</w:t>
      </w:r>
      <w:r w:rsidRPr="00240880">
        <w:rPr>
          <w:rFonts w:eastAsia="Arial"/>
          <w:b/>
          <w:spacing w:val="7"/>
        </w:rPr>
        <w:t>e</w:t>
      </w:r>
      <w:r w:rsidRPr="00240880">
        <w:rPr>
          <w:rFonts w:eastAsia="Arial"/>
          <w:b/>
        </w:rPr>
        <w:t>d</w:t>
      </w:r>
      <w:r w:rsidRPr="00240880">
        <w:rPr>
          <w:rFonts w:eastAsia="Arial"/>
          <w:b/>
          <w:spacing w:val="15"/>
        </w:rPr>
        <w:t xml:space="preserve"> </w:t>
      </w:r>
      <w:r w:rsidRPr="00240880">
        <w:rPr>
          <w:rFonts w:eastAsia="Arial"/>
          <w:b/>
        </w:rPr>
        <w:t>sa</w:t>
      </w:r>
      <w:r w:rsidRPr="00240880">
        <w:rPr>
          <w:rFonts w:eastAsia="Arial"/>
          <w:b/>
          <w:spacing w:val="7"/>
        </w:rPr>
        <w:t>ti</w:t>
      </w:r>
      <w:r w:rsidRPr="00240880">
        <w:rPr>
          <w:rFonts w:eastAsia="Arial"/>
          <w:b/>
        </w:rPr>
        <w:t>sf</w:t>
      </w:r>
      <w:r w:rsidRPr="00240880">
        <w:rPr>
          <w:rFonts w:eastAsia="Arial"/>
          <w:b/>
          <w:spacing w:val="7"/>
        </w:rPr>
        <w:t>i</w:t>
      </w:r>
      <w:r w:rsidRPr="00240880">
        <w:rPr>
          <w:rFonts w:eastAsia="Arial"/>
          <w:b/>
          <w:spacing w:val="9"/>
        </w:rPr>
        <w:t>e</w:t>
      </w:r>
      <w:r w:rsidRPr="00240880">
        <w:rPr>
          <w:rFonts w:eastAsia="Arial"/>
          <w:b/>
        </w:rPr>
        <w:t>d</w:t>
      </w:r>
      <w:r w:rsidRPr="00240880">
        <w:rPr>
          <w:rFonts w:eastAsia="Arial"/>
          <w:b/>
          <w:spacing w:val="15"/>
        </w:rPr>
        <w:t xml:space="preserve"> </w:t>
      </w:r>
      <w:r w:rsidRPr="00240880">
        <w:rPr>
          <w:rFonts w:eastAsia="Arial"/>
          <w:b/>
        </w:rPr>
        <w:t>i</w:t>
      </w:r>
      <w:r w:rsidRPr="00240880">
        <w:rPr>
          <w:rFonts w:eastAsia="Arial"/>
          <w:b/>
          <w:spacing w:val="7"/>
        </w:rPr>
        <w:t>f</w:t>
      </w:r>
      <w:r w:rsidRPr="00240880">
        <w:rPr>
          <w:rFonts w:eastAsia="Arial"/>
          <w:b/>
        </w:rPr>
        <w:t xml:space="preserve"> no part of the anchorage of the seat has moved more than 100 mm in the direction of the test</w:t>
      </w:r>
      <w:r w:rsidRPr="0021313A">
        <w:rPr>
          <w:rFonts w:eastAsia="Arial"/>
        </w:rPr>
        <w:t>;</w:t>
      </w:r>
      <w:r w:rsidRPr="0021313A">
        <w:rPr>
          <w:rFonts w:eastAsia="Arial"/>
          <w:lang w:val="en-US"/>
        </w:rPr>
        <w:t>"</w:t>
      </w:r>
    </w:p>
    <w:p w:rsidR="0021313A" w:rsidRPr="0021313A" w:rsidRDefault="0021313A" w:rsidP="0021313A">
      <w:pPr>
        <w:spacing w:after="120"/>
        <w:ind w:left="2268" w:right="1134" w:hanging="1134"/>
        <w:jc w:val="both"/>
      </w:pPr>
      <w:r w:rsidRPr="0021313A">
        <w:rPr>
          <w:i/>
        </w:rPr>
        <w:t xml:space="preserve">Paragraphs </w:t>
      </w:r>
      <w:r w:rsidRPr="0021313A">
        <w:rPr>
          <w:i/>
          <w:lang w:val="en-US"/>
        </w:rPr>
        <w:t>2.1</w:t>
      </w:r>
      <w:r w:rsidR="006C5FFC">
        <w:rPr>
          <w:i/>
          <w:lang w:val="en-US"/>
        </w:rPr>
        <w:t>.</w:t>
      </w:r>
      <w:r w:rsidRPr="0021313A">
        <w:rPr>
          <w:i/>
          <w:lang w:val="en-US"/>
        </w:rPr>
        <w:t xml:space="preserve"> and 2.1.1.,</w:t>
      </w:r>
      <w:r w:rsidRPr="0021313A">
        <w:rPr>
          <w:iCs/>
        </w:rPr>
        <w:t xml:space="preserve"> amend to read</w:t>
      </w:r>
      <w:r w:rsidRPr="0021313A">
        <w:t>:</w:t>
      </w:r>
    </w:p>
    <w:p w:rsidR="0021313A" w:rsidRPr="004D37B1" w:rsidRDefault="0021313A" w:rsidP="00240880">
      <w:pPr>
        <w:pStyle w:val="SingleTxtG"/>
      </w:pPr>
      <w:r w:rsidRPr="004D37B1">
        <w:t>"2.1.</w:t>
      </w:r>
      <w:r w:rsidRPr="004D37B1">
        <w:tab/>
      </w:r>
      <w:r w:rsidR="00240880" w:rsidRPr="004D37B1">
        <w:tab/>
      </w:r>
      <w:r w:rsidRPr="004D37B1">
        <w:t>The seat to be tested shall be mounted:</w:t>
      </w:r>
    </w:p>
    <w:p w:rsidR="0021313A" w:rsidRPr="004D37B1" w:rsidRDefault="0021313A" w:rsidP="00240880">
      <w:pPr>
        <w:pStyle w:val="SingleTxtG"/>
      </w:pPr>
      <w:r w:rsidRPr="004D37B1">
        <w:rPr>
          <w:strike/>
        </w:rPr>
        <w:t>2.1.1.</w:t>
      </w:r>
      <w:r w:rsidRPr="004D37B1">
        <w:rPr>
          <w:strike/>
        </w:rPr>
        <w:tab/>
      </w:r>
      <w:r w:rsidR="00240880" w:rsidRPr="004D37B1">
        <w:rPr>
          <w:strike/>
        </w:rPr>
        <w:tab/>
      </w:r>
      <w:r w:rsidRPr="004D37B1">
        <w:rPr>
          <w:strike/>
        </w:rPr>
        <w:t>Either</w:t>
      </w:r>
      <w:r w:rsidRPr="004D37B1">
        <w:t xml:space="preserve"> on a testing platform representative of the body of a vehicle."</w:t>
      </w:r>
    </w:p>
    <w:p w:rsidR="0021313A" w:rsidRPr="0021313A" w:rsidRDefault="0021313A" w:rsidP="00240880">
      <w:pPr>
        <w:pStyle w:val="SingleTxtG"/>
      </w:pPr>
      <w:r w:rsidRPr="00240880">
        <w:rPr>
          <w:i/>
        </w:rPr>
        <w:t>Paragraphs 2.1.2. and 2.2</w:t>
      </w:r>
      <w:r w:rsidRPr="0021313A">
        <w:t>., shall be deleted</w:t>
      </w:r>
    </w:p>
    <w:p w:rsidR="0021313A" w:rsidRPr="0021313A" w:rsidRDefault="0021313A" w:rsidP="00240880">
      <w:pPr>
        <w:pStyle w:val="SingleTxtG"/>
        <w:rPr>
          <w:i/>
        </w:rPr>
      </w:pPr>
      <w:r w:rsidRPr="0021313A">
        <w:rPr>
          <w:i/>
        </w:rPr>
        <w:t xml:space="preserve">Paragraphs 2.3. to 2.7., </w:t>
      </w:r>
      <w:r w:rsidRPr="0021313A">
        <w:t>renumber as paragraphs 2.2. to 2.6.</w:t>
      </w:r>
    </w:p>
    <w:p w:rsidR="0021313A" w:rsidRPr="0021313A" w:rsidRDefault="0021313A" w:rsidP="0021313A">
      <w:pPr>
        <w:spacing w:after="120"/>
        <w:ind w:left="2268" w:right="1134" w:hanging="1134"/>
        <w:jc w:val="both"/>
      </w:pPr>
      <w:r w:rsidRPr="0021313A">
        <w:rPr>
          <w:i/>
        </w:rPr>
        <w:t xml:space="preserve">Paragraphs </w:t>
      </w:r>
      <w:r w:rsidRPr="0021313A">
        <w:rPr>
          <w:i/>
          <w:lang w:val="en-US"/>
        </w:rPr>
        <w:t>3.1.,</w:t>
      </w:r>
      <w:r w:rsidRPr="0021313A">
        <w:rPr>
          <w:iCs/>
        </w:rPr>
        <w:t xml:space="preserve"> amend to read</w:t>
      </w:r>
      <w:r w:rsidRPr="0021313A">
        <w:t>:</w:t>
      </w:r>
    </w:p>
    <w:p w:rsidR="0021313A" w:rsidRPr="0021313A" w:rsidRDefault="0021313A" w:rsidP="00240880">
      <w:pPr>
        <w:pStyle w:val="SingleTxtG"/>
        <w:rPr>
          <w:rFonts w:eastAsia="Arial"/>
        </w:rPr>
      </w:pPr>
      <w:r w:rsidRPr="0021313A">
        <w:rPr>
          <w:rFonts w:eastAsia="Arial"/>
          <w:spacing w:val="9"/>
        </w:rPr>
        <w:t>"</w:t>
      </w:r>
      <w:r w:rsidRPr="0021313A">
        <w:rPr>
          <w:rFonts w:eastAsia="Arial"/>
          <w:spacing w:val="8"/>
        </w:rPr>
        <w:t>3.1</w:t>
      </w:r>
      <w:r w:rsidRPr="0021313A">
        <w:rPr>
          <w:rFonts w:eastAsia="Arial"/>
        </w:rPr>
        <w:t>.</w:t>
      </w:r>
      <w:r w:rsidRPr="0021313A">
        <w:rPr>
          <w:rFonts w:eastAsia="Arial"/>
        </w:rPr>
        <w:tab/>
      </w:r>
      <w:r w:rsidRPr="0021313A">
        <w:rPr>
          <w:rFonts w:eastAsia="Arial"/>
        </w:rPr>
        <w:tab/>
      </w:r>
      <w:r w:rsidRPr="0021313A">
        <w:rPr>
          <w:rFonts w:eastAsia="Arial"/>
          <w:spacing w:val="8"/>
        </w:rPr>
        <w:t>T</w:t>
      </w:r>
      <w:r w:rsidRPr="0021313A">
        <w:rPr>
          <w:rFonts w:eastAsia="Arial"/>
          <w:spacing w:val="7"/>
        </w:rPr>
        <w:t>e</w:t>
      </w:r>
      <w:r w:rsidRPr="0021313A">
        <w:rPr>
          <w:rFonts w:eastAsia="Arial"/>
          <w:spacing w:val="8"/>
        </w:rPr>
        <w:t>s</w:t>
      </w:r>
      <w:r w:rsidRPr="0021313A">
        <w:rPr>
          <w:rFonts w:eastAsia="Arial"/>
        </w:rPr>
        <w:t>t</w:t>
      </w:r>
      <w:r w:rsidRPr="0021313A">
        <w:rPr>
          <w:rFonts w:eastAsia="Arial"/>
          <w:spacing w:val="15"/>
        </w:rPr>
        <w:t xml:space="preserve"> </w:t>
      </w:r>
      <w:r w:rsidRPr="0021313A">
        <w:rPr>
          <w:rFonts w:eastAsia="Arial"/>
        </w:rPr>
        <w:t>1</w:t>
      </w:r>
    </w:p>
    <w:p w:rsidR="0021313A" w:rsidRDefault="0021313A" w:rsidP="00240880">
      <w:pPr>
        <w:pStyle w:val="SingleTxtG"/>
        <w:ind w:left="2268" w:hanging="1134"/>
      </w:pPr>
      <w:r w:rsidRPr="004D37B1">
        <w:t>3.1.1.</w:t>
      </w:r>
      <w:r w:rsidRPr="004D37B1">
        <w:tab/>
        <w:t xml:space="preserve">The testing platform shall be mounted on a trolley. </w:t>
      </w:r>
      <w:r w:rsidRPr="004D37B1">
        <w:rPr>
          <w:b/>
        </w:rPr>
        <w:t>If applicable, the seats shall be attached to the testing platform with the torque specified by the manufacturer.</w:t>
      </w:r>
      <w:r w:rsidRPr="004D37B1">
        <w:t>"</w:t>
      </w:r>
    </w:p>
    <w:p w:rsidR="00660565" w:rsidRDefault="00660565" w:rsidP="00660565">
      <w:pPr>
        <w:suppressAutoHyphens w:val="0"/>
        <w:spacing w:after="120" w:line="276" w:lineRule="auto"/>
        <w:ind w:left="2250" w:right="1134" w:hanging="1106"/>
        <w:jc w:val="both"/>
        <w:rPr>
          <w:rFonts w:eastAsia="Calibri"/>
          <w:lang w:val="en-US"/>
        </w:rPr>
      </w:pPr>
      <w:r>
        <w:rPr>
          <w:rFonts w:eastAsia="Calibri"/>
          <w:i/>
          <w:lang w:val="en-US"/>
        </w:rPr>
        <w:t>Paragraph 7</w:t>
      </w:r>
      <w:r>
        <w:rPr>
          <w:rFonts w:eastAsia="Calibri"/>
          <w:lang w:val="en-US"/>
        </w:rPr>
        <w:t>, amend to read:</w:t>
      </w:r>
    </w:p>
    <w:p w:rsidR="00660565" w:rsidRPr="0059255D" w:rsidRDefault="00660565" w:rsidP="00660565">
      <w:pPr>
        <w:pStyle w:val="HChG"/>
      </w:pPr>
      <w:r>
        <w:rPr>
          <w:rFonts w:eastAsia="Calibri"/>
          <w:lang w:val="en-US"/>
        </w:rPr>
        <w:tab/>
      </w:r>
      <w:r>
        <w:rPr>
          <w:rFonts w:eastAsia="Calibri"/>
          <w:lang w:val="en-US"/>
        </w:rPr>
        <w:tab/>
        <w:t>"</w:t>
      </w:r>
      <w:r>
        <w:t>7.</w:t>
      </w:r>
      <w:r>
        <w:tab/>
      </w:r>
      <w:r>
        <w:tab/>
      </w:r>
      <w:r w:rsidRPr="0059255D">
        <w:t>Conformity of production</w:t>
      </w:r>
    </w:p>
    <w:p w:rsidR="00660565" w:rsidRPr="004D37B1" w:rsidRDefault="00660565" w:rsidP="00660565">
      <w:pPr>
        <w:pStyle w:val="SingleTxtG"/>
        <w:ind w:left="2268" w:hanging="1134"/>
      </w:pPr>
      <w:r>
        <w:rPr>
          <w:rFonts w:eastAsia="Calibri"/>
          <w:lang w:val="en-US"/>
        </w:rPr>
        <w:tab/>
      </w:r>
      <w:r w:rsidRPr="002452B0">
        <w:rPr>
          <w:rFonts w:eastAsia="Calibri"/>
          <w:lang w:val="en-US"/>
        </w:rPr>
        <w:t xml:space="preserve">The conformity of production procedures shall comply with those set out in the Agreement, </w:t>
      </w:r>
      <w:r w:rsidRPr="00EF4D64">
        <w:rPr>
          <w:rFonts w:eastAsia="Calibri"/>
          <w:strike/>
          <w:lang w:val="en-US"/>
        </w:rPr>
        <w:t>Appendix 2</w:t>
      </w:r>
      <w:r>
        <w:rPr>
          <w:rFonts w:eastAsia="Calibri"/>
          <w:lang w:val="en-US"/>
        </w:rPr>
        <w:t xml:space="preserve"> (</w:t>
      </w:r>
      <w:r w:rsidRPr="00EF4D64">
        <w:rPr>
          <w:rFonts w:eastAsia="Calibri"/>
          <w:b/>
          <w:lang w:val="en-US"/>
        </w:rPr>
        <w:t>Schedule</w:t>
      </w:r>
      <w:r w:rsidRPr="002452B0">
        <w:rPr>
          <w:rFonts w:eastAsia="Calibri"/>
          <w:lang w:val="en-US"/>
        </w:rPr>
        <w:t xml:space="preserve"> </w:t>
      </w:r>
      <w:r w:rsidRPr="002452B0">
        <w:rPr>
          <w:rFonts w:eastAsia="Calibri"/>
          <w:b/>
          <w:lang w:val="en-US"/>
        </w:rPr>
        <w:t>1</w:t>
      </w:r>
      <w:r w:rsidRPr="002452B0">
        <w:rPr>
          <w:rFonts w:eastAsia="Calibri"/>
          <w:lang w:val="en-US"/>
        </w:rPr>
        <w:t xml:space="preserve"> E/ECE/TRANS/505/Rev.</w:t>
      </w:r>
      <w:r w:rsidRPr="002452B0">
        <w:rPr>
          <w:rFonts w:eastAsia="Calibri"/>
          <w:b/>
          <w:lang w:val="en-US"/>
        </w:rPr>
        <w:t>3</w:t>
      </w:r>
      <w:r w:rsidRPr="002452B0">
        <w:rPr>
          <w:rFonts w:eastAsia="Calibri"/>
          <w:lang w:val="en-US"/>
        </w:rPr>
        <w:t>), with the following requirements:</w:t>
      </w:r>
      <w:r>
        <w:rPr>
          <w:rFonts w:eastAsia="Calibri"/>
          <w:lang w:val="en-US"/>
        </w:rPr>
        <w:t>"</w:t>
      </w:r>
    </w:p>
    <w:p w:rsidR="0021313A" w:rsidRPr="0021313A" w:rsidRDefault="0021313A" w:rsidP="0021313A">
      <w:pPr>
        <w:spacing w:after="120"/>
        <w:ind w:left="2268" w:right="1134" w:hanging="1134"/>
        <w:jc w:val="both"/>
        <w:rPr>
          <w:i/>
          <w:lang w:val="en-US"/>
        </w:rPr>
      </w:pPr>
      <w:r w:rsidRPr="0021313A">
        <w:rPr>
          <w:i/>
        </w:rPr>
        <w:t xml:space="preserve">Appendix 5, </w:t>
      </w:r>
      <w:r w:rsidRPr="0021313A">
        <w:t>delete all paragraphs</w:t>
      </w:r>
      <w:r w:rsidRPr="0021313A">
        <w:rPr>
          <w:lang w:val="en-US"/>
        </w:rPr>
        <w:t xml:space="preserve"> and reserve the Appendix for future amendments</w:t>
      </w:r>
    </w:p>
    <w:p w:rsidR="0021313A" w:rsidRPr="0021313A" w:rsidRDefault="0021313A" w:rsidP="0021313A">
      <w:pPr>
        <w:spacing w:after="120"/>
        <w:ind w:left="2268" w:right="1134" w:hanging="1134"/>
        <w:jc w:val="both"/>
        <w:rPr>
          <w:i/>
          <w:lang w:val="en-US"/>
        </w:rPr>
      </w:pPr>
      <w:r w:rsidRPr="0021313A">
        <w:rPr>
          <w:i/>
        </w:rPr>
        <w:t>Annex 1</w:t>
      </w:r>
      <w:r w:rsidRPr="0021313A">
        <w:rPr>
          <w:i/>
          <w:lang w:val="en-US"/>
        </w:rPr>
        <w:t xml:space="preserve">, </w:t>
      </w:r>
    </w:p>
    <w:p w:rsidR="0021313A" w:rsidRPr="0021313A" w:rsidRDefault="00E30B6B" w:rsidP="0021313A">
      <w:pPr>
        <w:spacing w:after="120"/>
        <w:ind w:left="2268" w:right="1134" w:hanging="1134"/>
        <w:jc w:val="both"/>
        <w:rPr>
          <w:i/>
        </w:rPr>
      </w:pPr>
      <w:r>
        <w:rPr>
          <w:i/>
          <w:lang w:val="en-US"/>
        </w:rPr>
        <w:t xml:space="preserve">Item </w:t>
      </w:r>
      <w:r w:rsidR="0021313A" w:rsidRPr="0021313A">
        <w:rPr>
          <w:i/>
          <w:lang w:val="en-US"/>
        </w:rPr>
        <w:t>5.1</w:t>
      </w:r>
      <w:r>
        <w:rPr>
          <w:i/>
          <w:lang w:val="en-US"/>
        </w:rPr>
        <w:t>.</w:t>
      </w:r>
      <w:r w:rsidR="0021313A" w:rsidRPr="0021313A">
        <w:rPr>
          <w:i/>
          <w:lang w:val="en-US"/>
        </w:rPr>
        <w:t>,</w:t>
      </w:r>
      <w:r w:rsidR="0021313A" w:rsidRPr="0021313A">
        <w:rPr>
          <w:i/>
        </w:rPr>
        <w:t xml:space="preserve"> </w:t>
      </w:r>
      <w:r w:rsidR="0021313A" w:rsidRPr="0021313A">
        <w:t>amend to read:</w:t>
      </w:r>
    </w:p>
    <w:p w:rsidR="0021313A" w:rsidRPr="0021313A" w:rsidRDefault="0021313A" w:rsidP="00E30B6B">
      <w:pPr>
        <w:pStyle w:val="SingleTxtG"/>
        <w:tabs>
          <w:tab w:val="left" w:leader="dot" w:pos="8505"/>
        </w:tabs>
        <w:ind w:left="2268" w:hanging="1134"/>
        <w:rPr>
          <w:rFonts w:eastAsia="Arial"/>
          <w:b/>
        </w:rPr>
      </w:pPr>
      <w:r w:rsidRPr="0021313A">
        <w:rPr>
          <w:rFonts w:eastAsia="Arial"/>
          <w:spacing w:val="9"/>
        </w:rPr>
        <w:t>"</w:t>
      </w:r>
      <w:r w:rsidRPr="0021313A">
        <w:rPr>
          <w:rFonts w:eastAsia="Arial"/>
        </w:rPr>
        <w:t>5.1.</w:t>
      </w:r>
      <w:r w:rsidRPr="0021313A">
        <w:rPr>
          <w:rFonts w:eastAsia="Arial"/>
        </w:rPr>
        <w:tab/>
        <w:t>Brief de</w:t>
      </w:r>
      <w:r w:rsidR="00240880">
        <w:rPr>
          <w:rFonts w:eastAsia="Arial"/>
        </w:rPr>
        <w:t xml:space="preserve">scription of the seat type, its attachment </w:t>
      </w:r>
      <w:r w:rsidRPr="0021313A">
        <w:rPr>
          <w:rFonts w:eastAsia="Arial"/>
        </w:rPr>
        <w:t>f</w:t>
      </w:r>
      <w:r w:rsidR="00240880">
        <w:rPr>
          <w:rFonts w:eastAsia="Arial"/>
        </w:rPr>
        <w:t>ittings and its adjustment, displacement and locking systems including the minimum distance between</w:t>
      </w:r>
      <w:r w:rsidRPr="0021313A">
        <w:rPr>
          <w:rFonts w:eastAsia="Arial"/>
        </w:rPr>
        <w:t xml:space="preserve"> fitting points </w:t>
      </w:r>
      <w:r w:rsidRPr="0021313A">
        <w:rPr>
          <w:rFonts w:eastAsia="Arial"/>
          <w:b/>
        </w:rPr>
        <w:t>and if applicable, the torque for the seat fixation:</w:t>
      </w:r>
      <w:r w:rsidR="00E30B6B">
        <w:rPr>
          <w:rFonts w:eastAsia="Arial"/>
          <w:b/>
        </w:rPr>
        <w:tab/>
      </w:r>
      <w:r w:rsidRPr="0021313A">
        <w:rPr>
          <w:rFonts w:eastAsia="Arial"/>
        </w:rPr>
        <w:t>"</w:t>
      </w:r>
    </w:p>
    <w:p w:rsidR="0021313A" w:rsidRPr="0021313A" w:rsidRDefault="00E30B6B" w:rsidP="0021313A">
      <w:pPr>
        <w:spacing w:after="120"/>
        <w:ind w:left="2268" w:right="1134" w:hanging="1134"/>
        <w:jc w:val="both"/>
        <w:rPr>
          <w:i/>
          <w:lang w:val="en-US"/>
        </w:rPr>
      </w:pPr>
      <w:r>
        <w:rPr>
          <w:i/>
        </w:rPr>
        <w:lastRenderedPageBreak/>
        <w:t>Items</w:t>
      </w:r>
      <w:r w:rsidR="0021313A" w:rsidRPr="0021313A">
        <w:rPr>
          <w:i/>
          <w:lang w:val="en-US"/>
        </w:rPr>
        <w:t xml:space="preserve"> 5.7</w:t>
      </w:r>
      <w:r>
        <w:rPr>
          <w:i/>
          <w:lang w:val="en-US"/>
        </w:rPr>
        <w:t>.</w:t>
      </w:r>
      <w:r w:rsidR="0021313A" w:rsidRPr="0021313A">
        <w:rPr>
          <w:i/>
          <w:lang w:val="en-US"/>
        </w:rPr>
        <w:t xml:space="preserve"> and 5.8</w:t>
      </w:r>
      <w:r>
        <w:rPr>
          <w:i/>
          <w:lang w:val="en-US"/>
        </w:rPr>
        <w:t>.</w:t>
      </w:r>
      <w:r w:rsidR="0021313A" w:rsidRPr="0021313A">
        <w:rPr>
          <w:i/>
          <w:lang w:val="en-US"/>
        </w:rPr>
        <w:t xml:space="preserve">, </w:t>
      </w:r>
      <w:r w:rsidR="0021313A" w:rsidRPr="0021313A">
        <w:rPr>
          <w:lang w:val="en-US"/>
        </w:rPr>
        <w:t>shall be deleted</w:t>
      </w:r>
    </w:p>
    <w:p w:rsidR="0021313A" w:rsidRPr="0021313A" w:rsidRDefault="0021313A" w:rsidP="0021313A">
      <w:pPr>
        <w:spacing w:after="120"/>
        <w:ind w:left="2268" w:right="1134" w:hanging="1134"/>
        <w:jc w:val="both"/>
        <w:rPr>
          <w:i/>
        </w:rPr>
      </w:pPr>
      <w:r w:rsidRPr="0021313A">
        <w:rPr>
          <w:i/>
        </w:rPr>
        <w:t xml:space="preserve">Annex </w:t>
      </w:r>
      <w:r w:rsidRPr="0021313A">
        <w:rPr>
          <w:i/>
          <w:lang w:val="en-US"/>
        </w:rPr>
        <w:t>2, item 5.1.,</w:t>
      </w:r>
      <w:r w:rsidRPr="0021313A">
        <w:rPr>
          <w:i/>
        </w:rPr>
        <w:t xml:space="preserve"> </w:t>
      </w:r>
      <w:r w:rsidRPr="0021313A">
        <w:t>amend to read:</w:t>
      </w:r>
    </w:p>
    <w:p w:rsidR="0021313A" w:rsidRPr="0021313A" w:rsidRDefault="0021313A" w:rsidP="00240880">
      <w:pPr>
        <w:pStyle w:val="SingleTxtG"/>
        <w:ind w:left="2268" w:hanging="1134"/>
        <w:rPr>
          <w:b/>
          <w:lang w:val="en-US"/>
        </w:rPr>
      </w:pPr>
      <w:r w:rsidRPr="0021313A">
        <w:t>"</w:t>
      </w:r>
      <w:r w:rsidRPr="0021313A">
        <w:rPr>
          <w:spacing w:val="8"/>
        </w:rPr>
        <w:t>5.1</w:t>
      </w:r>
      <w:r w:rsidRPr="0021313A">
        <w:t>.</w:t>
      </w:r>
      <w:r w:rsidRPr="0021313A">
        <w:tab/>
      </w:r>
      <w:r w:rsidRPr="00240880">
        <w:t>B</w:t>
      </w:r>
      <w:r w:rsidRPr="0021313A">
        <w:t>r</w:t>
      </w:r>
      <w:r w:rsidRPr="00240880">
        <w:t>ie</w:t>
      </w:r>
      <w:r w:rsidRPr="0021313A">
        <w:t>f</w:t>
      </w:r>
      <w:r w:rsidRPr="00240880">
        <w:t xml:space="preserve"> desc</w:t>
      </w:r>
      <w:r w:rsidRPr="0021313A">
        <w:t>r</w:t>
      </w:r>
      <w:r w:rsidRPr="00240880">
        <w:t>iptio</w:t>
      </w:r>
      <w:r w:rsidRPr="0021313A">
        <w:t>n</w:t>
      </w:r>
      <w:r w:rsidRPr="00240880">
        <w:t xml:space="preserve"> o</w:t>
      </w:r>
      <w:r w:rsidRPr="0021313A">
        <w:t>f</w:t>
      </w:r>
      <w:r w:rsidRPr="00240880">
        <w:t xml:space="preserve"> th</w:t>
      </w:r>
      <w:r w:rsidRPr="0021313A">
        <w:t>e</w:t>
      </w:r>
      <w:r w:rsidRPr="00240880">
        <w:t xml:space="preserve"> vehi</w:t>
      </w:r>
      <w:r w:rsidRPr="0021313A">
        <w:t>c</w:t>
      </w:r>
      <w:r w:rsidRPr="00240880">
        <w:t>l</w:t>
      </w:r>
      <w:r w:rsidRPr="0021313A">
        <w:t>e</w:t>
      </w:r>
      <w:r w:rsidRPr="00240880">
        <w:t xml:space="preserve"> typ</w:t>
      </w:r>
      <w:r w:rsidRPr="0021313A">
        <w:t>e</w:t>
      </w:r>
      <w:r w:rsidRPr="00240880">
        <w:t xml:space="preserve"> acco</w:t>
      </w:r>
      <w:r w:rsidRPr="0021313A">
        <w:t>r</w:t>
      </w:r>
      <w:r w:rsidRPr="00240880">
        <w:t>din</w:t>
      </w:r>
      <w:r w:rsidRPr="0021313A">
        <w:t>g</w:t>
      </w:r>
      <w:r w:rsidRPr="00240880">
        <w:t xml:space="preserve"> t</w:t>
      </w:r>
      <w:r w:rsidRPr="0021313A">
        <w:t>o</w:t>
      </w:r>
      <w:r w:rsidRPr="00240880">
        <w:t xml:space="preserve"> it</w:t>
      </w:r>
      <w:r w:rsidRPr="0021313A">
        <w:t>s</w:t>
      </w:r>
      <w:r w:rsidRPr="00240880">
        <w:t xml:space="preserve"> anchorages an</w:t>
      </w:r>
      <w:r w:rsidRPr="0021313A">
        <w:t>d</w:t>
      </w:r>
      <w:r w:rsidRPr="00240880">
        <w:t xml:space="preserve"> minimu</w:t>
      </w:r>
      <w:r w:rsidRPr="0021313A">
        <w:t>m</w:t>
      </w:r>
      <w:r w:rsidRPr="00240880">
        <w:t xml:space="preserve"> value o</w:t>
      </w:r>
      <w:r w:rsidRPr="0021313A">
        <w:t>f</w:t>
      </w:r>
      <w:r w:rsidRPr="00240880">
        <w:t xml:space="preserve"> th</w:t>
      </w:r>
      <w:r w:rsidRPr="0021313A">
        <w:t>e</w:t>
      </w:r>
      <w:r w:rsidRPr="00240880">
        <w:t xml:space="preserve"> di</w:t>
      </w:r>
      <w:r w:rsidRPr="0021313A">
        <w:t>s</w:t>
      </w:r>
      <w:r w:rsidRPr="00240880">
        <w:t>tanc</w:t>
      </w:r>
      <w:r w:rsidRPr="0021313A">
        <w:t>e</w:t>
      </w:r>
      <w:r w:rsidRPr="00240880">
        <w:t xml:space="preserve"> betwee</w:t>
      </w:r>
      <w:r w:rsidRPr="0021313A">
        <w:t>n</w:t>
      </w:r>
      <w:r w:rsidRPr="00240880">
        <w:t xml:space="preserve"> th</w:t>
      </w:r>
      <w:r w:rsidRPr="0021313A">
        <w:t>e</w:t>
      </w:r>
      <w:r w:rsidRPr="00240880">
        <w:t xml:space="preserve"> an</w:t>
      </w:r>
      <w:r w:rsidRPr="0021313A">
        <w:t>c</w:t>
      </w:r>
      <w:r w:rsidRPr="00240880">
        <w:t>horage</w:t>
      </w:r>
      <w:r w:rsidRPr="0021313A">
        <w:t xml:space="preserve">s </w:t>
      </w:r>
      <w:r w:rsidRPr="00240880">
        <w:rPr>
          <w:b/>
        </w:rPr>
        <w:t>and if applicable, the torque for the seat fixation:</w:t>
      </w:r>
      <w:r w:rsidRPr="0021313A">
        <w:t>"</w:t>
      </w:r>
    </w:p>
    <w:p w:rsidR="0021313A" w:rsidRPr="0021313A" w:rsidRDefault="0021313A" w:rsidP="0021313A">
      <w:pPr>
        <w:ind w:left="2268" w:right="1134" w:hanging="1134"/>
        <w:rPr>
          <w:rFonts w:eastAsia="Arial"/>
          <w:b/>
          <w:i/>
          <w:lang w:val="en-US"/>
        </w:rPr>
      </w:pPr>
      <w:r w:rsidRPr="0021313A">
        <w:rPr>
          <w:rFonts w:eastAsia="Arial"/>
          <w:i/>
          <w:lang w:val="en-US"/>
        </w:rPr>
        <w:t>Annex 3, amend to read</w:t>
      </w:r>
      <w:r w:rsidRPr="0021313A">
        <w:rPr>
          <w:rFonts w:eastAsia="Arial"/>
          <w:b/>
          <w:i/>
          <w:lang w:val="en-US"/>
        </w:rPr>
        <w:t>:</w:t>
      </w:r>
    </w:p>
    <w:p w:rsidR="0021313A" w:rsidRPr="0021313A" w:rsidRDefault="0021313A" w:rsidP="0021313A">
      <w:pPr>
        <w:pStyle w:val="HChG"/>
        <w:rPr>
          <w:rFonts w:eastAsia="Arial"/>
        </w:rPr>
      </w:pPr>
      <w:r w:rsidRPr="0021313A">
        <w:rPr>
          <w:rFonts w:eastAsia="Arial"/>
        </w:rPr>
        <w:t>"Annex</w:t>
      </w:r>
      <w:r w:rsidRPr="0021313A">
        <w:rPr>
          <w:rFonts w:eastAsia="Arial"/>
          <w:spacing w:val="15"/>
        </w:rPr>
        <w:t xml:space="preserve"> </w:t>
      </w:r>
      <w:r w:rsidRPr="0021313A">
        <w:rPr>
          <w:rFonts w:eastAsia="Arial"/>
        </w:rPr>
        <w:t>3</w:t>
      </w:r>
    </w:p>
    <w:p w:rsidR="0021313A" w:rsidRPr="0021313A" w:rsidRDefault="0021313A" w:rsidP="0021313A">
      <w:pPr>
        <w:pStyle w:val="H1G"/>
      </w:pPr>
      <w:r w:rsidRPr="0021313A">
        <w:rPr>
          <w:rFonts w:eastAsia="Arial"/>
        </w:rPr>
        <w:tab/>
      </w:r>
      <w:r w:rsidRPr="0021313A">
        <w:rPr>
          <w:rFonts w:eastAsia="Arial"/>
        </w:rPr>
        <w:tab/>
        <w:t>Arrangements of approval mark</w:t>
      </w:r>
    </w:p>
    <w:p w:rsidR="0021313A" w:rsidRPr="0021313A" w:rsidRDefault="0021313A" w:rsidP="0021313A">
      <w:pPr>
        <w:tabs>
          <w:tab w:val="left" w:pos="1320"/>
        </w:tabs>
        <w:ind w:left="2268" w:right="1134" w:hanging="1134"/>
        <w:rPr>
          <w:rFonts w:eastAsia="Arial"/>
        </w:rPr>
      </w:pPr>
      <w:r w:rsidRPr="0021313A">
        <w:rPr>
          <w:rFonts w:eastAsia="Arial"/>
          <w:spacing w:val="8"/>
        </w:rPr>
        <w:t>1</w:t>
      </w:r>
      <w:r w:rsidRPr="0021313A">
        <w:rPr>
          <w:rFonts w:eastAsia="Arial"/>
        </w:rPr>
        <w:t>.</w:t>
      </w:r>
      <w:r w:rsidRPr="0021313A">
        <w:rPr>
          <w:rFonts w:eastAsia="Arial"/>
        </w:rPr>
        <w:tab/>
      </w:r>
      <w:r w:rsidRPr="0021313A">
        <w:rPr>
          <w:rFonts w:eastAsia="Arial"/>
        </w:rPr>
        <w:tab/>
      </w:r>
      <w:r w:rsidRPr="00240880">
        <w:t>Arrangement in the approval mark for a seat</w:t>
      </w:r>
    </w:p>
    <w:p w:rsidR="0021313A" w:rsidRPr="0021313A" w:rsidRDefault="0021313A" w:rsidP="0021313A">
      <w:pPr>
        <w:ind w:left="2268" w:right="1134" w:hanging="1134"/>
        <w:rPr>
          <w:rFonts w:eastAsia="Arial"/>
          <w:b/>
        </w:rPr>
      </w:pPr>
      <w:r w:rsidRPr="0021313A">
        <w:rPr>
          <w:rFonts w:eastAsia="Arial"/>
          <w:b/>
          <w:noProof/>
          <w:lang w:eastAsia="zh-CN"/>
        </w:rPr>
        <w:drawing>
          <wp:inline distT="0" distB="0" distL="0" distR="0" wp14:anchorId="160AC074" wp14:editId="3585D983">
            <wp:extent cx="3562985" cy="7588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985" cy="758825"/>
                    </a:xfrm>
                    <a:prstGeom prst="rect">
                      <a:avLst/>
                    </a:prstGeom>
                    <a:noFill/>
                    <a:ln>
                      <a:noFill/>
                    </a:ln>
                  </pic:spPr>
                </pic:pic>
              </a:graphicData>
            </a:graphic>
          </wp:inline>
        </w:drawing>
      </w:r>
    </w:p>
    <w:p w:rsidR="0021313A" w:rsidRPr="00240880" w:rsidRDefault="0021313A" w:rsidP="00240880">
      <w:pPr>
        <w:pStyle w:val="SingleTxtG"/>
        <w:ind w:left="2268" w:hanging="1134"/>
      </w:pPr>
      <w:r w:rsidRPr="0021313A">
        <w:rPr>
          <w:rFonts w:eastAsia="Arial"/>
        </w:rPr>
        <w:tab/>
      </w:r>
      <w:r w:rsidRPr="00240880">
        <w:t xml:space="preserve">The above approval mark affixed to a seat shows that the seat type concerned has, with regard to the strength of the seats, the test being carried out in accordance with paragraph 2 of Annex 4, been approved in the Netherlands (E4) under number </w:t>
      </w:r>
      <w:r w:rsidR="00240880">
        <w:t>0</w:t>
      </w:r>
      <w:r w:rsidR="00240880" w:rsidRPr="00240880">
        <w:rPr>
          <w:b/>
        </w:rPr>
        <w:t>4</w:t>
      </w:r>
      <w:r w:rsidRPr="00240880">
        <w:t>2439. The approval number indicates that the approval was granted in accordance with the requirements of Regulation No. 80 as amended by the 0</w:t>
      </w:r>
      <w:r w:rsidRPr="00240880">
        <w:rPr>
          <w:strike/>
        </w:rPr>
        <w:t>3</w:t>
      </w:r>
      <w:r w:rsidRPr="00240880">
        <w:rPr>
          <w:b/>
        </w:rPr>
        <w:t>4</w:t>
      </w:r>
      <w:r w:rsidRPr="00240880">
        <w:t xml:space="preserve"> series of amendments.</w:t>
      </w:r>
    </w:p>
    <w:p w:rsidR="0021313A" w:rsidRPr="0021313A" w:rsidRDefault="0021313A" w:rsidP="00240880">
      <w:pPr>
        <w:pStyle w:val="SingleTxtG"/>
        <w:ind w:left="2268" w:hanging="1134"/>
        <w:rPr>
          <w:rFonts w:eastAsia="Arial"/>
        </w:rPr>
      </w:pPr>
      <w:r w:rsidRPr="0021313A">
        <w:rPr>
          <w:rFonts w:eastAsia="Arial"/>
        </w:rPr>
        <w:t>2.</w:t>
      </w:r>
      <w:r w:rsidRPr="0021313A">
        <w:rPr>
          <w:rFonts w:eastAsia="Arial"/>
        </w:rPr>
        <w:tab/>
      </w:r>
      <w:r w:rsidRPr="0021313A">
        <w:rPr>
          <w:rFonts w:eastAsia="Arial"/>
        </w:rPr>
        <w:tab/>
        <w:t>Arr</w:t>
      </w:r>
      <w:r w:rsidRPr="0021313A">
        <w:rPr>
          <w:rFonts w:eastAsia="Arial"/>
          <w:spacing w:val="7"/>
        </w:rPr>
        <w:t>an</w:t>
      </w:r>
      <w:r w:rsidRPr="0021313A">
        <w:rPr>
          <w:rFonts w:eastAsia="Arial"/>
        </w:rPr>
        <w:t>g</w:t>
      </w:r>
      <w:r w:rsidRPr="0021313A">
        <w:rPr>
          <w:rFonts w:eastAsia="Arial"/>
          <w:spacing w:val="7"/>
        </w:rPr>
        <w:t>em</w:t>
      </w:r>
      <w:r w:rsidRPr="0021313A">
        <w:rPr>
          <w:rFonts w:eastAsia="Arial"/>
        </w:rPr>
        <w:t>e</w:t>
      </w:r>
      <w:r w:rsidRPr="0021313A">
        <w:rPr>
          <w:rFonts w:eastAsia="Arial"/>
          <w:spacing w:val="7"/>
        </w:rPr>
        <w:t>n</w:t>
      </w:r>
      <w:r w:rsidRPr="0021313A">
        <w:rPr>
          <w:rFonts w:eastAsia="Arial"/>
        </w:rPr>
        <w:t>t</w:t>
      </w:r>
      <w:r w:rsidRPr="0021313A">
        <w:rPr>
          <w:rFonts w:eastAsia="Arial"/>
          <w:spacing w:val="16"/>
        </w:rPr>
        <w:t xml:space="preserve"> </w:t>
      </w:r>
      <w:r w:rsidRPr="0021313A">
        <w:rPr>
          <w:rFonts w:eastAsia="Arial"/>
        </w:rPr>
        <w:t>in</w:t>
      </w:r>
      <w:r w:rsidRPr="0021313A">
        <w:rPr>
          <w:rFonts w:eastAsia="Arial"/>
          <w:spacing w:val="16"/>
        </w:rPr>
        <w:t xml:space="preserve"> </w:t>
      </w:r>
      <w:r w:rsidRPr="0021313A">
        <w:rPr>
          <w:rFonts w:eastAsia="Arial"/>
          <w:spacing w:val="7"/>
        </w:rPr>
        <w:t>t</w:t>
      </w:r>
      <w:r w:rsidRPr="0021313A">
        <w:rPr>
          <w:rFonts w:eastAsia="Arial"/>
        </w:rPr>
        <w:t>he</w:t>
      </w:r>
      <w:r w:rsidRPr="0021313A">
        <w:rPr>
          <w:rFonts w:eastAsia="Arial"/>
          <w:spacing w:val="15"/>
        </w:rPr>
        <w:t xml:space="preserve"> </w:t>
      </w:r>
      <w:r w:rsidRPr="0021313A">
        <w:rPr>
          <w:rFonts w:eastAsia="Arial"/>
          <w:spacing w:val="7"/>
        </w:rPr>
        <w:t>a</w:t>
      </w:r>
      <w:r w:rsidRPr="0021313A">
        <w:rPr>
          <w:rFonts w:eastAsia="Arial"/>
        </w:rPr>
        <w:t>p</w:t>
      </w:r>
      <w:r w:rsidRPr="0021313A">
        <w:rPr>
          <w:rFonts w:eastAsia="Arial"/>
          <w:spacing w:val="7"/>
        </w:rPr>
        <w:t>p</w:t>
      </w:r>
      <w:r w:rsidRPr="0021313A">
        <w:rPr>
          <w:rFonts w:eastAsia="Arial"/>
        </w:rPr>
        <w:t>rov</w:t>
      </w:r>
      <w:r w:rsidRPr="0021313A">
        <w:rPr>
          <w:rFonts w:eastAsia="Arial"/>
          <w:spacing w:val="7"/>
        </w:rPr>
        <w:t>a</w:t>
      </w:r>
      <w:r w:rsidRPr="0021313A">
        <w:rPr>
          <w:rFonts w:eastAsia="Arial"/>
        </w:rPr>
        <w:t>l</w:t>
      </w:r>
      <w:r w:rsidRPr="0021313A">
        <w:rPr>
          <w:rFonts w:eastAsia="Arial"/>
          <w:spacing w:val="16"/>
        </w:rPr>
        <w:t xml:space="preserve"> </w:t>
      </w:r>
      <w:r w:rsidRPr="0021313A">
        <w:rPr>
          <w:rFonts w:eastAsia="Arial"/>
          <w:spacing w:val="7"/>
        </w:rPr>
        <w:t>ma</w:t>
      </w:r>
      <w:r w:rsidRPr="0021313A">
        <w:rPr>
          <w:rFonts w:eastAsia="Arial"/>
        </w:rPr>
        <w:t>rk</w:t>
      </w:r>
      <w:r w:rsidRPr="0021313A">
        <w:rPr>
          <w:rFonts w:eastAsia="Arial"/>
          <w:spacing w:val="16"/>
        </w:rPr>
        <w:t xml:space="preserve"> </w:t>
      </w:r>
      <w:r w:rsidRPr="0021313A">
        <w:rPr>
          <w:rFonts w:eastAsia="Arial"/>
        </w:rPr>
        <w:t>f</w:t>
      </w:r>
      <w:r w:rsidRPr="0021313A">
        <w:rPr>
          <w:rFonts w:eastAsia="Arial"/>
          <w:spacing w:val="7"/>
        </w:rPr>
        <w:t>o</w:t>
      </w:r>
      <w:r w:rsidRPr="0021313A">
        <w:rPr>
          <w:rFonts w:eastAsia="Arial"/>
        </w:rPr>
        <w:t>r</w:t>
      </w:r>
      <w:r w:rsidRPr="0021313A">
        <w:rPr>
          <w:rFonts w:eastAsia="Arial"/>
          <w:spacing w:val="15"/>
        </w:rPr>
        <w:t xml:space="preserve"> </w:t>
      </w:r>
      <w:r w:rsidRPr="0021313A">
        <w:rPr>
          <w:rFonts w:eastAsia="Arial"/>
        </w:rPr>
        <w:t>a</w:t>
      </w:r>
      <w:r w:rsidRPr="0021313A">
        <w:rPr>
          <w:rFonts w:eastAsia="Arial"/>
          <w:spacing w:val="16"/>
        </w:rPr>
        <w:t xml:space="preserve"> </w:t>
      </w:r>
      <w:r w:rsidRPr="0021313A">
        <w:rPr>
          <w:rFonts w:eastAsia="Arial"/>
        </w:rPr>
        <w:t>v</w:t>
      </w:r>
      <w:r w:rsidRPr="0021313A">
        <w:rPr>
          <w:rFonts w:eastAsia="Arial"/>
          <w:spacing w:val="7"/>
        </w:rPr>
        <w:t>e</w:t>
      </w:r>
      <w:r w:rsidRPr="0021313A">
        <w:rPr>
          <w:rFonts w:eastAsia="Arial"/>
        </w:rPr>
        <w:t>h</w:t>
      </w:r>
      <w:r w:rsidRPr="0021313A">
        <w:rPr>
          <w:rFonts w:eastAsia="Arial"/>
          <w:spacing w:val="7"/>
        </w:rPr>
        <w:t>i</w:t>
      </w:r>
      <w:r w:rsidRPr="0021313A">
        <w:rPr>
          <w:rFonts w:eastAsia="Arial"/>
        </w:rPr>
        <w:t>c</w:t>
      </w:r>
      <w:r w:rsidRPr="0021313A">
        <w:rPr>
          <w:rFonts w:eastAsia="Arial"/>
          <w:spacing w:val="7"/>
        </w:rPr>
        <w:t>l</w:t>
      </w:r>
      <w:r w:rsidRPr="0021313A">
        <w:rPr>
          <w:rFonts w:eastAsia="Arial"/>
        </w:rPr>
        <w:t>e</w:t>
      </w:r>
      <w:r w:rsidRPr="0021313A">
        <w:rPr>
          <w:rFonts w:eastAsia="Arial"/>
          <w:spacing w:val="16"/>
        </w:rPr>
        <w:t xml:space="preserve"> </w:t>
      </w:r>
      <w:r w:rsidRPr="0021313A">
        <w:rPr>
          <w:rFonts w:eastAsia="Arial"/>
          <w:spacing w:val="7"/>
        </w:rPr>
        <w:t>t</w:t>
      </w:r>
      <w:r w:rsidRPr="0021313A">
        <w:rPr>
          <w:rFonts w:eastAsia="Arial"/>
        </w:rPr>
        <w:t>ype</w:t>
      </w:r>
    </w:p>
    <w:p w:rsidR="0021313A" w:rsidRPr="0021313A" w:rsidRDefault="0021313A" w:rsidP="0021313A">
      <w:pPr>
        <w:tabs>
          <w:tab w:val="left" w:pos="1320"/>
        </w:tabs>
        <w:ind w:left="2268" w:right="1134" w:hanging="1134"/>
        <w:rPr>
          <w:rFonts w:eastAsia="Arial"/>
        </w:rPr>
      </w:pPr>
      <w:r w:rsidRPr="0021313A">
        <w:rPr>
          <w:rFonts w:eastAsia="Arial"/>
          <w:noProof/>
          <w:lang w:eastAsia="zh-CN"/>
        </w:rPr>
        <w:drawing>
          <wp:inline distT="0" distB="0" distL="0" distR="0" wp14:anchorId="6AF65958" wp14:editId="07CE6E3F">
            <wp:extent cx="4058216" cy="107647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58216" cy="1076475"/>
                    </a:xfrm>
                    <a:prstGeom prst="rect">
                      <a:avLst/>
                    </a:prstGeom>
                  </pic:spPr>
                </pic:pic>
              </a:graphicData>
            </a:graphic>
          </wp:inline>
        </w:drawing>
      </w:r>
    </w:p>
    <w:p w:rsidR="0021313A" w:rsidRPr="0021313A" w:rsidRDefault="0021313A" w:rsidP="0021313A">
      <w:pPr>
        <w:ind w:left="2268" w:right="1134"/>
        <w:jc w:val="both"/>
        <w:rPr>
          <w:rFonts w:eastAsia="Arial"/>
        </w:rPr>
      </w:pPr>
      <w:r w:rsidRPr="00240880">
        <w:t>The above approval mark, affixed to a vehicle, shows that this type of vehicle has been approved in the Netherlands (E4) under number 0</w:t>
      </w:r>
      <w:r w:rsidR="00240880">
        <w:rPr>
          <w:b/>
        </w:rPr>
        <w:t>4</w:t>
      </w:r>
      <w:r w:rsidRPr="00240880">
        <w:t>2439 with regard to the strength of the anchorages on the vehicle. The approval number indicates that the approval was granted in accordance with the requirements of Regulation No. 80 as amended by the 0</w:t>
      </w:r>
      <w:r w:rsidRPr="00240880">
        <w:rPr>
          <w:strike/>
        </w:rPr>
        <w:t>3</w:t>
      </w:r>
      <w:r w:rsidRPr="00240880">
        <w:rPr>
          <w:b/>
        </w:rPr>
        <w:t>4</w:t>
      </w:r>
      <w:r w:rsidRPr="00240880">
        <w:t xml:space="preserve"> series of amendments</w:t>
      </w:r>
      <w:r w:rsidRPr="0021313A">
        <w:rPr>
          <w:rFonts w:eastAsia="Arial"/>
        </w:rPr>
        <w:t>."</w:t>
      </w:r>
    </w:p>
    <w:p w:rsidR="0021313A" w:rsidRPr="0021313A" w:rsidRDefault="0021313A" w:rsidP="0021313A">
      <w:pPr>
        <w:pStyle w:val="HChG"/>
      </w:pPr>
      <w:r w:rsidRPr="0021313A">
        <w:tab/>
        <w:t>II.</w:t>
      </w:r>
      <w:r w:rsidRPr="0021313A">
        <w:tab/>
        <w:t>Justification</w:t>
      </w:r>
    </w:p>
    <w:p w:rsidR="0021313A" w:rsidRPr="0021313A" w:rsidRDefault="0021313A" w:rsidP="00E30B6B">
      <w:pPr>
        <w:pStyle w:val="SingleTxtG"/>
      </w:pPr>
      <w:r w:rsidRPr="0021313A">
        <w:t>1.</w:t>
      </w:r>
      <w:r w:rsidRPr="0021313A">
        <w:tab/>
        <w:t>Comparative tests have shown that seat anchorages tested statically according to Appendix 5 do not reach the same level of safety as if tested dynamically according to Annex 1 and can`t therefore be seen as equivalent. Consequently Appendix 5 shall be omitted in order to provide a higher level of safety for the passengers of buses and coaches. The results of the mentioned test</w:t>
      </w:r>
      <w:r w:rsidR="00AA0BF3">
        <w:t>s are described in detail, see i</w:t>
      </w:r>
      <w:r w:rsidRPr="0021313A">
        <w:t>nformal doc</w:t>
      </w:r>
      <w:r w:rsidR="00AA0BF3">
        <w:t xml:space="preserve">ument </w:t>
      </w:r>
      <w:r w:rsidR="00E30B6B">
        <w:br/>
        <w:t>GRSP-62-35</w:t>
      </w:r>
      <w:r w:rsidRPr="0021313A">
        <w:t>.</w:t>
      </w:r>
    </w:p>
    <w:p w:rsidR="0021313A" w:rsidRPr="0021313A" w:rsidRDefault="0021313A" w:rsidP="0021313A">
      <w:pPr>
        <w:pStyle w:val="SingleTxtG"/>
      </w:pPr>
      <w:r w:rsidRPr="0021313A">
        <w:t>2.</w:t>
      </w:r>
      <w:r w:rsidRPr="0021313A">
        <w:tab/>
        <w:t xml:space="preserve">In addition to the deletion of Appendix 5, the description of the dynamic test according to </w:t>
      </w:r>
      <w:r w:rsidR="00AA0BF3">
        <w:t>the A</w:t>
      </w:r>
      <w:r w:rsidRPr="0021313A">
        <w:t xml:space="preserve">ppendix 1 has been improved by reducing the forward movement of the </w:t>
      </w:r>
      <w:r w:rsidR="00AA0BF3">
        <w:lastRenderedPageBreak/>
        <w:t>head of the manikin to 1.</w:t>
      </w:r>
      <w:r w:rsidRPr="0021313A">
        <w:t>2 m and herewith align the requirements with those of UN Regulation No. 14.</w:t>
      </w:r>
    </w:p>
    <w:p w:rsidR="0021313A" w:rsidRPr="0021313A" w:rsidRDefault="0021313A" w:rsidP="0021313A">
      <w:pPr>
        <w:pStyle w:val="SingleTxtG"/>
      </w:pPr>
      <w:r w:rsidRPr="0021313A">
        <w:t>3.</w:t>
      </w:r>
      <w:r w:rsidRPr="0021313A">
        <w:tab/>
        <w:t>Further, the movement of the seat anchorages has been limited to 100 mm to ensure a minimum residual space for the passenger between the seats.</w:t>
      </w:r>
    </w:p>
    <w:p w:rsidR="0021313A" w:rsidRPr="0021313A" w:rsidRDefault="0021313A" w:rsidP="0021313A">
      <w:pPr>
        <w:pStyle w:val="SingleTxtG"/>
      </w:pPr>
      <w:r w:rsidRPr="0021313A">
        <w:t>4.</w:t>
      </w:r>
      <w:r w:rsidRPr="0021313A">
        <w:tab/>
        <w:t xml:space="preserve">To ensure </w:t>
      </w:r>
      <w:r w:rsidR="00AA0BF3">
        <w:t>that the seat fixations are</w:t>
      </w:r>
      <w:r w:rsidRPr="0021313A">
        <w:t xml:space="preserve"> reliably fastened after relocation it seems sensible to provide the necessary information directly on the seat and in the owner’s manual.</w:t>
      </w:r>
    </w:p>
    <w:p w:rsidR="00846103" w:rsidRPr="0021313A" w:rsidRDefault="0021313A" w:rsidP="0021313A">
      <w:pPr>
        <w:spacing w:before="240"/>
        <w:ind w:left="1134" w:right="1134"/>
        <w:jc w:val="center"/>
        <w:rPr>
          <w:u w:val="single"/>
        </w:rPr>
      </w:pPr>
      <w:r w:rsidRPr="0021313A">
        <w:rPr>
          <w:u w:val="single"/>
        </w:rPr>
        <w:tab/>
      </w:r>
      <w:r w:rsidRPr="0021313A">
        <w:rPr>
          <w:u w:val="single"/>
        </w:rPr>
        <w:tab/>
      </w:r>
      <w:r w:rsidRPr="0021313A">
        <w:rPr>
          <w:u w:val="single"/>
        </w:rPr>
        <w:tab/>
      </w:r>
    </w:p>
    <w:sectPr w:rsidR="00846103" w:rsidRPr="0021313A" w:rsidSect="002F41E8">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880" w:rsidRDefault="00240880"/>
  </w:endnote>
  <w:endnote w:type="continuationSeparator" w:id="0">
    <w:p w:rsidR="00240880" w:rsidRDefault="00240880"/>
  </w:endnote>
  <w:endnote w:type="continuationNotice" w:id="1">
    <w:p w:rsidR="00240880" w:rsidRDefault="002408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Nimbus Sans L">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880" w:rsidRPr="002F41E8" w:rsidRDefault="00240880" w:rsidP="002F41E8">
    <w:pPr>
      <w:pStyle w:val="Footer"/>
      <w:tabs>
        <w:tab w:val="right" w:pos="9638"/>
      </w:tabs>
      <w:rPr>
        <w:sz w:val="18"/>
      </w:rPr>
    </w:pPr>
    <w:r w:rsidRPr="002F41E8">
      <w:rPr>
        <w:b/>
        <w:sz w:val="18"/>
      </w:rPr>
      <w:fldChar w:fldCharType="begin"/>
    </w:r>
    <w:r w:rsidRPr="002F41E8">
      <w:rPr>
        <w:b/>
        <w:sz w:val="18"/>
      </w:rPr>
      <w:instrText xml:space="preserve"> PAGE  \* MERGEFORMAT </w:instrText>
    </w:r>
    <w:r w:rsidRPr="002F41E8">
      <w:rPr>
        <w:b/>
        <w:sz w:val="18"/>
      </w:rPr>
      <w:fldChar w:fldCharType="separate"/>
    </w:r>
    <w:r w:rsidR="00B617AC">
      <w:rPr>
        <w:b/>
        <w:noProof/>
        <w:sz w:val="18"/>
      </w:rPr>
      <w:t>2</w:t>
    </w:r>
    <w:r w:rsidRPr="002F41E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880" w:rsidRPr="002F41E8" w:rsidRDefault="00240880" w:rsidP="002F41E8">
    <w:pPr>
      <w:pStyle w:val="Footer"/>
      <w:tabs>
        <w:tab w:val="right" w:pos="9638"/>
      </w:tabs>
      <w:rPr>
        <w:b/>
        <w:sz w:val="18"/>
      </w:rPr>
    </w:pPr>
    <w:r>
      <w:tab/>
    </w:r>
    <w:r w:rsidRPr="002F41E8">
      <w:rPr>
        <w:b/>
        <w:sz w:val="18"/>
      </w:rPr>
      <w:fldChar w:fldCharType="begin"/>
    </w:r>
    <w:r w:rsidRPr="002F41E8">
      <w:rPr>
        <w:b/>
        <w:sz w:val="18"/>
      </w:rPr>
      <w:instrText xml:space="preserve"> PAGE  \* MERGEFORMAT </w:instrText>
    </w:r>
    <w:r w:rsidRPr="002F41E8">
      <w:rPr>
        <w:b/>
        <w:sz w:val="18"/>
      </w:rPr>
      <w:fldChar w:fldCharType="separate"/>
    </w:r>
    <w:r w:rsidR="00B617AC">
      <w:rPr>
        <w:b/>
        <w:noProof/>
        <w:sz w:val="18"/>
      </w:rPr>
      <w:t>5</w:t>
    </w:r>
    <w:r w:rsidRPr="002F41E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880" w:rsidRDefault="00387503" w:rsidP="00387503">
    <w:pPr>
      <w:pStyle w:val="Footer"/>
      <w:ind w:right="1134"/>
      <w:rPr>
        <w:rFonts w:ascii="C39T30Lfz" w:hAnsi="C39T30Lfz"/>
        <w:sz w:val="18"/>
        <w:szCs w:val="18"/>
      </w:rPr>
    </w:pPr>
    <w:r w:rsidRPr="00387503">
      <w:rPr>
        <w:rFonts w:ascii="C39T30Lfz" w:hAnsi="C39T30Lfz"/>
        <w:noProof/>
        <w:sz w:val="18"/>
        <w:szCs w:val="18"/>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8415020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387503" w:rsidRPr="00387503" w:rsidRDefault="00387503" w:rsidP="00387503">
    <w:pPr>
      <w:pStyle w:val="Footer"/>
      <w:ind w:right="1134"/>
      <w:rPr>
        <w:sz w:val="20"/>
        <w:szCs w:val="18"/>
      </w:rPr>
    </w:pPr>
    <w:r w:rsidRPr="00387503">
      <w:rPr>
        <w:noProof/>
        <w:sz w:val="56"/>
        <w:szCs w:val="18"/>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8077200</wp:posOffset>
          </wp:positionV>
          <wp:extent cx="638175" cy="638175"/>
          <wp:effectExtent l="0" t="0" r="9525" b="9525"/>
          <wp:wrapNone/>
          <wp:docPr id="2" name="Picture 1" descr="https://undocs.org/m2/QRCode.ashx?DS=ECE/TRANS/WP.29/GRSP/2018/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8/1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7503">
      <w:rPr>
        <w:sz w:val="20"/>
        <w:szCs w:val="18"/>
      </w:rPr>
      <w:t>GE.18-03114(E)</w:t>
    </w:r>
  </w:p>
  <w:p w:rsidR="00387503" w:rsidRPr="00387503" w:rsidRDefault="00387503" w:rsidP="00387503">
    <w:pPr>
      <w:pStyle w:val="Footer"/>
      <w:ind w:right="1134"/>
      <w:rPr>
        <w:rFonts w:ascii="C39T30Lfz" w:hAnsi="C39T30Lfz"/>
        <w:sz w:val="56"/>
        <w:szCs w:val="18"/>
      </w:rPr>
    </w:pP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880" w:rsidRPr="000B175B" w:rsidRDefault="00240880" w:rsidP="000B175B">
      <w:pPr>
        <w:tabs>
          <w:tab w:val="right" w:pos="2155"/>
        </w:tabs>
        <w:spacing w:after="80"/>
        <w:ind w:left="680"/>
        <w:rPr>
          <w:u w:val="single"/>
        </w:rPr>
      </w:pPr>
      <w:r>
        <w:rPr>
          <w:u w:val="single"/>
        </w:rPr>
        <w:tab/>
      </w:r>
    </w:p>
  </w:footnote>
  <w:footnote w:type="continuationSeparator" w:id="0">
    <w:p w:rsidR="00240880" w:rsidRPr="00FC68B7" w:rsidRDefault="00240880" w:rsidP="00FC68B7">
      <w:pPr>
        <w:tabs>
          <w:tab w:val="left" w:pos="2155"/>
        </w:tabs>
        <w:spacing w:after="80"/>
        <w:ind w:left="680"/>
        <w:rPr>
          <w:u w:val="single"/>
        </w:rPr>
      </w:pPr>
      <w:r>
        <w:rPr>
          <w:u w:val="single"/>
        </w:rPr>
        <w:tab/>
      </w:r>
    </w:p>
  </w:footnote>
  <w:footnote w:type="continuationNotice" w:id="1">
    <w:p w:rsidR="00240880" w:rsidRDefault="00240880"/>
  </w:footnote>
  <w:footnote w:id="2">
    <w:p w:rsidR="00240880" w:rsidRPr="002232AF" w:rsidRDefault="00240880" w:rsidP="001877D8">
      <w:pPr>
        <w:pStyle w:val="FootnoteText"/>
        <w:rPr>
          <w:lang w:val="en-US"/>
        </w:rPr>
      </w:pPr>
      <w:r>
        <w:tab/>
      </w:r>
      <w:r w:rsidRPr="007406A7">
        <w:rPr>
          <w:rStyle w:val="FootnoteReference"/>
        </w:rPr>
        <w:t>*</w:t>
      </w:r>
      <w:r w:rsidRPr="007406A7">
        <w:tab/>
      </w:r>
      <w:r w:rsidR="00440D65" w:rsidRPr="005D7EC0">
        <w:rPr>
          <w:szCs w:val="18"/>
          <w:lang w:val="en-US"/>
        </w:rPr>
        <w:t>In accordance with the programme of work of the Inland Transport Committee for 2014–2018 (ECE/TRANS/240, para. 105 and ECE/TRANS/2014/26, programme activity 02.4),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880" w:rsidRPr="002F41E8" w:rsidRDefault="00240880">
    <w:pPr>
      <w:pStyle w:val="Header"/>
    </w:pPr>
    <w:r w:rsidRPr="00456509">
      <w:t>ECE/TRANS/WP.29/GRSP/201</w:t>
    </w:r>
    <w:r>
      <w:t>8/10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880" w:rsidRPr="002F41E8" w:rsidRDefault="00240880" w:rsidP="002F41E8">
    <w:pPr>
      <w:pStyle w:val="Header"/>
      <w:jc w:val="right"/>
    </w:pPr>
    <w:r>
      <w:t>ECE/TRANS/WP.29/GRSP/2018/10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1" w15:restartNumberingAfterBreak="0">
    <w:nsid w:val="00000002"/>
    <w:multiLevelType w:val="singleLevel"/>
    <w:tmpl w:val="00000002"/>
    <w:name w:val="WW8Num4"/>
    <w:lvl w:ilvl="0">
      <w:start w:val="1"/>
      <w:numFmt w:val="upperLetter"/>
      <w:lvlText w:val="%1."/>
      <w:lvlJc w:val="left"/>
      <w:pPr>
        <w:tabs>
          <w:tab w:val="num" w:pos="1005"/>
        </w:tabs>
        <w:ind w:left="1005" w:hanging="645"/>
      </w:pPr>
    </w:lvl>
  </w:abstractNum>
  <w:abstractNum w:abstractNumId="12" w15:restartNumberingAfterBreak="0">
    <w:nsid w:val="00000003"/>
    <w:multiLevelType w:val="multilevel"/>
    <w:tmpl w:val="0000000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4" w15:restartNumberingAfterBreak="0">
    <w:nsid w:val="02F0716C"/>
    <w:multiLevelType w:val="hybridMultilevel"/>
    <w:tmpl w:val="22F68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0C2800B4"/>
    <w:multiLevelType w:val="multilevel"/>
    <w:tmpl w:val="B4580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0E54D58"/>
    <w:multiLevelType w:val="hybridMultilevel"/>
    <w:tmpl w:val="D17E726A"/>
    <w:lvl w:ilvl="0" w:tplc="E974C306">
      <w:start w:val="1"/>
      <w:numFmt w:val="decimal"/>
      <w:lvlText w:val="%1."/>
      <w:lvlJc w:val="left"/>
      <w:pPr>
        <w:tabs>
          <w:tab w:val="num" w:pos="720"/>
        </w:tabs>
        <w:ind w:left="720" w:hanging="360"/>
      </w:pPr>
    </w:lvl>
    <w:lvl w:ilvl="1" w:tplc="5AEC7C80" w:tentative="1">
      <w:start w:val="1"/>
      <w:numFmt w:val="decimal"/>
      <w:lvlText w:val="%2."/>
      <w:lvlJc w:val="left"/>
      <w:pPr>
        <w:tabs>
          <w:tab w:val="num" w:pos="1440"/>
        </w:tabs>
        <w:ind w:left="1440" w:hanging="360"/>
      </w:pPr>
    </w:lvl>
    <w:lvl w:ilvl="2" w:tplc="B036B224" w:tentative="1">
      <w:start w:val="1"/>
      <w:numFmt w:val="decimal"/>
      <w:lvlText w:val="%3."/>
      <w:lvlJc w:val="left"/>
      <w:pPr>
        <w:tabs>
          <w:tab w:val="num" w:pos="2160"/>
        </w:tabs>
        <w:ind w:left="2160" w:hanging="360"/>
      </w:pPr>
    </w:lvl>
    <w:lvl w:ilvl="3" w:tplc="A07883B6" w:tentative="1">
      <w:start w:val="1"/>
      <w:numFmt w:val="decimal"/>
      <w:lvlText w:val="%4."/>
      <w:lvlJc w:val="left"/>
      <w:pPr>
        <w:tabs>
          <w:tab w:val="num" w:pos="2880"/>
        </w:tabs>
        <w:ind w:left="2880" w:hanging="360"/>
      </w:pPr>
    </w:lvl>
    <w:lvl w:ilvl="4" w:tplc="71C2B878" w:tentative="1">
      <w:start w:val="1"/>
      <w:numFmt w:val="decimal"/>
      <w:lvlText w:val="%5."/>
      <w:lvlJc w:val="left"/>
      <w:pPr>
        <w:tabs>
          <w:tab w:val="num" w:pos="3600"/>
        </w:tabs>
        <w:ind w:left="3600" w:hanging="360"/>
      </w:pPr>
    </w:lvl>
    <w:lvl w:ilvl="5" w:tplc="4C5A8F34" w:tentative="1">
      <w:start w:val="1"/>
      <w:numFmt w:val="decimal"/>
      <w:lvlText w:val="%6."/>
      <w:lvlJc w:val="left"/>
      <w:pPr>
        <w:tabs>
          <w:tab w:val="num" w:pos="4320"/>
        </w:tabs>
        <w:ind w:left="4320" w:hanging="360"/>
      </w:pPr>
    </w:lvl>
    <w:lvl w:ilvl="6" w:tplc="64E8A22E" w:tentative="1">
      <w:start w:val="1"/>
      <w:numFmt w:val="decimal"/>
      <w:lvlText w:val="%7."/>
      <w:lvlJc w:val="left"/>
      <w:pPr>
        <w:tabs>
          <w:tab w:val="num" w:pos="5040"/>
        </w:tabs>
        <w:ind w:left="5040" w:hanging="360"/>
      </w:pPr>
    </w:lvl>
    <w:lvl w:ilvl="7" w:tplc="4E60114A" w:tentative="1">
      <w:start w:val="1"/>
      <w:numFmt w:val="decimal"/>
      <w:lvlText w:val="%8."/>
      <w:lvlJc w:val="left"/>
      <w:pPr>
        <w:tabs>
          <w:tab w:val="num" w:pos="5760"/>
        </w:tabs>
        <w:ind w:left="5760" w:hanging="360"/>
      </w:pPr>
    </w:lvl>
    <w:lvl w:ilvl="8" w:tplc="C90C4B92" w:tentative="1">
      <w:start w:val="1"/>
      <w:numFmt w:val="decimal"/>
      <w:lvlText w:val="%9."/>
      <w:lvlJc w:val="left"/>
      <w:pPr>
        <w:tabs>
          <w:tab w:val="num" w:pos="6480"/>
        </w:tabs>
        <w:ind w:left="6480" w:hanging="360"/>
      </w:pPr>
    </w:lvl>
  </w:abstractNum>
  <w:abstractNum w:abstractNumId="18" w15:restartNumberingAfterBreak="0">
    <w:nsid w:val="14634793"/>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9"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65977CB"/>
    <w:multiLevelType w:val="hybridMultilevel"/>
    <w:tmpl w:val="F566DEE0"/>
    <w:lvl w:ilvl="0" w:tplc="F64689DC">
      <w:start w:val="1"/>
      <w:numFmt w:val="decimal"/>
      <w:lvlText w:val="%1."/>
      <w:lvlJc w:val="left"/>
      <w:pPr>
        <w:tabs>
          <w:tab w:val="num" w:pos="720"/>
        </w:tabs>
        <w:ind w:left="720" w:hanging="360"/>
      </w:pPr>
    </w:lvl>
    <w:lvl w:ilvl="1" w:tplc="51407118" w:tentative="1">
      <w:start w:val="1"/>
      <w:numFmt w:val="decimal"/>
      <w:lvlText w:val="%2."/>
      <w:lvlJc w:val="left"/>
      <w:pPr>
        <w:tabs>
          <w:tab w:val="num" w:pos="1440"/>
        </w:tabs>
        <w:ind w:left="1440" w:hanging="360"/>
      </w:pPr>
    </w:lvl>
    <w:lvl w:ilvl="2" w:tplc="0DD4DF5A" w:tentative="1">
      <w:start w:val="1"/>
      <w:numFmt w:val="decimal"/>
      <w:lvlText w:val="%3."/>
      <w:lvlJc w:val="left"/>
      <w:pPr>
        <w:tabs>
          <w:tab w:val="num" w:pos="2160"/>
        </w:tabs>
        <w:ind w:left="2160" w:hanging="360"/>
      </w:pPr>
    </w:lvl>
    <w:lvl w:ilvl="3" w:tplc="3F701A0E" w:tentative="1">
      <w:start w:val="1"/>
      <w:numFmt w:val="decimal"/>
      <w:lvlText w:val="%4."/>
      <w:lvlJc w:val="left"/>
      <w:pPr>
        <w:tabs>
          <w:tab w:val="num" w:pos="2880"/>
        </w:tabs>
        <w:ind w:left="2880" w:hanging="360"/>
      </w:pPr>
    </w:lvl>
    <w:lvl w:ilvl="4" w:tplc="FBA20676" w:tentative="1">
      <w:start w:val="1"/>
      <w:numFmt w:val="decimal"/>
      <w:lvlText w:val="%5."/>
      <w:lvlJc w:val="left"/>
      <w:pPr>
        <w:tabs>
          <w:tab w:val="num" w:pos="3600"/>
        </w:tabs>
        <w:ind w:left="3600" w:hanging="360"/>
      </w:pPr>
    </w:lvl>
    <w:lvl w:ilvl="5" w:tplc="3BB2681A" w:tentative="1">
      <w:start w:val="1"/>
      <w:numFmt w:val="decimal"/>
      <w:lvlText w:val="%6."/>
      <w:lvlJc w:val="left"/>
      <w:pPr>
        <w:tabs>
          <w:tab w:val="num" w:pos="4320"/>
        </w:tabs>
        <w:ind w:left="4320" w:hanging="360"/>
      </w:pPr>
    </w:lvl>
    <w:lvl w:ilvl="6" w:tplc="433222B2" w:tentative="1">
      <w:start w:val="1"/>
      <w:numFmt w:val="decimal"/>
      <w:lvlText w:val="%7."/>
      <w:lvlJc w:val="left"/>
      <w:pPr>
        <w:tabs>
          <w:tab w:val="num" w:pos="5040"/>
        </w:tabs>
        <w:ind w:left="5040" w:hanging="360"/>
      </w:pPr>
    </w:lvl>
    <w:lvl w:ilvl="7" w:tplc="7DFA6D10" w:tentative="1">
      <w:start w:val="1"/>
      <w:numFmt w:val="decimal"/>
      <w:lvlText w:val="%8."/>
      <w:lvlJc w:val="left"/>
      <w:pPr>
        <w:tabs>
          <w:tab w:val="num" w:pos="5760"/>
        </w:tabs>
        <w:ind w:left="5760" w:hanging="360"/>
      </w:pPr>
    </w:lvl>
    <w:lvl w:ilvl="8" w:tplc="665E93AC" w:tentative="1">
      <w:start w:val="1"/>
      <w:numFmt w:val="decimal"/>
      <w:lvlText w:val="%9."/>
      <w:lvlJc w:val="left"/>
      <w:pPr>
        <w:tabs>
          <w:tab w:val="num" w:pos="6480"/>
        </w:tabs>
        <w:ind w:left="6480" w:hanging="360"/>
      </w:pPr>
    </w:lvl>
  </w:abstractNum>
  <w:abstractNum w:abstractNumId="21" w15:restartNumberingAfterBreak="0">
    <w:nsid w:val="177F1CD3"/>
    <w:multiLevelType w:val="hybridMultilevel"/>
    <w:tmpl w:val="EDDE18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2" w15:restartNumberingAfterBreak="0">
    <w:nsid w:val="180A73A9"/>
    <w:multiLevelType w:val="hybridMultilevel"/>
    <w:tmpl w:val="D958AFB2"/>
    <w:lvl w:ilvl="0" w:tplc="F460BD9E">
      <w:start w:val="1"/>
      <w:numFmt w:val="upperLetter"/>
      <w:lvlText w:val="%1."/>
      <w:lvlJc w:val="left"/>
      <w:pPr>
        <w:tabs>
          <w:tab w:val="num" w:pos="1500"/>
        </w:tabs>
        <w:ind w:left="1500" w:hanging="11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1D4E7FB3"/>
    <w:multiLevelType w:val="hybridMultilevel"/>
    <w:tmpl w:val="758E43C8"/>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F7B5AB5"/>
    <w:multiLevelType w:val="hybridMultilevel"/>
    <w:tmpl w:val="4EEC29E6"/>
    <w:lvl w:ilvl="0" w:tplc="29564AC2">
      <w:start w:val="3"/>
      <w:numFmt w:val="decimal"/>
      <w:lvlText w:val="%1."/>
      <w:lvlJc w:val="left"/>
      <w:pPr>
        <w:tabs>
          <w:tab w:val="num" w:pos="360"/>
        </w:tabs>
        <w:ind w:left="360" w:hanging="360"/>
      </w:pPr>
      <w:rPr>
        <w:rFonts w:hint="default"/>
        <w:color w:val="000000"/>
        <w:sz w:val="22"/>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15:restartNumberingAfterBreak="0">
    <w:nsid w:val="205A57B5"/>
    <w:multiLevelType w:val="multilevel"/>
    <w:tmpl w:val="E9A4C4E2"/>
    <w:lvl w:ilvl="0">
      <w:start w:val="7"/>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rPr>
    </w:lvl>
    <w:lvl w:ilvl="3">
      <w:start w:val="2"/>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1807529"/>
    <w:multiLevelType w:val="hybridMultilevel"/>
    <w:tmpl w:val="38DCC32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8" w15:restartNumberingAfterBreak="0">
    <w:nsid w:val="278965BD"/>
    <w:multiLevelType w:val="hybridMultilevel"/>
    <w:tmpl w:val="8CDC64AA"/>
    <w:lvl w:ilvl="0" w:tplc="7A5EC914">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AC50D84"/>
    <w:multiLevelType w:val="hybridMultilevel"/>
    <w:tmpl w:val="6F3CE602"/>
    <w:lvl w:ilvl="0" w:tplc="040C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30E50E12"/>
    <w:multiLevelType w:val="hybridMultilevel"/>
    <w:tmpl w:val="D82467F2"/>
    <w:lvl w:ilvl="0" w:tplc="6A0CA54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34E85D35"/>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2" w15:restartNumberingAfterBreak="0">
    <w:nsid w:val="3E673D1B"/>
    <w:multiLevelType w:val="hybridMultilevel"/>
    <w:tmpl w:val="F1BC416E"/>
    <w:lvl w:ilvl="0" w:tplc="7924E3C0">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4B2F1F48"/>
    <w:multiLevelType w:val="hybridMultilevel"/>
    <w:tmpl w:val="69206EBC"/>
    <w:lvl w:ilvl="0" w:tplc="040C000F">
      <w:start w:val="1"/>
      <w:numFmt w:val="decimal"/>
      <w:lvlText w:val="%1."/>
      <w:lvlJc w:val="left"/>
      <w:pPr>
        <w:ind w:left="1689" w:hanging="555"/>
      </w:pPr>
      <w:rPr>
        <w:rFonts w:hint="default"/>
      </w:rPr>
    </w:lvl>
    <w:lvl w:ilvl="1" w:tplc="48963318">
      <w:start w:val="1"/>
      <w:numFmt w:val="bullet"/>
      <w:lvlText w:val="-"/>
      <w:lvlJc w:val="left"/>
      <w:pPr>
        <w:ind w:left="2214" w:hanging="360"/>
      </w:pPr>
      <w:rPr>
        <w:rFonts w:ascii="Times New Roman" w:eastAsia="Times New Roman" w:hAnsi="Times New Roman" w:cs="Times New Roman" w:hint="default"/>
      </w:r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4" w15:restartNumberingAfterBreak="0">
    <w:nsid w:val="507C7493"/>
    <w:multiLevelType w:val="multilevel"/>
    <w:tmpl w:val="D4D2F6F4"/>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89353C0"/>
    <w:multiLevelType w:val="multilevel"/>
    <w:tmpl w:val="67548392"/>
    <w:lvl w:ilvl="0">
      <w:start w:val="2"/>
      <w:numFmt w:val="decimal"/>
      <w:lvlText w:val="%1."/>
      <w:lvlJc w:val="left"/>
      <w:pPr>
        <w:tabs>
          <w:tab w:val="num" w:pos="1695"/>
        </w:tabs>
        <w:ind w:left="1695" w:hanging="1695"/>
      </w:pPr>
      <w:rPr>
        <w:rFonts w:hint="default"/>
      </w:rPr>
    </w:lvl>
    <w:lvl w:ilvl="1">
      <w:start w:val="14"/>
      <w:numFmt w:val="decimal"/>
      <w:lvlText w:val="%1.%2."/>
      <w:lvlJc w:val="left"/>
      <w:pPr>
        <w:tabs>
          <w:tab w:val="num" w:pos="1695"/>
        </w:tabs>
        <w:ind w:left="1695" w:hanging="1695"/>
      </w:pPr>
      <w:rPr>
        <w:rFonts w:hint="default"/>
      </w:rPr>
    </w:lvl>
    <w:lvl w:ilvl="2">
      <w:start w:val="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9421506"/>
    <w:multiLevelType w:val="multilevel"/>
    <w:tmpl w:val="67BE78B8"/>
    <w:lvl w:ilvl="0">
      <w:start w:val="5"/>
      <w:numFmt w:val="decimal"/>
      <w:lvlText w:val="%1."/>
      <w:lvlJc w:val="left"/>
      <w:pPr>
        <w:tabs>
          <w:tab w:val="num" w:pos="540"/>
        </w:tabs>
        <w:ind w:left="540" w:hanging="540"/>
      </w:pPr>
      <w:rPr>
        <w:rFonts w:hint="default"/>
        <w:u w:val="none"/>
      </w:rPr>
    </w:lvl>
    <w:lvl w:ilvl="1">
      <w:start w:val="6"/>
      <w:numFmt w:val="decimal"/>
      <w:lvlText w:val="%1.%2."/>
      <w:lvlJc w:val="left"/>
      <w:pPr>
        <w:tabs>
          <w:tab w:val="num" w:pos="720"/>
        </w:tabs>
        <w:ind w:left="720" w:hanging="540"/>
      </w:pPr>
      <w:rPr>
        <w:rFonts w:hint="default"/>
        <w:u w:val="non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37" w15:restartNumberingAfterBreak="0">
    <w:nsid w:val="5A757582"/>
    <w:multiLevelType w:val="hybridMultilevel"/>
    <w:tmpl w:val="B45800A8"/>
    <w:lvl w:ilvl="0" w:tplc="6A0CA54A">
      <w:start w:val="1"/>
      <w:numFmt w:val="decimal"/>
      <w:lvlText w:val="%1."/>
      <w:lvlJc w:val="left"/>
      <w:pPr>
        <w:tabs>
          <w:tab w:val="num" w:pos="720"/>
        </w:tabs>
        <w:ind w:left="720" w:hanging="360"/>
      </w:pPr>
    </w:lvl>
    <w:lvl w:ilvl="1" w:tplc="B08EA41A" w:tentative="1">
      <w:start w:val="1"/>
      <w:numFmt w:val="decimal"/>
      <w:lvlText w:val="%2."/>
      <w:lvlJc w:val="left"/>
      <w:pPr>
        <w:tabs>
          <w:tab w:val="num" w:pos="1440"/>
        </w:tabs>
        <w:ind w:left="1440" w:hanging="360"/>
      </w:pPr>
    </w:lvl>
    <w:lvl w:ilvl="2" w:tplc="25E056AC" w:tentative="1">
      <w:start w:val="1"/>
      <w:numFmt w:val="decimal"/>
      <w:lvlText w:val="%3."/>
      <w:lvlJc w:val="left"/>
      <w:pPr>
        <w:tabs>
          <w:tab w:val="num" w:pos="2160"/>
        </w:tabs>
        <w:ind w:left="2160" w:hanging="360"/>
      </w:pPr>
    </w:lvl>
    <w:lvl w:ilvl="3" w:tplc="6B2E5D5E" w:tentative="1">
      <w:start w:val="1"/>
      <w:numFmt w:val="decimal"/>
      <w:lvlText w:val="%4."/>
      <w:lvlJc w:val="left"/>
      <w:pPr>
        <w:tabs>
          <w:tab w:val="num" w:pos="2880"/>
        </w:tabs>
        <w:ind w:left="2880" w:hanging="360"/>
      </w:pPr>
    </w:lvl>
    <w:lvl w:ilvl="4" w:tplc="665EA192" w:tentative="1">
      <w:start w:val="1"/>
      <w:numFmt w:val="decimal"/>
      <w:lvlText w:val="%5."/>
      <w:lvlJc w:val="left"/>
      <w:pPr>
        <w:tabs>
          <w:tab w:val="num" w:pos="3600"/>
        </w:tabs>
        <w:ind w:left="3600" w:hanging="360"/>
      </w:pPr>
    </w:lvl>
    <w:lvl w:ilvl="5" w:tplc="EA5EB2E2" w:tentative="1">
      <w:start w:val="1"/>
      <w:numFmt w:val="decimal"/>
      <w:lvlText w:val="%6."/>
      <w:lvlJc w:val="left"/>
      <w:pPr>
        <w:tabs>
          <w:tab w:val="num" w:pos="4320"/>
        </w:tabs>
        <w:ind w:left="4320" w:hanging="360"/>
      </w:pPr>
    </w:lvl>
    <w:lvl w:ilvl="6" w:tplc="2AA8D548" w:tentative="1">
      <w:start w:val="1"/>
      <w:numFmt w:val="decimal"/>
      <w:lvlText w:val="%7."/>
      <w:lvlJc w:val="left"/>
      <w:pPr>
        <w:tabs>
          <w:tab w:val="num" w:pos="5040"/>
        </w:tabs>
        <w:ind w:left="5040" w:hanging="360"/>
      </w:pPr>
    </w:lvl>
    <w:lvl w:ilvl="7" w:tplc="E87A30D0" w:tentative="1">
      <w:start w:val="1"/>
      <w:numFmt w:val="decimal"/>
      <w:lvlText w:val="%8."/>
      <w:lvlJc w:val="left"/>
      <w:pPr>
        <w:tabs>
          <w:tab w:val="num" w:pos="5760"/>
        </w:tabs>
        <w:ind w:left="5760" w:hanging="360"/>
      </w:pPr>
    </w:lvl>
    <w:lvl w:ilvl="8" w:tplc="19FAD5A0" w:tentative="1">
      <w:start w:val="1"/>
      <w:numFmt w:val="decimal"/>
      <w:lvlText w:val="%9."/>
      <w:lvlJc w:val="left"/>
      <w:pPr>
        <w:tabs>
          <w:tab w:val="num" w:pos="6480"/>
        </w:tabs>
        <w:ind w:left="6480" w:hanging="360"/>
      </w:pPr>
    </w:lvl>
  </w:abstractNum>
  <w:abstractNum w:abstractNumId="38" w15:restartNumberingAfterBreak="0">
    <w:nsid w:val="5ABF20A7"/>
    <w:multiLevelType w:val="hybridMultilevel"/>
    <w:tmpl w:val="FF24CF30"/>
    <w:lvl w:ilvl="0" w:tplc="496E60CC">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5B300131"/>
    <w:multiLevelType w:val="hybridMultilevel"/>
    <w:tmpl w:val="DC9A7DDA"/>
    <w:lvl w:ilvl="0" w:tplc="AF5E1CA8">
      <w:start w:val="1"/>
      <w:numFmt w:val="bullet"/>
      <w:lvlText w:val=""/>
      <w:lvlJc w:val="left"/>
      <w:pPr>
        <w:tabs>
          <w:tab w:val="num" w:pos="513"/>
        </w:tabs>
        <w:ind w:left="513"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15:restartNumberingAfterBreak="0">
    <w:nsid w:val="62A340B1"/>
    <w:multiLevelType w:val="multilevel"/>
    <w:tmpl w:val="F40AE7B0"/>
    <w:lvl w:ilvl="0">
      <w:start w:val="1"/>
      <w:numFmt w:val="decimal"/>
      <w:lvlText w:val="%1."/>
      <w:lvlJc w:val="left"/>
      <w:pPr>
        <w:ind w:left="735" w:hanging="735"/>
      </w:pPr>
      <w:rPr>
        <w:rFonts w:hint="default"/>
      </w:rPr>
    </w:lvl>
    <w:lvl w:ilvl="1">
      <w:start w:val="1"/>
      <w:numFmt w:val="decimal"/>
      <w:lvlText w:val="%1.%2."/>
      <w:lvlJc w:val="left"/>
      <w:pPr>
        <w:ind w:left="800" w:hanging="735"/>
      </w:pPr>
      <w:rPr>
        <w:rFonts w:hint="default"/>
      </w:rPr>
    </w:lvl>
    <w:lvl w:ilvl="2">
      <w:start w:val="1"/>
      <w:numFmt w:val="decimal"/>
      <w:lvlText w:val="%1.%2.%3."/>
      <w:lvlJc w:val="left"/>
      <w:pPr>
        <w:ind w:left="865" w:hanging="735"/>
      </w:pPr>
      <w:rPr>
        <w:rFonts w:hint="default"/>
      </w:rPr>
    </w:lvl>
    <w:lvl w:ilvl="3">
      <w:start w:val="1"/>
      <w:numFmt w:val="decimal"/>
      <w:lvlText w:val="%1.%2.%3.%4."/>
      <w:lvlJc w:val="left"/>
      <w:pPr>
        <w:ind w:left="930" w:hanging="735"/>
      </w:pPr>
      <w:rPr>
        <w:rFonts w:hint="default"/>
      </w:rPr>
    </w:lvl>
    <w:lvl w:ilvl="4">
      <w:start w:val="1"/>
      <w:numFmt w:val="decimal"/>
      <w:lvlText w:val="%1.%2.%3.%4.%5."/>
      <w:lvlJc w:val="left"/>
      <w:pPr>
        <w:ind w:left="1340" w:hanging="1080"/>
      </w:pPr>
      <w:rPr>
        <w:rFonts w:hint="default"/>
      </w:rPr>
    </w:lvl>
    <w:lvl w:ilvl="5">
      <w:start w:val="1"/>
      <w:numFmt w:val="decimal"/>
      <w:lvlText w:val="%1.%2.%3.%4.%5.%6."/>
      <w:lvlJc w:val="left"/>
      <w:pPr>
        <w:ind w:left="1405" w:hanging="1080"/>
      </w:pPr>
      <w:rPr>
        <w:rFonts w:hint="default"/>
      </w:rPr>
    </w:lvl>
    <w:lvl w:ilvl="6">
      <w:start w:val="1"/>
      <w:numFmt w:val="decimal"/>
      <w:lvlText w:val="%1.%2.%3.%4.%5.%6.%7."/>
      <w:lvlJc w:val="left"/>
      <w:pPr>
        <w:ind w:left="1830" w:hanging="1440"/>
      </w:pPr>
      <w:rPr>
        <w:rFonts w:hint="default"/>
      </w:rPr>
    </w:lvl>
    <w:lvl w:ilvl="7">
      <w:start w:val="1"/>
      <w:numFmt w:val="decimal"/>
      <w:lvlText w:val="%1.%2.%3.%4.%5.%6.%7.%8."/>
      <w:lvlJc w:val="left"/>
      <w:pPr>
        <w:ind w:left="1895" w:hanging="1440"/>
      </w:pPr>
      <w:rPr>
        <w:rFonts w:hint="default"/>
      </w:rPr>
    </w:lvl>
    <w:lvl w:ilvl="8">
      <w:start w:val="1"/>
      <w:numFmt w:val="decimal"/>
      <w:lvlText w:val="%1.%2.%3.%4.%5.%6.%7.%8.%9."/>
      <w:lvlJc w:val="left"/>
      <w:pPr>
        <w:ind w:left="2320" w:hanging="1800"/>
      </w:pPr>
      <w:rPr>
        <w:rFonts w:hint="default"/>
      </w:rPr>
    </w:lvl>
  </w:abstractNum>
  <w:abstractNum w:abstractNumId="43" w15:restartNumberingAfterBreak="0">
    <w:nsid w:val="65412E4C"/>
    <w:multiLevelType w:val="hybridMultilevel"/>
    <w:tmpl w:val="C8DC3E1A"/>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E921D86"/>
    <w:multiLevelType w:val="hybridMultilevel"/>
    <w:tmpl w:val="36AA7148"/>
    <w:lvl w:ilvl="0" w:tplc="E21834C0">
      <w:start w:val="1"/>
      <w:numFmt w:val="upperRoman"/>
      <w:lvlText w:val="%1."/>
      <w:lvlJc w:val="left"/>
      <w:pPr>
        <w:ind w:left="1422" w:hanging="855"/>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6" w15:restartNumberingAfterBreak="0">
    <w:nsid w:val="70BD5908"/>
    <w:multiLevelType w:val="hybridMultilevel"/>
    <w:tmpl w:val="9C6C6CB4"/>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A81E59"/>
    <w:multiLevelType w:val="hybridMultilevel"/>
    <w:tmpl w:val="DBBC4FA6"/>
    <w:lvl w:ilvl="0" w:tplc="E92035F0">
      <w:start w:val="5"/>
      <w:numFmt w:val="decimal"/>
      <w:lvlText w:val="%1."/>
      <w:lvlJc w:val="left"/>
      <w:pPr>
        <w:tabs>
          <w:tab w:val="num" w:pos="720"/>
        </w:tabs>
        <w:ind w:left="720" w:hanging="360"/>
      </w:pPr>
    </w:lvl>
    <w:lvl w:ilvl="1" w:tplc="89283FBE" w:tentative="1">
      <w:start w:val="1"/>
      <w:numFmt w:val="decimal"/>
      <w:lvlText w:val="%2."/>
      <w:lvlJc w:val="left"/>
      <w:pPr>
        <w:tabs>
          <w:tab w:val="num" w:pos="1440"/>
        </w:tabs>
        <w:ind w:left="1440" w:hanging="360"/>
      </w:pPr>
    </w:lvl>
    <w:lvl w:ilvl="2" w:tplc="AC085DAE" w:tentative="1">
      <w:start w:val="1"/>
      <w:numFmt w:val="decimal"/>
      <w:lvlText w:val="%3."/>
      <w:lvlJc w:val="left"/>
      <w:pPr>
        <w:tabs>
          <w:tab w:val="num" w:pos="2160"/>
        </w:tabs>
        <w:ind w:left="2160" w:hanging="360"/>
      </w:pPr>
    </w:lvl>
    <w:lvl w:ilvl="3" w:tplc="7208283C" w:tentative="1">
      <w:start w:val="1"/>
      <w:numFmt w:val="decimal"/>
      <w:lvlText w:val="%4."/>
      <w:lvlJc w:val="left"/>
      <w:pPr>
        <w:tabs>
          <w:tab w:val="num" w:pos="2880"/>
        </w:tabs>
        <w:ind w:left="2880" w:hanging="360"/>
      </w:pPr>
    </w:lvl>
    <w:lvl w:ilvl="4" w:tplc="D2FCAA1A" w:tentative="1">
      <w:start w:val="1"/>
      <w:numFmt w:val="decimal"/>
      <w:lvlText w:val="%5."/>
      <w:lvlJc w:val="left"/>
      <w:pPr>
        <w:tabs>
          <w:tab w:val="num" w:pos="3600"/>
        </w:tabs>
        <w:ind w:left="3600" w:hanging="360"/>
      </w:pPr>
    </w:lvl>
    <w:lvl w:ilvl="5" w:tplc="3CD2ABA4" w:tentative="1">
      <w:start w:val="1"/>
      <w:numFmt w:val="decimal"/>
      <w:lvlText w:val="%6."/>
      <w:lvlJc w:val="left"/>
      <w:pPr>
        <w:tabs>
          <w:tab w:val="num" w:pos="4320"/>
        </w:tabs>
        <w:ind w:left="4320" w:hanging="360"/>
      </w:pPr>
    </w:lvl>
    <w:lvl w:ilvl="6" w:tplc="34C85412" w:tentative="1">
      <w:start w:val="1"/>
      <w:numFmt w:val="decimal"/>
      <w:lvlText w:val="%7."/>
      <w:lvlJc w:val="left"/>
      <w:pPr>
        <w:tabs>
          <w:tab w:val="num" w:pos="5040"/>
        </w:tabs>
        <w:ind w:left="5040" w:hanging="360"/>
      </w:pPr>
    </w:lvl>
    <w:lvl w:ilvl="7" w:tplc="B74C6078" w:tentative="1">
      <w:start w:val="1"/>
      <w:numFmt w:val="decimal"/>
      <w:lvlText w:val="%8."/>
      <w:lvlJc w:val="left"/>
      <w:pPr>
        <w:tabs>
          <w:tab w:val="num" w:pos="5760"/>
        </w:tabs>
        <w:ind w:left="5760" w:hanging="360"/>
      </w:pPr>
    </w:lvl>
    <w:lvl w:ilvl="8" w:tplc="4EDEEE4A"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41"/>
  </w:num>
  <w:num w:numId="12">
    <w:abstractNumId w:val="19"/>
  </w:num>
  <w:num w:numId="13">
    <w:abstractNumId w:val="15"/>
  </w:num>
  <w:num w:numId="14">
    <w:abstractNumId w:val="44"/>
  </w:num>
  <w:num w:numId="15">
    <w:abstractNumId w:val="47"/>
  </w:num>
  <w:num w:numId="16">
    <w:abstractNumId w:val="13"/>
  </w:num>
  <w:num w:numId="17">
    <w:abstractNumId w:val="24"/>
  </w:num>
  <w:num w:numId="18">
    <w:abstractNumId w:val="10"/>
  </w:num>
  <w:num w:numId="19">
    <w:abstractNumId w:val="11"/>
  </w:num>
  <w:num w:numId="20">
    <w:abstractNumId w:val="12"/>
  </w:num>
  <w:num w:numId="21">
    <w:abstractNumId w:val="37"/>
  </w:num>
  <w:num w:numId="22">
    <w:abstractNumId w:val="48"/>
  </w:num>
  <w:num w:numId="23">
    <w:abstractNumId w:val="16"/>
  </w:num>
  <w:num w:numId="24">
    <w:abstractNumId w:val="30"/>
  </w:num>
  <w:num w:numId="25">
    <w:abstractNumId w:val="20"/>
  </w:num>
  <w:num w:numId="26">
    <w:abstractNumId w:val="17"/>
  </w:num>
  <w:num w:numId="27">
    <w:abstractNumId w:val="21"/>
  </w:num>
  <w:num w:numId="28">
    <w:abstractNumId w:val="18"/>
  </w:num>
  <w:num w:numId="29">
    <w:abstractNumId w:val="31"/>
  </w:num>
  <w:num w:numId="30">
    <w:abstractNumId w:val="14"/>
  </w:num>
  <w:num w:numId="31">
    <w:abstractNumId w:val="40"/>
  </w:num>
  <w:num w:numId="32">
    <w:abstractNumId w:val="35"/>
  </w:num>
  <w:num w:numId="33">
    <w:abstractNumId w:val="38"/>
  </w:num>
  <w:num w:numId="34">
    <w:abstractNumId w:val="36"/>
  </w:num>
  <w:num w:numId="35">
    <w:abstractNumId w:val="27"/>
  </w:num>
  <w:num w:numId="36">
    <w:abstractNumId w:val="34"/>
  </w:num>
  <w:num w:numId="37">
    <w:abstractNumId w:val="39"/>
  </w:num>
  <w:num w:numId="38">
    <w:abstractNumId w:val="26"/>
  </w:num>
  <w:num w:numId="39">
    <w:abstractNumId w:val="22"/>
  </w:num>
  <w:num w:numId="40">
    <w:abstractNumId w:val="25"/>
  </w:num>
  <w:num w:numId="41">
    <w:abstractNumId w:val="43"/>
  </w:num>
  <w:num w:numId="42">
    <w:abstractNumId w:val="46"/>
  </w:num>
  <w:num w:numId="43">
    <w:abstractNumId w:val="28"/>
  </w:num>
  <w:num w:numId="44">
    <w:abstractNumId w:val="33"/>
  </w:num>
  <w:num w:numId="45">
    <w:abstractNumId w:val="32"/>
  </w:num>
  <w:num w:numId="46">
    <w:abstractNumId w:val="23"/>
  </w:num>
  <w:num w:numId="47">
    <w:abstractNumId w:val="29"/>
  </w:num>
  <w:num w:numId="48">
    <w:abstractNumId w:val="45"/>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E8"/>
    <w:rsid w:val="00046B1F"/>
    <w:rsid w:val="00050F6B"/>
    <w:rsid w:val="00052635"/>
    <w:rsid w:val="00057E97"/>
    <w:rsid w:val="000646F4"/>
    <w:rsid w:val="00072C8C"/>
    <w:rsid w:val="000733B5"/>
    <w:rsid w:val="00081815"/>
    <w:rsid w:val="000931C0"/>
    <w:rsid w:val="000A5520"/>
    <w:rsid w:val="000B0595"/>
    <w:rsid w:val="000B1193"/>
    <w:rsid w:val="000B175B"/>
    <w:rsid w:val="000B2F02"/>
    <w:rsid w:val="000B3A0F"/>
    <w:rsid w:val="000B4EF7"/>
    <w:rsid w:val="000B7B39"/>
    <w:rsid w:val="000C2C03"/>
    <w:rsid w:val="000C2D2E"/>
    <w:rsid w:val="000D7CCF"/>
    <w:rsid w:val="000E0415"/>
    <w:rsid w:val="000F0F06"/>
    <w:rsid w:val="001103AA"/>
    <w:rsid w:val="0011666B"/>
    <w:rsid w:val="001223D7"/>
    <w:rsid w:val="001626CA"/>
    <w:rsid w:val="00165F3A"/>
    <w:rsid w:val="00175E74"/>
    <w:rsid w:val="00182290"/>
    <w:rsid w:val="001877D8"/>
    <w:rsid w:val="001A12D2"/>
    <w:rsid w:val="001A3955"/>
    <w:rsid w:val="001B4B04"/>
    <w:rsid w:val="001C6663"/>
    <w:rsid w:val="001C7895"/>
    <w:rsid w:val="001D0C8C"/>
    <w:rsid w:val="001D1419"/>
    <w:rsid w:val="001D26DF"/>
    <w:rsid w:val="001D3A03"/>
    <w:rsid w:val="001E7B67"/>
    <w:rsid w:val="00202DA8"/>
    <w:rsid w:val="0020785E"/>
    <w:rsid w:val="00210029"/>
    <w:rsid w:val="00211E0B"/>
    <w:rsid w:val="0021313A"/>
    <w:rsid w:val="00240880"/>
    <w:rsid w:val="0024240B"/>
    <w:rsid w:val="002452B0"/>
    <w:rsid w:val="0024772E"/>
    <w:rsid w:val="00267F5F"/>
    <w:rsid w:val="002821F2"/>
    <w:rsid w:val="00286B4D"/>
    <w:rsid w:val="00286EC5"/>
    <w:rsid w:val="002A07E0"/>
    <w:rsid w:val="002C4B11"/>
    <w:rsid w:val="002D4643"/>
    <w:rsid w:val="002E66D6"/>
    <w:rsid w:val="002F175C"/>
    <w:rsid w:val="002F18BD"/>
    <w:rsid w:val="002F41E8"/>
    <w:rsid w:val="002F7DE0"/>
    <w:rsid w:val="00301CFA"/>
    <w:rsid w:val="00302E18"/>
    <w:rsid w:val="00316E25"/>
    <w:rsid w:val="003229D8"/>
    <w:rsid w:val="00335595"/>
    <w:rsid w:val="00340B2A"/>
    <w:rsid w:val="00352709"/>
    <w:rsid w:val="003619B5"/>
    <w:rsid w:val="00361AC3"/>
    <w:rsid w:val="00365763"/>
    <w:rsid w:val="00371178"/>
    <w:rsid w:val="00387503"/>
    <w:rsid w:val="00392E47"/>
    <w:rsid w:val="003A6810"/>
    <w:rsid w:val="003B0FDC"/>
    <w:rsid w:val="003C0247"/>
    <w:rsid w:val="003C2CC4"/>
    <w:rsid w:val="003C534D"/>
    <w:rsid w:val="003D4B23"/>
    <w:rsid w:val="003E130E"/>
    <w:rsid w:val="00410C89"/>
    <w:rsid w:val="00422E03"/>
    <w:rsid w:val="00426B9B"/>
    <w:rsid w:val="004325CB"/>
    <w:rsid w:val="00440D65"/>
    <w:rsid w:val="00442A83"/>
    <w:rsid w:val="0045495B"/>
    <w:rsid w:val="004561E5"/>
    <w:rsid w:val="00456509"/>
    <w:rsid w:val="0048397A"/>
    <w:rsid w:val="00483DDA"/>
    <w:rsid w:val="004843F6"/>
    <w:rsid w:val="00485CBB"/>
    <w:rsid w:val="004866B7"/>
    <w:rsid w:val="004C2461"/>
    <w:rsid w:val="004C7462"/>
    <w:rsid w:val="004D37B1"/>
    <w:rsid w:val="004D46C2"/>
    <w:rsid w:val="004D7149"/>
    <w:rsid w:val="004E77B2"/>
    <w:rsid w:val="00504B2D"/>
    <w:rsid w:val="0052136D"/>
    <w:rsid w:val="0052775E"/>
    <w:rsid w:val="005277A6"/>
    <w:rsid w:val="005420F2"/>
    <w:rsid w:val="005472A9"/>
    <w:rsid w:val="0056209A"/>
    <w:rsid w:val="005628B6"/>
    <w:rsid w:val="005941EC"/>
    <w:rsid w:val="00595AD3"/>
    <w:rsid w:val="0059724D"/>
    <w:rsid w:val="005A6012"/>
    <w:rsid w:val="005B320C"/>
    <w:rsid w:val="005B3DB3"/>
    <w:rsid w:val="005B4E13"/>
    <w:rsid w:val="005C342F"/>
    <w:rsid w:val="005C7D1E"/>
    <w:rsid w:val="005D4AB1"/>
    <w:rsid w:val="005F7B75"/>
    <w:rsid w:val="006001EE"/>
    <w:rsid w:val="00605042"/>
    <w:rsid w:val="00611FC4"/>
    <w:rsid w:val="006176FB"/>
    <w:rsid w:val="00640B26"/>
    <w:rsid w:val="00652D0A"/>
    <w:rsid w:val="006555FD"/>
    <w:rsid w:val="00660565"/>
    <w:rsid w:val="00662BB6"/>
    <w:rsid w:val="00671B51"/>
    <w:rsid w:val="0067362F"/>
    <w:rsid w:val="00675C2A"/>
    <w:rsid w:val="00676606"/>
    <w:rsid w:val="00683BDB"/>
    <w:rsid w:val="00684C21"/>
    <w:rsid w:val="006A2530"/>
    <w:rsid w:val="006C3589"/>
    <w:rsid w:val="006C5FFC"/>
    <w:rsid w:val="006D37AF"/>
    <w:rsid w:val="006D51D0"/>
    <w:rsid w:val="006D5FB9"/>
    <w:rsid w:val="006D658E"/>
    <w:rsid w:val="006E0054"/>
    <w:rsid w:val="006E0D8C"/>
    <w:rsid w:val="006E564B"/>
    <w:rsid w:val="006E7191"/>
    <w:rsid w:val="006F541E"/>
    <w:rsid w:val="006F7BBC"/>
    <w:rsid w:val="00703577"/>
    <w:rsid w:val="00705894"/>
    <w:rsid w:val="00717B15"/>
    <w:rsid w:val="0072632A"/>
    <w:rsid w:val="007327D5"/>
    <w:rsid w:val="007415A2"/>
    <w:rsid w:val="00746C41"/>
    <w:rsid w:val="007574DE"/>
    <w:rsid w:val="007629C8"/>
    <w:rsid w:val="0077047D"/>
    <w:rsid w:val="00790B5A"/>
    <w:rsid w:val="00795C6F"/>
    <w:rsid w:val="007B6BA5"/>
    <w:rsid w:val="007C3390"/>
    <w:rsid w:val="007C4F4B"/>
    <w:rsid w:val="007D7EF4"/>
    <w:rsid w:val="007E01E9"/>
    <w:rsid w:val="007E63F3"/>
    <w:rsid w:val="007F6611"/>
    <w:rsid w:val="007F6FD5"/>
    <w:rsid w:val="00811920"/>
    <w:rsid w:val="00815AD0"/>
    <w:rsid w:val="00815EDB"/>
    <w:rsid w:val="00816A29"/>
    <w:rsid w:val="008242D7"/>
    <w:rsid w:val="008257B1"/>
    <w:rsid w:val="008277C7"/>
    <w:rsid w:val="008310B6"/>
    <w:rsid w:val="00832334"/>
    <w:rsid w:val="00843767"/>
    <w:rsid w:val="008445D6"/>
    <w:rsid w:val="00846103"/>
    <w:rsid w:val="008679D9"/>
    <w:rsid w:val="008878DE"/>
    <w:rsid w:val="008979B1"/>
    <w:rsid w:val="008A1ED5"/>
    <w:rsid w:val="008A6B25"/>
    <w:rsid w:val="008A6C4F"/>
    <w:rsid w:val="008B2335"/>
    <w:rsid w:val="008B2E36"/>
    <w:rsid w:val="008E0678"/>
    <w:rsid w:val="008F31D2"/>
    <w:rsid w:val="00915EF6"/>
    <w:rsid w:val="009223CA"/>
    <w:rsid w:val="00924982"/>
    <w:rsid w:val="00940F93"/>
    <w:rsid w:val="00941E1E"/>
    <w:rsid w:val="009448C3"/>
    <w:rsid w:val="00945582"/>
    <w:rsid w:val="00947074"/>
    <w:rsid w:val="00955E56"/>
    <w:rsid w:val="009760F3"/>
    <w:rsid w:val="00976CFB"/>
    <w:rsid w:val="009A0830"/>
    <w:rsid w:val="009A0E8D"/>
    <w:rsid w:val="009A2DBF"/>
    <w:rsid w:val="009B26E7"/>
    <w:rsid w:val="009B621E"/>
    <w:rsid w:val="009B64BB"/>
    <w:rsid w:val="009D11CB"/>
    <w:rsid w:val="009D30FF"/>
    <w:rsid w:val="009D750F"/>
    <w:rsid w:val="00A00697"/>
    <w:rsid w:val="00A00A3F"/>
    <w:rsid w:val="00A01280"/>
    <w:rsid w:val="00A01489"/>
    <w:rsid w:val="00A127A5"/>
    <w:rsid w:val="00A24AF1"/>
    <w:rsid w:val="00A3026E"/>
    <w:rsid w:val="00A338F1"/>
    <w:rsid w:val="00A35BE0"/>
    <w:rsid w:val="00A4050A"/>
    <w:rsid w:val="00A422A6"/>
    <w:rsid w:val="00A45173"/>
    <w:rsid w:val="00A6129C"/>
    <w:rsid w:val="00A627C8"/>
    <w:rsid w:val="00A72F22"/>
    <w:rsid w:val="00A7360F"/>
    <w:rsid w:val="00A748A6"/>
    <w:rsid w:val="00A748FF"/>
    <w:rsid w:val="00A769F4"/>
    <w:rsid w:val="00A776B4"/>
    <w:rsid w:val="00A82854"/>
    <w:rsid w:val="00A92C55"/>
    <w:rsid w:val="00A94361"/>
    <w:rsid w:val="00AA0BF3"/>
    <w:rsid w:val="00AA293C"/>
    <w:rsid w:val="00AB5114"/>
    <w:rsid w:val="00B01D4E"/>
    <w:rsid w:val="00B130D1"/>
    <w:rsid w:val="00B25696"/>
    <w:rsid w:val="00B30179"/>
    <w:rsid w:val="00B421C1"/>
    <w:rsid w:val="00B53C21"/>
    <w:rsid w:val="00B55C71"/>
    <w:rsid w:val="00B56E4A"/>
    <w:rsid w:val="00B56E9C"/>
    <w:rsid w:val="00B57340"/>
    <w:rsid w:val="00B617AC"/>
    <w:rsid w:val="00B64B1F"/>
    <w:rsid w:val="00B6553F"/>
    <w:rsid w:val="00B67ABC"/>
    <w:rsid w:val="00B77D05"/>
    <w:rsid w:val="00B81206"/>
    <w:rsid w:val="00B81E12"/>
    <w:rsid w:val="00B831D3"/>
    <w:rsid w:val="00B83BBC"/>
    <w:rsid w:val="00B84AD6"/>
    <w:rsid w:val="00B87ED1"/>
    <w:rsid w:val="00B91FD8"/>
    <w:rsid w:val="00B97A96"/>
    <w:rsid w:val="00BB5093"/>
    <w:rsid w:val="00BC3FA0"/>
    <w:rsid w:val="00BC74E9"/>
    <w:rsid w:val="00BD7D69"/>
    <w:rsid w:val="00BE191C"/>
    <w:rsid w:val="00BF68A8"/>
    <w:rsid w:val="00C11A03"/>
    <w:rsid w:val="00C22C0C"/>
    <w:rsid w:val="00C4527F"/>
    <w:rsid w:val="00C463DD"/>
    <w:rsid w:val="00C4724C"/>
    <w:rsid w:val="00C629A0"/>
    <w:rsid w:val="00C64629"/>
    <w:rsid w:val="00C745C3"/>
    <w:rsid w:val="00C96DF2"/>
    <w:rsid w:val="00CB3E03"/>
    <w:rsid w:val="00CB52D9"/>
    <w:rsid w:val="00CD4AA6"/>
    <w:rsid w:val="00CE4A8F"/>
    <w:rsid w:val="00CF2993"/>
    <w:rsid w:val="00D01E78"/>
    <w:rsid w:val="00D06FAF"/>
    <w:rsid w:val="00D2031B"/>
    <w:rsid w:val="00D248B6"/>
    <w:rsid w:val="00D25FE2"/>
    <w:rsid w:val="00D26E07"/>
    <w:rsid w:val="00D32A2B"/>
    <w:rsid w:val="00D43252"/>
    <w:rsid w:val="00D47EEA"/>
    <w:rsid w:val="00D61D16"/>
    <w:rsid w:val="00D773DF"/>
    <w:rsid w:val="00D95303"/>
    <w:rsid w:val="00D978C6"/>
    <w:rsid w:val="00DA3C1C"/>
    <w:rsid w:val="00DC6D39"/>
    <w:rsid w:val="00DD73BD"/>
    <w:rsid w:val="00DF3ED7"/>
    <w:rsid w:val="00E046DF"/>
    <w:rsid w:val="00E12670"/>
    <w:rsid w:val="00E20805"/>
    <w:rsid w:val="00E22B0C"/>
    <w:rsid w:val="00E27346"/>
    <w:rsid w:val="00E30B6B"/>
    <w:rsid w:val="00E40A45"/>
    <w:rsid w:val="00E560CA"/>
    <w:rsid w:val="00E6645A"/>
    <w:rsid w:val="00E71148"/>
    <w:rsid w:val="00E71BC8"/>
    <w:rsid w:val="00E7260F"/>
    <w:rsid w:val="00E73F5D"/>
    <w:rsid w:val="00E77E4E"/>
    <w:rsid w:val="00E90C58"/>
    <w:rsid w:val="00E96630"/>
    <w:rsid w:val="00EA2A77"/>
    <w:rsid w:val="00EC037C"/>
    <w:rsid w:val="00ED7A2A"/>
    <w:rsid w:val="00EF0992"/>
    <w:rsid w:val="00EF1D7F"/>
    <w:rsid w:val="00F00E3F"/>
    <w:rsid w:val="00F10E02"/>
    <w:rsid w:val="00F31E5F"/>
    <w:rsid w:val="00F33342"/>
    <w:rsid w:val="00F61002"/>
    <w:rsid w:val="00F6100A"/>
    <w:rsid w:val="00F6168B"/>
    <w:rsid w:val="00F93781"/>
    <w:rsid w:val="00FB08EB"/>
    <w:rsid w:val="00FB254C"/>
    <w:rsid w:val="00FB613B"/>
    <w:rsid w:val="00FC1CB2"/>
    <w:rsid w:val="00FC68B7"/>
    <w:rsid w:val="00FC70AF"/>
    <w:rsid w:val="00FD3F98"/>
    <w:rsid w:val="00FE106A"/>
    <w:rsid w:val="00FE7450"/>
    <w:rsid w:val="00FF122F"/>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7971D699-3480-428F-B192-D775411E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uiPriority w:val="99"/>
    <w:rPr>
      <w:sz w:val="6"/>
    </w:rPr>
  </w:style>
  <w:style w:type="paragraph" w:styleId="CommentText">
    <w:name w:val="annotation text"/>
    <w:basedOn w:val="Normal"/>
    <w:link w:val="CommentTextCha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customStyle="1" w:styleId="para">
    <w:name w:val="para"/>
    <w:basedOn w:val="SingleTxtG"/>
    <w:link w:val="paraChar"/>
    <w:rsid w:val="00B130D1"/>
    <w:pPr>
      <w:ind w:left="2268" w:hanging="1134"/>
    </w:pPr>
  </w:style>
  <w:style w:type="paragraph" w:styleId="BalloonText">
    <w:name w:val="Balloon Text"/>
    <w:basedOn w:val="Normal"/>
    <w:link w:val="BalloonTextChar"/>
    <w:rsid w:val="00FF122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F122F"/>
    <w:rPr>
      <w:rFonts w:ascii="Tahoma" w:hAnsi="Tahoma" w:cs="Tahoma"/>
      <w:sz w:val="16"/>
      <w:szCs w:val="16"/>
      <w:lang w:eastAsia="en-US"/>
    </w:rPr>
  </w:style>
  <w:style w:type="character" w:customStyle="1" w:styleId="FootnoteTextChar">
    <w:name w:val="Footnote Text Char"/>
    <w:aliases w:val="5_G Char,PP Char"/>
    <w:basedOn w:val="DefaultParagraphFont"/>
    <w:link w:val="FootnoteText"/>
    <w:rsid w:val="005472A9"/>
    <w:rPr>
      <w:sz w:val="18"/>
      <w:lang w:eastAsia="en-US"/>
    </w:rPr>
  </w:style>
  <w:style w:type="character" w:customStyle="1" w:styleId="HChGChar">
    <w:name w:val="_ H _Ch_G Char"/>
    <w:link w:val="HChG"/>
    <w:rsid w:val="002452B0"/>
    <w:rPr>
      <w:b/>
      <w:sz w:val="28"/>
      <w:lang w:eastAsia="en-US"/>
    </w:rPr>
  </w:style>
  <w:style w:type="paragraph" w:customStyle="1" w:styleId="a">
    <w:name w:val="a)"/>
    <w:basedOn w:val="para"/>
    <w:rsid w:val="002F18BD"/>
    <w:pPr>
      <w:suppressAutoHyphens w:val="0"/>
      <w:ind w:left="2835" w:hanging="567"/>
    </w:pPr>
    <w:rPr>
      <w:snapToGrid w:val="0"/>
      <w:lang w:val="fr-FR"/>
    </w:rPr>
  </w:style>
  <w:style w:type="character" w:customStyle="1" w:styleId="paraChar">
    <w:name w:val="para Char"/>
    <w:link w:val="para"/>
    <w:rsid w:val="002F18BD"/>
    <w:rPr>
      <w:lang w:eastAsia="en-US"/>
    </w:rPr>
  </w:style>
  <w:style w:type="character" w:customStyle="1" w:styleId="CommentTextChar">
    <w:name w:val="Comment Text Char"/>
    <w:basedOn w:val="DefaultParagraphFont"/>
    <w:link w:val="CommentText"/>
    <w:rsid w:val="008445D6"/>
    <w:rPr>
      <w:lang w:eastAsia="en-US"/>
    </w:rPr>
  </w:style>
  <w:style w:type="character" w:customStyle="1" w:styleId="FooterChar">
    <w:name w:val="Footer Char"/>
    <w:aliases w:val="3_G Char"/>
    <w:link w:val="Footer"/>
    <w:rsid w:val="005277A6"/>
    <w:rPr>
      <w:sz w:val="16"/>
      <w:lang w:eastAsia="en-US"/>
    </w:rPr>
  </w:style>
  <w:style w:type="character" w:customStyle="1" w:styleId="HeaderChar">
    <w:name w:val="Header Char"/>
    <w:aliases w:val="6_G Char"/>
    <w:link w:val="Header"/>
    <w:uiPriority w:val="99"/>
    <w:rsid w:val="0021313A"/>
    <w:rPr>
      <w:b/>
      <w:sz w:val="18"/>
      <w:lang w:eastAsia="en-US"/>
    </w:rPr>
  </w:style>
  <w:style w:type="character" w:customStyle="1" w:styleId="Heading1Char">
    <w:name w:val="Heading 1 Char"/>
    <w:aliases w:val="Table_G Char"/>
    <w:basedOn w:val="DefaultParagraphFont"/>
    <w:link w:val="Heading1"/>
    <w:rsid w:val="0021313A"/>
    <w:rPr>
      <w:lang w:eastAsia="en-US"/>
    </w:rPr>
  </w:style>
  <w:style w:type="character" w:customStyle="1" w:styleId="Heading2Char">
    <w:name w:val="Heading 2 Char"/>
    <w:basedOn w:val="DefaultParagraphFont"/>
    <w:link w:val="Heading2"/>
    <w:rsid w:val="0021313A"/>
    <w:rPr>
      <w:lang w:eastAsia="en-US"/>
    </w:rPr>
  </w:style>
  <w:style w:type="character" w:customStyle="1" w:styleId="Heading3Char">
    <w:name w:val="Heading 3 Char"/>
    <w:basedOn w:val="DefaultParagraphFont"/>
    <w:link w:val="Heading3"/>
    <w:rsid w:val="0021313A"/>
    <w:rPr>
      <w:lang w:eastAsia="en-US"/>
    </w:rPr>
  </w:style>
  <w:style w:type="character" w:customStyle="1" w:styleId="Heading4Char">
    <w:name w:val="Heading 4 Char"/>
    <w:basedOn w:val="DefaultParagraphFont"/>
    <w:link w:val="Heading4"/>
    <w:rsid w:val="0021313A"/>
    <w:rPr>
      <w:lang w:eastAsia="en-US"/>
    </w:rPr>
  </w:style>
  <w:style w:type="character" w:customStyle="1" w:styleId="Heading5Char">
    <w:name w:val="Heading 5 Char"/>
    <w:basedOn w:val="DefaultParagraphFont"/>
    <w:link w:val="Heading5"/>
    <w:rsid w:val="0021313A"/>
    <w:rPr>
      <w:lang w:eastAsia="en-US"/>
    </w:rPr>
  </w:style>
  <w:style w:type="character" w:customStyle="1" w:styleId="Heading6Char">
    <w:name w:val="Heading 6 Char"/>
    <w:basedOn w:val="DefaultParagraphFont"/>
    <w:link w:val="Heading6"/>
    <w:rsid w:val="0021313A"/>
    <w:rPr>
      <w:lang w:eastAsia="en-US"/>
    </w:rPr>
  </w:style>
  <w:style w:type="character" w:customStyle="1" w:styleId="Heading8Char">
    <w:name w:val="Heading 8 Char"/>
    <w:basedOn w:val="DefaultParagraphFont"/>
    <w:link w:val="Heading8"/>
    <w:rsid w:val="0021313A"/>
    <w:rPr>
      <w:lang w:eastAsia="en-US"/>
    </w:rPr>
  </w:style>
  <w:style w:type="character" w:customStyle="1" w:styleId="WW8Num1z0">
    <w:name w:val="WW8Num1z0"/>
    <w:rsid w:val="0021313A"/>
    <w:rPr>
      <w:b/>
    </w:rPr>
  </w:style>
  <w:style w:type="character" w:customStyle="1" w:styleId="WW8Num2z0">
    <w:name w:val="WW8Num2z0"/>
    <w:rsid w:val="0021313A"/>
    <w:rPr>
      <w:rFonts w:ascii="Symbol" w:hAnsi="Symbol"/>
    </w:rPr>
  </w:style>
  <w:style w:type="character" w:customStyle="1" w:styleId="WW8Num3z0">
    <w:name w:val="WW8Num3z0"/>
    <w:rsid w:val="0021313A"/>
    <w:rPr>
      <w:rFonts w:ascii="Symbol" w:hAnsi="Symbol"/>
    </w:rPr>
  </w:style>
  <w:style w:type="character" w:customStyle="1" w:styleId="WW-">
    <w:name w:val="WW-Основной шрифт абзаца"/>
    <w:rsid w:val="0021313A"/>
  </w:style>
  <w:style w:type="paragraph" w:customStyle="1" w:styleId="a0">
    <w:name w:val="Заголовок"/>
    <w:basedOn w:val="Normal"/>
    <w:next w:val="BodyText"/>
    <w:rsid w:val="0021313A"/>
    <w:pPr>
      <w:keepNext/>
      <w:spacing w:before="240" w:after="120" w:line="240" w:lineRule="auto"/>
    </w:pPr>
    <w:rPr>
      <w:rFonts w:ascii="Arial" w:eastAsia="Mincho" w:hAnsi="Arial" w:cs="Nimbus Sans L"/>
      <w:sz w:val="28"/>
      <w:szCs w:val="28"/>
      <w:lang w:val="ru-RU" w:eastAsia="ar-SA"/>
    </w:rPr>
  </w:style>
  <w:style w:type="character" w:customStyle="1" w:styleId="BodyTextChar">
    <w:name w:val="Body Text Char"/>
    <w:basedOn w:val="DefaultParagraphFont"/>
    <w:link w:val="BodyText"/>
    <w:rsid w:val="0021313A"/>
    <w:rPr>
      <w:lang w:eastAsia="en-US"/>
    </w:rPr>
  </w:style>
  <w:style w:type="paragraph" w:customStyle="1" w:styleId="a1">
    <w:name w:val="Содержимое таблицы"/>
    <w:basedOn w:val="BodyText"/>
    <w:rsid w:val="0021313A"/>
    <w:pPr>
      <w:suppressLineNumbers/>
      <w:spacing w:after="120" w:line="240" w:lineRule="auto"/>
    </w:pPr>
    <w:rPr>
      <w:sz w:val="24"/>
      <w:szCs w:val="24"/>
      <w:lang w:val="ru-RU" w:eastAsia="ar-SA"/>
    </w:rPr>
  </w:style>
  <w:style w:type="paragraph" w:customStyle="1" w:styleId="a2">
    <w:name w:val="Заголовок таблицы"/>
    <w:basedOn w:val="a1"/>
    <w:rsid w:val="0021313A"/>
    <w:pPr>
      <w:jc w:val="center"/>
    </w:pPr>
    <w:rPr>
      <w:b/>
      <w:bCs/>
      <w:i/>
      <w:iCs/>
    </w:rPr>
  </w:style>
  <w:style w:type="character" w:customStyle="1" w:styleId="BodyText2Char">
    <w:name w:val="Body Text 2 Char"/>
    <w:basedOn w:val="DefaultParagraphFont"/>
    <w:link w:val="BodyText2"/>
    <w:rsid w:val="0021313A"/>
    <w:rPr>
      <w:lang w:eastAsia="en-US"/>
    </w:rPr>
  </w:style>
  <w:style w:type="character" w:customStyle="1" w:styleId="BodyTextIndentChar">
    <w:name w:val="Body Text Indent Char"/>
    <w:basedOn w:val="DefaultParagraphFont"/>
    <w:link w:val="BodyTextIndent"/>
    <w:rsid w:val="0021313A"/>
    <w:rPr>
      <w:lang w:eastAsia="en-US"/>
    </w:rPr>
  </w:style>
  <w:style w:type="character" w:customStyle="1" w:styleId="TitleChar">
    <w:name w:val="Title Char"/>
    <w:basedOn w:val="DefaultParagraphFont"/>
    <w:link w:val="Title"/>
    <w:rsid w:val="0021313A"/>
    <w:rPr>
      <w:rFonts w:ascii="Arial" w:hAnsi="Arial" w:cs="Arial"/>
      <w:b/>
      <w:bCs/>
      <w:kern w:val="28"/>
      <w:sz w:val="32"/>
      <w:szCs w:val="32"/>
      <w:lang w:eastAsia="en-US"/>
    </w:rPr>
  </w:style>
  <w:style w:type="paragraph" w:customStyle="1" w:styleId="Fuzeile1">
    <w:name w:val="Fußzeile1"/>
    <w:rsid w:val="0021313A"/>
    <w:pPr>
      <w:tabs>
        <w:tab w:val="center" w:pos="4680"/>
        <w:tab w:val="right" w:pos="9000"/>
        <w:tab w:val="left" w:pos="9360"/>
      </w:tabs>
      <w:suppressAutoHyphens/>
    </w:pPr>
    <w:rPr>
      <w:rFonts w:ascii="Book Antiqua" w:hAnsi="Book Antiqua"/>
      <w:lang w:val="en-US" w:eastAsia="en-US"/>
    </w:rPr>
  </w:style>
  <w:style w:type="character" w:customStyle="1" w:styleId="EndnoteTextChar">
    <w:name w:val="Endnote Text Char"/>
    <w:aliases w:val="2_G Char"/>
    <w:basedOn w:val="DefaultParagraphFont"/>
    <w:link w:val="EndnoteText"/>
    <w:rsid w:val="0021313A"/>
    <w:rPr>
      <w:sz w:val="18"/>
      <w:lang w:eastAsia="en-US"/>
    </w:rPr>
  </w:style>
  <w:style w:type="character" w:customStyle="1" w:styleId="CharChar4">
    <w:name w:val="Char Char4"/>
    <w:rsid w:val="0021313A"/>
    <w:rPr>
      <w:sz w:val="24"/>
      <w:lang w:val="en-GB" w:eastAsia="en-US" w:bidi="ar-SA"/>
    </w:rPr>
  </w:style>
  <w:style w:type="character" w:customStyle="1" w:styleId="BodyTextIndent2Char">
    <w:name w:val="Body Text Indent 2 Char"/>
    <w:basedOn w:val="DefaultParagraphFont"/>
    <w:link w:val="BodyTextIndent2"/>
    <w:rsid w:val="0021313A"/>
    <w:rPr>
      <w:lang w:eastAsia="en-US"/>
    </w:rPr>
  </w:style>
  <w:style w:type="paragraph" w:customStyle="1" w:styleId="Default">
    <w:name w:val="Default"/>
    <w:rsid w:val="0021313A"/>
    <w:pPr>
      <w:widowControl w:val="0"/>
      <w:autoSpaceDE w:val="0"/>
      <w:autoSpaceDN w:val="0"/>
      <w:adjustRightInd w:val="0"/>
    </w:pPr>
    <w:rPr>
      <w:rFonts w:eastAsia="MS Mincho"/>
      <w:color w:val="000000"/>
      <w:sz w:val="24"/>
      <w:szCs w:val="24"/>
      <w:lang w:val="en-US" w:eastAsia="ja-JP"/>
    </w:rPr>
  </w:style>
  <w:style w:type="character" w:customStyle="1" w:styleId="FootnoteReference1">
    <w:name w:val="Footnote Reference1"/>
    <w:rsid w:val="0021313A"/>
    <w:rPr>
      <w:color w:val="000000"/>
    </w:rPr>
  </w:style>
  <w:style w:type="paragraph" w:customStyle="1" w:styleId="Point0">
    <w:name w:val="Point 0"/>
    <w:basedOn w:val="Normal"/>
    <w:rsid w:val="0021313A"/>
    <w:pPr>
      <w:suppressAutoHyphens w:val="0"/>
      <w:spacing w:before="120" w:after="120" w:line="240" w:lineRule="auto"/>
      <w:ind w:left="851" w:hanging="851"/>
      <w:jc w:val="both"/>
    </w:pPr>
    <w:rPr>
      <w:sz w:val="24"/>
    </w:rPr>
  </w:style>
  <w:style w:type="character" w:customStyle="1" w:styleId="BodyTextIndent3Char">
    <w:name w:val="Body Text Indent 3 Char"/>
    <w:basedOn w:val="DefaultParagraphFont"/>
    <w:link w:val="BodyTextIndent3"/>
    <w:rsid w:val="0021313A"/>
    <w:rPr>
      <w:sz w:val="16"/>
      <w:szCs w:val="16"/>
      <w:lang w:eastAsia="en-US"/>
    </w:rPr>
  </w:style>
  <w:style w:type="paragraph" w:customStyle="1" w:styleId="Level1">
    <w:name w:val="Level 1"/>
    <w:basedOn w:val="Normal"/>
    <w:rsid w:val="0021313A"/>
    <w:pPr>
      <w:widowControl w:val="0"/>
      <w:suppressAutoHyphens w:val="0"/>
      <w:overflowPunct w:val="0"/>
      <w:autoSpaceDE w:val="0"/>
      <w:autoSpaceDN w:val="0"/>
      <w:adjustRightInd w:val="0"/>
      <w:spacing w:line="240" w:lineRule="auto"/>
      <w:ind w:left="720" w:hanging="720"/>
      <w:textAlignment w:val="baseline"/>
    </w:pPr>
    <w:rPr>
      <w:rFonts w:eastAsia="MS Mincho"/>
      <w:sz w:val="24"/>
      <w:lang w:val="en-US"/>
    </w:rPr>
  </w:style>
  <w:style w:type="paragraph" w:customStyle="1" w:styleId="h3num">
    <w:name w:val="h3num"/>
    <w:basedOn w:val="Normal"/>
    <w:rsid w:val="0021313A"/>
    <w:pPr>
      <w:suppressAutoHyphens w:val="0"/>
      <w:spacing w:line="240" w:lineRule="auto"/>
    </w:pPr>
    <w:rPr>
      <w:rFonts w:ascii="MS PGothic" w:eastAsia="MS PGothic" w:hAnsi="MS PGothic" w:cs="MS PGothic"/>
      <w:sz w:val="24"/>
      <w:szCs w:val="24"/>
      <w:lang w:val="en-US" w:eastAsia="ja-JP"/>
    </w:rPr>
  </w:style>
  <w:style w:type="character" w:customStyle="1" w:styleId="PlainTextChar">
    <w:name w:val="Plain Text Char"/>
    <w:basedOn w:val="DefaultParagraphFont"/>
    <w:link w:val="PlainText"/>
    <w:rsid w:val="0021313A"/>
    <w:rPr>
      <w:rFonts w:cs="Courier New"/>
      <w:lang w:eastAsia="en-US"/>
    </w:rPr>
  </w:style>
  <w:style w:type="paragraph" w:styleId="ListParagraph">
    <w:name w:val="List Paragraph"/>
    <w:basedOn w:val="Normal"/>
    <w:uiPriority w:val="34"/>
    <w:qFormat/>
    <w:rsid w:val="0021313A"/>
    <w:pPr>
      <w:spacing w:line="240" w:lineRule="auto"/>
      <w:ind w:left="720"/>
      <w:contextualSpacing/>
    </w:pPr>
    <w:rPr>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447541">
      <w:bodyDiv w:val="1"/>
      <w:marLeft w:val="0"/>
      <w:marRight w:val="0"/>
      <w:marTop w:val="0"/>
      <w:marBottom w:val="0"/>
      <w:divBdr>
        <w:top w:val="none" w:sz="0" w:space="0" w:color="auto"/>
        <w:left w:val="none" w:sz="0" w:space="0" w:color="auto"/>
        <w:bottom w:val="none" w:sz="0" w:space="0" w:color="auto"/>
        <w:right w:val="none" w:sz="0" w:space="0" w:color="auto"/>
      </w:divBdr>
      <w:divsChild>
        <w:div w:id="130556781">
          <w:marLeft w:val="0"/>
          <w:marRight w:val="0"/>
          <w:marTop w:val="0"/>
          <w:marBottom w:val="0"/>
          <w:divBdr>
            <w:top w:val="none" w:sz="0" w:space="0" w:color="auto"/>
            <w:left w:val="none" w:sz="0" w:space="0" w:color="auto"/>
            <w:bottom w:val="none" w:sz="0" w:space="0" w:color="auto"/>
            <w:right w:val="none" w:sz="0" w:space="0" w:color="auto"/>
          </w:divBdr>
        </w:div>
        <w:div w:id="623199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83DCB-8575-48BD-9D39-8EBB75244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5</Pages>
  <Words>1112</Words>
  <Characters>6341</Characters>
  <Application>Microsoft Office Word</Application>
  <DocSecurity>0</DocSecurity>
  <Lines>52</Lines>
  <Paragraphs>14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1803114</vt:lpstr>
      <vt:lpstr>1716642</vt:lpstr>
      <vt:lpstr>1716642</vt:lpstr>
    </vt:vector>
  </TitlesOfParts>
  <Company>CSD</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1803114</dc:title>
  <dc:subject>ECE/TRANS/WP.29/GRSP/2018/10</dc:subject>
  <dc:creator>Generic Desk Anglais</dc:creator>
  <cp:keywords/>
  <dc:description/>
  <cp:lastModifiedBy>Benedicte Boudol</cp:lastModifiedBy>
  <cp:revision>2</cp:revision>
  <cp:lastPrinted>2010-09-17T13:28:00Z</cp:lastPrinted>
  <dcterms:created xsi:type="dcterms:W3CDTF">2018-03-20T13:46:00Z</dcterms:created>
  <dcterms:modified xsi:type="dcterms:W3CDTF">2018-03-20T13:46:00Z</dcterms:modified>
</cp:coreProperties>
</file>