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rsidRPr="00235FE7" w:rsidTr="00387CD4">
        <w:trPr>
          <w:trHeight w:hRule="exact" w:val="851"/>
        </w:trPr>
        <w:tc>
          <w:tcPr>
            <w:tcW w:w="142" w:type="dxa"/>
            <w:tcBorders>
              <w:bottom w:val="single" w:sz="4" w:space="0" w:color="auto"/>
            </w:tcBorders>
          </w:tcPr>
          <w:p w:rsidR="002D5AAC" w:rsidRPr="00235FE7" w:rsidRDefault="002D5AAC" w:rsidP="00235FE7">
            <w:pPr>
              <w:kinsoku w:val="0"/>
              <w:overflowPunct w:val="0"/>
              <w:autoSpaceDE w:val="0"/>
              <w:autoSpaceDN w:val="0"/>
              <w:adjustRightInd w:val="0"/>
              <w:snapToGrid w:val="0"/>
              <w:rPr>
                <w:spacing w:val="0"/>
                <w:w w:val="100"/>
                <w:kern w:val="0"/>
              </w:rPr>
            </w:pPr>
            <w:bookmarkStart w:id="0" w:name="_GoBack"/>
            <w:bookmarkEnd w:id="0"/>
          </w:p>
        </w:tc>
        <w:tc>
          <w:tcPr>
            <w:tcW w:w="4536" w:type="dxa"/>
            <w:gridSpan w:val="2"/>
            <w:tcBorders>
              <w:bottom w:val="single" w:sz="4" w:space="0" w:color="auto"/>
            </w:tcBorders>
            <w:vAlign w:val="bottom"/>
          </w:tcPr>
          <w:p w:rsidR="002D5AAC" w:rsidRPr="00235FE7" w:rsidRDefault="00DF71B9" w:rsidP="00387CD4">
            <w:pPr>
              <w:spacing w:after="80" w:line="300" w:lineRule="exact"/>
              <w:rPr>
                <w:spacing w:val="0"/>
                <w:w w:val="100"/>
                <w:kern w:val="0"/>
                <w:sz w:val="28"/>
              </w:rPr>
            </w:pPr>
            <w:r w:rsidRPr="00235FE7">
              <w:rPr>
                <w:spacing w:val="0"/>
                <w:w w:val="100"/>
                <w:kern w:val="0"/>
                <w:sz w:val="28"/>
              </w:rPr>
              <w:t>Организация Объединенных Наций</w:t>
            </w:r>
          </w:p>
        </w:tc>
        <w:tc>
          <w:tcPr>
            <w:tcW w:w="4961" w:type="dxa"/>
            <w:gridSpan w:val="2"/>
            <w:tcBorders>
              <w:bottom w:val="single" w:sz="4" w:space="0" w:color="auto"/>
            </w:tcBorders>
            <w:vAlign w:val="bottom"/>
          </w:tcPr>
          <w:p w:rsidR="002D5AAC" w:rsidRPr="00235FE7" w:rsidRDefault="00235FE7" w:rsidP="00235FE7">
            <w:pPr>
              <w:jc w:val="right"/>
              <w:rPr>
                <w:spacing w:val="0"/>
                <w:w w:val="100"/>
                <w:kern w:val="0"/>
              </w:rPr>
            </w:pPr>
            <w:r w:rsidRPr="00235FE7">
              <w:rPr>
                <w:spacing w:val="0"/>
                <w:w w:val="100"/>
                <w:kern w:val="0"/>
                <w:sz w:val="40"/>
              </w:rPr>
              <w:t>ECE</w:t>
            </w:r>
            <w:r w:rsidRPr="00235FE7">
              <w:rPr>
                <w:spacing w:val="0"/>
                <w:w w:val="100"/>
                <w:kern w:val="0"/>
              </w:rPr>
              <w:t>/TRANS/WP.29/GRSG/2018/2</w:t>
            </w:r>
          </w:p>
        </w:tc>
      </w:tr>
      <w:tr w:rsidR="002D5AAC" w:rsidRPr="00235FE7" w:rsidTr="00387CD4">
        <w:trPr>
          <w:trHeight w:hRule="exact" w:val="2835"/>
        </w:trPr>
        <w:tc>
          <w:tcPr>
            <w:tcW w:w="1280" w:type="dxa"/>
            <w:gridSpan w:val="2"/>
            <w:tcBorders>
              <w:top w:val="single" w:sz="4" w:space="0" w:color="auto"/>
              <w:bottom w:val="single" w:sz="12" w:space="0" w:color="auto"/>
            </w:tcBorders>
          </w:tcPr>
          <w:p w:rsidR="002D5AAC" w:rsidRPr="00235FE7" w:rsidRDefault="002E5067" w:rsidP="00387CD4">
            <w:pPr>
              <w:spacing w:before="120"/>
              <w:jc w:val="center"/>
              <w:rPr>
                <w:spacing w:val="0"/>
                <w:w w:val="100"/>
                <w:kern w:val="0"/>
              </w:rPr>
            </w:pPr>
            <w:r w:rsidRPr="00235FE7">
              <w:rPr>
                <w:noProof/>
                <w:spacing w:val="0"/>
                <w:w w:val="100"/>
                <w:kern w:val="0"/>
                <w:lang w:eastAsia="ru-RU"/>
              </w:rPr>
              <w:drawing>
                <wp:inline distT="0" distB="0" distL="0" distR="0" wp14:anchorId="7E16639B" wp14:editId="3BF82573">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rsidR="002D5AAC" w:rsidRPr="00235FE7" w:rsidRDefault="008A37C8" w:rsidP="00387CD4">
            <w:pPr>
              <w:suppressAutoHyphens/>
              <w:spacing w:before="120" w:line="460" w:lineRule="exact"/>
              <w:rPr>
                <w:b/>
                <w:spacing w:val="0"/>
                <w:w w:val="100"/>
                <w:kern w:val="0"/>
                <w:sz w:val="34"/>
                <w:szCs w:val="34"/>
              </w:rPr>
            </w:pPr>
            <w:r w:rsidRPr="00235FE7">
              <w:rPr>
                <w:rFonts w:eastAsia="Times New Roman" w:cs="Times New Roman"/>
                <w:b/>
                <w:spacing w:val="0"/>
                <w:w w:val="100"/>
                <w:kern w:val="0"/>
                <w:sz w:val="40"/>
                <w:szCs w:val="40"/>
              </w:rPr>
              <w:t xml:space="preserve">Экономический </w:t>
            </w:r>
            <w:r w:rsidRPr="00235FE7">
              <w:rPr>
                <w:rFonts w:eastAsia="Times New Roman" w:cs="Times New Roman"/>
                <w:b/>
                <w:spacing w:val="0"/>
                <w:w w:val="100"/>
                <w:kern w:val="0"/>
                <w:sz w:val="40"/>
                <w:szCs w:val="40"/>
              </w:rPr>
              <w:br/>
              <w:t>и Социальный Совет</w:t>
            </w:r>
          </w:p>
        </w:tc>
        <w:tc>
          <w:tcPr>
            <w:tcW w:w="2693" w:type="dxa"/>
            <w:tcBorders>
              <w:top w:val="single" w:sz="4" w:space="0" w:color="auto"/>
              <w:bottom w:val="single" w:sz="12" w:space="0" w:color="auto"/>
            </w:tcBorders>
          </w:tcPr>
          <w:p w:rsidR="002D5AAC" w:rsidRPr="00235FE7" w:rsidRDefault="00235FE7" w:rsidP="00387CD4">
            <w:pPr>
              <w:spacing w:before="240"/>
              <w:rPr>
                <w:spacing w:val="0"/>
                <w:w w:val="100"/>
                <w:kern w:val="0"/>
                <w:lang w:val="en-US"/>
              </w:rPr>
            </w:pPr>
            <w:r w:rsidRPr="00235FE7">
              <w:rPr>
                <w:spacing w:val="0"/>
                <w:w w:val="100"/>
                <w:kern w:val="0"/>
                <w:lang w:val="en-US"/>
              </w:rPr>
              <w:t>Distr.: General</w:t>
            </w:r>
          </w:p>
          <w:p w:rsidR="00235FE7" w:rsidRPr="00235FE7" w:rsidRDefault="00235FE7" w:rsidP="00235FE7">
            <w:pPr>
              <w:spacing w:line="240" w:lineRule="exact"/>
              <w:rPr>
                <w:spacing w:val="0"/>
                <w:w w:val="100"/>
                <w:kern w:val="0"/>
                <w:lang w:val="en-US"/>
              </w:rPr>
            </w:pPr>
            <w:r w:rsidRPr="00235FE7">
              <w:rPr>
                <w:spacing w:val="0"/>
                <w:w w:val="100"/>
                <w:kern w:val="0"/>
                <w:lang w:val="en-US"/>
              </w:rPr>
              <w:t>22 January 2018</w:t>
            </w:r>
          </w:p>
          <w:p w:rsidR="00235FE7" w:rsidRPr="00235FE7" w:rsidRDefault="00235FE7" w:rsidP="00235FE7">
            <w:pPr>
              <w:spacing w:line="240" w:lineRule="exact"/>
              <w:rPr>
                <w:spacing w:val="0"/>
                <w:w w:val="100"/>
                <w:kern w:val="0"/>
                <w:lang w:val="en-US"/>
              </w:rPr>
            </w:pPr>
            <w:r w:rsidRPr="00235FE7">
              <w:rPr>
                <w:spacing w:val="0"/>
                <w:w w:val="100"/>
                <w:kern w:val="0"/>
                <w:lang w:val="en-US"/>
              </w:rPr>
              <w:t>Russian</w:t>
            </w:r>
          </w:p>
          <w:p w:rsidR="00235FE7" w:rsidRPr="00235FE7" w:rsidRDefault="00235FE7" w:rsidP="00235FE7">
            <w:pPr>
              <w:spacing w:line="240" w:lineRule="exact"/>
              <w:rPr>
                <w:spacing w:val="0"/>
                <w:w w:val="100"/>
                <w:kern w:val="0"/>
                <w:lang w:val="en-US"/>
              </w:rPr>
            </w:pPr>
            <w:r w:rsidRPr="00235FE7">
              <w:rPr>
                <w:spacing w:val="0"/>
                <w:w w:val="100"/>
                <w:kern w:val="0"/>
                <w:lang w:val="en-US"/>
              </w:rPr>
              <w:t>Original: English</w:t>
            </w:r>
          </w:p>
        </w:tc>
      </w:tr>
    </w:tbl>
    <w:p w:rsidR="008A37C8" w:rsidRPr="00235FE7" w:rsidRDefault="008A37C8" w:rsidP="00235FE7">
      <w:pPr>
        <w:suppressAutoHyphens/>
        <w:spacing w:before="120"/>
        <w:rPr>
          <w:b/>
          <w:spacing w:val="0"/>
          <w:w w:val="100"/>
          <w:kern w:val="0"/>
          <w:sz w:val="28"/>
          <w:szCs w:val="28"/>
        </w:rPr>
      </w:pPr>
      <w:r w:rsidRPr="00235FE7">
        <w:rPr>
          <w:b/>
          <w:spacing w:val="0"/>
          <w:w w:val="100"/>
          <w:kern w:val="0"/>
          <w:sz w:val="28"/>
          <w:szCs w:val="28"/>
        </w:rPr>
        <w:t>Европейская экономическая комиссия</w:t>
      </w:r>
    </w:p>
    <w:p w:rsidR="00235FE7" w:rsidRPr="00235FE7" w:rsidRDefault="00235FE7" w:rsidP="00235FE7">
      <w:pPr>
        <w:suppressAutoHyphens/>
        <w:spacing w:before="120"/>
        <w:rPr>
          <w:spacing w:val="0"/>
          <w:w w:val="100"/>
          <w:kern w:val="0"/>
          <w:sz w:val="28"/>
          <w:szCs w:val="28"/>
        </w:rPr>
      </w:pPr>
      <w:r w:rsidRPr="00235FE7">
        <w:rPr>
          <w:spacing w:val="0"/>
          <w:w w:val="100"/>
          <w:kern w:val="0"/>
          <w:sz w:val="28"/>
          <w:szCs w:val="28"/>
        </w:rPr>
        <w:t>Комитет по внутреннему транспорту</w:t>
      </w:r>
    </w:p>
    <w:p w:rsidR="00235FE7" w:rsidRPr="00235FE7" w:rsidRDefault="00235FE7" w:rsidP="00235FE7">
      <w:pPr>
        <w:suppressAutoHyphens/>
        <w:spacing w:before="120"/>
        <w:rPr>
          <w:b/>
          <w:bCs/>
          <w:spacing w:val="0"/>
          <w:w w:val="100"/>
          <w:kern w:val="0"/>
          <w:sz w:val="24"/>
          <w:szCs w:val="24"/>
        </w:rPr>
      </w:pPr>
      <w:r w:rsidRPr="00235FE7">
        <w:rPr>
          <w:b/>
          <w:bCs/>
          <w:spacing w:val="0"/>
          <w:w w:val="100"/>
          <w:kern w:val="0"/>
          <w:sz w:val="24"/>
          <w:szCs w:val="24"/>
        </w:rPr>
        <w:t xml:space="preserve">Всемирный форум для согласования правил </w:t>
      </w:r>
      <w:r w:rsidRPr="00235FE7">
        <w:rPr>
          <w:b/>
          <w:bCs/>
          <w:spacing w:val="0"/>
          <w:w w:val="100"/>
          <w:kern w:val="0"/>
          <w:sz w:val="24"/>
          <w:szCs w:val="24"/>
        </w:rPr>
        <w:br/>
        <w:t>в области транспортных средств</w:t>
      </w:r>
    </w:p>
    <w:p w:rsidR="00235FE7" w:rsidRPr="00235FE7" w:rsidRDefault="00235FE7" w:rsidP="00235FE7">
      <w:pPr>
        <w:suppressAutoHyphens/>
        <w:spacing w:before="120"/>
        <w:rPr>
          <w:b/>
          <w:bCs/>
          <w:spacing w:val="0"/>
          <w:w w:val="100"/>
          <w:kern w:val="0"/>
        </w:rPr>
      </w:pPr>
      <w:bookmarkStart w:id="1" w:name="OLE_LINK1"/>
      <w:bookmarkStart w:id="2" w:name="OLE_LINK2"/>
      <w:r w:rsidRPr="00235FE7">
        <w:rPr>
          <w:b/>
          <w:bCs/>
          <w:spacing w:val="0"/>
          <w:w w:val="100"/>
          <w:kern w:val="0"/>
        </w:rPr>
        <w:t xml:space="preserve">Рабочая группа по общим предписаниям, </w:t>
      </w:r>
      <w:r w:rsidRPr="00235FE7">
        <w:rPr>
          <w:b/>
          <w:bCs/>
          <w:spacing w:val="0"/>
          <w:w w:val="100"/>
          <w:kern w:val="0"/>
        </w:rPr>
        <w:br/>
        <w:t>касающимся безопасности</w:t>
      </w:r>
    </w:p>
    <w:bookmarkEnd w:id="1"/>
    <w:bookmarkEnd w:id="2"/>
    <w:p w:rsidR="00235FE7" w:rsidRPr="00235FE7" w:rsidRDefault="00235FE7" w:rsidP="00235FE7">
      <w:pPr>
        <w:suppressAutoHyphens/>
        <w:spacing w:before="120"/>
        <w:rPr>
          <w:b/>
          <w:spacing w:val="0"/>
          <w:w w:val="100"/>
          <w:kern w:val="0"/>
        </w:rPr>
      </w:pPr>
      <w:r w:rsidRPr="00235FE7">
        <w:rPr>
          <w:b/>
          <w:spacing w:val="0"/>
          <w:w w:val="100"/>
          <w:kern w:val="0"/>
        </w:rPr>
        <w:t>114-я сессия</w:t>
      </w:r>
    </w:p>
    <w:p w:rsidR="00235FE7" w:rsidRPr="00235FE7" w:rsidRDefault="00235FE7" w:rsidP="00235FE7">
      <w:pPr>
        <w:suppressAutoHyphens/>
        <w:rPr>
          <w:spacing w:val="0"/>
          <w:w w:val="100"/>
          <w:kern w:val="0"/>
        </w:rPr>
      </w:pPr>
      <w:r w:rsidRPr="00235FE7">
        <w:rPr>
          <w:spacing w:val="0"/>
          <w:w w:val="100"/>
          <w:kern w:val="0"/>
        </w:rPr>
        <w:t>Женева</w:t>
      </w:r>
      <w:r w:rsidR="003E3174">
        <w:rPr>
          <w:spacing w:val="0"/>
          <w:w w:val="100"/>
          <w:kern w:val="0"/>
        </w:rPr>
        <w:t>, 9–</w:t>
      </w:r>
      <w:r w:rsidRPr="00235FE7">
        <w:rPr>
          <w:spacing w:val="0"/>
          <w:w w:val="100"/>
          <w:kern w:val="0"/>
        </w:rPr>
        <w:t>13 апреля 2018 года</w:t>
      </w:r>
    </w:p>
    <w:p w:rsidR="00235FE7" w:rsidRPr="00235FE7" w:rsidRDefault="00235FE7" w:rsidP="00235FE7">
      <w:pPr>
        <w:suppressAutoHyphens/>
        <w:rPr>
          <w:spacing w:val="0"/>
          <w:w w:val="100"/>
          <w:kern w:val="0"/>
        </w:rPr>
      </w:pPr>
      <w:r w:rsidRPr="00235FE7">
        <w:rPr>
          <w:spacing w:val="0"/>
          <w:w w:val="100"/>
          <w:kern w:val="0"/>
        </w:rPr>
        <w:t xml:space="preserve">Пункт 6 </w:t>
      </w:r>
      <w:r w:rsidRPr="00235FE7">
        <w:rPr>
          <w:spacing w:val="0"/>
          <w:w w:val="100"/>
          <w:kern w:val="0"/>
          <w:lang w:val="en-GB"/>
        </w:rPr>
        <w:t>a</w:t>
      </w:r>
      <w:r w:rsidRPr="00235FE7">
        <w:rPr>
          <w:spacing w:val="0"/>
          <w:w w:val="100"/>
          <w:kern w:val="0"/>
        </w:rPr>
        <w:t>) предварительной повестки дня</w:t>
      </w:r>
    </w:p>
    <w:p w:rsidR="00235FE7" w:rsidRPr="00235FE7" w:rsidRDefault="00235FE7" w:rsidP="00235FE7">
      <w:pPr>
        <w:suppressAutoHyphens/>
        <w:rPr>
          <w:b/>
          <w:spacing w:val="0"/>
          <w:w w:val="100"/>
          <w:kern w:val="0"/>
        </w:rPr>
      </w:pPr>
      <w:r w:rsidRPr="00235FE7">
        <w:rPr>
          <w:b/>
          <w:spacing w:val="0"/>
          <w:w w:val="100"/>
          <w:kern w:val="0"/>
        </w:rPr>
        <w:t>Поправки к правилам, касающимся</w:t>
      </w:r>
      <w:r w:rsidRPr="00235FE7">
        <w:rPr>
          <w:b/>
          <w:spacing w:val="0"/>
          <w:w w:val="100"/>
          <w:kern w:val="0"/>
        </w:rPr>
        <w:br/>
        <w:t>транспортных средств, работающих</w:t>
      </w:r>
      <w:r w:rsidRPr="00235FE7">
        <w:rPr>
          <w:b/>
          <w:spacing w:val="0"/>
          <w:w w:val="100"/>
          <w:kern w:val="0"/>
        </w:rPr>
        <w:br/>
        <w:t>на газе – Правила № 67 ООН</w:t>
      </w:r>
      <w:r w:rsidRPr="00235FE7">
        <w:rPr>
          <w:b/>
          <w:spacing w:val="0"/>
          <w:w w:val="100"/>
          <w:kern w:val="0"/>
        </w:rPr>
        <w:br/>
        <w:t>(</w:t>
      </w:r>
      <w:bookmarkStart w:id="3" w:name="OLE_LINK3"/>
      <w:bookmarkStart w:id="4" w:name="OLE_LINK4"/>
      <w:r w:rsidRPr="00235FE7">
        <w:rPr>
          <w:b/>
          <w:bCs/>
          <w:spacing w:val="0"/>
          <w:w w:val="100"/>
          <w:kern w:val="0"/>
        </w:rPr>
        <w:t>транспортные средства, работающие на СНГ</w:t>
      </w:r>
      <w:bookmarkEnd w:id="3"/>
      <w:bookmarkEnd w:id="4"/>
      <w:r w:rsidRPr="00235FE7">
        <w:rPr>
          <w:b/>
          <w:bCs/>
          <w:spacing w:val="0"/>
          <w:w w:val="100"/>
          <w:kern w:val="0"/>
        </w:rPr>
        <w:t>)</w:t>
      </w:r>
    </w:p>
    <w:p w:rsidR="00235FE7" w:rsidRPr="00235FE7" w:rsidRDefault="00235FE7" w:rsidP="00235FE7">
      <w:pPr>
        <w:pStyle w:val="HChGR"/>
        <w:rPr>
          <w:spacing w:val="0"/>
          <w:w w:val="100"/>
          <w:kern w:val="0"/>
        </w:rPr>
      </w:pPr>
      <w:r w:rsidRPr="00235FE7">
        <w:rPr>
          <w:spacing w:val="0"/>
          <w:w w:val="100"/>
          <w:kern w:val="0"/>
        </w:rPr>
        <w:tab/>
      </w:r>
      <w:r w:rsidRPr="00235FE7">
        <w:rPr>
          <w:spacing w:val="0"/>
          <w:w w:val="100"/>
          <w:kern w:val="0"/>
        </w:rPr>
        <w:tab/>
        <w:t xml:space="preserve">Предложение по дополнению 16 к поправкам серии 01 </w:t>
      </w:r>
      <w:r>
        <w:rPr>
          <w:spacing w:val="0"/>
          <w:w w:val="100"/>
          <w:kern w:val="0"/>
        </w:rPr>
        <w:t>к </w:t>
      </w:r>
      <w:r w:rsidRPr="00235FE7">
        <w:rPr>
          <w:spacing w:val="0"/>
          <w:w w:val="100"/>
          <w:kern w:val="0"/>
        </w:rPr>
        <w:t>Правилам № 67 ООН (транспортные средства, работающие на СНГ)</w:t>
      </w:r>
    </w:p>
    <w:p w:rsidR="00235FE7" w:rsidRPr="00235FE7" w:rsidRDefault="00235FE7" w:rsidP="00235FE7">
      <w:pPr>
        <w:pStyle w:val="H1GR"/>
        <w:rPr>
          <w:spacing w:val="0"/>
          <w:w w:val="100"/>
          <w:kern w:val="0"/>
          <w:vertAlign w:val="superscript"/>
        </w:rPr>
      </w:pPr>
      <w:r w:rsidRPr="00235FE7">
        <w:rPr>
          <w:spacing w:val="0"/>
          <w:w w:val="100"/>
          <w:kern w:val="0"/>
        </w:rPr>
        <w:tab/>
      </w:r>
      <w:r w:rsidRPr="00235FE7">
        <w:rPr>
          <w:spacing w:val="0"/>
          <w:w w:val="100"/>
          <w:kern w:val="0"/>
        </w:rPr>
        <w:tab/>
        <w:t>Представлено экспертом от Международной организации предприятий автомобильной промышленности</w:t>
      </w:r>
      <w:r w:rsidRPr="00235FE7">
        <w:rPr>
          <w:b w:val="0"/>
          <w:spacing w:val="0"/>
          <w:w w:val="100"/>
          <w:kern w:val="0"/>
          <w:sz w:val="20"/>
        </w:rPr>
        <w:footnoteReference w:customMarkFollows="1" w:id="1"/>
        <w:t>*</w:t>
      </w:r>
    </w:p>
    <w:p w:rsidR="00235FE7" w:rsidRPr="00235FE7" w:rsidRDefault="00235FE7" w:rsidP="00235FE7">
      <w:pPr>
        <w:pStyle w:val="SingleTxtGR"/>
        <w:suppressAutoHyphens/>
        <w:rPr>
          <w:b/>
          <w:bCs/>
          <w:spacing w:val="0"/>
          <w:w w:val="100"/>
          <w:kern w:val="0"/>
        </w:rPr>
      </w:pPr>
      <w:r w:rsidRPr="00235FE7">
        <w:rPr>
          <w:spacing w:val="0"/>
          <w:w w:val="100"/>
          <w:kern w:val="0"/>
        </w:rPr>
        <w:tab/>
        <w:t xml:space="preserve">Воспроизведенный ниже текст был представлен экспертом от </w:t>
      </w:r>
      <w:bookmarkStart w:id="5" w:name="OLE_LINK11"/>
      <w:r w:rsidRPr="00235FE7">
        <w:rPr>
          <w:spacing w:val="0"/>
          <w:w w:val="100"/>
          <w:kern w:val="0"/>
        </w:rPr>
        <w:t>Международной организации предприятий автомобильной промышленности (МОПАП)</w:t>
      </w:r>
      <w:bookmarkEnd w:id="5"/>
      <w:r w:rsidRPr="00235FE7">
        <w:rPr>
          <w:spacing w:val="0"/>
          <w:w w:val="100"/>
          <w:kern w:val="0"/>
        </w:rPr>
        <w:t xml:space="preserve"> для внесения поправок в условия проведения испытания на старение,</w:t>
      </w:r>
      <w:r w:rsidR="003E3174">
        <w:rPr>
          <w:spacing w:val="0"/>
          <w:w w:val="100"/>
          <w:kern w:val="0"/>
        </w:rPr>
        <w:t xml:space="preserve"> предусмотренного в Правилах </w:t>
      </w:r>
      <w:r w:rsidRPr="00235FE7">
        <w:rPr>
          <w:spacing w:val="0"/>
          <w:w w:val="100"/>
          <w:kern w:val="0"/>
        </w:rPr>
        <w:t xml:space="preserve">№ 67 ООН, касающихся транспортных средств, работающих на сжиженном нефтяном газе (СНГ), в качестве альтернативы документу </w:t>
      </w:r>
      <w:r w:rsidRPr="00235FE7">
        <w:rPr>
          <w:spacing w:val="0"/>
          <w:w w:val="100"/>
          <w:kern w:val="0"/>
          <w:lang w:val="en-GB"/>
        </w:rPr>
        <w:t>ECE</w:t>
      </w:r>
      <w:r w:rsidRPr="00235FE7">
        <w:rPr>
          <w:spacing w:val="0"/>
          <w:w w:val="100"/>
          <w:kern w:val="0"/>
        </w:rPr>
        <w:t>/</w:t>
      </w:r>
      <w:r w:rsidRPr="00235FE7">
        <w:rPr>
          <w:spacing w:val="0"/>
          <w:w w:val="100"/>
          <w:kern w:val="0"/>
          <w:lang w:val="en-GB"/>
        </w:rPr>
        <w:t>TRANS</w:t>
      </w:r>
      <w:r w:rsidRPr="00235FE7">
        <w:rPr>
          <w:spacing w:val="0"/>
          <w:w w:val="100"/>
          <w:kern w:val="0"/>
        </w:rPr>
        <w:t>/</w:t>
      </w:r>
      <w:r w:rsidRPr="00235FE7">
        <w:rPr>
          <w:spacing w:val="0"/>
          <w:w w:val="100"/>
          <w:kern w:val="0"/>
          <w:lang w:val="en-GB"/>
        </w:rPr>
        <w:t>WP</w:t>
      </w:r>
      <w:r w:rsidRPr="00235FE7">
        <w:rPr>
          <w:spacing w:val="0"/>
          <w:w w:val="100"/>
          <w:kern w:val="0"/>
        </w:rPr>
        <w:t>.29/</w:t>
      </w:r>
      <w:r w:rsidR="003E3174">
        <w:rPr>
          <w:spacing w:val="0"/>
          <w:w w:val="100"/>
          <w:kern w:val="0"/>
        </w:rPr>
        <w:t xml:space="preserve"> </w:t>
      </w:r>
      <w:r w:rsidRPr="00235FE7">
        <w:rPr>
          <w:spacing w:val="0"/>
          <w:w w:val="100"/>
          <w:kern w:val="0"/>
          <w:lang w:val="en-GB"/>
        </w:rPr>
        <w:t>GRSG</w:t>
      </w:r>
      <w:r w:rsidRPr="00235FE7">
        <w:rPr>
          <w:spacing w:val="0"/>
          <w:w w:val="100"/>
          <w:kern w:val="0"/>
        </w:rPr>
        <w:t xml:space="preserve">/2017/16, поступившему из Германии. В его основу положен неофициальный документ </w:t>
      </w:r>
      <w:r w:rsidRPr="00235FE7">
        <w:rPr>
          <w:spacing w:val="0"/>
          <w:w w:val="100"/>
          <w:kern w:val="0"/>
          <w:lang w:val="en-GB"/>
        </w:rPr>
        <w:t>GRSG</w:t>
      </w:r>
      <w:r w:rsidRPr="00235FE7">
        <w:rPr>
          <w:spacing w:val="0"/>
          <w:w w:val="100"/>
          <w:kern w:val="0"/>
        </w:rPr>
        <w:t xml:space="preserve">-113-18, </w:t>
      </w:r>
      <w:r w:rsidR="003E3174">
        <w:rPr>
          <w:spacing w:val="0"/>
          <w:w w:val="100"/>
          <w:kern w:val="0"/>
        </w:rPr>
        <w:t>представленный на 113-</w:t>
      </w:r>
      <w:r w:rsidRPr="00235FE7">
        <w:rPr>
          <w:spacing w:val="0"/>
          <w:w w:val="100"/>
          <w:kern w:val="0"/>
        </w:rPr>
        <w:t>й сессии Рабочей группы по общим предписаниям, касающимся безопасности (</w:t>
      </w:r>
      <w:r w:rsidRPr="00235FE7">
        <w:rPr>
          <w:spacing w:val="0"/>
          <w:w w:val="100"/>
          <w:kern w:val="0"/>
          <w:lang w:val="en-GB"/>
        </w:rPr>
        <w:t>GRSG</w:t>
      </w:r>
      <w:r w:rsidRPr="00235FE7">
        <w:rPr>
          <w:spacing w:val="0"/>
          <w:w w:val="100"/>
          <w:kern w:val="0"/>
        </w:rPr>
        <w:t>) (см</w:t>
      </w:r>
      <w:r w:rsidR="003E3174">
        <w:rPr>
          <w:spacing w:val="0"/>
          <w:w w:val="100"/>
          <w:kern w:val="0"/>
        </w:rPr>
        <w:t xml:space="preserve">. </w:t>
      </w:r>
      <w:r w:rsidRPr="00235FE7">
        <w:rPr>
          <w:spacing w:val="0"/>
          <w:w w:val="100"/>
          <w:kern w:val="0"/>
        </w:rPr>
        <w:t xml:space="preserve">доклад </w:t>
      </w:r>
      <w:r w:rsidRPr="00235FE7">
        <w:rPr>
          <w:spacing w:val="0"/>
          <w:w w:val="100"/>
          <w:kern w:val="0"/>
          <w:lang w:val="en-GB"/>
        </w:rPr>
        <w:t>ECE</w:t>
      </w:r>
      <w:r w:rsidRPr="00235FE7">
        <w:rPr>
          <w:spacing w:val="0"/>
          <w:w w:val="100"/>
          <w:kern w:val="0"/>
        </w:rPr>
        <w:t>/</w:t>
      </w:r>
      <w:r w:rsidRPr="00235FE7">
        <w:rPr>
          <w:spacing w:val="0"/>
          <w:w w:val="100"/>
          <w:kern w:val="0"/>
          <w:lang w:val="en-GB"/>
        </w:rPr>
        <w:t>TRANS</w:t>
      </w:r>
      <w:r w:rsidRPr="00235FE7">
        <w:rPr>
          <w:spacing w:val="0"/>
          <w:w w:val="100"/>
          <w:kern w:val="0"/>
        </w:rPr>
        <w:t>/</w:t>
      </w:r>
      <w:r w:rsidRPr="00235FE7">
        <w:rPr>
          <w:spacing w:val="0"/>
          <w:w w:val="100"/>
          <w:kern w:val="0"/>
          <w:lang w:val="en-GB"/>
        </w:rPr>
        <w:t>WP</w:t>
      </w:r>
      <w:r w:rsidRPr="00235FE7">
        <w:rPr>
          <w:spacing w:val="0"/>
          <w:w w:val="100"/>
          <w:kern w:val="0"/>
        </w:rPr>
        <w:t>.29/</w:t>
      </w:r>
      <w:r w:rsidR="003E3174">
        <w:rPr>
          <w:spacing w:val="0"/>
          <w:w w:val="100"/>
          <w:kern w:val="0"/>
        </w:rPr>
        <w:t xml:space="preserve"> </w:t>
      </w:r>
      <w:r w:rsidRPr="00235FE7">
        <w:rPr>
          <w:spacing w:val="0"/>
          <w:w w:val="100"/>
          <w:kern w:val="0"/>
          <w:lang w:val="en-GB"/>
        </w:rPr>
        <w:t>GRSG</w:t>
      </w:r>
      <w:r w:rsidRPr="00235FE7">
        <w:rPr>
          <w:spacing w:val="0"/>
          <w:w w:val="100"/>
          <w:kern w:val="0"/>
        </w:rPr>
        <w:t>/92, пункт 29). Изменения к нынешнему тексту Правил № 67 ООН выделены жирным шрифтом.</w:t>
      </w:r>
    </w:p>
    <w:p w:rsidR="00235FE7" w:rsidRPr="00235FE7" w:rsidRDefault="00235FE7" w:rsidP="00235FE7">
      <w:pPr>
        <w:pStyle w:val="HChGR"/>
        <w:rPr>
          <w:spacing w:val="0"/>
          <w:w w:val="100"/>
          <w:kern w:val="0"/>
        </w:rPr>
      </w:pPr>
      <w:r w:rsidRPr="00235FE7">
        <w:rPr>
          <w:spacing w:val="0"/>
          <w:w w:val="100"/>
          <w:kern w:val="0"/>
        </w:rPr>
        <w:br w:type="page"/>
      </w:r>
      <w:r w:rsidRPr="00235FE7">
        <w:rPr>
          <w:spacing w:val="0"/>
          <w:w w:val="100"/>
          <w:kern w:val="0"/>
        </w:rPr>
        <w:lastRenderedPageBreak/>
        <w:tab/>
      </w:r>
      <w:r w:rsidRPr="00235FE7">
        <w:rPr>
          <w:spacing w:val="0"/>
          <w:w w:val="100"/>
          <w:kern w:val="0"/>
          <w:lang w:val="en-GB"/>
        </w:rPr>
        <w:t>I</w:t>
      </w:r>
      <w:r w:rsidRPr="00235FE7">
        <w:rPr>
          <w:spacing w:val="0"/>
          <w:w w:val="100"/>
          <w:kern w:val="0"/>
        </w:rPr>
        <w:t>.</w:t>
      </w:r>
      <w:r w:rsidRPr="00235FE7">
        <w:rPr>
          <w:spacing w:val="0"/>
          <w:w w:val="100"/>
          <w:kern w:val="0"/>
        </w:rPr>
        <w:tab/>
        <w:t>Предложение</w:t>
      </w:r>
    </w:p>
    <w:p w:rsidR="00235FE7" w:rsidRPr="00235FE7" w:rsidRDefault="00235FE7" w:rsidP="00235FE7">
      <w:pPr>
        <w:pStyle w:val="SingleTxtGR"/>
        <w:suppressAutoHyphens/>
        <w:rPr>
          <w:spacing w:val="0"/>
          <w:w w:val="100"/>
          <w:kern w:val="0"/>
        </w:rPr>
      </w:pPr>
      <w:r w:rsidRPr="00235FE7">
        <w:rPr>
          <w:i/>
          <w:spacing w:val="0"/>
          <w:w w:val="100"/>
          <w:kern w:val="0"/>
        </w:rPr>
        <w:t xml:space="preserve">Пункт 17.1.6, </w:t>
      </w:r>
      <w:bookmarkStart w:id="6" w:name="OLE_LINK5"/>
      <w:bookmarkStart w:id="7" w:name="OLE_LINK6"/>
      <w:r w:rsidRPr="00235FE7">
        <w:rPr>
          <w:i/>
          <w:spacing w:val="0"/>
          <w:w w:val="100"/>
          <w:kern w:val="0"/>
        </w:rPr>
        <w:t>включить новый подпункт 17.1.6.1</w:t>
      </w:r>
      <w:r w:rsidRPr="00235FE7">
        <w:rPr>
          <w:spacing w:val="0"/>
          <w:w w:val="100"/>
          <w:kern w:val="0"/>
        </w:rPr>
        <w:t xml:space="preserve"> следующего содержания</w:t>
      </w:r>
      <w:bookmarkEnd w:id="6"/>
      <w:bookmarkEnd w:id="7"/>
      <w:r w:rsidRPr="00235FE7">
        <w:rPr>
          <w:spacing w:val="0"/>
          <w:w w:val="100"/>
          <w:kern w:val="0"/>
        </w:rPr>
        <w:t>:</w:t>
      </w:r>
    </w:p>
    <w:p w:rsidR="00235FE7" w:rsidRPr="00235FE7" w:rsidRDefault="00235FE7" w:rsidP="00235FE7">
      <w:pPr>
        <w:pStyle w:val="SingleTxtGR"/>
        <w:suppressAutoHyphens/>
        <w:ind w:left="2268" w:hanging="1134"/>
        <w:rPr>
          <w:spacing w:val="0"/>
          <w:w w:val="100"/>
          <w:kern w:val="0"/>
        </w:rPr>
      </w:pPr>
      <w:r w:rsidRPr="00235FE7">
        <w:rPr>
          <w:spacing w:val="0"/>
          <w:w w:val="100"/>
          <w:kern w:val="0"/>
        </w:rPr>
        <w:t>«17.1.6</w:t>
      </w:r>
      <w:r w:rsidRPr="00235FE7">
        <w:rPr>
          <w:spacing w:val="0"/>
          <w:w w:val="100"/>
          <w:kern w:val="0"/>
        </w:rPr>
        <w:tab/>
        <w:t>Систему СНГ устанавливают таким образом, чтобы обеспечивалась ее максимальная возможная защита от повреждения, например повреждения, обусловленного смещением элементов оборудования транспортного средства, столкновением, попаданием гравия или же обусловленного погрузкой или разгрузкой транспортного средства либо смещением этого груза.</w:t>
      </w:r>
    </w:p>
    <w:p w:rsidR="00235FE7" w:rsidRPr="00235FE7" w:rsidRDefault="00235FE7" w:rsidP="00235FE7">
      <w:pPr>
        <w:pStyle w:val="SingleTxtGR"/>
        <w:suppressAutoHyphens/>
        <w:ind w:left="2268" w:hanging="1134"/>
        <w:rPr>
          <w:spacing w:val="0"/>
          <w:w w:val="100"/>
          <w:kern w:val="0"/>
        </w:rPr>
      </w:pPr>
      <w:r w:rsidRPr="00235FE7">
        <w:rPr>
          <w:b/>
          <w:spacing w:val="0"/>
          <w:w w:val="100"/>
          <w:kern w:val="0"/>
        </w:rPr>
        <w:t>17.1.6.1</w:t>
      </w:r>
      <w:r w:rsidRPr="00235FE7">
        <w:rPr>
          <w:b/>
          <w:spacing w:val="0"/>
          <w:w w:val="100"/>
          <w:kern w:val="0"/>
        </w:rPr>
        <w:tab/>
      </w:r>
      <w:r w:rsidRPr="00235FE7">
        <w:rPr>
          <w:b/>
          <w:bCs/>
          <w:spacing w:val="0"/>
          <w:w w:val="100"/>
          <w:kern w:val="0"/>
        </w:rPr>
        <w:t>Независимо от положений пункта 17.1.6 к баллону СНГ и его вспомогательному оборудованию, установленным с внешней стороны транспортного средства, обеспечивается достаточный доступ для (периодического) визуального осмотра без необходимости разборки любого элемента или части защитного корпуса</w:t>
      </w:r>
      <w:r w:rsidRPr="00235FE7">
        <w:rPr>
          <w:spacing w:val="0"/>
          <w:w w:val="100"/>
          <w:kern w:val="0"/>
        </w:rPr>
        <w:t>.»</w:t>
      </w:r>
    </w:p>
    <w:p w:rsidR="00235FE7" w:rsidRPr="00235FE7" w:rsidRDefault="00235FE7" w:rsidP="00235FE7">
      <w:pPr>
        <w:pStyle w:val="SingleTxtGR"/>
        <w:suppressAutoHyphens/>
        <w:rPr>
          <w:i/>
          <w:spacing w:val="0"/>
          <w:w w:val="100"/>
          <w:kern w:val="0"/>
        </w:rPr>
      </w:pPr>
      <w:r w:rsidRPr="00235FE7">
        <w:rPr>
          <w:i/>
          <w:spacing w:val="0"/>
          <w:w w:val="100"/>
          <w:kern w:val="0"/>
        </w:rPr>
        <w:t xml:space="preserve">Включить новые пункты </w:t>
      </w:r>
      <w:r w:rsidR="003E3174">
        <w:rPr>
          <w:i/>
          <w:spacing w:val="0"/>
          <w:w w:val="100"/>
          <w:kern w:val="0"/>
        </w:rPr>
        <w:t>22.6–</w:t>
      </w:r>
      <w:r w:rsidRPr="00235FE7">
        <w:rPr>
          <w:i/>
          <w:spacing w:val="0"/>
          <w:w w:val="100"/>
          <w:kern w:val="0"/>
        </w:rPr>
        <w:t>22.12</w:t>
      </w:r>
      <w:r w:rsidRPr="00235FE7">
        <w:rPr>
          <w:spacing w:val="0"/>
          <w:w w:val="100"/>
          <w:kern w:val="0"/>
        </w:rPr>
        <w:t xml:space="preserve"> следующего содержания</w:t>
      </w:r>
      <w:r w:rsidRPr="00235FE7">
        <w:rPr>
          <w:i/>
          <w:spacing w:val="0"/>
          <w:w w:val="100"/>
          <w:kern w:val="0"/>
        </w:rPr>
        <w:t>:</w:t>
      </w:r>
    </w:p>
    <w:p w:rsidR="00235FE7" w:rsidRPr="00235FE7" w:rsidRDefault="00235FE7" w:rsidP="00235FE7">
      <w:pPr>
        <w:pStyle w:val="SingleTxtGR"/>
        <w:suppressAutoHyphens/>
        <w:ind w:left="2268" w:hanging="1134"/>
        <w:rPr>
          <w:spacing w:val="0"/>
          <w:w w:val="100"/>
          <w:kern w:val="0"/>
        </w:rPr>
      </w:pPr>
      <w:r w:rsidRPr="00235FE7">
        <w:rPr>
          <w:spacing w:val="0"/>
          <w:w w:val="100"/>
          <w:kern w:val="0"/>
        </w:rPr>
        <w:t>«</w:t>
      </w:r>
      <w:r w:rsidRPr="00235FE7">
        <w:rPr>
          <w:b/>
          <w:spacing w:val="0"/>
          <w:w w:val="100"/>
          <w:kern w:val="0"/>
        </w:rPr>
        <w:t>22.6</w:t>
      </w:r>
      <w:r w:rsidRPr="00235FE7">
        <w:rPr>
          <w:b/>
          <w:spacing w:val="0"/>
          <w:w w:val="100"/>
          <w:kern w:val="0"/>
        </w:rPr>
        <w:tab/>
      </w:r>
      <w:r w:rsidRPr="00235FE7">
        <w:rPr>
          <w:b/>
          <w:spacing w:val="0"/>
          <w:w w:val="100"/>
          <w:kern w:val="0"/>
        </w:rPr>
        <w:tab/>
      </w:r>
      <w:r w:rsidRPr="00235FE7">
        <w:rPr>
          <w:b/>
          <w:bCs/>
          <w:spacing w:val="0"/>
          <w:w w:val="100"/>
          <w:kern w:val="0"/>
        </w:rPr>
        <w:t>Начиная с официальной даты вступления в силу поправок серии 02 ни одна из Договаривающихся сторон, применяющих настоящие Правила, не отказывает в предоставлении или не отказывает в признании официальных утверждений типа ООН на основании настоящих Правил с поправками серии 02</w:t>
      </w:r>
      <w:r w:rsidRPr="00235FE7">
        <w:rPr>
          <w:spacing w:val="0"/>
          <w:w w:val="100"/>
          <w:kern w:val="0"/>
        </w:rPr>
        <w:t>.</w:t>
      </w:r>
    </w:p>
    <w:p w:rsidR="00235FE7" w:rsidRPr="00235FE7" w:rsidRDefault="00235FE7" w:rsidP="00235FE7">
      <w:pPr>
        <w:pStyle w:val="SingleTxtGR"/>
        <w:suppressAutoHyphens/>
        <w:ind w:left="2268" w:hanging="1134"/>
        <w:rPr>
          <w:b/>
          <w:spacing w:val="0"/>
          <w:w w:val="100"/>
          <w:kern w:val="0"/>
        </w:rPr>
      </w:pPr>
      <w:r w:rsidRPr="00235FE7">
        <w:rPr>
          <w:b/>
          <w:spacing w:val="0"/>
          <w:w w:val="100"/>
          <w:kern w:val="0"/>
        </w:rPr>
        <w:t>22.7</w:t>
      </w:r>
      <w:r w:rsidRPr="00235FE7">
        <w:rPr>
          <w:b/>
          <w:spacing w:val="0"/>
          <w:w w:val="100"/>
          <w:kern w:val="0"/>
        </w:rPr>
        <w:tab/>
      </w:r>
      <w:r w:rsidRPr="00235FE7">
        <w:rPr>
          <w:b/>
          <w:spacing w:val="0"/>
          <w:w w:val="100"/>
          <w:kern w:val="0"/>
        </w:rPr>
        <w:tab/>
      </w:r>
      <w:r w:rsidRPr="00235FE7">
        <w:rPr>
          <w:b/>
          <w:bCs/>
          <w:spacing w:val="0"/>
          <w:w w:val="100"/>
          <w:kern w:val="0"/>
        </w:rPr>
        <w:t xml:space="preserve">Начиная с 1 сентября 2019 года Договаривающиеся стороны, применяющие настоящие Правила, не обязаны признавать официальные утверждения типа ООН, выданные на основании поправок предшествующих серий, которые были первоначально распространены после </w:t>
      </w:r>
      <w:bookmarkStart w:id="8" w:name="OLE_LINK7"/>
      <w:bookmarkStart w:id="9" w:name="OLE_LINK8"/>
      <w:r w:rsidRPr="00235FE7">
        <w:rPr>
          <w:b/>
          <w:bCs/>
          <w:spacing w:val="0"/>
          <w:w w:val="100"/>
          <w:kern w:val="0"/>
        </w:rPr>
        <w:t>1 сентября</w:t>
      </w:r>
      <w:r w:rsidRPr="00235FE7">
        <w:rPr>
          <w:spacing w:val="0"/>
          <w:w w:val="100"/>
          <w:kern w:val="0"/>
        </w:rPr>
        <w:t xml:space="preserve"> </w:t>
      </w:r>
      <w:r w:rsidRPr="00235FE7">
        <w:rPr>
          <w:b/>
          <w:spacing w:val="0"/>
          <w:w w:val="100"/>
          <w:kern w:val="0"/>
        </w:rPr>
        <w:t>[2019</w:t>
      </w:r>
      <w:r w:rsidRPr="00235FE7">
        <w:rPr>
          <w:spacing w:val="0"/>
          <w:w w:val="100"/>
          <w:kern w:val="0"/>
        </w:rPr>
        <w:t xml:space="preserve"> </w:t>
      </w:r>
      <w:r w:rsidRPr="00235FE7">
        <w:rPr>
          <w:b/>
          <w:bCs/>
          <w:spacing w:val="0"/>
          <w:w w:val="100"/>
          <w:kern w:val="0"/>
        </w:rPr>
        <w:t>года</w:t>
      </w:r>
      <w:r w:rsidRPr="00235FE7">
        <w:rPr>
          <w:b/>
          <w:spacing w:val="0"/>
          <w:w w:val="100"/>
          <w:kern w:val="0"/>
        </w:rPr>
        <w:t>].</w:t>
      </w:r>
      <w:r w:rsidRPr="00235FE7">
        <w:rPr>
          <w:spacing w:val="0"/>
          <w:w w:val="100"/>
          <w:kern w:val="0"/>
        </w:rPr>
        <w:t xml:space="preserve"> </w:t>
      </w:r>
      <w:bookmarkEnd w:id="8"/>
      <w:bookmarkEnd w:id="9"/>
    </w:p>
    <w:p w:rsidR="00235FE7" w:rsidRPr="00235FE7" w:rsidRDefault="00235FE7" w:rsidP="00235FE7">
      <w:pPr>
        <w:pStyle w:val="SingleTxtGR"/>
        <w:suppressAutoHyphens/>
        <w:ind w:left="2268" w:hanging="1134"/>
        <w:rPr>
          <w:b/>
          <w:spacing w:val="0"/>
          <w:w w:val="100"/>
          <w:kern w:val="0"/>
        </w:rPr>
      </w:pPr>
      <w:r w:rsidRPr="00235FE7">
        <w:rPr>
          <w:b/>
          <w:spacing w:val="0"/>
          <w:w w:val="100"/>
          <w:kern w:val="0"/>
        </w:rPr>
        <w:t>22.8</w:t>
      </w:r>
      <w:r w:rsidRPr="00235FE7">
        <w:rPr>
          <w:b/>
          <w:spacing w:val="0"/>
          <w:w w:val="100"/>
          <w:kern w:val="0"/>
        </w:rPr>
        <w:tab/>
      </w:r>
      <w:r w:rsidRPr="00235FE7">
        <w:rPr>
          <w:b/>
          <w:spacing w:val="0"/>
          <w:w w:val="100"/>
          <w:kern w:val="0"/>
        </w:rPr>
        <w:tab/>
      </w:r>
      <w:r w:rsidRPr="00235FE7">
        <w:rPr>
          <w:b/>
          <w:bCs/>
          <w:spacing w:val="0"/>
          <w:w w:val="100"/>
          <w:kern w:val="0"/>
        </w:rPr>
        <w:t>До 1 сентября 2020 года Договаривающиеся стороны, применяющие настоящие Правила, признают официальные утверждения типа ООН, выданные впервые на основании предыдущих серий поправок, которые были первоначально распространены до</w:t>
      </w:r>
      <w:r w:rsidRPr="00235FE7">
        <w:rPr>
          <w:spacing w:val="0"/>
          <w:w w:val="100"/>
          <w:kern w:val="0"/>
        </w:rPr>
        <w:t xml:space="preserve"> </w:t>
      </w:r>
      <w:r w:rsidR="003E3174">
        <w:rPr>
          <w:b/>
          <w:bCs/>
          <w:spacing w:val="0"/>
          <w:w w:val="100"/>
          <w:kern w:val="0"/>
        </w:rPr>
        <w:t>1 </w:t>
      </w:r>
      <w:r w:rsidRPr="00235FE7">
        <w:rPr>
          <w:b/>
          <w:bCs/>
          <w:spacing w:val="0"/>
          <w:w w:val="100"/>
          <w:kern w:val="0"/>
        </w:rPr>
        <w:t>сентября</w:t>
      </w:r>
      <w:r w:rsidRPr="00235FE7">
        <w:rPr>
          <w:spacing w:val="0"/>
          <w:w w:val="100"/>
          <w:kern w:val="0"/>
        </w:rPr>
        <w:t xml:space="preserve"> </w:t>
      </w:r>
      <w:r w:rsidRPr="00235FE7">
        <w:rPr>
          <w:b/>
          <w:spacing w:val="0"/>
          <w:w w:val="100"/>
          <w:kern w:val="0"/>
        </w:rPr>
        <w:t>[2019</w:t>
      </w:r>
      <w:r w:rsidRPr="00235FE7">
        <w:rPr>
          <w:spacing w:val="0"/>
          <w:w w:val="100"/>
          <w:kern w:val="0"/>
        </w:rPr>
        <w:t xml:space="preserve"> </w:t>
      </w:r>
      <w:r w:rsidRPr="00235FE7">
        <w:rPr>
          <w:b/>
          <w:bCs/>
          <w:spacing w:val="0"/>
          <w:w w:val="100"/>
          <w:kern w:val="0"/>
        </w:rPr>
        <w:t>года</w:t>
      </w:r>
      <w:r w:rsidRPr="00235FE7">
        <w:rPr>
          <w:b/>
          <w:spacing w:val="0"/>
          <w:w w:val="100"/>
          <w:kern w:val="0"/>
        </w:rPr>
        <w:t>].</w:t>
      </w:r>
    </w:p>
    <w:p w:rsidR="00235FE7" w:rsidRPr="00235FE7" w:rsidRDefault="00235FE7" w:rsidP="00235FE7">
      <w:pPr>
        <w:pStyle w:val="SingleTxtGR"/>
        <w:suppressAutoHyphens/>
        <w:ind w:left="2268" w:hanging="1134"/>
        <w:rPr>
          <w:spacing w:val="0"/>
          <w:w w:val="100"/>
          <w:kern w:val="0"/>
        </w:rPr>
      </w:pPr>
      <w:r w:rsidRPr="00235FE7">
        <w:rPr>
          <w:b/>
          <w:spacing w:val="0"/>
          <w:w w:val="100"/>
          <w:kern w:val="0"/>
        </w:rPr>
        <w:t>22.9</w:t>
      </w:r>
      <w:r w:rsidRPr="00235FE7">
        <w:rPr>
          <w:b/>
          <w:spacing w:val="0"/>
          <w:w w:val="100"/>
          <w:kern w:val="0"/>
        </w:rPr>
        <w:tab/>
      </w:r>
      <w:r w:rsidRPr="00235FE7">
        <w:rPr>
          <w:b/>
          <w:spacing w:val="0"/>
          <w:w w:val="100"/>
          <w:kern w:val="0"/>
        </w:rPr>
        <w:tab/>
      </w:r>
      <w:r w:rsidRPr="00235FE7">
        <w:rPr>
          <w:b/>
          <w:bCs/>
          <w:spacing w:val="0"/>
          <w:w w:val="100"/>
          <w:kern w:val="0"/>
        </w:rPr>
        <w:t>Начиная с 1 сентября 2020 года Договаривающиеся стороны, применяющие настоящие Правила, не обязаны признавать официальные утверждения типа, выданные на основании поправок предшествующих серий к настоящим Правилам</w:t>
      </w:r>
      <w:r w:rsidRPr="00235FE7">
        <w:rPr>
          <w:b/>
          <w:spacing w:val="0"/>
          <w:w w:val="100"/>
          <w:kern w:val="0"/>
        </w:rPr>
        <w:t>.</w:t>
      </w:r>
    </w:p>
    <w:p w:rsidR="00235FE7" w:rsidRPr="00235FE7" w:rsidRDefault="00235FE7" w:rsidP="00235FE7">
      <w:pPr>
        <w:pStyle w:val="SingleTxtGR"/>
        <w:suppressAutoHyphens/>
        <w:ind w:left="2268" w:hanging="1134"/>
        <w:rPr>
          <w:b/>
          <w:iCs/>
          <w:spacing w:val="0"/>
          <w:w w:val="100"/>
          <w:kern w:val="0"/>
        </w:rPr>
      </w:pPr>
      <w:r w:rsidRPr="00235FE7">
        <w:rPr>
          <w:b/>
          <w:bCs/>
          <w:iCs/>
          <w:spacing w:val="0"/>
          <w:w w:val="100"/>
          <w:kern w:val="0"/>
        </w:rPr>
        <w:t>22.10</w:t>
      </w:r>
      <w:r w:rsidRPr="00235FE7">
        <w:rPr>
          <w:b/>
          <w:bCs/>
          <w:iCs/>
          <w:spacing w:val="0"/>
          <w:w w:val="100"/>
          <w:kern w:val="0"/>
        </w:rPr>
        <w:tab/>
      </w:r>
      <w:r w:rsidRPr="00235FE7">
        <w:rPr>
          <w:b/>
          <w:bCs/>
          <w:iCs/>
          <w:spacing w:val="0"/>
          <w:w w:val="100"/>
          <w:kern w:val="0"/>
        </w:rPr>
        <w:tab/>
      </w:r>
      <w:r w:rsidRPr="00235FE7">
        <w:rPr>
          <w:b/>
          <w:bCs/>
          <w:spacing w:val="0"/>
          <w:w w:val="100"/>
          <w:kern w:val="0"/>
        </w:rPr>
        <w:t>Независимо от пункта 22.9 Договаривающиеся стороны, применяющие настоящие Правила, продолжают признавать официальные утверждения типа ООН для предметов оборудования/частей, предоставленные на основании предыдущих серий поправок к настоящим Правилам ООН</w:t>
      </w:r>
      <w:r w:rsidRPr="00235FE7">
        <w:rPr>
          <w:b/>
          <w:iCs/>
          <w:spacing w:val="0"/>
          <w:w w:val="100"/>
          <w:kern w:val="0"/>
        </w:rPr>
        <w:t>.</w:t>
      </w:r>
    </w:p>
    <w:p w:rsidR="00235FE7" w:rsidRPr="00235FE7" w:rsidRDefault="00235FE7" w:rsidP="00235FE7">
      <w:pPr>
        <w:pStyle w:val="SingleTxtGR"/>
        <w:suppressAutoHyphens/>
        <w:ind w:left="2268" w:hanging="1134"/>
        <w:rPr>
          <w:spacing w:val="0"/>
          <w:w w:val="100"/>
          <w:kern w:val="0"/>
        </w:rPr>
      </w:pPr>
      <w:r w:rsidRPr="00235FE7">
        <w:rPr>
          <w:b/>
          <w:iCs/>
          <w:spacing w:val="0"/>
          <w:w w:val="100"/>
          <w:kern w:val="0"/>
        </w:rPr>
        <w:t>22.11</w:t>
      </w:r>
      <w:r w:rsidRPr="00235FE7">
        <w:rPr>
          <w:b/>
          <w:iCs/>
          <w:spacing w:val="0"/>
          <w:w w:val="100"/>
          <w:kern w:val="0"/>
        </w:rPr>
        <w:tab/>
      </w:r>
      <w:r w:rsidRPr="00235FE7">
        <w:rPr>
          <w:b/>
          <w:iCs/>
          <w:spacing w:val="0"/>
          <w:w w:val="100"/>
          <w:kern w:val="0"/>
        </w:rPr>
        <w:tab/>
      </w:r>
      <w:r w:rsidRPr="00235FE7">
        <w:rPr>
          <w:b/>
          <w:bCs/>
          <w:spacing w:val="0"/>
          <w:w w:val="100"/>
          <w:kern w:val="0"/>
        </w:rPr>
        <w:t>Независимо от пункта 22.9 Договаривающиеся стороны, применяющие настоящие Правила ООН, продолжают признавать официальные утверждения типа ООН, предоставленные на основании предыдущих серий поправок к настоящим Правилам ООН, для транспортных средств/систем транспортных средств, которые не затронуты изменениями, внесенными на основании поправок серии 02.</w:t>
      </w:r>
    </w:p>
    <w:p w:rsidR="00235FE7" w:rsidRPr="00235FE7" w:rsidRDefault="00235FE7" w:rsidP="00235FE7">
      <w:pPr>
        <w:pStyle w:val="SingleTxtGR"/>
        <w:suppressAutoHyphens/>
        <w:ind w:left="2268" w:hanging="1134"/>
        <w:rPr>
          <w:b/>
          <w:spacing w:val="0"/>
          <w:w w:val="100"/>
          <w:kern w:val="0"/>
        </w:rPr>
      </w:pPr>
      <w:r w:rsidRPr="00235FE7">
        <w:rPr>
          <w:b/>
          <w:spacing w:val="0"/>
          <w:w w:val="100"/>
          <w:kern w:val="0"/>
        </w:rPr>
        <w:t>22.12</w:t>
      </w:r>
      <w:r w:rsidRPr="00235FE7">
        <w:rPr>
          <w:b/>
          <w:spacing w:val="0"/>
          <w:w w:val="100"/>
          <w:kern w:val="0"/>
        </w:rPr>
        <w:tab/>
      </w:r>
      <w:r w:rsidRPr="00235FE7">
        <w:rPr>
          <w:b/>
          <w:spacing w:val="0"/>
          <w:w w:val="100"/>
          <w:kern w:val="0"/>
        </w:rPr>
        <w:tab/>
      </w:r>
      <w:r w:rsidRPr="00235FE7">
        <w:rPr>
          <w:b/>
          <w:bCs/>
          <w:spacing w:val="0"/>
          <w:w w:val="100"/>
          <w:kern w:val="0"/>
        </w:rPr>
        <w:t>Договаривающиеся стороны, применяющие настоящие Правила, не отказывают в предоставлении или распространении официальных утверждений типа ООН на основании какой-либо предыдущей серии поправок к настоящим Правилам ООН</w:t>
      </w:r>
      <w:r w:rsidRPr="00235FE7">
        <w:rPr>
          <w:spacing w:val="0"/>
          <w:w w:val="100"/>
          <w:kern w:val="0"/>
        </w:rPr>
        <w:t>.»</w:t>
      </w:r>
    </w:p>
    <w:p w:rsidR="00235FE7" w:rsidRPr="00235FE7" w:rsidRDefault="00235FE7" w:rsidP="00235FE7">
      <w:pPr>
        <w:pStyle w:val="SingleTxtGR"/>
        <w:pageBreakBefore/>
        <w:suppressAutoHyphens/>
        <w:rPr>
          <w:spacing w:val="0"/>
          <w:w w:val="100"/>
          <w:kern w:val="0"/>
        </w:rPr>
      </w:pPr>
      <w:r w:rsidRPr="00235FE7">
        <w:rPr>
          <w:i/>
          <w:spacing w:val="0"/>
          <w:w w:val="100"/>
          <w:kern w:val="0"/>
        </w:rPr>
        <w:lastRenderedPageBreak/>
        <w:t xml:space="preserve">Приложение 15, пункты 11.1 и 11.2 </w:t>
      </w:r>
      <w:r w:rsidRPr="00235FE7">
        <w:rPr>
          <w:spacing w:val="0"/>
          <w:w w:val="100"/>
          <w:kern w:val="0"/>
        </w:rPr>
        <w:t>изменить следующим образом:</w:t>
      </w:r>
    </w:p>
    <w:p w:rsidR="00235FE7" w:rsidRPr="00235FE7" w:rsidRDefault="003E3174" w:rsidP="00235FE7">
      <w:pPr>
        <w:pStyle w:val="SingleTxtGR"/>
        <w:suppressAutoHyphens/>
        <w:ind w:left="2268" w:hanging="1134"/>
        <w:rPr>
          <w:spacing w:val="0"/>
          <w:w w:val="100"/>
          <w:kern w:val="0"/>
        </w:rPr>
      </w:pPr>
      <w:r>
        <w:rPr>
          <w:spacing w:val="0"/>
          <w:w w:val="100"/>
          <w:kern w:val="0"/>
        </w:rPr>
        <w:t>«</w:t>
      </w:r>
      <w:r w:rsidR="00235FE7" w:rsidRPr="00235FE7">
        <w:rPr>
          <w:spacing w:val="0"/>
          <w:w w:val="100"/>
          <w:kern w:val="0"/>
        </w:rPr>
        <w:t>11.1</w:t>
      </w:r>
      <w:r w:rsidR="00235FE7" w:rsidRPr="00235FE7">
        <w:rPr>
          <w:spacing w:val="0"/>
          <w:w w:val="100"/>
          <w:kern w:val="0"/>
        </w:rPr>
        <w:tab/>
      </w:r>
      <w:r w:rsidR="00235FE7" w:rsidRPr="00235FE7">
        <w:rPr>
          <w:spacing w:val="0"/>
          <w:w w:val="100"/>
          <w:kern w:val="0"/>
        </w:rPr>
        <w:tab/>
        <w:t>Для деталей, изготавливаемых из синтетических … уменьшение веса.</w:t>
      </w:r>
    </w:p>
    <w:p w:rsidR="00235FE7" w:rsidRPr="00235FE7" w:rsidRDefault="00235FE7" w:rsidP="00235FE7">
      <w:pPr>
        <w:pStyle w:val="SingleTxtGR"/>
        <w:suppressAutoHyphens/>
        <w:ind w:left="2268" w:hanging="1134"/>
        <w:rPr>
          <w:spacing w:val="0"/>
          <w:w w:val="100"/>
          <w:kern w:val="0"/>
        </w:rPr>
      </w:pPr>
      <w:r w:rsidRPr="00235FE7">
        <w:rPr>
          <w:spacing w:val="0"/>
          <w:w w:val="100"/>
          <w:kern w:val="0"/>
        </w:rPr>
        <w:tab/>
      </w:r>
      <w:r w:rsidRPr="00235FE7">
        <w:rPr>
          <w:spacing w:val="0"/>
          <w:w w:val="100"/>
          <w:kern w:val="0"/>
        </w:rPr>
        <w:tab/>
        <w:t xml:space="preserve">Стойкость к действию норм-пентана − согласно </w:t>
      </w:r>
      <w:r w:rsidR="003E3174">
        <w:rPr>
          <w:spacing w:val="0"/>
          <w:w w:val="100"/>
          <w:kern w:val="0"/>
        </w:rPr>
        <w:t>ISO 1817</w:t>
      </w:r>
      <w:r w:rsidRPr="00235FE7">
        <w:rPr>
          <w:spacing w:val="0"/>
          <w:w w:val="100"/>
          <w:kern w:val="0"/>
        </w:rPr>
        <w:t xml:space="preserve"> с соблюдением следующих условий:</w:t>
      </w:r>
    </w:p>
    <w:p w:rsidR="00235FE7" w:rsidRPr="00235FE7" w:rsidRDefault="00235FE7" w:rsidP="00235FE7">
      <w:pPr>
        <w:pStyle w:val="SingleTxtGR"/>
        <w:suppressAutoHyphens/>
        <w:rPr>
          <w:spacing w:val="0"/>
          <w:w w:val="100"/>
          <w:kern w:val="0"/>
        </w:rPr>
      </w:pPr>
      <w:r w:rsidRPr="00235FE7">
        <w:rPr>
          <w:spacing w:val="0"/>
          <w:w w:val="100"/>
          <w:kern w:val="0"/>
        </w:rPr>
        <w:tab/>
      </w:r>
      <w:r w:rsidRPr="00235FE7">
        <w:rPr>
          <w:spacing w:val="0"/>
          <w:w w:val="100"/>
          <w:kern w:val="0"/>
        </w:rPr>
        <w:tab/>
      </w:r>
      <w:r w:rsidRPr="00235FE7">
        <w:rPr>
          <w:spacing w:val="0"/>
          <w:w w:val="100"/>
          <w:kern w:val="0"/>
          <w:lang w:val="en-US"/>
        </w:rPr>
        <w:t>a</w:t>
      </w:r>
      <w:r w:rsidRPr="00235FE7">
        <w:rPr>
          <w:spacing w:val="0"/>
          <w:w w:val="100"/>
          <w:kern w:val="0"/>
        </w:rPr>
        <w:t>)</w:t>
      </w:r>
      <w:r w:rsidRPr="00235FE7">
        <w:rPr>
          <w:spacing w:val="0"/>
          <w:w w:val="100"/>
          <w:kern w:val="0"/>
        </w:rPr>
        <w:tab/>
        <w:t>среда: норм-пентан;</w:t>
      </w:r>
    </w:p>
    <w:p w:rsidR="00235FE7" w:rsidRPr="00235FE7" w:rsidRDefault="00235FE7" w:rsidP="00235FE7">
      <w:pPr>
        <w:pStyle w:val="SingleTxtGR"/>
        <w:suppressAutoHyphens/>
        <w:ind w:left="2835" w:hanging="1701"/>
        <w:rPr>
          <w:spacing w:val="0"/>
          <w:w w:val="100"/>
          <w:kern w:val="0"/>
        </w:rPr>
      </w:pPr>
      <w:r w:rsidRPr="00235FE7">
        <w:rPr>
          <w:spacing w:val="0"/>
          <w:w w:val="100"/>
          <w:kern w:val="0"/>
        </w:rPr>
        <w:tab/>
      </w:r>
      <w:r w:rsidRPr="00235FE7">
        <w:rPr>
          <w:spacing w:val="0"/>
          <w:w w:val="100"/>
          <w:kern w:val="0"/>
        </w:rPr>
        <w:tab/>
        <w:t>b)</w:t>
      </w:r>
      <w:r w:rsidRPr="00235FE7">
        <w:rPr>
          <w:spacing w:val="0"/>
          <w:w w:val="100"/>
          <w:kern w:val="0"/>
        </w:rPr>
        <w:tab/>
        <w:t xml:space="preserve">температура: </w:t>
      </w:r>
      <w:r w:rsidRPr="00235FE7">
        <w:rPr>
          <w:b/>
          <w:spacing w:val="0"/>
          <w:w w:val="100"/>
          <w:kern w:val="0"/>
        </w:rPr>
        <w:t>[23]</w:t>
      </w:r>
      <w:r w:rsidRPr="00235FE7">
        <w:rPr>
          <w:spacing w:val="0"/>
          <w:w w:val="100"/>
          <w:kern w:val="0"/>
        </w:rPr>
        <w:t xml:space="preserve"> °C (допустимое отклонение согласно ISO 1817);</w:t>
      </w:r>
    </w:p>
    <w:p w:rsidR="00235FE7" w:rsidRPr="00235FE7" w:rsidRDefault="00235FE7" w:rsidP="00235FE7">
      <w:pPr>
        <w:pStyle w:val="SingleTxtGR"/>
        <w:suppressAutoHyphens/>
        <w:rPr>
          <w:spacing w:val="0"/>
          <w:w w:val="100"/>
          <w:kern w:val="0"/>
        </w:rPr>
      </w:pPr>
      <w:r w:rsidRPr="00235FE7">
        <w:rPr>
          <w:spacing w:val="0"/>
          <w:w w:val="100"/>
          <w:kern w:val="0"/>
        </w:rPr>
        <w:tab/>
      </w:r>
      <w:r w:rsidRPr="00235FE7">
        <w:rPr>
          <w:spacing w:val="0"/>
          <w:w w:val="100"/>
          <w:kern w:val="0"/>
        </w:rPr>
        <w:tab/>
      </w:r>
      <w:r w:rsidRPr="00235FE7">
        <w:rPr>
          <w:spacing w:val="0"/>
          <w:w w:val="100"/>
          <w:kern w:val="0"/>
          <w:lang w:val="en-GB"/>
        </w:rPr>
        <w:t>c</w:t>
      </w:r>
      <w:r w:rsidRPr="00235FE7">
        <w:rPr>
          <w:spacing w:val="0"/>
          <w:w w:val="100"/>
          <w:kern w:val="0"/>
        </w:rPr>
        <w:t>)</w:t>
      </w:r>
      <w:r w:rsidRPr="00235FE7">
        <w:rPr>
          <w:spacing w:val="0"/>
          <w:w w:val="100"/>
          <w:kern w:val="0"/>
        </w:rPr>
        <w:tab/>
        <w:t xml:space="preserve">период погружения: </w:t>
      </w:r>
      <w:r w:rsidRPr="00235FE7">
        <w:rPr>
          <w:b/>
          <w:spacing w:val="0"/>
          <w:w w:val="100"/>
          <w:kern w:val="0"/>
        </w:rPr>
        <w:t>[350]</w:t>
      </w:r>
      <w:r w:rsidRPr="00235FE7">
        <w:rPr>
          <w:spacing w:val="0"/>
          <w:w w:val="100"/>
          <w:kern w:val="0"/>
        </w:rPr>
        <w:t xml:space="preserve"> часов.</w:t>
      </w:r>
    </w:p>
    <w:p w:rsidR="00235FE7" w:rsidRPr="00235FE7" w:rsidRDefault="00235FE7" w:rsidP="00235FE7">
      <w:pPr>
        <w:pStyle w:val="SingleTxtGR"/>
        <w:suppressAutoHyphens/>
        <w:rPr>
          <w:spacing w:val="0"/>
          <w:w w:val="100"/>
          <w:kern w:val="0"/>
        </w:rPr>
      </w:pPr>
      <w:bookmarkStart w:id="10" w:name="A15_S11_2_"/>
      <w:r w:rsidRPr="00235FE7">
        <w:rPr>
          <w:spacing w:val="0"/>
          <w:w w:val="100"/>
          <w:kern w:val="0"/>
        </w:rPr>
        <w:t>11.2</w:t>
      </w:r>
      <w:bookmarkEnd w:id="10"/>
      <w:r w:rsidRPr="00235FE7">
        <w:rPr>
          <w:spacing w:val="0"/>
          <w:w w:val="100"/>
          <w:kern w:val="0"/>
        </w:rPr>
        <w:tab/>
      </w:r>
      <w:r w:rsidRPr="00235FE7">
        <w:rPr>
          <w:spacing w:val="0"/>
          <w:w w:val="100"/>
          <w:kern w:val="0"/>
        </w:rPr>
        <w:tab/>
        <w:t>Требования:</w:t>
      </w:r>
    </w:p>
    <w:p w:rsidR="00235FE7" w:rsidRPr="00235FE7" w:rsidRDefault="00235FE7" w:rsidP="00235FE7">
      <w:pPr>
        <w:pStyle w:val="SingleTxtGR"/>
        <w:suppressAutoHyphens/>
        <w:rPr>
          <w:spacing w:val="0"/>
          <w:w w:val="100"/>
          <w:kern w:val="0"/>
        </w:rPr>
      </w:pPr>
      <w:r w:rsidRPr="00235FE7">
        <w:rPr>
          <w:spacing w:val="0"/>
          <w:w w:val="100"/>
          <w:kern w:val="0"/>
        </w:rPr>
        <w:tab/>
      </w:r>
      <w:r w:rsidRPr="00235FE7">
        <w:rPr>
          <w:spacing w:val="0"/>
          <w:w w:val="100"/>
          <w:kern w:val="0"/>
        </w:rPr>
        <w:tab/>
        <w:t xml:space="preserve">максимальное изменение объема: </w:t>
      </w:r>
      <w:r w:rsidRPr="00235FE7">
        <w:rPr>
          <w:b/>
          <w:spacing w:val="0"/>
          <w:w w:val="100"/>
          <w:kern w:val="0"/>
        </w:rPr>
        <w:t>[20]</w:t>
      </w:r>
      <w:r w:rsidRPr="00235FE7">
        <w:rPr>
          <w:spacing w:val="0"/>
          <w:w w:val="100"/>
          <w:kern w:val="0"/>
        </w:rPr>
        <w:t>%.</w:t>
      </w:r>
    </w:p>
    <w:p w:rsidR="00235FE7" w:rsidRPr="00235FE7" w:rsidRDefault="00235FE7" w:rsidP="00235FE7">
      <w:pPr>
        <w:pStyle w:val="SingleTxtGR"/>
        <w:suppressAutoHyphens/>
        <w:ind w:left="2268" w:hanging="1134"/>
        <w:rPr>
          <w:spacing w:val="0"/>
          <w:w w:val="100"/>
          <w:kern w:val="0"/>
        </w:rPr>
      </w:pPr>
      <w:r w:rsidRPr="00235FE7">
        <w:rPr>
          <w:spacing w:val="0"/>
          <w:w w:val="100"/>
          <w:kern w:val="0"/>
        </w:rPr>
        <w:tab/>
      </w:r>
      <w:r w:rsidRPr="00235FE7">
        <w:rPr>
          <w:spacing w:val="0"/>
          <w:w w:val="100"/>
          <w:kern w:val="0"/>
        </w:rPr>
        <w:tab/>
        <w:t xml:space="preserve">После выдерживания на воздухе при температуре </w:t>
      </w:r>
      <w:r w:rsidRPr="00235FE7">
        <w:rPr>
          <w:b/>
          <w:spacing w:val="0"/>
          <w:w w:val="100"/>
          <w:kern w:val="0"/>
        </w:rPr>
        <w:t>[40]</w:t>
      </w:r>
      <w:r w:rsidRPr="00235FE7">
        <w:rPr>
          <w:spacing w:val="0"/>
          <w:w w:val="100"/>
          <w:kern w:val="0"/>
          <w:lang w:val="en-US"/>
        </w:rPr>
        <w:t> </w:t>
      </w:r>
      <w:r w:rsidRPr="00235FE7">
        <w:rPr>
          <w:spacing w:val="0"/>
          <w:w w:val="100"/>
          <w:kern w:val="0"/>
        </w:rPr>
        <w:t>°</w:t>
      </w:r>
      <w:r w:rsidRPr="00235FE7">
        <w:rPr>
          <w:spacing w:val="0"/>
          <w:w w:val="100"/>
          <w:kern w:val="0"/>
          <w:lang w:val="en-US"/>
        </w:rPr>
        <w:t>C</w:t>
      </w:r>
      <w:r w:rsidRPr="00235FE7">
        <w:rPr>
          <w:spacing w:val="0"/>
          <w:w w:val="100"/>
          <w:kern w:val="0"/>
        </w:rPr>
        <w:t xml:space="preserve"> в течение </w:t>
      </w:r>
      <w:r w:rsidRPr="00235FE7">
        <w:rPr>
          <w:b/>
          <w:spacing w:val="0"/>
          <w:w w:val="100"/>
          <w:kern w:val="0"/>
        </w:rPr>
        <w:t>[48]</w:t>
      </w:r>
      <w:r w:rsidR="003E3174">
        <w:rPr>
          <w:spacing w:val="0"/>
          <w:w w:val="100"/>
          <w:kern w:val="0"/>
        </w:rPr>
        <w:t> </w:t>
      </w:r>
      <w:r w:rsidRPr="00235FE7">
        <w:rPr>
          <w:spacing w:val="0"/>
          <w:w w:val="100"/>
          <w:kern w:val="0"/>
        </w:rPr>
        <w:t xml:space="preserve">часов масса не должна уменьшаться по сравнению с первоначальным значением более чем на </w:t>
      </w:r>
      <w:r w:rsidRPr="00235FE7">
        <w:rPr>
          <w:b/>
          <w:spacing w:val="0"/>
          <w:w w:val="100"/>
          <w:kern w:val="0"/>
        </w:rPr>
        <w:t>[5]</w:t>
      </w:r>
      <w:r w:rsidRPr="00235FE7">
        <w:rPr>
          <w:spacing w:val="0"/>
          <w:w w:val="100"/>
          <w:kern w:val="0"/>
        </w:rPr>
        <w:t>%.»</w:t>
      </w:r>
    </w:p>
    <w:p w:rsidR="00235FE7" w:rsidRPr="00235FE7" w:rsidRDefault="00235FE7" w:rsidP="00235FE7">
      <w:pPr>
        <w:pStyle w:val="HChGR"/>
        <w:rPr>
          <w:spacing w:val="0"/>
          <w:w w:val="100"/>
          <w:kern w:val="0"/>
        </w:rPr>
      </w:pPr>
      <w:r w:rsidRPr="00235FE7">
        <w:rPr>
          <w:spacing w:val="0"/>
          <w:w w:val="100"/>
          <w:kern w:val="0"/>
        </w:rPr>
        <w:tab/>
      </w:r>
      <w:r w:rsidRPr="00235FE7">
        <w:rPr>
          <w:spacing w:val="0"/>
          <w:w w:val="100"/>
          <w:kern w:val="0"/>
          <w:lang w:val="en-GB"/>
        </w:rPr>
        <w:t>II</w:t>
      </w:r>
      <w:r w:rsidRPr="00235FE7">
        <w:rPr>
          <w:spacing w:val="0"/>
          <w:w w:val="100"/>
          <w:kern w:val="0"/>
        </w:rPr>
        <w:t>.</w:t>
      </w:r>
      <w:r w:rsidRPr="00235FE7">
        <w:rPr>
          <w:spacing w:val="0"/>
          <w:w w:val="100"/>
          <w:kern w:val="0"/>
        </w:rPr>
        <w:tab/>
        <w:t>Обоснование</w:t>
      </w:r>
    </w:p>
    <w:p w:rsidR="00235FE7" w:rsidRPr="00235FE7" w:rsidRDefault="00235FE7" w:rsidP="00235FE7">
      <w:pPr>
        <w:pStyle w:val="SingleTxtGR"/>
        <w:suppressAutoHyphens/>
        <w:rPr>
          <w:spacing w:val="0"/>
          <w:w w:val="100"/>
          <w:kern w:val="0"/>
        </w:rPr>
      </w:pPr>
      <w:r w:rsidRPr="00235FE7">
        <w:rPr>
          <w:spacing w:val="0"/>
          <w:w w:val="100"/>
          <w:kern w:val="0"/>
        </w:rPr>
        <w:t>1.</w:t>
      </w:r>
      <w:r w:rsidRPr="00235FE7">
        <w:rPr>
          <w:spacing w:val="0"/>
          <w:w w:val="100"/>
          <w:kern w:val="0"/>
        </w:rPr>
        <w:tab/>
        <w:t>По пункту 17.1.6.1: Требование о наличии доступа для визуального осмотра «без необходимости разборки любого элемента или части защитного корпуса» является необоснованным в том случае, когда баллон установлен внутри транспортного средства и не подвержен наиболее распространенным видам повреждения, обусловленным коррозией. Такая установка на практике не создает никаких проблем, так что ее следует стимулировать и не требуется вводить каких-либо дополнительных требований.</w:t>
      </w:r>
    </w:p>
    <w:p w:rsidR="00235FE7" w:rsidRPr="00235FE7" w:rsidRDefault="00235FE7" w:rsidP="00235FE7">
      <w:pPr>
        <w:pStyle w:val="SingleTxtGR"/>
        <w:suppressAutoHyphens/>
        <w:rPr>
          <w:spacing w:val="0"/>
          <w:w w:val="100"/>
          <w:kern w:val="0"/>
        </w:rPr>
      </w:pPr>
      <w:r w:rsidRPr="00235FE7">
        <w:rPr>
          <w:spacing w:val="0"/>
          <w:w w:val="100"/>
          <w:kern w:val="0"/>
        </w:rPr>
        <w:t>2.</w:t>
      </w:r>
      <w:r w:rsidRPr="00235FE7">
        <w:rPr>
          <w:spacing w:val="0"/>
          <w:w w:val="100"/>
          <w:kern w:val="0"/>
        </w:rPr>
        <w:tab/>
        <w:t>По пунктам 22.6–22.12: Поскольку данное предложение предусматривает введение новых требований, необходимы переходные положения. Предлагаемые переходные положения предусматривают достаточное время для доказательства надежности текущего производства. Технологический запрет, возможно, потребует полного перепрофилирования, что обусловливает необходимость в более обстоятельных переходных положениях в условиях сокращенного объема производства транспортных средств, работающих на СНГ, и, следовательно, менее широкое использование и снижение привлекательности продукции, функционирующей на СНГ.</w:t>
      </w:r>
    </w:p>
    <w:p w:rsidR="00235FE7" w:rsidRPr="00235FE7" w:rsidRDefault="00235FE7" w:rsidP="00235FE7">
      <w:pPr>
        <w:pStyle w:val="SingleTxtGR"/>
        <w:suppressAutoHyphens/>
        <w:rPr>
          <w:spacing w:val="0"/>
          <w:w w:val="100"/>
          <w:kern w:val="0"/>
        </w:rPr>
      </w:pPr>
      <w:r w:rsidRPr="00235FE7">
        <w:rPr>
          <w:spacing w:val="0"/>
          <w:w w:val="100"/>
          <w:kern w:val="0"/>
        </w:rPr>
        <w:t>3.</w:t>
      </w:r>
      <w:r w:rsidRPr="00235FE7">
        <w:rPr>
          <w:spacing w:val="0"/>
          <w:w w:val="100"/>
          <w:kern w:val="0"/>
        </w:rPr>
        <w:tab/>
        <w:t xml:space="preserve">По пункту 11 приложения 15: На 112-й сессии </w:t>
      </w:r>
      <w:r w:rsidRPr="00235FE7">
        <w:rPr>
          <w:spacing w:val="0"/>
          <w:w w:val="100"/>
          <w:kern w:val="0"/>
          <w:lang w:val="en-GB"/>
        </w:rPr>
        <w:t>GRSG</w:t>
      </w:r>
      <w:r w:rsidRPr="00235FE7">
        <w:rPr>
          <w:spacing w:val="0"/>
          <w:w w:val="100"/>
          <w:kern w:val="0"/>
        </w:rPr>
        <w:t xml:space="preserve"> Германия выразила обеспокоенность в связи с возможными последствиями старения материалов, соприкасающихся с СНГ (см. документ </w:t>
      </w:r>
      <w:r w:rsidRPr="00235FE7">
        <w:rPr>
          <w:spacing w:val="0"/>
          <w:w w:val="100"/>
          <w:kern w:val="0"/>
          <w:lang w:val="en-GB"/>
        </w:rPr>
        <w:t>GRSG</w:t>
      </w:r>
      <w:r w:rsidRPr="00235FE7">
        <w:rPr>
          <w:spacing w:val="0"/>
          <w:w w:val="100"/>
          <w:kern w:val="0"/>
        </w:rPr>
        <w:t>-112-31). Процедура испытания, используемая, по крайней мере, с момента принятия второго пересмотренного варианта Правил № 67 ООН (2006 год), разумеется, уже не считается достаточной, так как в связи с резиновыми трубками, соответствующими требованиям Правил, возникают проблемы.</w:t>
      </w:r>
    </w:p>
    <w:p w:rsidR="00E12C5F" w:rsidRPr="00235FE7" w:rsidRDefault="00235FE7" w:rsidP="00235FE7">
      <w:pPr>
        <w:pStyle w:val="SingleTxtGR"/>
        <w:suppressAutoHyphens/>
        <w:rPr>
          <w:spacing w:val="0"/>
          <w:w w:val="100"/>
          <w:kern w:val="0"/>
        </w:rPr>
      </w:pPr>
      <w:r w:rsidRPr="00235FE7">
        <w:rPr>
          <w:spacing w:val="0"/>
          <w:w w:val="100"/>
          <w:kern w:val="0"/>
        </w:rPr>
        <w:t>4.</w:t>
      </w:r>
      <w:r w:rsidRPr="00235FE7">
        <w:rPr>
          <w:spacing w:val="0"/>
          <w:w w:val="100"/>
          <w:kern w:val="0"/>
        </w:rPr>
        <w:tab/>
        <w:t xml:space="preserve">Для сохранения соответствия данных Правил ООН директивам Всемирного форума </w:t>
      </w:r>
      <w:r w:rsidRPr="00235FE7">
        <w:rPr>
          <w:spacing w:val="0"/>
          <w:w w:val="100"/>
          <w:kern w:val="0"/>
          <w:lang w:val="en-GB"/>
        </w:rPr>
        <w:t>WP</w:t>
      </w:r>
      <w:r w:rsidRPr="00235FE7">
        <w:rPr>
          <w:spacing w:val="0"/>
          <w:w w:val="100"/>
          <w:kern w:val="0"/>
        </w:rPr>
        <w:t xml:space="preserve">.29, ориентированным на стимулирование высоких скоростных и динамических характеристик, и скорейшего улучшения сложившейся ситуации эксперты от Международной организации предприятий автомобильной промышленности (МОПАП) и Европейской ассоциации поставщиков автомобильных деталей (КСАОД) предлагают пересмотреть эту техническую процедуру, а не вводить полный запрет, предполагающий использование технологий, не имеющих отношения </w:t>
      </w:r>
      <w:r w:rsidR="003E3174">
        <w:rPr>
          <w:spacing w:val="0"/>
          <w:w w:val="100"/>
          <w:kern w:val="0"/>
        </w:rPr>
        <w:t xml:space="preserve">к </w:t>
      </w:r>
      <w:r w:rsidRPr="00235FE7">
        <w:rPr>
          <w:spacing w:val="0"/>
          <w:w w:val="100"/>
          <w:kern w:val="0"/>
        </w:rPr>
        <w:t>данному случаю. На некоторых из изготовляемых в настоящее время транспортных средствах, возможно, уже применяются высококачественные неметаллические материалы, обеспечивающие оптимизацию емкости бака, которая невозможна при использовании металлических трубок, причем на практике никаких проблем в данной связи не возникает.</w:t>
      </w:r>
    </w:p>
    <w:p w:rsidR="00235FE7" w:rsidRPr="00235FE7" w:rsidRDefault="00235FE7" w:rsidP="00235FE7">
      <w:pPr>
        <w:pStyle w:val="SingleTxtGR"/>
        <w:suppressAutoHyphens/>
        <w:spacing w:before="240" w:after="0"/>
        <w:jc w:val="center"/>
        <w:rPr>
          <w:spacing w:val="0"/>
          <w:w w:val="100"/>
          <w:kern w:val="0"/>
          <w:u w:val="single"/>
        </w:rPr>
      </w:pPr>
      <w:r w:rsidRPr="00235FE7">
        <w:rPr>
          <w:spacing w:val="0"/>
          <w:w w:val="100"/>
          <w:kern w:val="0"/>
          <w:u w:val="single"/>
        </w:rPr>
        <w:tab/>
      </w:r>
      <w:r w:rsidRPr="00235FE7">
        <w:rPr>
          <w:spacing w:val="0"/>
          <w:w w:val="100"/>
          <w:kern w:val="0"/>
          <w:u w:val="single"/>
        </w:rPr>
        <w:tab/>
      </w:r>
      <w:r w:rsidRPr="00235FE7">
        <w:rPr>
          <w:spacing w:val="0"/>
          <w:w w:val="100"/>
          <w:kern w:val="0"/>
          <w:u w:val="single"/>
        </w:rPr>
        <w:tab/>
      </w:r>
    </w:p>
    <w:sectPr w:rsidR="00235FE7" w:rsidRPr="00235FE7" w:rsidSect="00235FE7">
      <w:headerReference w:type="even" r:id="rId8"/>
      <w:headerReference w:type="default" r:id="rId9"/>
      <w:footerReference w:type="even" r:id="rId10"/>
      <w:footerReference w:type="default" r:id="rId11"/>
      <w:footerReference w:type="first" r:id="rId12"/>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B0B" w:rsidRPr="00A312BC" w:rsidRDefault="00E17B0B" w:rsidP="00A312BC"/>
  </w:endnote>
  <w:endnote w:type="continuationSeparator" w:id="0">
    <w:p w:rsidR="00E17B0B" w:rsidRPr="00A312BC" w:rsidRDefault="00E17B0B"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FE7" w:rsidRPr="00235FE7" w:rsidRDefault="00235FE7">
    <w:pPr>
      <w:pStyle w:val="Footer"/>
      <w:rPr>
        <w:spacing w:val="0"/>
        <w:w w:val="100"/>
        <w:kern w:val="0"/>
      </w:rPr>
    </w:pPr>
    <w:r w:rsidRPr="00235FE7">
      <w:rPr>
        <w:b/>
        <w:spacing w:val="0"/>
        <w:w w:val="100"/>
        <w:kern w:val="0"/>
        <w:sz w:val="18"/>
      </w:rPr>
      <w:fldChar w:fldCharType="begin"/>
    </w:r>
    <w:r w:rsidRPr="00235FE7">
      <w:rPr>
        <w:b/>
        <w:spacing w:val="0"/>
        <w:w w:val="100"/>
        <w:kern w:val="0"/>
        <w:sz w:val="18"/>
      </w:rPr>
      <w:instrText xml:space="preserve"> PAGE  \* MERGEFORMAT </w:instrText>
    </w:r>
    <w:r w:rsidRPr="00235FE7">
      <w:rPr>
        <w:b/>
        <w:spacing w:val="0"/>
        <w:w w:val="100"/>
        <w:kern w:val="0"/>
        <w:sz w:val="18"/>
      </w:rPr>
      <w:fldChar w:fldCharType="separate"/>
    </w:r>
    <w:r w:rsidR="00CC3610">
      <w:rPr>
        <w:b/>
        <w:noProof/>
        <w:spacing w:val="0"/>
        <w:w w:val="100"/>
        <w:kern w:val="0"/>
        <w:sz w:val="18"/>
      </w:rPr>
      <w:t>2</w:t>
    </w:r>
    <w:r w:rsidRPr="00235FE7">
      <w:rPr>
        <w:b/>
        <w:spacing w:val="0"/>
        <w:w w:val="100"/>
        <w:kern w:val="0"/>
        <w:sz w:val="18"/>
      </w:rPr>
      <w:fldChar w:fldCharType="end"/>
    </w:r>
    <w:r w:rsidRPr="00235FE7">
      <w:rPr>
        <w:b/>
        <w:spacing w:val="0"/>
        <w:w w:val="100"/>
        <w:kern w:val="0"/>
        <w:sz w:val="18"/>
      </w:rPr>
      <w:tab/>
    </w:r>
    <w:r w:rsidRPr="00235FE7">
      <w:rPr>
        <w:spacing w:val="0"/>
        <w:w w:val="100"/>
        <w:kern w:val="0"/>
      </w:rPr>
      <w:t>GE.18-00938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FE7" w:rsidRPr="00235FE7" w:rsidRDefault="00235FE7" w:rsidP="00235FE7">
    <w:pPr>
      <w:pStyle w:val="Footer"/>
      <w:tabs>
        <w:tab w:val="clear" w:pos="9639"/>
        <w:tab w:val="right" w:pos="9638"/>
      </w:tabs>
      <w:rPr>
        <w:b/>
        <w:spacing w:val="0"/>
        <w:w w:val="100"/>
        <w:kern w:val="0"/>
        <w:sz w:val="18"/>
      </w:rPr>
    </w:pPr>
    <w:r w:rsidRPr="00235FE7">
      <w:rPr>
        <w:spacing w:val="0"/>
        <w:w w:val="100"/>
        <w:kern w:val="0"/>
      </w:rPr>
      <w:t>GE.18-00938</w:t>
    </w:r>
    <w:r w:rsidRPr="00235FE7">
      <w:rPr>
        <w:spacing w:val="0"/>
        <w:w w:val="100"/>
        <w:kern w:val="0"/>
      </w:rPr>
      <w:tab/>
    </w:r>
    <w:r w:rsidRPr="00235FE7">
      <w:rPr>
        <w:b/>
        <w:spacing w:val="0"/>
        <w:w w:val="100"/>
        <w:kern w:val="0"/>
        <w:sz w:val="18"/>
      </w:rPr>
      <w:fldChar w:fldCharType="begin"/>
    </w:r>
    <w:r w:rsidRPr="00235FE7">
      <w:rPr>
        <w:b/>
        <w:spacing w:val="0"/>
        <w:w w:val="100"/>
        <w:kern w:val="0"/>
        <w:sz w:val="18"/>
      </w:rPr>
      <w:instrText xml:space="preserve"> PAGE  \* MERGEFORMAT </w:instrText>
    </w:r>
    <w:r w:rsidRPr="00235FE7">
      <w:rPr>
        <w:b/>
        <w:spacing w:val="0"/>
        <w:w w:val="100"/>
        <w:kern w:val="0"/>
        <w:sz w:val="18"/>
      </w:rPr>
      <w:fldChar w:fldCharType="separate"/>
    </w:r>
    <w:r w:rsidR="00CC3610">
      <w:rPr>
        <w:b/>
        <w:noProof/>
        <w:spacing w:val="0"/>
        <w:w w:val="100"/>
        <w:kern w:val="0"/>
        <w:sz w:val="18"/>
      </w:rPr>
      <w:t>3</w:t>
    </w:r>
    <w:r w:rsidRPr="00235FE7">
      <w:rPr>
        <w:b/>
        <w:spacing w:val="0"/>
        <w:w w:val="100"/>
        <w:kern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B72" w:rsidRPr="00235FE7" w:rsidRDefault="00235FE7" w:rsidP="00235FE7">
    <w:pPr>
      <w:spacing w:before="120" w:line="240" w:lineRule="auto"/>
      <w:rPr>
        <w:spacing w:val="0"/>
        <w:w w:val="100"/>
        <w:kern w:val="0"/>
      </w:rPr>
    </w:pPr>
    <w:r w:rsidRPr="00235FE7">
      <w:rPr>
        <w:spacing w:val="0"/>
        <w:w w:val="100"/>
        <w:kern w:val="0"/>
      </w:rPr>
      <w:t>GE.</w:t>
    </w:r>
    <w:r w:rsidR="00DF71B9" w:rsidRPr="00235FE7">
      <w:rPr>
        <w:b/>
        <w:noProof/>
        <w:spacing w:val="0"/>
        <w:w w:val="100"/>
        <w:kern w:val="0"/>
        <w:lang w:eastAsia="ru-RU"/>
      </w:rPr>
      <w:drawing>
        <wp:anchor distT="0" distB="0" distL="114300" distR="114300" simplePos="0" relativeHeight="251658240" behindDoc="0" locked="0" layoutInCell="1" allowOverlap="1" wp14:anchorId="698A042D" wp14:editId="6ECF2596">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35FE7">
      <w:rPr>
        <w:spacing w:val="0"/>
        <w:w w:val="100"/>
        <w:kern w:val="0"/>
      </w:rPr>
      <w:t>18-00938  (R)</w:t>
    </w:r>
    <w:r w:rsidRPr="00235FE7">
      <w:rPr>
        <w:spacing w:val="0"/>
        <w:w w:val="100"/>
        <w:kern w:val="0"/>
        <w:lang w:val="en-US"/>
      </w:rPr>
      <w:t xml:space="preserve">  310118  010218</w:t>
    </w:r>
    <w:r w:rsidRPr="00235FE7">
      <w:rPr>
        <w:spacing w:val="0"/>
        <w:w w:val="100"/>
        <w:kern w:val="0"/>
      </w:rPr>
      <w:br/>
    </w:r>
    <w:r w:rsidRPr="00235FE7">
      <w:rPr>
        <w:rFonts w:ascii="C39T30Lfz" w:hAnsi="C39T30Lfz"/>
        <w:spacing w:val="0"/>
        <w:w w:val="100"/>
        <w:kern w:val="0"/>
        <w:sz w:val="56"/>
      </w:rPr>
      <w:t></w:t>
    </w:r>
    <w:r w:rsidRPr="00235FE7">
      <w:rPr>
        <w:rFonts w:ascii="C39T30Lfz" w:hAnsi="C39T30Lfz"/>
        <w:spacing w:val="0"/>
        <w:w w:val="100"/>
        <w:kern w:val="0"/>
        <w:sz w:val="56"/>
      </w:rPr>
      <w:t></w:t>
    </w:r>
    <w:r w:rsidRPr="00235FE7">
      <w:rPr>
        <w:rFonts w:ascii="C39T30Lfz" w:hAnsi="C39T30Lfz"/>
        <w:spacing w:val="0"/>
        <w:w w:val="100"/>
        <w:kern w:val="0"/>
        <w:sz w:val="56"/>
      </w:rPr>
      <w:t></w:t>
    </w:r>
    <w:r w:rsidRPr="00235FE7">
      <w:rPr>
        <w:rFonts w:ascii="C39T30Lfz" w:hAnsi="C39T30Lfz"/>
        <w:spacing w:val="0"/>
        <w:w w:val="100"/>
        <w:kern w:val="0"/>
        <w:sz w:val="56"/>
      </w:rPr>
      <w:t></w:t>
    </w:r>
    <w:r w:rsidRPr="00235FE7">
      <w:rPr>
        <w:rFonts w:ascii="C39T30Lfz" w:hAnsi="C39T30Lfz"/>
        <w:spacing w:val="0"/>
        <w:w w:val="100"/>
        <w:kern w:val="0"/>
        <w:sz w:val="56"/>
      </w:rPr>
      <w:t></w:t>
    </w:r>
    <w:r w:rsidRPr="00235FE7">
      <w:rPr>
        <w:rFonts w:ascii="C39T30Lfz" w:hAnsi="C39T30Lfz"/>
        <w:spacing w:val="0"/>
        <w:w w:val="100"/>
        <w:kern w:val="0"/>
        <w:sz w:val="56"/>
      </w:rPr>
      <w:t></w:t>
    </w:r>
    <w:r w:rsidRPr="00235FE7">
      <w:rPr>
        <w:rFonts w:ascii="C39T30Lfz" w:hAnsi="C39T30Lfz"/>
        <w:spacing w:val="0"/>
        <w:w w:val="100"/>
        <w:kern w:val="0"/>
        <w:sz w:val="56"/>
      </w:rPr>
      <w:t></w:t>
    </w:r>
    <w:r w:rsidRPr="00235FE7">
      <w:rPr>
        <w:rFonts w:ascii="C39T30Lfz" w:hAnsi="C39T30Lfz"/>
        <w:spacing w:val="0"/>
        <w:w w:val="100"/>
        <w:kern w:val="0"/>
        <w:sz w:val="56"/>
      </w:rPr>
      <w:t></w:t>
    </w:r>
    <w:r w:rsidRPr="00235FE7">
      <w:rPr>
        <w:rFonts w:ascii="C39T30Lfz" w:hAnsi="C39T30Lfz"/>
        <w:spacing w:val="0"/>
        <w:w w:val="100"/>
        <w:kern w:val="0"/>
        <w:sz w:val="56"/>
      </w:rPr>
      <w:t></w:t>
    </w:r>
    <w:r w:rsidRPr="00235FE7">
      <w:rPr>
        <w:noProof/>
        <w:spacing w:val="0"/>
        <w:w w:val="100"/>
        <w:kern w:val="0"/>
        <w:lang w:eastAsia="ru-RU"/>
      </w:rPr>
      <w:drawing>
        <wp:anchor distT="0" distB="0" distL="114300" distR="114300" simplePos="0" relativeHeight="251659264" behindDoc="0" locked="0" layoutInCell="1" allowOverlap="1">
          <wp:simplePos x="0" y="0"/>
          <wp:positionH relativeFrom="margin">
            <wp:posOffset>5489575</wp:posOffset>
          </wp:positionH>
          <wp:positionV relativeFrom="margin">
            <wp:posOffset>8855710</wp:posOffset>
          </wp:positionV>
          <wp:extent cx="638175" cy="638175"/>
          <wp:effectExtent l="0" t="0" r="9525" b="9525"/>
          <wp:wrapNone/>
          <wp:docPr id="1" name="Рисунок 1" descr="https://undocs.org/m2/QRCode.ashx?DS=ECE/TRANS/WP.29/GRSG/2018/2&amp;Size=2&amp;Lan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GRSG/2018/2&amp;Size=2&amp;Lang=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B0B" w:rsidRPr="001075E9" w:rsidRDefault="00E17B0B" w:rsidP="001075E9">
      <w:pPr>
        <w:tabs>
          <w:tab w:val="right" w:pos="2155"/>
        </w:tabs>
        <w:spacing w:after="80" w:line="240" w:lineRule="auto"/>
        <w:ind w:left="680"/>
        <w:rPr>
          <w:u w:val="single"/>
        </w:rPr>
      </w:pPr>
      <w:r>
        <w:rPr>
          <w:u w:val="single"/>
        </w:rPr>
        <w:tab/>
      </w:r>
    </w:p>
  </w:footnote>
  <w:footnote w:type="continuationSeparator" w:id="0">
    <w:p w:rsidR="00E17B0B" w:rsidRDefault="00E17B0B" w:rsidP="00407B78">
      <w:pPr>
        <w:tabs>
          <w:tab w:val="right" w:pos="2155"/>
        </w:tabs>
        <w:spacing w:after="80"/>
        <w:ind w:left="680"/>
        <w:rPr>
          <w:u w:val="single"/>
        </w:rPr>
      </w:pPr>
      <w:r>
        <w:rPr>
          <w:u w:val="single"/>
        </w:rPr>
        <w:tab/>
      </w:r>
    </w:p>
  </w:footnote>
  <w:footnote w:id="1">
    <w:p w:rsidR="00235FE7" w:rsidRPr="00235FE7" w:rsidRDefault="00235FE7" w:rsidP="00235FE7">
      <w:pPr>
        <w:pStyle w:val="FootnoteText"/>
        <w:tabs>
          <w:tab w:val="clear" w:pos="1021"/>
        </w:tabs>
        <w:ind w:left="1135" w:hanging="284"/>
        <w:rPr>
          <w:spacing w:val="0"/>
          <w:w w:val="100"/>
          <w:kern w:val="0"/>
          <w:lang w:val="ru-RU"/>
        </w:rPr>
      </w:pPr>
      <w:r w:rsidRPr="00235FE7">
        <w:rPr>
          <w:rStyle w:val="FootnoteReference"/>
          <w:spacing w:val="0"/>
          <w:w w:val="100"/>
          <w:kern w:val="0"/>
          <w:sz w:val="20"/>
          <w:vertAlign w:val="baseline"/>
          <w:lang w:val="ru-RU"/>
        </w:rPr>
        <w:t>*</w:t>
      </w:r>
      <w:r w:rsidRPr="00235FE7">
        <w:rPr>
          <w:spacing w:val="0"/>
          <w:w w:val="100"/>
          <w:kern w:val="0"/>
          <w:lang w:val="ru-RU"/>
        </w:rPr>
        <w:tab/>
        <w:t>В соответствии с программой работы Комитета по внутреннему транспорту на 2014–2018 годы (</w:t>
      </w:r>
      <w:r w:rsidRPr="00235FE7">
        <w:rPr>
          <w:spacing w:val="0"/>
          <w:w w:val="100"/>
          <w:kern w:val="0"/>
        </w:rPr>
        <w:t>ECE</w:t>
      </w:r>
      <w:r w:rsidRPr="00235FE7">
        <w:rPr>
          <w:spacing w:val="0"/>
          <w:w w:val="100"/>
          <w:kern w:val="0"/>
          <w:lang w:val="ru-RU"/>
        </w:rPr>
        <w:t>/</w:t>
      </w:r>
      <w:r w:rsidRPr="00235FE7">
        <w:rPr>
          <w:spacing w:val="0"/>
          <w:w w:val="100"/>
          <w:kern w:val="0"/>
        </w:rPr>
        <w:t>TRANS</w:t>
      </w:r>
      <w:r w:rsidRPr="00235FE7">
        <w:rPr>
          <w:spacing w:val="0"/>
          <w:w w:val="100"/>
          <w:kern w:val="0"/>
          <w:lang w:val="ru-RU"/>
        </w:rPr>
        <w:t xml:space="preserve">/240, пункт 105, и </w:t>
      </w:r>
      <w:r w:rsidRPr="00235FE7">
        <w:rPr>
          <w:spacing w:val="0"/>
          <w:w w:val="100"/>
          <w:kern w:val="0"/>
        </w:rPr>
        <w:t>ECE</w:t>
      </w:r>
      <w:r w:rsidRPr="00235FE7">
        <w:rPr>
          <w:spacing w:val="0"/>
          <w:w w:val="100"/>
          <w:kern w:val="0"/>
          <w:lang w:val="ru-RU"/>
        </w:rPr>
        <w:t>/</w:t>
      </w:r>
      <w:r w:rsidRPr="00235FE7">
        <w:rPr>
          <w:spacing w:val="0"/>
          <w:w w:val="100"/>
          <w:kern w:val="0"/>
        </w:rPr>
        <w:t>TRANS</w:t>
      </w:r>
      <w:r w:rsidRPr="00235FE7">
        <w:rPr>
          <w:spacing w:val="0"/>
          <w:w w:val="100"/>
          <w:kern w:val="0"/>
          <w:lang w:val="ru-RU"/>
        </w:rPr>
        <w:t xml:space="preserve">/2014/26, направление работы 02.4) Всемирный форум будет разрабатывать, согласовывать и обновлять правила в целях улучшения характеристик транспортных средств. </w:t>
      </w:r>
      <w:r w:rsidRPr="00235FE7">
        <w:rPr>
          <w:spacing w:val="0"/>
          <w:w w:val="100"/>
          <w:kern w:val="0"/>
        </w:rPr>
        <w:t>Настоящий документ представлен в соответствии с этим мандатом.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FE7" w:rsidRPr="00235FE7" w:rsidRDefault="00235FE7">
    <w:pPr>
      <w:pStyle w:val="Header"/>
      <w:rPr>
        <w:spacing w:val="0"/>
        <w:w w:val="100"/>
        <w:kern w:val="0"/>
      </w:rPr>
    </w:pPr>
    <w:r w:rsidRPr="00235FE7">
      <w:rPr>
        <w:spacing w:val="0"/>
        <w:w w:val="100"/>
        <w:kern w:val="0"/>
      </w:rPr>
      <w:fldChar w:fldCharType="begin"/>
    </w:r>
    <w:r w:rsidRPr="00235FE7">
      <w:rPr>
        <w:spacing w:val="0"/>
        <w:w w:val="100"/>
        <w:kern w:val="0"/>
      </w:rPr>
      <w:instrText xml:space="preserve"> TITLE  \* MERGEFORMAT </w:instrText>
    </w:r>
    <w:r w:rsidRPr="00235FE7">
      <w:rPr>
        <w:spacing w:val="0"/>
        <w:w w:val="100"/>
        <w:kern w:val="0"/>
      </w:rPr>
      <w:fldChar w:fldCharType="separate"/>
    </w:r>
    <w:r w:rsidR="00E52982">
      <w:rPr>
        <w:spacing w:val="0"/>
        <w:w w:val="100"/>
        <w:kern w:val="0"/>
      </w:rPr>
      <w:t>ECE/TRANS/WP.29/GRSG/2018/2</w:t>
    </w:r>
    <w:r w:rsidRPr="00235FE7">
      <w:rPr>
        <w:spacing w:val="0"/>
        <w:w w:val="100"/>
        <w:kern w:val="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FE7" w:rsidRPr="00235FE7" w:rsidRDefault="00235FE7" w:rsidP="00235FE7">
    <w:pPr>
      <w:pStyle w:val="Header"/>
      <w:jc w:val="right"/>
      <w:rPr>
        <w:spacing w:val="0"/>
        <w:w w:val="100"/>
        <w:kern w:val="0"/>
      </w:rPr>
    </w:pPr>
    <w:r w:rsidRPr="00235FE7">
      <w:rPr>
        <w:spacing w:val="0"/>
        <w:w w:val="100"/>
        <w:kern w:val="0"/>
      </w:rPr>
      <w:fldChar w:fldCharType="begin"/>
    </w:r>
    <w:r w:rsidRPr="00235FE7">
      <w:rPr>
        <w:spacing w:val="0"/>
        <w:w w:val="100"/>
        <w:kern w:val="0"/>
      </w:rPr>
      <w:instrText xml:space="preserve"> TITLE  \* MERGEFORMAT </w:instrText>
    </w:r>
    <w:r w:rsidRPr="00235FE7">
      <w:rPr>
        <w:spacing w:val="0"/>
        <w:w w:val="100"/>
        <w:kern w:val="0"/>
      </w:rPr>
      <w:fldChar w:fldCharType="separate"/>
    </w:r>
    <w:r w:rsidR="00E52982">
      <w:rPr>
        <w:spacing w:val="0"/>
        <w:w w:val="100"/>
        <w:kern w:val="0"/>
      </w:rPr>
      <w:t>ECE/TRANS/WP.29/GRSG/2018/2</w:t>
    </w:r>
    <w:r w:rsidRPr="00235FE7">
      <w:rPr>
        <w:spacing w:val="0"/>
        <w:w w:val="100"/>
        <w:kern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8C6CF5"/>
    <w:multiLevelType w:val="hybridMultilevel"/>
    <w:tmpl w:val="93FCAD22"/>
    <w:lvl w:ilvl="0" w:tplc="F73C6636">
      <w:start w:val="1"/>
      <w:numFmt w:val="bullet"/>
      <w:pStyle w:val="Bullet2GR"/>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5BC90228"/>
    <w:multiLevelType w:val="hybridMultilevel"/>
    <w:tmpl w:val="E5464F8E"/>
    <w:lvl w:ilvl="0" w:tplc="FD0C5992">
      <w:start w:val="1"/>
      <w:numFmt w:val="decimal"/>
      <w:pStyle w:val="ParaNoGR"/>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5BF12F8"/>
    <w:multiLevelType w:val="hybridMultilevel"/>
    <w:tmpl w:val="43A6C61A"/>
    <w:lvl w:ilvl="0" w:tplc="A652453E">
      <w:start w:val="1"/>
      <w:numFmt w:val="bullet"/>
      <w:pStyle w:val="Bullet1GR"/>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11"/>
  </w:num>
  <w:num w:numId="3">
    <w:abstractNumId w:val="10"/>
  </w:num>
  <w:num w:numId="4">
    <w:abstractNumId w:val="17"/>
  </w:num>
  <w:num w:numId="5">
    <w:abstractNumId w:val="13"/>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5"/>
  </w:num>
  <w:num w:numId="17">
    <w:abstractNumId w:val="12"/>
  </w:num>
  <w:num w:numId="1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revisionView w:inkAnnotations="0"/>
  <w:defaultTabStop w:val="567"/>
  <w:autoHyphenation/>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B0B"/>
    <w:rsid w:val="00033EE1"/>
    <w:rsid w:val="00042B72"/>
    <w:rsid w:val="000558BD"/>
    <w:rsid w:val="000B57E7"/>
    <w:rsid w:val="000B6373"/>
    <w:rsid w:val="000E4E5B"/>
    <w:rsid w:val="000F09DF"/>
    <w:rsid w:val="000F61B2"/>
    <w:rsid w:val="001075E9"/>
    <w:rsid w:val="0014152F"/>
    <w:rsid w:val="00180183"/>
    <w:rsid w:val="0018024D"/>
    <w:rsid w:val="0018649F"/>
    <w:rsid w:val="00196389"/>
    <w:rsid w:val="001B3EF6"/>
    <w:rsid w:val="001C7A89"/>
    <w:rsid w:val="00235FE7"/>
    <w:rsid w:val="00255343"/>
    <w:rsid w:val="0027151D"/>
    <w:rsid w:val="002A2EFC"/>
    <w:rsid w:val="002B0106"/>
    <w:rsid w:val="002B74B1"/>
    <w:rsid w:val="002C0E18"/>
    <w:rsid w:val="002D5AAC"/>
    <w:rsid w:val="002E5067"/>
    <w:rsid w:val="002F405F"/>
    <w:rsid w:val="002F7EEC"/>
    <w:rsid w:val="00301299"/>
    <w:rsid w:val="00305C08"/>
    <w:rsid w:val="00307FB6"/>
    <w:rsid w:val="00317339"/>
    <w:rsid w:val="00322004"/>
    <w:rsid w:val="003402C2"/>
    <w:rsid w:val="00381C24"/>
    <w:rsid w:val="00387CD4"/>
    <w:rsid w:val="003958D0"/>
    <w:rsid w:val="003A0D43"/>
    <w:rsid w:val="003A48CE"/>
    <w:rsid w:val="003B00E5"/>
    <w:rsid w:val="003E3174"/>
    <w:rsid w:val="00407B78"/>
    <w:rsid w:val="00424203"/>
    <w:rsid w:val="00452493"/>
    <w:rsid w:val="00453318"/>
    <w:rsid w:val="00454AF2"/>
    <w:rsid w:val="00454E07"/>
    <w:rsid w:val="00472C5C"/>
    <w:rsid w:val="004E05B7"/>
    <w:rsid w:val="0050108D"/>
    <w:rsid w:val="00513081"/>
    <w:rsid w:val="00517901"/>
    <w:rsid w:val="00526683"/>
    <w:rsid w:val="005639C1"/>
    <w:rsid w:val="005709E0"/>
    <w:rsid w:val="00572E19"/>
    <w:rsid w:val="005961C8"/>
    <w:rsid w:val="005966F1"/>
    <w:rsid w:val="005D7914"/>
    <w:rsid w:val="005E2B41"/>
    <w:rsid w:val="005F0B42"/>
    <w:rsid w:val="006345DB"/>
    <w:rsid w:val="00640F49"/>
    <w:rsid w:val="00680D03"/>
    <w:rsid w:val="00681A10"/>
    <w:rsid w:val="006A1ED8"/>
    <w:rsid w:val="006C2031"/>
    <w:rsid w:val="006D461A"/>
    <w:rsid w:val="006F35EE"/>
    <w:rsid w:val="007021FF"/>
    <w:rsid w:val="00712895"/>
    <w:rsid w:val="00734ACB"/>
    <w:rsid w:val="00757357"/>
    <w:rsid w:val="00792497"/>
    <w:rsid w:val="00806737"/>
    <w:rsid w:val="00825F8D"/>
    <w:rsid w:val="00834B71"/>
    <w:rsid w:val="0086445C"/>
    <w:rsid w:val="00894693"/>
    <w:rsid w:val="008A08D7"/>
    <w:rsid w:val="008A37C8"/>
    <w:rsid w:val="008B6909"/>
    <w:rsid w:val="008D53B6"/>
    <w:rsid w:val="008F7609"/>
    <w:rsid w:val="00906890"/>
    <w:rsid w:val="00911BE4"/>
    <w:rsid w:val="00951972"/>
    <w:rsid w:val="009608F3"/>
    <w:rsid w:val="009A24AC"/>
    <w:rsid w:val="009C6FE6"/>
    <w:rsid w:val="009D7E7D"/>
    <w:rsid w:val="00A14DA8"/>
    <w:rsid w:val="00A312BC"/>
    <w:rsid w:val="00A84021"/>
    <w:rsid w:val="00A84D35"/>
    <w:rsid w:val="00A917B3"/>
    <w:rsid w:val="00AB4B51"/>
    <w:rsid w:val="00B10CC7"/>
    <w:rsid w:val="00B36DF7"/>
    <w:rsid w:val="00B539E7"/>
    <w:rsid w:val="00B62458"/>
    <w:rsid w:val="00BC18B2"/>
    <w:rsid w:val="00BD33EE"/>
    <w:rsid w:val="00BE1CC7"/>
    <w:rsid w:val="00C106D6"/>
    <w:rsid w:val="00C119AE"/>
    <w:rsid w:val="00C60F0C"/>
    <w:rsid w:val="00C805C9"/>
    <w:rsid w:val="00C92939"/>
    <w:rsid w:val="00CA1679"/>
    <w:rsid w:val="00CB151C"/>
    <w:rsid w:val="00CC3610"/>
    <w:rsid w:val="00CE5A1A"/>
    <w:rsid w:val="00CF55F6"/>
    <w:rsid w:val="00D33D63"/>
    <w:rsid w:val="00D5253A"/>
    <w:rsid w:val="00D90028"/>
    <w:rsid w:val="00D90138"/>
    <w:rsid w:val="00DD78D1"/>
    <w:rsid w:val="00DE32CD"/>
    <w:rsid w:val="00DF5767"/>
    <w:rsid w:val="00DF71B9"/>
    <w:rsid w:val="00E12C5F"/>
    <w:rsid w:val="00E17B0B"/>
    <w:rsid w:val="00E52982"/>
    <w:rsid w:val="00E73F76"/>
    <w:rsid w:val="00EA2C9F"/>
    <w:rsid w:val="00EA420E"/>
    <w:rsid w:val="00ED0BDA"/>
    <w:rsid w:val="00EE142A"/>
    <w:rsid w:val="00EF1360"/>
    <w:rsid w:val="00EF3220"/>
    <w:rsid w:val="00F2523A"/>
    <w:rsid w:val="00F43903"/>
    <w:rsid w:val="00F94155"/>
    <w:rsid w:val="00F9783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D4A7CE0-3445-4B00-BC27-95A575E1E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6FE6"/>
    <w:pPr>
      <w:spacing w:line="240" w:lineRule="atLeast"/>
    </w:pPr>
    <w:rPr>
      <w:rFonts w:eastAsiaTheme="minorEastAsia" w:cstheme="minorBidi"/>
      <w:spacing w:val="4"/>
      <w:w w:val="103"/>
      <w:kern w:val="14"/>
      <w:szCs w:val="22"/>
      <w:lang w:val="ru-RU" w:eastAsia="zh-CN"/>
    </w:rPr>
  </w:style>
  <w:style w:type="paragraph" w:styleId="Heading1">
    <w:name w:val="heading 1"/>
    <w:aliases w:val="Table_GR"/>
    <w:basedOn w:val="Normal"/>
    <w:next w:val="Normal"/>
    <w:link w:val="Heading1Char"/>
    <w:qFormat/>
    <w:rsid w:val="009C6FE6"/>
    <w:pPr>
      <w:keepNext/>
      <w:tabs>
        <w:tab w:val="left" w:pos="567"/>
      </w:tabs>
      <w:jc w:val="both"/>
      <w:outlineLvl w:val="0"/>
    </w:pPr>
    <w:rPr>
      <w:rFonts w:eastAsia="Times New Roman" w:cs="Arial"/>
      <w:b/>
      <w:bCs/>
      <w:szCs w:val="32"/>
      <w:lang w:eastAsia="ru-RU"/>
    </w:rPr>
  </w:style>
  <w:style w:type="paragraph" w:styleId="Heading2">
    <w:name w:val="heading 2"/>
    <w:basedOn w:val="Normal"/>
    <w:next w:val="Normal"/>
    <w:semiHidden/>
    <w:rsid w:val="009C6FE6"/>
    <w:pPr>
      <w:keepNext/>
      <w:outlineLvl w:val="1"/>
    </w:pPr>
    <w:rPr>
      <w:rFonts w:cs="Arial"/>
      <w:bCs/>
      <w:iCs/>
      <w:szCs w:val="28"/>
    </w:rPr>
  </w:style>
  <w:style w:type="paragraph" w:styleId="Heading3">
    <w:name w:val="heading 3"/>
    <w:basedOn w:val="Normal"/>
    <w:next w:val="Normal"/>
    <w:semiHidden/>
    <w:rsid w:val="009C6FE6"/>
    <w:pPr>
      <w:keepNext/>
      <w:spacing w:before="240" w:after="60"/>
      <w:outlineLvl w:val="2"/>
    </w:pPr>
    <w:rPr>
      <w:rFonts w:ascii="Arial" w:hAnsi="Arial" w:cs="Arial"/>
      <w:b/>
      <w:bCs/>
      <w:sz w:val="26"/>
      <w:szCs w:val="26"/>
    </w:rPr>
  </w:style>
  <w:style w:type="paragraph" w:styleId="Heading4">
    <w:name w:val="heading 4"/>
    <w:basedOn w:val="Normal"/>
    <w:next w:val="Normal"/>
    <w:semiHidden/>
    <w:rsid w:val="009C6FE6"/>
    <w:pPr>
      <w:keepNext/>
      <w:spacing w:before="240" w:after="60"/>
      <w:outlineLvl w:val="3"/>
    </w:pPr>
    <w:rPr>
      <w:b/>
      <w:bCs/>
      <w:sz w:val="28"/>
      <w:szCs w:val="28"/>
    </w:rPr>
  </w:style>
  <w:style w:type="paragraph" w:styleId="Heading5">
    <w:name w:val="heading 5"/>
    <w:basedOn w:val="Normal"/>
    <w:next w:val="Normal"/>
    <w:semiHidden/>
    <w:rsid w:val="009C6FE6"/>
    <w:pPr>
      <w:spacing w:before="240" w:after="60"/>
      <w:outlineLvl w:val="4"/>
    </w:pPr>
    <w:rPr>
      <w:b/>
      <w:bCs/>
      <w:i/>
      <w:iCs/>
      <w:sz w:val="26"/>
      <w:szCs w:val="26"/>
    </w:rPr>
  </w:style>
  <w:style w:type="paragraph" w:styleId="Heading6">
    <w:name w:val="heading 6"/>
    <w:basedOn w:val="Normal"/>
    <w:next w:val="Normal"/>
    <w:semiHidden/>
    <w:rsid w:val="009C6FE6"/>
    <w:pPr>
      <w:spacing w:before="240" w:after="60"/>
      <w:outlineLvl w:val="5"/>
    </w:pPr>
    <w:rPr>
      <w:b/>
      <w:bCs/>
      <w:sz w:val="22"/>
    </w:rPr>
  </w:style>
  <w:style w:type="paragraph" w:styleId="Heading7">
    <w:name w:val="heading 7"/>
    <w:basedOn w:val="Normal"/>
    <w:next w:val="Normal"/>
    <w:semiHidden/>
    <w:rsid w:val="009C6FE6"/>
    <w:pPr>
      <w:spacing w:before="240" w:after="60"/>
      <w:outlineLvl w:val="6"/>
    </w:pPr>
    <w:rPr>
      <w:sz w:val="24"/>
      <w:szCs w:val="24"/>
    </w:rPr>
  </w:style>
  <w:style w:type="paragraph" w:styleId="Heading8">
    <w:name w:val="heading 8"/>
    <w:basedOn w:val="Normal"/>
    <w:next w:val="Normal"/>
    <w:semiHidden/>
    <w:rsid w:val="009C6FE6"/>
    <w:pPr>
      <w:spacing w:before="240" w:after="60"/>
      <w:outlineLvl w:val="7"/>
    </w:pPr>
    <w:rPr>
      <w:i/>
      <w:iCs/>
      <w:sz w:val="24"/>
      <w:szCs w:val="24"/>
    </w:rPr>
  </w:style>
  <w:style w:type="paragraph" w:styleId="Heading9">
    <w:name w:val="heading 9"/>
    <w:basedOn w:val="Normal"/>
    <w:next w:val="Normal"/>
    <w:semiHidden/>
    <w:rsid w:val="009C6FE6"/>
    <w:p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C6FE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C6FE6"/>
    <w:rPr>
      <w:rFonts w:ascii="Tahoma" w:eastAsiaTheme="minorEastAsia" w:hAnsi="Tahoma" w:cs="Tahoma"/>
      <w:spacing w:val="4"/>
      <w:w w:val="103"/>
      <w:kern w:val="14"/>
      <w:sz w:val="16"/>
      <w:szCs w:val="16"/>
      <w:lang w:val="ru-RU" w:eastAsia="zh-CN"/>
    </w:rPr>
  </w:style>
  <w:style w:type="paragraph" w:customStyle="1" w:styleId="HMGR">
    <w:name w:val="_ H __M_GR"/>
    <w:basedOn w:val="Normal"/>
    <w:next w:val="Normal"/>
    <w:qFormat/>
    <w:rsid w:val="009C6FE6"/>
    <w:pPr>
      <w:keepNext/>
      <w:keepLines/>
      <w:tabs>
        <w:tab w:val="right" w:pos="851"/>
      </w:tabs>
      <w:suppressAutoHyphens/>
      <w:spacing w:before="240" w:after="240" w:line="360" w:lineRule="exact"/>
      <w:ind w:left="1134" w:right="1134" w:hanging="1134"/>
    </w:pPr>
    <w:rPr>
      <w:rFonts w:eastAsia="Times New Roman" w:cs="Times New Roman"/>
      <w:b/>
      <w:sz w:val="34"/>
      <w:szCs w:val="20"/>
      <w:lang w:eastAsia="ru-RU"/>
    </w:rPr>
  </w:style>
  <w:style w:type="paragraph" w:customStyle="1" w:styleId="HChGR">
    <w:name w:val="_ H _Ch_GR"/>
    <w:basedOn w:val="Normal"/>
    <w:next w:val="Normal"/>
    <w:qFormat/>
    <w:rsid w:val="009C6FE6"/>
    <w:pPr>
      <w:keepNext/>
      <w:keepLines/>
      <w:tabs>
        <w:tab w:val="right" w:pos="851"/>
      </w:tabs>
      <w:suppressAutoHyphens/>
      <w:spacing w:before="360" w:after="240" w:line="300" w:lineRule="exact"/>
      <w:ind w:left="1134" w:right="1134" w:hanging="1134"/>
    </w:pPr>
    <w:rPr>
      <w:rFonts w:eastAsia="Times New Roman" w:cs="Times New Roman"/>
      <w:b/>
      <w:sz w:val="28"/>
      <w:szCs w:val="20"/>
      <w:lang w:eastAsia="ru-RU"/>
    </w:rPr>
  </w:style>
  <w:style w:type="paragraph" w:customStyle="1" w:styleId="H1GR">
    <w:name w:val="_ H_1_GR"/>
    <w:basedOn w:val="Normal"/>
    <w:next w:val="Normal"/>
    <w:qFormat/>
    <w:rsid w:val="009C6FE6"/>
    <w:pPr>
      <w:keepNext/>
      <w:keepLines/>
      <w:tabs>
        <w:tab w:val="right" w:pos="851"/>
      </w:tabs>
      <w:suppressAutoHyphens/>
      <w:spacing w:before="360" w:after="240" w:line="270" w:lineRule="exact"/>
      <w:ind w:left="1134" w:right="1134" w:hanging="1134"/>
    </w:pPr>
    <w:rPr>
      <w:rFonts w:eastAsia="Times New Roman" w:cs="Times New Roman"/>
      <w:b/>
      <w:sz w:val="24"/>
      <w:szCs w:val="20"/>
      <w:lang w:eastAsia="ru-RU"/>
    </w:rPr>
  </w:style>
  <w:style w:type="paragraph" w:customStyle="1" w:styleId="H23GR">
    <w:name w:val="_ H_2/3_GR"/>
    <w:basedOn w:val="Normal"/>
    <w:next w:val="Normal"/>
    <w:qFormat/>
    <w:rsid w:val="009C6FE6"/>
    <w:pPr>
      <w:keepNext/>
      <w:keepLines/>
      <w:tabs>
        <w:tab w:val="right" w:pos="851"/>
      </w:tabs>
      <w:suppressAutoHyphens/>
      <w:spacing w:before="240" w:after="120" w:line="240" w:lineRule="exact"/>
      <w:ind w:left="1134" w:right="1134" w:hanging="1134"/>
    </w:pPr>
    <w:rPr>
      <w:rFonts w:eastAsia="Times New Roman" w:cs="Times New Roman"/>
      <w:b/>
      <w:szCs w:val="20"/>
      <w:lang w:eastAsia="ru-RU"/>
    </w:rPr>
  </w:style>
  <w:style w:type="paragraph" w:customStyle="1" w:styleId="H4GR">
    <w:name w:val="_ H_4_GR"/>
    <w:basedOn w:val="Normal"/>
    <w:next w:val="Normal"/>
    <w:qFormat/>
    <w:rsid w:val="009C6FE6"/>
    <w:pPr>
      <w:keepNext/>
      <w:keepLines/>
      <w:tabs>
        <w:tab w:val="right" w:pos="851"/>
      </w:tabs>
      <w:suppressAutoHyphens/>
      <w:spacing w:before="240" w:after="120" w:line="240" w:lineRule="exact"/>
      <w:ind w:left="1134" w:right="1134" w:hanging="1134"/>
      <w:outlineLvl w:val="3"/>
    </w:pPr>
    <w:rPr>
      <w:rFonts w:eastAsia="Times New Roman" w:cs="Times New Roman"/>
      <w:i/>
      <w:spacing w:val="3"/>
      <w:szCs w:val="20"/>
      <w:lang w:eastAsia="ru-RU"/>
    </w:rPr>
  </w:style>
  <w:style w:type="paragraph" w:customStyle="1" w:styleId="H56GR">
    <w:name w:val="_ H_5/6_GR"/>
    <w:basedOn w:val="Normal"/>
    <w:next w:val="Normal"/>
    <w:qFormat/>
    <w:rsid w:val="009C6FE6"/>
    <w:pPr>
      <w:keepNext/>
      <w:keepLines/>
      <w:tabs>
        <w:tab w:val="right" w:pos="851"/>
      </w:tabs>
      <w:suppressAutoHyphens/>
      <w:spacing w:before="240" w:after="120" w:line="240" w:lineRule="exact"/>
      <w:ind w:left="1134" w:right="1134" w:hanging="1134"/>
    </w:pPr>
    <w:rPr>
      <w:rFonts w:eastAsia="Times New Roman" w:cs="Times New Roman"/>
      <w:szCs w:val="20"/>
      <w:lang w:eastAsia="ru-RU"/>
    </w:rPr>
  </w:style>
  <w:style w:type="paragraph" w:customStyle="1" w:styleId="SingleTxtGR">
    <w:name w:val="_ Single Txt_GR"/>
    <w:basedOn w:val="Normal"/>
    <w:qFormat/>
    <w:rsid w:val="009C6FE6"/>
    <w:pPr>
      <w:tabs>
        <w:tab w:val="left" w:pos="1701"/>
        <w:tab w:val="left" w:pos="2268"/>
        <w:tab w:val="left" w:pos="2835"/>
        <w:tab w:val="left" w:pos="3402"/>
        <w:tab w:val="left" w:pos="3969"/>
      </w:tabs>
      <w:spacing w:after="120"/>
      <w:ind w:left="1134" w:right="1134"/>
      <w:jc w:val="both"/>
    </w:pPr>
    <w:rPr>
      <w:rFonts w:eastAsia="Times New Roman" w:cs="Times New Roman"/>
      <w:szCs w:val="20"/>
    </w:rPr>
  </w:style>
  <w:style w:type="paragraph" w:customStyle="1" w:styleId="SLGR">
    <w:name w:val="__S_L_GR"/>
    <w:basedOn w:val="Normal"/>
    <w:next w:val="Normal"/>
    <w:qFormat/>
    <w:rsid w:val="009C6FE6"/>
    <w:pPr>
      <w:keepNext/>
      <w:keepLines/>
      <w:suppressAutoHyphens/>
      <w:spacing w:before="240" w:after="240" w:line="580" w:lineRule="exact"/>
      <w:ind w:left="1134" w:right="1134"/>
    </w:pPr>
    <w:rPr>
      <w:rFonts w:eastAsia="Times New Roman" w:cs="Times New Roman"/>
      <w:b/>
      <w:sz w:val="56"/>
      <w:szCs w:val="20"/>
      <w:lang w:eastAsia="ru-RU"/>
    </w:rPr>
  </w:style>
  <w:style w:type="paragraph" w:customStyle="1" w:styleId="SMGR">
    <w:name w:val="__S_M_GR"/>
    <w:basedOn w:val="Normal"/>
    <w:next w:val="Normal"/>
    <w:qFormat/>
    <w:rsid w:val="009C6FE6"/>
    <w:pPr>
      <w:keepNext/>
      <w:keepLines/>
      <w:suppressAutoHyphens/>
      <w:spacing w:before="240" w:after="240" w:line="420" w:lineRule="exact"/>
      <w:ind w:left="1134" w:right="1134"/>
    </w:pPr>
    <w:rPr>
      <w:rFonts w:eastAsia="Times New Roman" w:cs="Times New Roman"/>
      <w:b/>
      <w:sz w:val="40"/>
      <w:szCs w:val="20"/>
      <w:lang w:eastAsia="ru-RU"/>
    </w:rPr>
  </w:style>
  <w:style w:type="paragraph" w:customStyle="1" w:styleId="SSGR">
    <w:name w:val="__S_S_GR"/>
    <w:basedOn w:val="Normal"/>
    <w:next w:val="Normal"/>
    <w:qFormat/>
    <w:rsid w:val="009C6FE6"/>
    <w:pPr>
      <w:keepNext/>
      <w:keepLines/>
      <w:suppressAutoHyphens/>
      <w:spacing w:before="240" w:after="240" w:line="300" w:lineRule="exact"/>
      <w:ind w:left="1134" w:right="1134"/>
    </w:pPr>
    <w:rPr>
      <w:rFonts w:eastAsia="Times New Roman" w:cs="Times New Roman"/>
      <w:b/>
      <w:sz w:val="28"/>
      <w:szCs w:val="20"/>
      <w:lang w:eastAsia="ru-RU"/>
    </w:rPr>
  </w:style>
  <w:style w:type="paragraph" w:customStyle="1" w:styleId="XLargeGR">
    <w:name w:val="__XLarge_GR"/>
    <w:basedOn w:val="Normal"/>
    <w:next w:val="Normal"/>
    <w:qFormat/>
    <w:rsid w:val="009C6FE6"/>
    <w:pPr>
      <w:keepNext/>
      <w:keepLines/>
      <w:suppressAutoHyphens/>
      <w:spacing w:before="240" w:after="240" w:line="420" w:lineRule="exact"/>
      <w:ind w:left="1134" w:right="1134"/>
    </w:pPr>
    <w:rPr>
      <w:rFonts w:eastAsia="Times New Roman" w:cs="Times New Roman"/>
      <w:b/>
      <w:sz w:val="40"/>
      <w:szCs w:val="20"/>
      <w:lang w:eastAsia="ru-RU"/>
    </w:rPr>
  </w:style>
  <w:style w:type="paragraph" w:customStyle="1" w:styleId="Bullet1GR">
    <w:name w:val="_Bullet 1_GR"/>
    <w:basedOn w:val="Normal"/>
    <w:qFormat/>
    <w:rsid w:val="009C6FE6"/>
    <w:pPr>
      <w:numPr>
        <w:numId w:val="16"/>
      </w:numPr>
      <w:spacing w:after="120"/>
      <w:ind w:right="1134"/>
      <w:jc w:val="both"/>
    </w:pPr>
    <w:rPr>
      <w:rFonts w:eastAsia="Times New Roman" w:cs="Times New Roman"/>
      <w:szCs w:val="20"/>
      <w:lang w:eastAsia="ru-RU"/>
    </w:rPr>
  </w:style>
  <w:style w:type="paragraph" w:customStyle="1" w:styleId="Bullet2GR">
    <w:name w:val="_Bullet 2_GR"/>
    <w:basedOn w:val="Normal"/>
    <w:qFormat/>
    <w:rsid w:val="009C6FE6"/>
    <w:pPr>
      <w:numPr>
        <w:numId w:val="17"/>
      </w:numPr>
      <w:spacing w:after="120"/>
      <w:ind w:right="1134"/>
      <w:jc w:val="both"/>
    </w:pPr>
    <w:rPr>
      <w:rFonts w:eastAsia="Times New Roman" w:cs="Times New Roman"/>
      <w:szCs w:val="20"/>
      <w:lang w:eastAsia="ru-RU"/>
    </w:rPr>
  </w:style>
  <w:style w:type="paragraph" w:customStyle="1" w:styleId="ParaNoGR">
    <w:name w:val="_ParaNo._GR"/>
    <w:basedOn w:val="Normal"/>
    <w:next w:val="Normal"/>
    <w:qFormat/>
    <w:rsid w:val="009C6FE6"/>
    <w:pPr>
      <w:numPr>
        <w:numId w:val="18"/>
      </w:numPr>
      <w:tabs>
        <w:tab w:val="left" w:pos="567"/>
      </w:tabs>
      <w:spacing w:after="120"/>
      <w:ind w:right="1134"/>
      <w:jc w:val="both"/>
      <w:outlineLvl w:val="0"/>
    </w:pPr>
    <w:rPr>
      <w:rFonts w:eastAsia="Times New Roman" w:cs="Times New Roman"/>
      <w:szCs w:val="20"/>
      <w:lang w:eastAsia="ru-RU"/>
    </w:rPr>
  </w:style>
  <w:style w:type="table" w:customStyle="1" w:styleId="TabNum">
    <w:name w:val="_TabNum"/>
    <w:basedOn w:val="TableNormal"/>
    <w:rsid w:val="009C6FE6"/>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TableNormal"/>
    <w:rsid w:val="009C6FE6"/>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Header">
    <w:name w:val="header"/>
    <w:aliases w:val="6_GR"/>
    <w:basedOn w:val="Normal"/>
    <w:next w:val="Normal"/>
    <w:link w:val="HeaderChar"/>
    <w:qFormat/>
    <w:rsid w:val="009C6FE6"/>
    <w:pPr>
      <w:pBdr>
        <w:bottom w:val="single" w:sz="4" w:space="4" w:color="auto"/>
      </w:pBdr>
      <w:tabs>
        <w:tab w:val="right" w:pos="9639"/>
      </w:tabs>
      <w:suppressAutoHyphens/>
    </w:pPr>
    <w:rPr>
      <w:rFonts w:eastAsia="Times New Roman" w:cs="Times New Roman"/>
      <w:b/>
      <w:sz w:val="18"/>
      <w:szCs w:val="20"/>
      <w:lang w:val="en-GB" w:eastAsia="ru-RU"/>
    </w:rPr>
  </w:style>
  <w:style w:type="character" w:customStyle="1" w:styleId="HeaderChar">
    <w:name w:val="Header Char"/>
    <w:aliases w:val="6_GR Char"/>
    <w:basedOn w:val="DefaultParagraphFont"/>
    <w:link w:val="Header"/>
    <w:rsid w:val="009C6FE6"/>
    <w:rPr>
      <w:b/>
      <w:spacing w:val="4"/>
      <w:w w:val="103"/>
      <w:kern w:val="14"/>
      <w:sz w:val="18"/>
      <w:lang w:val="en-GB" w:eastAsia="ru-RU"/>
    </w:rPr>
  </w:style>
  <w:style w:type="character" w:styleId="PageNumber">
    <w:name w:val="page number"/>
    <w:aliases w:val="7_GR"/>
    <w:basedOn w:val="DefaultParagraphFont"/>
    <w:qFormat/>
    <w:rsid w:val="009C6FE6"/>
    <w:rPr>
      <w:rFonts w:ascii="Times New Roman" w:hAnsi="Times New Roman"/>
      <w:b/>
      <w:sz w:val="18"/>
    </w:rPr>
  </w:style>
  <w:style w:type="paragraph" w:styleId="Footer">
    <w:name w:val="footer"/>
    <w:aliases w:val="3_GR"/>
    <w:basedOn w:val="Normal"/>
    <w:link w:val="FooterChar"/>
    <w:qFormat/>
    <w:rsid w:val="009C6FE6"/>
    <w:pPr>
      <w:tabs>
        <w:tab w:val="right" w:pos="9639"/>
      </w:tabs>
      <w:suppressAutoHyphens/>
    </w:pPr>
    <w:rPr>
      <w:rFonts w:eastAsia="Times New Roman" w:cs="Times New Roman"/>
      <w:sz w:val="16"/>
      <w:szCs w:val="20"/>
      <w:lang w:val="en-GB" w:eastAsia="ru-RU"/>
    </w:rPr>
  </w:style>
  <w:style w:type="character" w:customStyle="1" w:styleId="FooterChar">
    <w:name w:val="Footer Char"/>
    <w:aliases w:val="3_GR Char"/>
    <w:basedOn w:val="DefaultParagraphFont"/>
    <w:link w:val="Footer"/>
    <w:rsid w:val="009C6FE6"/>
    <w:rPr>
      <w:spacing w:val="4"/>
      <w:w w:val="103"/>
      <w:kern w:val="14"/>
      <w:sz w:val="16"/>
      <w:lang w:val="en-GB" w:eastAsia="ru-RU"/>
    </w:rPr>
  </w:style>
  <w:style w:type="character" w:styleId="FootnoteReference">
    <w:name w:val="footnote reference"/>
    <w:aliases w:val="4_GR"/>
    <w:basedOn w:val="DefaultParagraphFont"/>
    <w:qFormat/>
    <w:rsid w:val="009C6FE6"/>
    <w:rPr>
      <w:rFonts w:ascii="Times New Roman" w:hAnsi="Times New Roman"/>
      <w:dstrike w:val="0"/>
      <w:sz w:val="18"/>
      <w:vertAlign w:val="superscript"/>
    </w:rPr>
  </w:style>
  <w:style w:type="character" w:styleId="EndnoteReference">
    <w:name w:val="endnote reference"/>
    <w:aliases w:val="1_GR"/>
    <w:basedOn w:val="FootnoteReference"/>
    <w:qFormat/>
    <w:rsid w:val="009C6FE6"/>
    <w:rPr>
      <w:rFonts w:ascii="Times New Roman" w:hAnsi="Times New Roman"/>
      <w:dstrike w:val="0"/>
      <w:sz w:val="18"/>
      <w:vertAlign w:val="superscript"/>
    </w:rPr>
  </w:style>
  <w:style w:type="table" w:styleId="TableGrid">
    <w:name w:val="Table Grid"/>
    <w:basedOn w:val="TableNormal"/>
    <w:uiPriority w:val="59"/>
    <w:rsid w:val="00F2523A"/>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5_GR"/>
    <w:basedOn w:val="Normal"/>
    <w:link w:val="FootnoteTextChar"/>
    <w:qFormat/>
    <w:rsid w:val="009C6FE6"/>
    <w:pPr>
      <w:tabs>
        <w:tab w:val="right" w:pos="1021"/>
      </w:tabs>
      <w:suppressAutoHyphens/>
      <w:spacing w:line="220" w:lineRule="exact"/>
      <w:ind w:left="1134" w:right="1134" w:hanging="1134"/>
    </w:pPr>
    <w:rPr>
      <w:rFonts w:eastAsia="Times New Roman" w:cs="Times New Roman"/>
      <w:spacing w:val="5"/>
      <w:w w:val="104"/>
      <w:sz w:val="18"/>
      <w:szCs w:val="20"/>
      <w:lang w:val="en-GB" w:eastAsia="ru-RU"/>
    </w:rPr>
  </w:style>
  <w:style w:type="character" w:customStyle="1" w:styleId="FootnoteTextChar">
    <w:name w:val="Footnote Text Char"/>
    <w:aliases w:val="5_GR Char"/>
    <w:basedOn w:val="DefaultParagraphFont"/>
    <w:link w:val="FootnoteText"/>
    <w:rsid w:val="009C6FE6"/>
    <w:rPr>
      <w:spacing w:val="5"/>
      <w:w w:val="104"/>
      <w:kern w:val="14"/>
      <w:sz w:val="18"/>
      <w:lang w:val="en-GB" w:eastAsia="ru-RU"/>
    </w:rPr>
  </w:style>
  <w:style w:type="paragraph" w:styleId="EndnoteText">
    <w:name w:val="endnote text"/>
    <w:aliases w:val="2_GR"/>
    <w:basedOn w:val="FootnoteText"/>
    <w:link w:val="EndnoteTextChar"/>
    <w:qFormat/>
    <w:rsid w:val="009C6FE6"/>
  </w:style>
  <w:style w:type="character" w:customStyle="1" w:styleId="EndnoteTextChar">
    <w:name w:val="Endnote Text Char"/>
    <w:aliases w:val="2_GR Char"/>
    <w:basedOn w:val="DefaultParagraphFont"/>
    <w:link w:val="EndnoteText"/>
    <w:rsid w:val="009C6FE6"/>
    <w:rPr>
      <w:spacing w:val="5"/>
      <w:w w:val="104"/>
      <w:kern w:val="14"/>
      <w:sz w:val="18"/>
      <w:lang w:val="en-GB" w:eastAsia="ru-RU"/>
    </w:rPr>
  </w:style>
  <w:style w:type="character" w:customStyle="1" w:styleId="Heading1Char">
    <w:name w:val="Heading 1 Char"/>
    <w:aliases w:val="Table_GR Char"/>
    <w:basedOn w:val="DefaultParagraphFont"/>
    <w:link w:val="Heading1"/>
    <w:rsid w:val="009C6FE6"/>
    <w:rPr>
      <w:rFonts w:cs="Arial"/>
      <w:b/>
      <w:bCs/>
      <w:spacing w:val="4"/>
      <w:w w:val="103"/>
      <w:kern w:val="14"/>
      <w:szCs w:val="32"/>
      <w:lang w:val="ru-RU" w:eastAsia="ru-RU"/>
    </w:rPr>
  </w:style>
  <w:style w:type="character" w:styleId="Hyperlink">
    <w:name w:val="Hyperlink"/>
    <w:basedOn w:val="DefaultParagraphFont"/>
    <w:semiHidden/>
    <w:unhideWhenUsed/>
    <w:rsid w:val="009C6FE6"/>
    <w:rPr>
      <w:color w:val="0000FF" w:themeColor="hyperlink"/>
      <w:u w:val="none"/>
    </w:rPr>
  </w:style>
  <w:style w:type="character" w:styleId="FollowedHyperlink">
    <w:name w:val="FollowedHyperlink"/>
    <w:basedOn w:val="DefaultParagraphFont"/>
    <w:semiHidden/>
    <w:unhideWhenUsed/>
    <w:rsid w:val="009C6FE6"/>
    <w:rPr>
      <w:color w:val="800080" w:themeColor="followedHyperlink"/>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1060</Words>
  <Characters>6048</Characters>
  <Application>Microsoft Office Word</Application>
  <DocSecurity>0</DocSecurity>
  <Lines>50</Lines>
  <Paragraphs>14</Paragraphs>
  <ScaleCrop>false</ScaleCrop>
  <HeadingPairs>
    <vt:vector size="6" baseType="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3" baseType="lpstr">
      <vt:lpstr>ECE/TRANS/WP.29/GRSG/2018/2</vt:lpstr>
      <vt:lpstr>ECE/TRANS/WP.29/GRSG/2018/2</vt:lpstr>
      <vt:lpstr>A/</vt:lpstr>
    </vt:vector>
  </TitlesOfParts>
  <Company>DCM</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ECE/TRANS/WP.29/GRSG/2018/2</dc:title>
  <dc:subject/>
  <dc:creator>Uliana ANTIPOVA</dc:creator>
  <cp:keywords/>
  <cp:lastModifiedBy>Benedicte Boudol</cp:lastModifiedBy>
  <cp:revision>2</cp:revision>
  <cp:lastPrinted>2018-02-01T07:44:00Z</cp:lastPrinted>
  <dcterms:created xsi:type="dcterms:W3CDTF">2018-02-07T16:17:00Z</dcterms:created>
  <dcterms:modified xsi:type="dcterms:W3CDTF">2018-02-07T16:17:00Z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