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2" w:rsidRDefault="00507892" w:rsidP="00E93275">
      <w:pPr>
        <w:spacing w:after="120" w:line="300" w:lineRule="exact"/>
        <w:ind w:leftChars="515" w:left="1133" w:right="1133"/>
        <w:jc w:val="both"/>
        <w:rPr>
          <w:rFonts w:ascii="Times New Roman" w:hAnsi="Times New Roman"/>
          <w:b/>
          <w:sz w:val="28"/>
          <w:szCs w:val="28"/>
        </w:rPr>
      </w:pPr>
    </w:p>
    <w:p w:rsidR="00C21AA2" w:rsidRDefault="00507892" w:rsidP="00643E7D">
      <w:pPr>
        <w:spacing w:after="120" w:line="300" w:lineRule="exact"/>
        <w:ind w:leftChars="515" w:left="1133" w:right="1133"/>
        <w:jc w:val="both"/>
        <w:rPr>
          <w:rFonts w:ascii="Times New Roman" w:hAnsi="Times New Roman"/>
          <w:b/>
          <w:sz w:val="28"/>
          <w:szCs w:val="28"/>
          <w:lang w:val="en-GB"/>
        </w:rPr>
      </w:pPr>
      <w:r w:rsidRPr="00507892">
        <w:rPr>
          <w:rFonts w:ascii="Times New Roman" w:hAnsi="Times New Roman"/>
          <w:b/>
          <w:sz w:val="28"/>
          <w:szCs w:val="28"/>
          <w:lang w:val="en-GB"/>
        </w:rPr>
        <w:t xml:space="preserve">Proposal </w:t>
      </w:r>
      <w:r w:rsidR="00782E81">
        <w:rPr>
          <w:rFonts w:ascii="Times New Roman" w:hAnsi="Times New Roman"/>
          <w:b/>
          <w:sz w:val="28"/>
          <w:szCs w:val="28"/>
          <w:lang w:val="en-GB"/>
        </w:rPr>
        <w:t xml:space="preserve">to </w:t>
      </w:r>
      <w:r w:rsidR="002C618D">
        <w:rPr>
          <w:rFonts w:ascii="Times New Roman" w:hAnsi="Times New Roman"/>
          <w:b/>
          <w:sz w:val="28"/>
          <w:szCs w:val="28"/>
          <w:lang w:val="en-GB"/>
        </w:rPr>
        <w:t xml:space="preserve">improve </w:t>
      </w:r>
      <w:r w:rsidR="00643E7D">
        <w:rPr>
          <w:rFonts w:ascii="Times New Roman" w:hAnsi="Times New Roman"/>
          <w:b/>
          <w:sz w:val="28"/>
          <w:szCs w:val="28"/>
          <w:lang w:val="en-GB"/>
        </w:rPr>
        <w:t xml:space="preserve">the document </w:t>
      </w:r>
      <w:r w:rsidR="00643E7D" w:rsidRPr="00643E7D">
        <w:rPr>
          <w:rFonts w:ascii="Times New Roman" w:hAnsi="Times New Roman"/>
          <w:b/>
          <w:sz w:val="28"/>
          <w:szCs w:val="28"/>
          <w:lang w:val="en-GB"/>
        </w:rPr>
        <w:t>ECE/TRANS/WP.29/GRE/2018/11</w:t>
      </w:r>
      <w:r w:rsidR="00C21AA2">
        <w:rPr>
          <w:rFonts w:ascii="Times New Roman" w:hAnsi="Times New Roman"/>
          <w:b/>
          <w:sz w:val="28"/>
          <w:szCs w:val="28"/>
          <w:lang w:val="en-GB"/>
        </w:rPr>
        <w:t xml:space="preserve"> and to introduce new requirements into R48-06 with regard to the </w:t>
      </w:r>
      <w:r w:rsidR="00617251">
        <w:rPr>
          <w:rFonts w:ascii="Times New Roman" w:hAnsi="Times New Roman"/>
          <w:b/>
          <w:sz w:val="28"/>
          <w:szCs w:val="28"/>
          <w:lang w:val="en-GB"/>
        </w:rPr>
        <w:t xml:space="preserve">validity and </w:t>
      </w:r>
      <w:r w:rsidR="00C21AA2">
        <w:rPr>
          <w:rFonts w:ascii="Times New Roman" w:hAnsi="Times New Roman"/>
          <w:b/>
          <w:sz w:val="28"/>
          <w:szCs w:val="28"/>
          <w:lang w:val="en-GB"/>
        </w:rPr>
        <w:t xml:space="preserve">installation of type approved </w:t>
      </w:r>
      <w:r w:rsidR="00C21AA2" w:rsidRPr="00643E7D">
        <w:rPr>
          <w:rFonts w:ascii="Times New Roman" w:hAnsi="Times New Roman"/>
          <w:b/>
          <w:sz w:val="28"/>
          <w:szCs w:val="28"/>
          <w:lang w:val="en-GB"/>
        </w:rPr>
        <w:t>lighting and light-signalling</w:t>
      </w:r>
      <w:r w:rsidR="00C21AA2">
        <w:rPr>
          <w:rFonts w:ascii="Times New Roman" w:hAnsi="Times New Roman"/>
          <w:b/>
          <w:sz w:val="28"/>
          <w:szCs w:val="28"/>
          <w:lang w:val="en-GB"/>
        </w:rPr>
        <w:t xml:space="preserve"> devices</w:t>
      </w:r>
      <w:r w:rsidR="00C21AA2">
        <w:rPr>
          <w:rStyle w:val="FootnoteReference"/>
          <w:rFonts w:ascii="Times New Roman" w:hAnsi="Times New Roman"/>
          <w:b/>
          <w:sz w:val="28"/>
          <w:szCs w:val="28"/>
          <w:lang w:val="en-GB"/>
        </w:rPr>
        <w:footnoteReference w:id="1"/>
      </w:r>
    </w:p>
    <w:p w:rsidR="00507892" w:rsidRPr="00507892" w:rsidRDefault="00643E7D" w:rsidP="00E93275">
      <w:pPr>
        <w:spacing w:after="120" w:line="300" w:lineRule="exact"/>
        <w:ind w:leftChars="515" w:left="1133" w:right="1133"/>
        <w:jc w:val="both"/>
        <w:rPr>
          <w:rFonts w:ascii="Times New Roman" w:hAnsi="Times New Roman"/>
          <w:lang w:val="en-GB"/>
        </w:rPr>
      </w:pPr>
      <w:r w:rsidRPr="007443C4">
        <w:rPr>
          <w:rFonts w:ascii="Times New Roman" w:hAnsi="Times New Roman"/>
          <w:lang w:val="en-GB"/>
        </w:rPr>
        <w:t xml:space="preserve"> </w:t>
      </w:r>
    </w:p>
    <w:p w:rsidR="007443C4" w:rsidRDefault="002C618D" w:rsidP="00E93275">
      <w:pPr>
        <w:spacing w:after="120" w:line="300" w:lineRule="exact"/>
        <w:ind w:leftChars="515" w:left="1133" w:right="1133"/>
        <w:jc w:val="both"/>
        <w:rPr>
          <w:rFonts w:ascii="Times New Roman" w:hAnsi="Times New Roman"/>
          <w:lang w:val="en-GB"/>
        </w:rPr>
      </w:pPr>
      <w:r w:rsidRPr="002C618D">
        <w:rPr>
          <w:rFonts w:ascii="Times New Roman" w:hAnsi="Times New Roman"/>
          <w:lang w:val="en-GB"/>
        </w:rPr>
        <w:t xml:space="preserve">The </w:t>
      </w:r>
      <w:r w:rsidR="006D6636">
        <w:rPr>
          <w:rFonts w:ascii="Times New Roman" w:hAnsi="Times New Roman"/>
          <w:lang w:val="en-GB"/>
        </w:rPr>
        <w:t xml:space="preserve">first part of the </w:t>
      </w:r>
      <w:r w:rsidRPr="002C618D">
        <w:rPr>
          <w:rFonts w:ascii="Times New Roman" w:hAnsi="Times New Roman"/>
          <w:lang w:val="en-GB"/>
        </w:rPr>
        <w:t xml:space="preserve">text reproduced below was prepared by the expert from the </w:t>
      </w:r>
      <w:r w:rsidR="007443C4">
        <w:rPr>
          <w:rFonts w:ascii="Times New Roman" w:hAnsi="Times New Roman"/>
          <w:lang w:val="en-GB"/>
        </w:rPr>
        <w:t>European Commission with an aim to improve the transitional provision</w:t>
      </w:r>
      <w:r w:rsidR="00C4419B">
        <w:rPr>
          <w:rFonts w:ascii="Times New Roman" w:hAnsi="Times New Roman"/>
          <w:lang w:val="en-GB"/>
        </w:rPr>
        <w:t>s</w:t>
      </w:r>
      <w:r w:rsidR="007443C4">
        <w:rPr>
          <w:rFonts w:ascii="Times New Roman" w:hAnsi="Times New Roman"/>
          <w:lang w:val="en-GB"/>
        </w:rPr>
        <w:t xml:space="preserve"> as introduced by </w:t>
      </w:r>
      <w:r w:rsidR="007443C4" w:rsidRPr="007443C4">
        <w:rPr>
          <w:rFonts w:ascii="Times New Roman" w:hAnsi="Times New Roman"/>
          <w:lang w:val="en-GB"/>
        </w:rPr>
        <w:t xml:space="preserve">ECE/TRANS/WP.29/GRE/2018/11 with regard to </w:t>
      </w:r>
      <w:r w:rsidR="00C4419B">
        <w:rPr>
          <w:rFonts w:ascii="Times New Roman" w:hAnsi="Times New Roman"/>
          <w:lang w:val="en-GB"/>
        </w:rPr>
        <w:t xml:space="preserve">the </w:t>
      </w:r>
      <w:r w:rsidR="007443C4" w:rsidRPr="007443C4">
        <w:rPr>
          <w:rFonts w:ascii="Times New Roman" w:hAnsi="Times New Roman"/>
          <w:lang w:val="en-GB"/>
        </w:rPr>
        <w:t>collective amendments to Regulations Nos. 3, 4, 6, 7, 19, 23, 27, 38, 50, 69, 70, 77, 87, 91, 98, 104, 112, 113, 119 and 123</w:t>
      </w:r>
      <w:r w:rsidR="007443C4">
        <w:rPr>
          <w:rFonts w:ascii="Times New Roman" w:hAnsi="Times New Roman"/>
          <w:lang w:val="en-GB"/>
        </w:rPr>
        <w:t>.</w:t>
      </w:r>
    </w:p>
    <w:p w:rsidR="007443C4" w:rsidRPr="007443C4" w:rsidRDefault="006D6636" w:rsidP="00E93275">
      <w:pPr>
        <w:spacing w:after="120" w:line="300" w:lineRule="exact"/>
        <w:ind w:leftChars="515" w:left="1133" w:right="1133"/>
        <w:jc w:val="both"/>
        <w:rPr>
          <w:rFonts w:ascii="Times New Roman" w:hAnsi="Times New Roman"/>
          <w:lang w:val="en-GB"/>
        </w:rPr>
      </w:pPr>
      <w:r>
        <w:rPr>
          <w:rFonts w:ascii="Times New Roman" w:hAnsi="Times New Roman"/>
          <w:lang w:val="en-GB"/>
        </w:rPr>
        <w:t>The second part of</w:t>
      </w:r>
      <w:r w:rsidR="007443C4">
        <w:rPr>
          <w:rFonts w:ascii="Times New Roman" w:hAnsi="Times New Roman"/>
          <w:lang w:val="en-GB"/>
        </w:rPr>
        <w:t xml:space="preserve"> the </w:t>
      </w:r>
      <w:r w:rsidR="00C4419B">
        <w:rPr>
          <w:rFonts w:ascii="Times New Roman" w:hAnsi="Times New Roman"/>
          <w:lang w:val="en-GB"/>
        </w:rPr>
        <w:t>text below</w:t>
      </w:r>
      <w:r>
        <w:rPr>
          <w:rFonts w:ascii="Times New Roman" w:hAnsi="Times New Roman"/>
          <w:lang w:val="en-GB"/>
        </w:rPr>
        <w:t>, prepared by the expert from Germany,</w:t>
      </w:r>
      <w:r w:rsidR="00C4419B">
        <w:rPr>
          <w:rFonts w:ascii="Times New Roman" w:hAnsi="Times New Roman"/>
          <w:lang w:val="en-GB"/>
        </w:rPr>
        <w:t xml:space="preserve"> introduces new requirements </w:t>
      </w:r>
      <w:r w:rsidR="00C4419B" w:rsidRPr="00C4419B">
        <w:rPr>
          <w:rFonts w:ascii="Times New Roman" w:hAnsi="Times New Roman"/>
          <w:lang w:val="en-GB"/>
        </w:rPr>
        <w:t>into R48-06 with regard to the validity and installation of type approved lighting and light-signalling devices</w:t>
      </w:r>
      <w:r w:rsidR="00A354A7">
        <w:rPr>
          <w:rFonts w:ascii="Times New Roman" w:hAnsi="Times New Roman"/>
          <w:lang w:val="en-GB"/>
        </w:rPr>
        <w:t>.</w:t>
      </w:r>
    </w:p>
    <w:p w:rsidR="007B1DCD" w:rsidRDefault="007B1DCD" w:rsidP="00E93275">
      <w:pPr>
        <w:spacing w:after="120" w:line="300" w:lineRule="exact"/>
        <w:ind w:leftChars="515" w:left="1133" w:rightChars="549" w:right="1208"/>
        <w:jc w:val="both"/>
        <w:rPr>
          <w:rFonts w:ascii="Times New Roman" w:hAnsi="Times New Roman"/>
          <w:b/>
          <w:sz w:val="28"/>
          <w:szCs w:val="28"/>
          <w:lang w:val="en-GB"/>
        </w:rPr>
      </w:pPr>
    </w:p>
    <w:p w:rsidR="007B1DCD" w:rsidRDefault="007B1DCD">
      <w:pPr>
        <w:rPr>
          <w:rFonts w:ascii="Times New Roman" w:hAnsi="Times New Roman"/>
          <w:b/>
          <w:sz w:val="28"/>
          <w:szCs w:val="28"/>
          <w:lang w:val="en-GB"/>
        </w:rPr>
      </w:pPr>
      <w:r>
        <w:rPr>
          <w:rFonts w:ascii="Times New Roman" w:hAnsi="Times New Roman"/>
          <w:b/>
          <w:sz w:val="28"/>
          <w:szCs w:val="28"/>
          <w:lang w:val="en-GB"/>
        </w:rPr>
        <w:br w:type="page"/>
      </w:r>
    </w:p>
    <w:p w:rsidR="00E0045E" w:rsidRPr="00BE7CCE" w:rsidRDefault="006D6636" w:rsidP="00F77D9F">
      <w:pPr>
        <w:pBdr>
          <w:top w:val="single" w:sz="4" w:space="1" w:color="auto"/>
          <w:left w:val="single" w:sz="4" w:space="4" w:color="auto"/>
          <w:bottom w:val="single" w:sz="4" w:space="1" w:color="auto"/>
          <w:right w:val="single" w:sz="4" w:space="4" w:color="auto"/>
        </w:pBdr>
        <w:tabs>
          <w:tab w:val="left" w:pos="8505"/>
        </w:tabs>
        <w:spacing w:after="120" w:line="300" w:lineRule="exact"/>
        <w:ind w:left="1134" w:right="991" w:hanging="708"/>
        <w:rPr>
          <w:rFonts w:ascii="Times New Roman" w:hAnsi="Times New Roman"/>
          <w:b/>
          <w:sz w:val="28"/>
          <w:szCs w:val="28"/>
          <w:lang w:val="en-GB"/>
        </w:rPr>
      </w:pPr>
      <w:r>
        <w:rPr>
          <w:rFonts w:ascii="Times New Roman" w:hAnsi="Times New Roman"/>
          <w:b/>
          <w:sz w:val="28"/>
          <w:szCs w:val="28"/>
          <w:lang w:val="en-GB"/>
        </w:rPr>
        <w:lastRenderedPageBreak/>
        <w:t>I</w:t>
      </w:r>
      <w:r w:rsidR="0025052F">
        <w:rPr>
          <w:rFonts w:ascii="Times New Roman" w:hAnsi="Times New Roman"/>
          <w:b/>
          <w:sz w:val="28"/>
          <w:szCs w:val="28"/>
          <w:lang w:val="en-GB"/>
        </w:rPr>
        <w:t>.</w:t>
      </w:r>
      <w:r w:rsidR="00E0045E" w:rsidRPr="00BE7CCE">
        <w:rPr>
          <w:rFonts w:ascii="Times New Roman" w:hAnsi="Times New Roman"/>
          <w:b/>
          <w:sz w:val="28"/>
          <w:szCs w:val="28"/>
          <w:lang w:val="en-GB"/>
        </w:rPr>
        <w:tab/>
      </w:r>
      <w:r w:rsidR="00E0045E" w:rsidRPr="00E0045E">
        <w:rPr>
          <w:rFonts w:ascii="Times New Roman" w:hAnsi="Times New Roman"/>
          <w:b/>
          <w:sz w:val="28"/>
          <w:szCs w:val="28"/>
          <w:lang w:val="en-GB"/>
        </w:rPr>
        <w:t>Proposals</w:t>
      </w:r>
      <w:r w:rsidR="007A441D">
        <w:rPr>
          <w:rFonts w:ascii="Times New Roman" w:hAnsi="Times New Roman"/>
          <w:b/>
          <w:sz w:val="28"/>
          <w:szCs w:val="28"/>
          <w:lang w:val="en-GB"/>
        </w:rPr>
        <w:t xml:space="preserve"> </w:t>
      </w:r>
      <w:r w:rsidR="00C4419B">
        <w:rPr>
          <w:rFonts w:ascii="Times New Roman" w:hAnsi="Times New Roman"/>
          <w:b/>
          <w:sz w:val="28"/>
          <w:szCs w:val="28"/>
          <w:lang w:val="en-GB"/>
        </w:rPr>
        <w:t xml:space="preserve">regarding the transitional provisions for </w:t>
      </w:r>
      <w:r w:rsidR="00C4419B" w:rsidRPr="00C4419B">
        <w:rPr>
          <w:rFonts w:ascii="Times New Roman" w:hAnsi="Times New Roman"/>
          <w:b/>
          <w:sz w:val="28"/>
          <w:szCs w:val="28"/>
          <w:lang w:val="en-GB"/>
        </w:rPr>
        <w:t>Regulations Nos. 3, 4, 6, 7, 19, 23, 27, 38, 50, 69, 70, 77, 87, 91, 98, 104, 112, 113, 119 and 123</w:t>
      </w:r>
    </w:p>
    <w:p w:rsidR="00E0045E" w:rsidRPr="00507892" w:rsidRDefault="00E0045E" w:rsidP="00E93275">
      <w:pPr>
        <w:spacing w:after="120" w:line="300" w:lineRule="exact"/>
        <w:ind w:leftChars="515" w:left="1133" w:rightChars="549" w:right="1208"/>
        <w:jc w:val="both"/>
        <w:rPr>
          <w:rFonts w:ascii="Times New Roman" w:hAnsi="Times New Roman"/>
          <w:b/>
          <w:sz w:val="28"/>
          <w:szCs w:val="28"/>
          <w:lang w:val="en-GB"/>
        </w:rPr>
      </w:pPr>
    </w:p>
    <w:p w:rsidR="00E93275" w:rsidRPr="00E93275" w:rsidRDefault="00C4419B" w:rsidP="00F81BA5">
      <w:pPr>
        <w:widowControl w:val="0"/>
        <w:spacing w:after="120" w:line="240" w:lineRule="auto"/>
        <w:ind w:left="1134" w:rightChars="562" w:right="1236" w:hanging="714"/>
        <w:jc w:val="both"/>
        <w:rPr>
          <w:rFonts w:ascii="Times New Roman" w:eastAsia="MS Mincho" w:hAnsi="Times New Roman" w:cs="Times New Roman"/>
          <w:b/>
          <w:kern w:val="2"/>
          <w:sz w:val="28"/>
          <w:lang w:val="en-US" w:eastAsia="ja-JP"/>
        </w:rPr>
      </w:pPr>
      <w:r>
        <w:rPr>
          <w:rFonts w:ascii="Times New Roman" w:eastAsia="MS Mincho" w:hAnsi="Times New Roman" w:cs="Times New Roman"/>
          <w:b/>
          <w:kern w:val="2"/>
          <w:sz w:val="28"/>
          <w:lang w:val="en-US" w:eastAsia="ja-JP"/>
        </w:rPr>
        <w:t>Replace all paragraphs marked X.3</w:t>
      </w:r>
      <w:r w:rsidR="00FA4605">
        <w:rPr>
          <w:rFonts w:ascii="Times New Roman" w:eastAsia="MS Mincho" w:hAnsi="Times New Roman" w:cs="Times New Roman"/>
          <w:b/>
          <w:kern w:val="2"/>
          <w:sz w:val="28"/>
          <w:lang w:val="en-US" w:eastAsia="ja-JP"/>
        </w:rPr>
        <w:t>.</w:t>
      </w:r>
      <w:r>
        <w:rPr>
          <w:rFonts w:ascii="Times New Roman" w:eastAsia="MS Mincho" w:hAnsi="Times New Roman" w:cs="Times New Roman"/>
          <w:b/>
          <w:kern w:val="2"/>
          <w:sz w:val="28"/>
          <w:lang w:val="en-US" w:eastAsia="ja-JP"/>
        </w:rPr>
        <w:t xml:space="preserve"> in GRE/2018/11, items A through T</w:t>
      </w:r>
    </w:p>
    <w:p w:rsidR="00E93275" w:rsidRDefault="001433A2" w:rsidP="00E0045E">
      <w:pPr>
        <w:pStyle w:val="SingleTxtG"/>
        <w:spacing w:after="0" w:line="240" w:lineRule="auto"/>
        <w:ind w:left="2268" w:right="1133" w:hanging="1134"/>
        <w:rPr>
          <w:iCs/>
          <w:kern w:val="2"/>
          <w:lang w:val="en-US" w:eastAsia="ja-JP"/>
        </w:rPr>
      </w:pPr>
      <w:r w:rsidRPr="001433A2">
        <w:rPr>
          <w:i/>
          <w:iCs/>
          <w:kern w:val="2"/>
          <w:lang w:val="en-US" w:eastAsia="ja-JP"/>
        </w:rPr>
        <w:t>Paragraph</w:t>
      </w:r>
      <w:r w:rsidR="00C4419B">
        <w:rPr>
          <w:i/>
          <w:iCs/>
          <w:kern w:val="2"/>
          <w:lang w:val="en-US" w:eastAsia="ja-JP"/>
        </w:rPr>
        <w:t>s</w:t>
      </w:r>
      <w:r w:rsidRPr="001433A2">
        <w:rPr>
          <w:i/>
          <w:iCs/>
          <w:kern w:val="2"/>
          <w:lang w:val="en-US" w:eastAsia="ja-JP"/>
        </w:rPr>
        <w:t xml:space="preserve"> </w:t>
      </w:r>
      <w:r w:rsidR="00C4419B">
        <w:rPr>
          <w:i/>
          <w:iCs/>
          <w:kern w:val="2"/>
          <w:lang w:val="en-US" w:eastAsia="ja-JP"/>
        </w:rPr>
        <w:t>X.3</w:t>
      </w:r>
      <w:r w:rsidRPr="001433A2">
        <w:rPr>
          <w:i/>
          <w:iCs/>
          <w:kern w:val="2"/>
          <w:lang w:val="en-US" w:eastAsia="ja-JP"/>
        </w:rPr>
        <w:t>.</w:t>
      </w:r>
      <w:r>
        <w:rPr>
          <w:i/>
          <w:iCs/>
          <w:kern w:val="2"/>
          <w:lang w:val="en-US" w:eastAsia="ja-JP"/>
        </w:rPr>
        <w:t xml:space="preserve">, </w:t>
      </w:r>
      <w:r>
        <w:rPr>
          <w:iCs/>
          <w:kern w:val="2"/>
          <w:lang w:val="en-US" w:eastAsia="ja-JP"/>
        </w:rPr>
        <w:t xml:space="preserve">amend to </w:t>
      </w:r>
      <w:r w:rsidRPr="001433A2">
        <w:t>read</w:t>
      </w:r>
      <w:r>
        <w:rPr>
          <w:iCs/>
          <w:kern w:val="2"/>
          <w:lang w:val="en-US" w:eastAsia="ja-JP"/>
        </w:rPr>
        <w:t>:</w:t>
      </w:r>
    </w:p>
    <w:p w:rsidR="00C16987" w:rsidRDefault="00C16987" w:rsidP="00E0045E">
      <w:pPr>
        <w:pStyle w:val="SingleTxtG"/>
        <w:spacing w:after="0" w:line="240" w:lineRule="auto"/>
        <w:ind w:left="2268" w:right="1133" w:hanging="1134"/>
        <w:rPr>
          <w:iCs/>
          <w:kern w:val="2"/>
          <w:lang w:val="en-US" w:eastAsia="ja-JP"/>
        </w:rPr>
      </w:pPr>
    </w:p>
    <w:p w:rsidR="00EB73C1" w:rsidRDefault="00A354A7" w:rsidP="00EB73C1">
      <w:pPr>
        <w:pStyle w:val="SingleTxtG"/>
        <w:spacing w:after="0" w:line="240" w:lineRule="auto"/>
        <w:ind w:left="2268" w:right="1133" w:hanging="1134"/>
      </w:pPr>
      <w:r>
        <w:rPr>
          <w:iCs/>
          <w:kern w:val="2"/>
          <w:lang w:val="en-US" w:eastAsia="ja-JP"/>
        </w:rPr>
        <w:t>"X.3</w:t>
      </w:r>
      <w:r w:rsidR="00FA4605">
        <w:rPr>
          <w:iCs/>
          <w:kern w:val="2"/>
          <w:lang w:val="en-US" w:eastAsia="ja-JP"/>
        </w:rPr>
        <w:t>.</w:t>
      </w:r>
      <w:r w:rsidR="00C16987">
        <w:rPr>
          <w:iCs/>
          <w:kern w:val="2"/>
          <w:lang w:val="en-US" w:eastAsia="ja-JP"/>
        </w:rPr>
        <w:tab/>
      </w:r>
      <w:r w:rsidR="00FA4605">
        <w:rPr>
          <w:iCs/>
          <w:kern w:val="2"/>
          <w:lang w:val="en-US" w:eastAsia="ja-JP"/>
        </w:rPr>
        <w:t>[</w:t>
      </w:r>
      <w:r w:rsidR="00EB73C1">
        <w:rPr>
          <w:iCs/>
          <w:kern w:val="2"/>
          <w:lang w:val="en-US" w:eastAsia="ja-JP"/>
        </w:rPr>
        <w:t xml:space="preserve">As from 1 September 2021, </w:t>
      </w:r>
      <w:r w:rsidRPr="00A354A7">
        <w:rPr>
          <w:iCs/>
          <w:kern w:val="2"/>
          <w:lang w:val="en-US" w:eastAsia="ja-JP"/>
        </w:rPr>
        <w:t xml:space="preserve">Contracting Parties applying this UN Regulation shall continue to accept </w:t>
      </w:r>
      <w:r>
        <w:t xml:space="preserve">UN approvals and extensions of approvals according to this or any preceding series of amendments of this UN Regulation, </w:t>
      </w:r>
      <w:r w:rsidRPr="00A354A7">
        <w:rPr>
          <w:iCs/>
          <w:kern w:val="2"/>
          <w:lang w:val="en-US" w:eastAsia="ja-JP"/>
        </w:rPr>
        <w:t xml:space="preserve">which are not affected </w:t>
      </w:r>
      <w:r>
        <w:t>by the changes introduced by the original series or any subsequent series of amendments of UN Regulation [LSD, RID, RRD</w:t>
      </w:r>
      <w:r w:rsidR="00EB73C1">
        <w:t>]</w:t>
      </w:r>
      <w:r>
        <w:rPr>
          <w:rStyle w:val="FootnoteReference"/>
        </w:rPr>
        <w:footnoteReference w:id="2"/>
      </w:r>
      <w:r w:rsidR="00EB73C1">
        <w:t>.</w:t>
      </w:r>
      <w:r w:rsidR="00FA4605">
        <w:t>]</w:t>
      </w:r>
    </w:p>
    <w:p w:rsidR="00EB73C1" w:rsidRDefault="00EB73C1" w:rsidP="00EB73C1">
      <w:pPr>
        <w:pStyle w:val="SingleTxtG"/>
        <w:spacing w:after="0" w:line="240" w:lineRule="auto"/>
        <w:ind w:left="2268" w:right="1133" w:hanging="1134"/>
      </w:pPr>
      <w:r>
        <w:tab/>
      </w:r>
    </w:p>
    <w:p w:rsidR="00EB73C1" w:rsidRDefault="00EB73C1" w:rsidP="00EB73C1">
      <w:pPr>
        <w:pStyle w:val="SingleTxtG"/>
        <w:spacing w:after="0" w:line="240" w:lineRule="auto"/>
        <w:ind w:left="2268" w:right="1133" w:hanging="1134"/>
      </w:pPr>
      <w:r>
        <w:tab/>
      </w:r>
      <w:r>
        <w:rPr>
          <w:iCs/>
          <w:kern w:val="2"/>
          <w:lang w:val="en-US" w:eastAsia="ja-JP"/>
        </w:rPr>
        <w:t xml:space="preserve">As from 1 September 2021, </w:t>
      </w:r>
      <w:r w:rsidRPr="00A354A7">
        <w:rPr>
          <w:iCs/>
          <w:kern w:val="2"/>
          <w:lang w:val="en-US" w:eastAsia="ja-JP"/>
        </w:rPr>
        <w:t xml:space="preserve">Contracting Parties applying this UN Regulation </w:t>
      </w:r>
      <w:r w:rsidR="00FA4605">
        <w:rPr>
          <w:iCs/>
          <w:kern w:val="2"/>
          <w:lang w:val="en-US" w:eastAsia="ja-JP"/>
        </w:rPr>
        <w:t>may</w:t>
      </w:r>
      <w:r w:rsidRPr="00A354A7">
        <w:rPr>
          <w:iCs/>
          <w:kern w:val="2"/>
          <w:lang w:val="en-US" w:eastAsia="ja-JP"/>
        </w:rPr>
        <w:t xml:space="preserve"> continue to accept </w:t>
      </w:r>
      <w:r>
        <w:t xml:space="preserve">UN approvals and extensions of approvals according to this or any preceding series of amendments of this UN Regulation, </w:t>
      </w:r>
      <w:r w:rsidR="00FA4605">
        <w:rPr>
          <w:iCs/>
          <w:kern w:val="2"/>
          <w:lang w:val="en-US" w:eastAsia="ja-JP"/>
        </w:rPr>
        <w:t>even though they</w:t>
      </w:r>
      <w:r w:rsidRPr="00A354A7">
        <w:rPr>
          <w:iCs/>
          <w:kern w:val="2"/>
          <w:lang w:val="en-US" w:eastAsia="ja-JP"/>
        </w:rPr>
        <w:t xml:space="preserve"> are </w:t>
      </w:r>
      <w:r w:rsidRPr="00AC49DC">
        <w:t xml:space="preserve">affected </w:t>
      </w:r>
      <w:r>
        <w:t>by the changes introduced by the original series or any subsequent series of amendments of UN Regulation [LSD, RID, RRD]</w:t>
      </w:r>
      <w:r w:rsidRPr="00AC49DC">
        <w:rPr>
          <w:vertAlign w:val="superscript"/>
        </w:rPr>
        <w:footnoteReference w:id="3"/>
      </w:r>
      <w:r>
        <w:t xml:space="preserve">, provided UN approvals and extensions of approvals </w:t>
      </w:r>
      <w:r w:rsidR="00D21BB0">
        <w:t>meet</w:t>
      </w:r>
      <w:r>
        <w:t xml:space="preserve"> the </w:t>
      </w:r>
      <w:r w:rsidR="00FA4605">
        <w:t xml:space="preserve">latest applicable </w:t>
      </w:r>
      <w:r>
        <w:t>national requirements</w:t>
      </w:r>
      <w:r w:rsidR="00AC49DC">
        <w:rPr>
          <w:rStyle w:val="FootnoteReference"/>
        </w:rPr>
        <w:footnoteReference w:id="4"/>
      </w:r>
      <w:r w:rsidR="00FA4605">
        <w:t xml:space="preserve"> </w:t>
      </w:r>
      <w:r w:rsidR="00AC49DC">
        <w:t xml:space="preserve">of the Contracting Party concerned, </w:t>
      </w:r>
      <w:r w:rsidR="00AC49DC" w:rsidRPr="00AC49DC">
        <w:t>or the devices are intended for vehicles already type approved</w:t>
      </w:r>
      <w:r>
        <w:t>.</w:t>
      </w:r>
      <w:r w:rsidR="00FA4605">
        <w:t>"</w:t>
      </w:r>
    </w:p>
    <w:p w:rsidR="00EB73C1" w:rsidRDefault="00EB73C1" w:rsidP="00EB73C1">
      <w:pPr>
        <w:pStyle w:val="SingleTxtG"/>
        <w:spacing w:after="0" w:line="240" w:lineRule="auto"/>
        <w:ind w:left="2268" w:right="1133" w:hanging="1134"/>
      </w:pPr>
      <w:r>
        <w:tab/>
      </w:r>
    </w:p>
    <w:p w:rsidR="001433A2" w:rsidRDefault="001433A2" w:rsidP="00E0045E">
      <w:pPr>
        <w:pStyle w:val="SingleTxtG"/>
        <w:spacing w:after="0" w:line="240" w:lineRule="auto"/>
        <w:ind w:left="2268" w:right="1133" w:hanging="1134"/>
        <w:rPr>
          <w:rFonts w:eastAsia="Times New Roman"/>
        </w:rPr>
      </w:pPr>
    </w:p>
    <w:p w:rsidR="006D6636" w:rsidRPr="006D6636" w:rsidRDefault="006D6636" w:rsidP="006D6636">
      <w:pPr>
        <w:pStyle w:val="SingleTxtG"/>
        <w:pBdr>
          <w:top w:val="single" w:sz="4" w:space="1" w:color="auto"/>
          <w:left w:val="single" w:sz="4" w:space="4" w:color="auto"/>
          <w:bottom w:val="single" w:sz="4" w:space="1" w:color="auto"/>
          <w:right w:val="single" w:sz="4" w:space="4" w:color="auto"/>
        </w:pBdr>
        <w:spacing w:after="0" w:line="240" w:lineRule="auto"/>
        <w:ind w:left="2268" w:right="1133" w:hanging="1134"/>
        <w:rPr>
          <w:b/>
          <w:sz w:val="28"/>
          <w:szCs w:val="28"/>
        </w:rPr>
      </w:pPr>
      <w:r>
        <w:rPr>
          <w:b/>
          <w:sz w:val="28"/>
          <w:szCs w:val="28"/>
        </w:rPr>
        <w:t>II.</w:t>
      </w:r>
      <w:r>
        <w:rPr>
          <w:b/>
          <w:sz w:val="28"/>
          <w:szCs w:val="28"/>
        </w:rPr>
        <w:tab/>
        <w:t xml:space="preserve">Proposal for </w:t>
      </w:r>
      <w:r w:rsidRPr="006D6636">
        <w:rPr>
          <w:b/>
          <w:sz w:val="28"/>
          <w:szCs w:val="28"/>
        </w:rPr>
        <w:t xml:space="preserve">new requirements </w:t>
      </w:r>
      <w:r>
        <w:rPr>
          <w:b/>
          <w:sz w:val="28"/>
          <w:szCs w:val="28"/>
        </w:rPr>
        <w:t>in</w:t>
      </w:r>
      <w:r w:rsidRPr="006D6636">
        <w:rPr>
          <w:b/>
          <w:sz w:val="28"/>
          <w:szCs w:val="28"/>
        </w:rPr>
        <w:t xml:space="preserve"> R48-06 with regard to the validity and installation of type approved lighting and light-signalling devices</w:t>
      </w:r>
    </w:p>
    <w:p w:rsidR="006D6636" w:rsidRDefault="006D6636" w:rsidP="00A02ABA">
      <w:pPr>
        <w:widowControl w:val="0"/>
        <w:spacing w:after="120" w:line="240" w:lineRule="auto"/>
        <w:ind w:left="1134" w:rightChars="562" w:right="1236" w:hanging="714"/>
        <w:jc w:val="both"/>
        <w:rPr>
          <w:rFonts w:ascii="Times New Roman" w:eastAsia="MS Mincho" w:hAnsi="Times New Roman" w:cs="Times New Roman"/>
          <w:b/>
          <w:kern w:val="2"/>
          <w:sz w:val="28"/>
          <w:lang w:val="en-US" w:eastAsia="ja-JP"/>
        </w:rPr>
      </w:pPr>
    </w:p>
    <w:p w:rsidR="00A02ABA" w:rsidRPr="00E93275" w:rsidRDefault="006D6636" w:rsidP="00A02ABA">
      <w:pPr>
        <w:widowControl w:val="0"/>
        <w:spacing w:after="120" w:line="240" w:lineRule="auto"/>
        <w:ind w:left="1134" w:rightChars="562" w:right="1236" w:hanging="714"/>
        <w:jc w:val="both"/>
        <w:rPr>
          <w:rFonts w:ascii="Times New Roman" w:eastAsia="MS Mincho" w:hAnsi="Times New Roman" w:cs="Times New Roman"/>
          <w:b/>
          <w:kern w:val="2"/>
          <w:sz w:val="28"/>
          <w:lang w:val="en-US" w:eastAsia="ja-JP"/>
        </w:rPr>
      </w:pPr>
      <w:r>
        <w:rPr>
          <w:rFonts w:ascii="Times New Roman" w:eastAsia="MS Mincho" w:hAnsi="Times New Roman" w:cs="Times New Roman"/>
          <w:b/>
          <w:kern w:val="2"/>
          <w:sz w:val="28"/>
          <w:lang w:val="en-US" w:eastAsia="ja-JP"/>
        </w:rPr>
        <w:t xml:space="preserve">Amend </w:t>
      </w:r>
      <w:r w:rsidR="00D21BB0">
        <w:rPr>
          <w:rFonts w:ascii="Times New Roman" w:eastAsia="MS Mincho" w:hAnsi="Times New Roman" w:cs="Times New Roman"/>
          <w:b/>
          <w:kern w:val="2"/>
          <w:sz w:val="28"/>
          <w:lang w:val="en-US" w:eastAsia="ja-JP"/>
        </w:rPr>
        <w:t>par</w:t>
      </w:r>
      <w:r w:rsidR="008E1982">
        <w:rPr>
          <w:rFonts w:ascii="Times New Roman" w:eastAsia="MS Mincho" w:hAnsi="Times New Roman" w:cs="Times New Roman"/>
          <w:b/>
          <w:kern w:val="2"/>
          <w:sz w:val="28"/>
          <w:lang w:val="en-US" w:eastAsia="ja-JP"/>
        </w:rPr>
        <w:t>agraph</w:t>
      </w:r>
      <w:r w:rsidR="00D21BB0">
        <w:rPr>
          <w:rFonts w:ascii="Times New Roman" w:eastAsia="MS Mincho" w:hAnsi="Times New Roman" w:cs="Times New Roman"/>
          <w:b/>
          <w:kern w:val="2"/>
          <w:sz w:val="28"/>
          <w:lang w:val="en-US" w:eastAsia="ja-JP"/>
        </w:rPr>
        <w:t xml:space="preserve"> </w:t>
      </w:r>
      <w:r>
        <w:rPr>
          <w:rFonts w:ascii="Times New Roman" w:eastAsia="MS Mincho" w:hAnsi="Times New Roman" w:cs="Times New Roman"/>
          <w:b/>
          <w:kern w:val="2"/>
          <w:sz w:val="28"/>
          <w:lang w:val="en-US" w:eastAsia="ja-JP"/>
        </w:rPr>
        <w:t xml:space="preserve">5.30. </w:t>
      </w:r>
      <w:proofErr w:type="gramStart"/>
      <w:r>
        <w:rPr>
          <w:rFonts w:ascii="Times New Roman" w:eastAsia="MS Mincho" w:hAnsi="Times New Roman" w:cs="Times New Roman"/>
          <w:b/>
          <w:kern w:val="2"/>
          <w:sz w:val="28"/>
          <w:lang w:val="en-US" w:eastAsia="ja-JP"/>
        </w:rPr>
        <w:t>of</w:t>
      </w:r>
      <w:proofErr w:type="gramEnd"/>
      <w:r>
        <w:rPr>
          <w:rFonts w:ascii="Times New Roman" w:eastAsia="MS Mincho" w:hAnsi="Times New Roman" w:cs="Times New Roman"/>
          <w:b/>
          <w:kern w:val="2"/>
          <w:sz w:val="28"/>
          <w:lang w:val="en-US" w:eastAsia="ja-JP"/>
        </w:rPr>
        <w:t xml:space="preserve"> R48-06</w:t>
      </w:r>
    </w:p>
    <w:p w:rsidR="00A02ABA" w:rsidRDefault="00A02ABA" w:rsidP="00A02ABA">
      <w:pPr>
        <w:pStyle w:val="SingleTxtG"/>
        <w:spacing w:after="0" w:line="240" w:lineRule="auto"/>
        <w:ind w:left="2268" w:right="1133" w:hanging="1134"/>
        <w:rPr>
          <w:iCs/>
          <w:kern w:val="2"/>
          <w:lang w:val="en-US" w:eastAsia="ja-JP"/>
        </w:rPr>
      </w:pPr>
      <w:r w:rsidRPr="001433A2">
        <w:rPr>
          <w:i/>
          <w:iCs/>
          <w:kern w:val="2"/>
          <w:lang w:val="en-US" w:eastAsia="ja-JP"/>
        </w:rPr>
        <w:t xml:space="preserve">Paragraph </w:t>
      </w:r>
      <w:r w:rsidR="006D6636">
        <w:rPr>
          <w:i/>
          <w:iCs/>
          <w:kern w:val="2"/>
          <w:lang w:val="en-US" w:eastAsia="ja-JP"/>
        </w:rPr>
        <w:t>5.30</w:t>
      </w:r>
      <w:r>
        <w:rPr>
          <w:i/>
          <w:iCs/>
          <w:kern w:val="2"/>
          <w:lang w:val="en-US" w:eastAsia="ja-JP"/>
        </w:rPr>
        <w:t xml:space="preserve">., </w:t>
      </w:r>
      <w:r>
        <w:rPr>
          <w:iCs/>
          <w:kern w:val="2"/>
          <w:lang w:val="en-US" w:eastAsia="ja-JP"/>
        </w:rPr>
        <w:t xml:space="preserve">amend to </w:t>
      </w:r>
      <w:r w:rsidRPr="001433A2">
        <w:t>read</w:t>
      </w:r>
      <w:r>
        <w:rPr>
          <w:iCs/>
          <w:kern w:val="2"/>
          <w:lang w:val="en-US" w:eastAsia="ja-JP"/>
        </w:rPr>
        <w:t>:</w:t>
      </w:r>
    </w:p>
    <w:p w:rsidR="00A02ABA" w:rsidRDefault="00A02ABA" w:rsidP="00A02ABA">
      <w:pPr>
        <w:pStyle w:val="SingleTxtG"/>
        <w:spacing w:after="0" w:line="240" w:lineRule="auto"/>
        <w:ind w:left="2268" w:right="1133" w:hanging="1134"/>
        <w:rPr>
          <w:iCs/>
          <w:kern w:val="2"/>
          <w:lang w:val="en-US" w:eastAsia="ja-JP"/>
        </w:rPr>
      </w:pPr>
    </w:p>
    <w:p w:rsidR="00EB410D" w:rsidRDefault="00B877A5" w:rsidP="008A0E7E">
      <w:pPr>
        <w:spacing w:after="0" w:line="240" w:lineRule="auto"/>
        <w:rPr>
          <w:rFonts w:ascii="Arial" w:eastAsia="Times New Roman" w:hAnsi="Arial" w:cs="Arial"/>
          <w:sz w:val="25"/>
          <w:szCs w:val="25"/>
          <w:lang w:val="en-GB" w:eastAsia="en-GB"/>
        </w:rPr>
      </w:pPr>
      <w:r>
        <w:rPr>
          <w:rFonts w:ascii="Arial" w:eastAsia="Times New Roman" w:hAnsi="Arial" w:cs="Arial"/>
          <w:sz w:val="25"/>
          <w:szCs w:val="25"/>
          <w:lang w:val="en-GB" w:eastAsia="en-GB"/>
        </w:rPr>
        <w:tab/>
      </w:r>
    </w:p>
    <w:p w:rsidR="006D6636" w:rsidRPr="00EB410D" w:rsidRDefault="00EB410D" w:rsidP="00EB410D">
      <w:pPr>
        <w:spacing w:after="120"/>
        <w:ind w:left="2268" w:right="1134" w:hanging="1134"/>
        <w:jc w:val="both"/>
        <w:rPr>
          <w:b/>
          <w:iCs/>
          <w:kern w:val="2"/>
          <w:lang w:val="en-US" w:eastAsia="ja-JP"/>
        </w:rPr>
      </w:pPr>
      <w:r>
        <w:rPr>
          <w:lang w:val="en-US"/>
        </w:rPr>
        <w:t>"</w:t>
      </w:r>
      <w:r w:rsidRPr="00237B1E">
        <w:rPr>
          <w:lang w:val="en-US"/>
        </w:rPr>
        <w:t>5.30.</w:t>
      </w:r>
      <w:r w:rsidRPr="00237B1E">
        <w:rPr>
          <w:lang w:val="en-US"/>
        </w:rPr>
        <w:tab/>
      </w:r>
      <w:r w:rsidR="006D6636" w:rsidRPr="006D6636">
        <w:rPr>
          <w:iCs/>
          <w:kern w:val="2"/>
          <w:lang w:val="en-US" w:eastAsia="ja-JP"/>
        </w:rPr>
        <w:t xml:space="preserve">All lamps (devices) shall, where applicable, be type approved according to the corresponding device Regulations as specified in the relevant subparagraphs of paragraph 6 of this Regulation when installed on a vehicle, </w:t>
      </w:r>
      <w:r w:rsidR="006D6636" w:rsidRPr="00EB410D">
        <w:rPr>
          <w:b/>
          <w:iCs/>
          <w:kern w:val="2"/>
          <w:lang w:val="en-US" w:eastAsia="ja-JP"/>
        </w:rPr>
        <w:t xml:space="preserve">provided that the requirements in paragraph 5.32. </w:t>
      </w:r>
      <w:r w:rsidR="008A0E7E" w:rsidRPr="00EB410D">
        <w:rPr>
          <w:b/>
          <w:iCs/>
          <w:kern w:val="2"/>
          <w:lang w:val="en-US" w:eastAsia="ja-JP"/>
        </w:rPr>
        <w:t>a</w:t>
      </w:r>
      <w:r w:rsidR="006D6636" w:rsidRPr="00EB410D">
        <w:rPr>
          <w:b/>
          <w:iCs/>
          <w:kern w:val="2"/>
          <w:lang w:val="en-US" w:eastAsia="ja-JP"/>
        </w:rPr>
        <w:t xml:space="preserve">re fulfilled and the </w:t>
      </w:r>
      <w:r w:rsidR="008E1982" w:rsidRPr="00EB410D">
        <w:rPr>
          <w:b/>
          <w:iCs/>
          <w:kern w:val="2"/>
          <w:lang w:val="en-US" w:eastAsia="ja-JP"/>
        </w:rPr>
        <w:t xml:space="preserve">requirements of the corresponding </w:t>
      </w:r>
      <w:r w:rsidR="006D6636" w:rsidRPr="00EB410D">
        <w:rPr>
          <w:b/>
          <w:iCs/>
          <w:kern w:val="2"/>
          <w:lang w:val="en-US" w:eastAsia="ja-JP"/>
        </w:rPr>
        <w:t>Regulations as specified in the releva</w:t>
      </w:r>
      <w:r w:rsidR="006D12EB" w:rsidRPr="00EB410D">
        <w:rPr>
          <w:b/>
          <w:iCs/>
          <w:kern w:val="2"/>
          <w:lang w:val="en-US" w:eastAsia="ja-JP"/>
        </w:rPr>
        <w:t>nt subparagraphs of paragraph 6, according to which the devices have been type approved, are</w:t>
      </w:r>
      <w:r w:rsidR="006D6636" w:rsidRPr="00EB410D">
        <w:rPr>
          <w:b/>
          <w:iCs/>
          <w:kern w:val="2"/>
          <w:lang w:val="en-US" w:eastAsia="ja-JP"/>
        </w:rPr>
        <w:t xml:space="preserve"> deemed equivalent to </w:t>
      </w:r>
      <w:r w:rsidR="006D12EB" w:rsidRPr="00EB410D">
        <w:rPr>
          <w:b/>
          <w:iCs/>
          <w:kern w:val="2"/>
          <w:lang w:val="en-US" w:eastAsia="ja-JP"/>
        </w:rPr>
        <w:t>those based on the</w:t>
      </w:r>
      <w:r w:rsidR="006D6636" w:rsidRPr="00EB410D">
        <w:rPr>
          <w:b/>
          <w:iCs/>
          <w:kern w:val="2"/>
          <w:lang w:val="en-US" w:eastAsia="ja-JP"/>
        </w:rPr>
        <w:t xml:space="preserve"> latest series of amendments </w:t>
      </w:r>
      <w:r w:rsidR="006D12EB" w:rsidRPr="00EB410D">
        <w:rPr>
          <w:b/>
          <w:iCs/>
          <w:kern w:val="2"/>
          <w:lang w:val="en-US" w:eastAsia="ja-JP"/>
        </w:rPr>
        <w:t xml:space="preserve">of </w:t>
      </w:r>
      <w:r w:rsidR="006D6636" w:rsidRPr="00EB410D">
        <w:rPr>
          <w:b/>
          <w:iCs/>
          <w:kern w:val="2"/>
          <w:lang w:val="en-US" w:eastAsia="ja-JP"/>
        </w:rPr>
        <w:t>the pertinent UN Regulations Nos. [LSD] and/or [RID] and/or [RRD].</w:t>
      </w:r>
    </w:p>
    <w:p w:rsidR="006D12EB" w:rsidRPr="006D6636" w:rsidRDefault="006D12EB" w:rsidP="008A0E7E">
      <w:pPr>
        <w:pStyle w:val="SingleTxtG"/>
        <w:spacing w:after="0" w:line="240" w:lineRule="auto"/>
        <w:ind w:left="2268" w:right="1133"/>
        <w:rPr>
          <w:iCs/>
          <w:kern w:val="2"/>
          <w:lang w:val="en-US" w:eastAsia="ja-JP"/>
        </w:rPr>
      </w:pPr>
    </w:p>
    <w:p w:rsidR="006D6636" w:rsidRPr="006D6636" w:rsidRDefault="006D6636" w:rsidP="006D6636">
      <w:pPr>
        <w:pStyle w:val="SingleTxtG"/>
        <w:spacing w:after="0" w:line="240" w:lineRule="auto"/>
        <w:ind w:left="2268" w:right="1133" w:hanging="1134"/>
        <w:rPr>
          <w:iCs/>
          <w:kern w:val="2"/>
          <w:lang w:val="en-US" w:eastAsia="ja-JP"/>
        </w:rPr>
      </w:pPr>
      <w:r w:rsidRPr="006D6636">
        <w:rPr>
          <w:iCs/>
          <w:kern w:val="2"/>
          <w:lang w:val="en-US" w:eastAsia="ja-JP"/>
        </w:rPr>
        <w:tab/>
      </w:r>
      <w:r w:rsidR="006D12EB" w:rsidRPr="00EB410D">
        <w:rPr>
          <w:b/>
          <w:iCs/>
          <w:kern w:val="2"/>
          <w:lang w:val="en-US" w:eastAsia="ja-JP"/>
        </w:rPr>
        <w:t>Notwithstanding the</w:t>
      </w:r>
      <w:r w:rsidRPr="00EB410D">
        <w:rPr>
          <w:b/>
          <w:iCs/>
          <w:kern w:val="2"/>
          <w:lang w:val="en-US" w:eastAsia="ja-JP"/>
        </w:rPr>
        <w:t xml:space="preserve"> transitional provisions in any version of UN Regulations and irrespective of the provisions in paragraph 5.32., Contracting Parties applying this Regulation may refuse to accept </w:t>
      </w:r>
      <w:r w:rsidRPr="00EB410D">
        <w:rPr>
          <w:b/>
          <w:iCs/>
          <w:kern w:val="2"/>
          <w:lang w:val="en-US" w:eastAsia="ja-JP"/>
        </w:rPr>
        <w:lastRenderedPageBreak/>
        <w:t>approvals and extensions of approvals according to this or any preceding series of amendments of the Regulation(s) specified in the relevant subparagraphs of paragraph 6 of this Regulation</w:t>
      </w:r>
      <w:r w:rsidR="006D12EB" w:rsidRPr="00EB410D">
        <w:rPr>
          <w:b/>
          <w:iCs/>
          <w:kern w:val="2"/>
          <w:lang w:val="en-US" w:eastAsia="ja-JP"/>
        </w:rPr>
        <w:t>, [in line with the latest applicable national requirements</w:t>
      </w:r>
      <w:r w:rsidRPr="00EB410D">
        <w:rPr>
          <w:b/>
          <w:iCs/>
          <w:kern w:val="2"/>
          <w:lang w:val="en-US" w:eastAsia="ja-JP"/>
        </w:rPr>
        <w:t>.</w:t>
      </w:r>
      <w:r w:rsidR="006D12EB">
        <w:rPr>
          <w:iCs/>
          <w:kern w:val="2"/>
          <w:lang w:val="en-US" w:eastAsia="ja-JP"/>
        </w:rPr>
        <w:t>]"</w:t>
      </w:r>
      <w:r w:rsidRPr="006D6636">
        <w:rPr>
          <w:iCs/>
          <w:kern w:val="2"/>
          <w:lang w:val="en-US" w:eastAsia="ja-JP"/>
        </w:rPr>
        <w:t xml:space="preserve"> </w:t>
      </w:r>
    </w:p>
    <w:p w:rsidR="00A02ABA" w:rsidRPr="006D6636" w:rsidRDefault="00A02ABA" w:rsidP="00A02ABA">
      <w:pPr>
        <w:pStyle w:val="SingleTxtG"/>
        <w:ind w:left="2268" w:right="1133" w:hanging="1134"/>
        <w:rPr>
          <w:iCs/>
          <w:kern w:val="2"/>
          <w:lang w:eastAsia="ja-JP"/>
        </w:rPr>
      </w:pPr>
    </w:p>
    <w:p w:rsidR="00A02ABA" w:rsidRDefault="00A02ABA" w:rsidP="00E0045E">
      <w:pPr>
        <w:pStyle w:val="SingleTxtG"/>
        <w:spacing w:after="0" w:line="240" w:lineRule="auto"/>
        <w:ind w:left="2268" w:right="1133" w:hanging="1134"/>
        <w:rPr>
          <w:rFonts w:eastAsia="Times New Roman"/>
        </w:rPr>
      </w:pPr>
    </w:p>
    <w:p w:rsidR="008E1982" w:rsidRDefault="008E1982" w:rsidP="00E0045E">
      <w:pPr>
        <w:pStyle w:val="SingleTxtG"/>
        <w:spacing w:after="0" w:line="240" w:lineRule="auto"/>
        <w:ind w:left="2268" w:right="1133" w:hanging="1134"/>
        <w:rPr>
          <w:rFonts w:eastAsia="Times New Roman"/>
        </w:rPr>
      </w:pPr>
      <w:r>
        <w:rPr>
          <w:b/>
          <w:kern w:val="2"/>
          <w:sz w:val="28"/>
          <w:lang w:val="en-US" w:eastAsia="ja-JP"/>
        </w:rPr>
        <w:t xml:space="preserve">Replace paragraph 5.32. </w:t>
      </w:r>
      <w:proofErr w:type="gramStart"/>
      <w:r>
        <w:rPr>
          <w:b/>
          <w:kern w:val="2"/>
          <w:sz w:val="28"/>
          <w:lang w:val="en-US" w:eastAsia="ja-JP"/>
        </w:rPr>
        <w:t>in</w:t>
      </w:r>
      <w:proofErr w:type="gramEnd"/>
      <w:r>
        <w:rPr>
          <w:b/>
          <w:kern w:val="2"/>
          <w:sz w:val="28"/>
          <w:lang w:val="en-US" w:eastAsia="ja-JP"/>
        </w:rPr>
        <w:t xml:space="preserve"> GRE/2018/16</w:t>
      </w:r>
    </w:p>
    <w:p w:rsidR="008E1982" w:rsidRPr="00987896" w:rsidRDefault="008E1982" w:rsidP="008E1982">
      <w:pPr>
        <w:pStyle w:val="SingleTxtG"/>
        <w:spacing w:after="0" w:line="240" w:lineRule="auto"/>
        <w:ind w:left="2268" w:right="1133" w:hanging="1134"/>
        <w:rPr>
          <w:iCs/>
          <w:kern w:val="2"/>
          <w:lang w:val="en-US" w:eastAsia="ja-JP"/>
        </w:rPr>
      </w:pPr>
      <w:r w:rsidRPr="00987896">
        <w:rPr>
          <w:i/>
          <w:iCs/>
          <w:kern w:val="2"/>
          <w:lang w:val="en-US" w:eastAsia="ja-JP"/>
        </w:rPr>
        <w:t xml:space="preserve">Paragraph 5.32., </w:t>
      </w:r>
      <w:r w:rsidRPr="00987896">
        <w:rPr>
          <w:iCs/>
          <w:kern w:val="2"/>
          <w:lang w:val="en-US" w:eastAsia="ja-JP"/>
        </w:rPr>
        <w:t xml:space="preserve">amend to </w:t>
      </w:r>
      <w:r w:rsidRPr="00987896">
        <w:t>read</w:t>
      </w:r>
      <w:r w:rsidRPr="00987896">
        <w:rPr>
          <w:iCs/>
          <w:kern w:val="2"/>
          <w:lang w:val="en-US" w:eastAsia="ja-JP"/>
        </w:rPr>
        <w:t>:</w:t>
      </w:r>
    </w:p>
    <w:p w:rsidR="008E1982" w:rsidRPr="00987896" w:rsidRDefault="008E1982" w:rsidP="008E1982">
      <w:pPr>
        <w:pStyle w:val="SingleTxtG"/>
        <w:spacing w:after="0" w:line="240" w:lineRule="auto"/>
        <w:ind w:left="2268" w:right="1133" w:hanging="1134"/>
        <w:rPr>
          <w:iCs/>
          <w:kern w:val="2"/>
          <w:lang w:val="en-US" w:eastAsia="ja-JP"/>
        </w:rPr>
      </w:pPr>
    </w:p>
    <w:p w:rsidR="008E1982" w:rsidRPr="00F95628" w:rsidRDefault="008E1982" w:rsidP="008E1982">
      <w:pPr>
        <w:spacing w:after="120" w:line="300" w:lineRule="exact"/>
        <w:ind w:leftChars="515" w:left="2267" w:rightChars="515" w:right="1133" w:hanging="1134"/>
        <w:jc w:val="both"/>
        <w:rPr>
          <w:rFonts w:ascii="Times New Roman" w:hAnsi="Times New Roman" w:cs="Times New Roman"/>
          <w:sz w:val="20"/>
          <w:szCs w:val="20"/>
          <w:lang w:val="en-GB"/>
        </w:rPr>
      </w:pPr>
      <w:r>
        <w:rPr>
          <w:rFonts w:ascii="Times New Roman" w:hAnsi="Times New Roman" w:cs="Times New Roman"/>
          <w:sz w:val="20"/>
          <w:szCs w:val="20"/>
          <w:lang w:val="en-GB"/>
        </w:rPr>
        <w:t>"5.32.</w:t>
      </w:r>
      <w:r>
        <w:rPr>
          <w:rFonts w:ascii="Times New Roman" w:hAnsi="Times New Roman" w:cs="Times New Roman"/>
          <w:sz w:val="20"/>
          <w:szCs w:val="20"/>
          <w:lang w:val="en-GB"/>
        </w:rPr>
        <w:tab/>
      </w:r>
      <w:r w:rsidRPr="00987896">
        <w:rPr>
          <w:rFonts w:ascii="Times New Roman" w:hAnsi="Times New Roman" w:cs="Times New Roman"/>
          <w:sz w:val="20"/>
          <w:szCs w:val="20"/>
          <w:lang w:val="en-GB"/>
        </w:rPr>
        <w:t xml:space="preserve">A device type approved according to any preceding series of amendments to UN Regulations </w:t>
      </w:r>
      <w:r w:rsidRPr="00F95628">
        <w:rPr>
          <w:rFonts w:ascii="Times New Roman" w:hAnsi="Times New Roman" w:cs="Times New Roman"/>
          <w:b/>
          <w:sz w:val="20"/>
          <w:szCs w:val="20"/>
          <w:lang w:val="en-GB"/>
        </w:rPr>
        <w:t>Nos.</w:t>
      </w:r>
      <w:r w:rsidRPr="00987896">
        <w:rPr>
          <w:rFonts w:ascii="Times New Roman" w:hAnsi="Times New Roman" w:cs="Times New Roman"/>
          <w:sz w:val="20"/>
          <w:szCs w:val="20"/>
          <w:lang w:val="en-GB"/>
        </w:rPr>
        <w:t xml:space="preserve"> </w:t>
      </w:r>
      <w:r w:rsidRPr="00F95628">
        <w:rPr>
          <w:rFonts w:ascii="Times New Roman" w:hAnsi="Times New Roman" w:cs="Times New Roman"/>
          <w:b/>
          <w:sz w:val="20"/>
          <w:szCs w:val="20"/>
          <w:lang w:val="en-GB"/>
        </w:rPr>
        <w:t>[LSD] and/or [RID] and/or [RRD]</w:t>
      </w:r>
      <w:r w:rsidRPr="00987896">
        <w:rPr>
          <w:rFonts w:ascii="Times New Roman" w:hAnsi="Times New Roman" w:cs="Times New Roman"/>
          <w:sz w:val="20"/>
          <w:szCs w:val="20"/>
          <w:lang w:val="en-GB"/>
        </w:rPr>
        <w:t xml:space="preserve"> </w:t>
      </w:r>
      <w:r w:rsidRPr="00F95628">
        <w:rPr>
          <w:rFonts w:ascii="Times New Roman" w:hAnsi="Times New Roman" w:cs="Times New Roman"/>
          <w:strike/>
          <w:sz w:val="20"/>
          <w:szCs w:val="20"/>
          <w:lang w:val="en-GB"/>
        </w:rPr>
        <w:t>[LSD, RID and /or RRD]</w:t>
      </w:r>
      <w:r w:rsidRPr="00F95628">
        <w:rPr>
          <w:rFonts w:ascii="Times New Roman" w:hAnsi="Times New Roman" w:cs="Times New Roman"/>
          <w:sz w:val="20"/>
          <w:szCs w:val="20"/>
          <w:lang w:val="en-GB"/>
        </w:rPr>
        <w:t xml:space="preserve"> </w:t>
      </w:r>
      <w:r w:rsidRPr="00987896">
        <w:rPr>
          <w:rFonts w:ascii="Times New Roman" w:hAnsi="Times New Roman" w:cs="Times New Roman"/>
          <w:sz w:val="20"/>
          <w:szCs w:val="20"/>
          <w:lang w:val="en-GB"/>
        </w:rPr>
        <w:t xml:space="preserve">is deemed equivalent to one approved according to the latest series of amendments to the pertinent </w:t>
      </w:r>
      <w:r w:rsidRPr="00F95628">
        <w:rPr>
          <w:rFonts w:ascii="Times New Roman" w:hAnsi="Times New Roman" w:cs="Times New Roman"/>
          <w:b/>
          <w:sz w:val="20"/>
          <w:szCs w:val="20"/>
          <w:lang w:val="en-GB"/>
        </w:rPr>
        <w:t>UN</w:t>
      </w:r>
      <w:r w:rsidRPr="00987896">
        <w:rPr>
          <w:rFonts w:ascii="Times New Roman" w:hAnsi="Times New Roman" w:cs="Times New Roman"/>
          <w:sz w:val="20"/>
          <w:szCs w:val="20"/>
          <w:lang w:val="en-GB"/>
        </w:rPr>
        <w:t xml:space="preserve"> Regulation</w:t>
      </w:r>
      <w:r w:rsidRPr="00F95628">
        <w:rPr>
          <w:rFonts w:ascii="Times New Roman" w:hAnsi="Times New Roman" w:cs="Times New Roman"/>
          <w:b/>
          <w:sz w:val="20"/>
          <w:szCs w:val="20"/>
          <w:lang w:val="en-GB"/>
        </w:rPr>
        <w:t>s</w:t>
      </w:r>
      <w:r w:rsidRPr="00987896">
        <w:rPr>
          <w:rFonts w:ascii="Times New Roman" w:hAnsi="Times New Roman" w:cs="Times New Roman"/>
          <w:sz w:val="20"/>
          <w:szCs w:val="20"/>
          <w:lang w:val="en-GB"/>
        </w:rPr>
        <w:t xml:space="preserve"> </w:t>
      </w:r>
      <w:r w:rsidRPr="00F95628">
        <w:rPr>
          <w:rFonts w:ascii="Times New Roman" w:hAnsi="Times New Roman" w:cs="Times New Roman"/>
          <w:b/>
          <w:sz w:val="20"/>
          <w:szCs w:val="20"/>
          <w:lang w:val="en-GB"/>
        </w:rPr>
        <w:t>Nos.</w:t>
      </w:r>
      <w:r w:rsidRPr="00987896">
        <w:rPr>
          <w:rFonts w:ascii="Times New Roman" w:hAnsi="Times New Roman" w:cs="Times New Roman"/>
          <w:sz w:val="20"/>
          <w:szCs w:val="20"/>
          <w:lang w:val="en-GB"/>
        </w:rPr>
        <w:t xml:space="preserve"> </w:t>
      </w:r>
      <w:r w:rsidRPr="00F95628">
        <w:rPr>
          <w:rFonts w:ascii="Times New Roman" w:hAnsi="Times New Roman" w:cs="Times New Roman"/>
          <w:b/>
          <w:sz w:val="20"/>
          <w:szCs w:val="20"/>
          <w:lang w:val="en-GB"/>
        </w:rPr>
        <w:t>[LSD] and/or [RID] and/or [RRD</w:t>
      </w:r>
      <w:proofErr w:type="gramStart"/>
      <w:r w:rsidRPr="00F95628">
        <w:rPr>
          <w:rFonts w:ascii="Times New Roman" w:hAnsi="Times New Roman" w:cs="Times New Roman"/>
          <w:b/>
          <w:sz w:val="20"/>
          <w:szCs w:val="20"/>
          <w:lang w:val="en-GB"/>
        </w:rPr>
        <w:t>]</w:t>
      </w:r>
      <w:r w:rsidRPr="00F95628">
        <w:rPr>
          <w:rFonts w:ascii="Times New Roman" w:hAnsi="Times New Roman" w:cs="Times New Roman"/>
          <w:strike/>
          <w:sz w:val="20"/>
          <w:szCs w:val="20"/>
          <w:lang w:val="en-GB"/>
        </w:rPr>
        <w:t>(</w:t>
      </w:r>
      <w:proofErr w:type="gramEnd"/>
      <w:r w:rsidRPr="00F95628">
        <w:rPr>
          <w:rFonts w:ascii="Times New Roman" w:hAnsi="Times New Roman" w:cs="Times New Roman"/>
          <w:strike/>
          <w:sz w:val="20"/>
          <w:szCs w:val="20"/>
          <w:lang w:val="en-GB"/>
        </w:rPr>
        <w:t>[LSD], [RID] and [RRD])</w:t>
      </w:r>
      <w:r w:rsidRPr="00987896">
        <w:rPr>
          <w:rFonts w:ascii="Times New Roman" w:hAnsi="Times New Roman" w:cs="Times New Roman"/>
          <w:sz w:val="20"/>
          <w:szCs w:val="20"/>
          <w:lang w:val="en-GB"/>
        </w:rPr>
        <w:t xml:space="preserve">, when the change indexes (defined in paragraph 2.1.6.) related to each individual lamp (function) do not differ. </w:t>
      </w:r>
      <w:r w:rsidRPr="00F95628">
        <w:rPr>
          <w:rFonts w:ascii="Times New Roman" w:hAnsi="Times New Roman" w:cs="Times New Roman"/>
          <w:sz w:val="20"/>
          <w:szCs w:val="20"/>
          <w:lang w:val="en-GB"/>
        </w:rPr>
        <w:t xml:space="preserve">In this case </w:t>
      </w:r>
      <w:r w:rsidRPr="00F95628">
        <w:rPr>
          <w:rFonts w:ascii="Times New Roman" w:hAnsi="Times New Roman" w:cs="Times New Roman"/>
          <w:b/>
          <w:sz w:val="20"/>
          <w:szCs w:val="20"/>
          <w:lang w:val="en-GB"/>
        </w:rPr>
        <w:t>such a device may be fitted on the vehicle to be type approved without any update of</w:t>
      </w:r>
      <w:r w:rsidRPr="00F95628">
        <w:rPr>
          <w:rFonts w:ascii="Times New Roman" w:hAnsi="Times New Roman" w:cs="Times New Roman"/>
          <w:sz w:val="20"/>
          <w:szCs w:val="20"/>
          <w:lang w:val="en-GB"/>
        </w:rPr>
        <w:t xml:space="preserve"> </w:t>
      </w:r>
      <w:r w:rsidRPr="00F95628">
        <w:rPr>
          <w:rFonts w:ascii="Times New Roman" w:hAnsi="Times New Roman" w:cs="Times New Roman"/>
          <w:strike/>
          <w:sz w:val="20"/>
          <w:szCs w:val="20"/>
          <w:lang w:val="en-GB"/>
        </w:rPr>
        <w:t>there is no necessity to update</w:t>
      </w:r>
      <w:r w:rsidRPr="00F95628">
        <w:rPr>
          <w:rFonts w:ascii="Times New Roman" w:hAnsi="Times New Roman" w:cs="Times New Roman"/>
          <w:sz w:val="20"/>
          <w:szCs w:val="20"/>
          <w:lang w:val="en-GB"/>
        </w:rPr>
        <w:t xml:space="preserve"> the device type approval documents and device markings."</w:t>
      </w:r>
    </w:p>
    <w:p w:rsidR="00184859" w:rsidRPr="008E1982" w:rsidRDefault="00184859" w:rsidP="00E0045E">
      <w:pPr>
        <w:pStyle w:val="SingleTxtG"/>
        <w:spacing w:after="0" w:line="240" w:lineRule="auto"/>
        <w:ind w:left="2268" w:right="1133" w:hanging="1134"/>
        <w:rPr>
          <w:iCs/>
          <w:kern w:val="2"/>
          <w:lang w:eastAsia="ja-JP"/>
        </w:rPr>
      </w:pPr>
    </w:p>
    <w:p w:rsidR="00CE7D0C" w:rsidRDefault="00CE7D0C" w:rsidP="001F0E07">
      <w:pPr>
        <w:pStyle w:val="SingleTxtG"/>
        <w:spacing w:after="0" w:line="240" w:lineRule="auto"/>
        <w:ind w:left="2268" w:right="1133" w:hanging="1134"/>
        <w:rPr>
          <w:iCs/>
          <w:kern w:val="2"/>
          <w:lang w:eastAsia="ja-JP"/>
        </w:rPr>
      </w:pPr>
    </w:p>
    <w:p w:rsidR="00434162" w:rsidRDefault="00434162" w:rsidP="00434162">
      <w:pPr>
        <w:pStyle w:val="SingleTxtG"/>
        <w:spacing w:after="0" w:line="240" w:lineRule="auto"/>
        <w:ind w:left="2268" w:right="1133" w:hanging="1134"/>
        <w:rPr>
          <w:iCs/>
          <w:kern w:val="2"/>
          <w:lang w:eastAsia="ja-JP"/>
        </w:rPr>
      </w:pPr>
    </w:p>
    <w:p w:rsidR="006D12EB" w:rsidRDefault="006D12EB" w:rsidP="00434162">
      <w:pPr>
        <w:pStyle w:val="SingleTxtG"/>
        <w:spacing w:after="0" w:line="240" w:lineRule="auto"/>
        <w:ind w:left="2268" w:right="1133" w:hanging="1134"/>
        <w:rPr>
          <w:iCs/>
          <w:kern w:val="2"/>
          <w:lang w:eastAsia="ja-JP"/>
        </w:rPr>
      </w:pPr>
    </w:p>
    <w:p w:rsidR="006D12EB" w:rsidRPr="006D12EB" w:rsidRDefault="006D12EB" w:rsidP="006D12EB">
      <w:pPr>
        <w:autoSpaceDE w:val="0"/>
        <w:autoSpaceDN w:val="0"/>
        <w:adjustRightInd w:val="0"/>
        <w:spacing w:before="120" w:after="0" w:line="240" w:lineRule="auto"/>
        <w:ind w:left="709"/>
        <w:jc w:val="both"/>
        <w:rPr>
          <w:rFonts w:ascii="Times New Roman" w:hAnsi="Times New Roman" w:cs="Times New Roman"/>
          <w:b/>
          <w:bCs/>
          <w:sz w:val="24"/>
          <w:szCs w:val="24"/>
          <w:lang w:val="en-GB"/>
        </w:rPr>
      </w:pPr>
      <w:r w:rsidRPr="006D12EB">
        <w:rPr>
          <w:rFonts w:ascii="Times New Roman" w:hAnsi="Times New Roman" w:cs="Times New Roman"/>
          <w:b/>
          <w:bCs/>
          <w:sz w:val="24"/>
          <w:szCs w:val="24"/>
          <w:lang w:val="en-GB"/>
        </w:rPr>
        <w:t>JUSTIFICATION</w:t>
      </w:r>
    </w:p>
    <w:p w:rsidR="006D12EB" w:rsidRDefault="006D12EB" w:rsidP="006D12EB">
      <w:pPr>
        <w:autoSpaceDE w:val="0"/>
        <w:autoSpaceDN w:val="0"/>
        <w:adjustRightInd w:val="0"/>
        <w:spacing w:before="120"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I.</w:t>
      </w:r>
      <w:r>
        <w:rPr>
          <w:rFonts w:ascii="Times New Roman" w:hAnsi="Times New Roman" w:cs="Times New Roman"/>
          <w:sz w:val="24"/>
          <w:szCs w:val="24"/>
          <w:lang w:val="en-GB"/>
        </w:rPr>
        <w:tab/>
        <w:t xml:space="preserve">Alignment with </w:t>
      </w:r>
      <w:r w:rsidR="00D12A86">
        <w:rPr>
          <w:rFonts w:ascii="Times New Roman" w:hAnsi="Times New Roman" w:cs="Times New Roman"/>
          <w:sz w:val="24"/>
          <w:szCs w:val="24"/>
          <w:lang w:val="en-GB"/>
        </w:rPr>
        <w:t xml:space="preserve">paragraph 6.1.1. </w:t>
      </w:r>
      <w:proofErr w:type="gramStart"/>
      <w:r w:rsidR="00D12A86">
        <w:rPr>
          <w:rFonts w:ascii="Times New Roman" w:hAnsi="Times New Roman" w:cs="Times New Roman"/>
          <w:sz w:val="24"/>
          <w:szCs w:val="24"/>
          <w:lang w:val="en-GB"/>
        </w:rPr>
        <w:t>as</w:t>
      </w:r>
      <w:proofErr w:type="gramEnd"/>
      <w:r w:rsidR="00D12A86">
        <w:rPr>
          <w:rFonts w:ascii="Times New Roman" w:hAnsi="Times New Roman" w:cs="Times New Roman"/>
          <w:sz w:val="24"/>
          <w:szCs w:val="24"/>
          <w:lang w:val="en-GB"/>
        </w:rPr>
        <w:t xml:space="preserve"> proposed by GRE-79-10</w:t>
      </w:r>
      <w:r w:rsidRPr="006D12EB">
        <w:rPr>
          <w:rFonts w:ascii="Times New Roman" w:hAnsi="Times New Roman" w:cs="Times New Roman"/>
          <w:sz w:val="24"/>
          <w:szCs w:val="24"/>
          <w:lang w:val="en-GB"/>
        </w:rPr>
        <w:t>.</w:t>
      </w:r>
      <w:r w:rsidR="00D12A86">
        <w:rPr>
          <w:rFonts w:ascii="Times New Roman" w:hAnsi="Times New Roman" w:cs="Times New Roman"/>
          <w:sz w:val="24"/>
          <w:szCs w:val="24"/>
          <w:lang w:val="en-GB"/>
        </w:rPr>
        <w:t xml:space="preserve"> </w:t>
      </w:r>
      <w:r w:rsidR="00B877A5">
        <w:rPr>
          <w:rFonts w:ascii="Times New Roman" w:hAnsi="Times New Roman" w:cs="Times New Roman"/>
          <w:sz w:val="24"/>
          <w:szCs w:val="24"/>
          <w:lang w:val="en-GB"/>
        </w:rPr>
        <w:t xml:space="preserve">The proposal does not prevent Contracting Parties to take measures in line with the applicable national requirements compliant with UN Regulations. </w:t>
      </w:r>
      <w:r w:rsidR="00D12A86">
        <w:rPr>
          <w:rFonts w:ascii="Times New Roman" w:hAnsi="Times New Roman" w:cs="Times New Roman"/>
          <w:sz w:val="24"/>
          <w:szCs w:val="24"/>
          <w:lang w:val="en-GB"/>
        </w:rPr>
        <w:t>In addition, the proposed text ensures that Contracting Parties not applying the latest requirements may continue to accept type approvals and extensions thereof which are not based on the latest series of amendments.</w:t>
      </w:r>
      <w:r w:rsidR="00B877A5">
        <w:rPr>
          <w:rFonts w:ascii="Times New Roman" w:hAnsi="Times New Roman" w:cs="Times New Roman"/>
          <w:sz w:val="24"/>
          <w:szCs w:val="24"/>
          <w:lang w:val="en-GB"/>
        </w:rPr>
        <w:t xml:space="preserve"> </w:t>
      </w:r>
    </w:p>
    <w:p w:rsidR="006D12EB" w:rsidRPr="006D12EB" w:rsidRDefault="00D12A86" w:rsidP="00D12A86">
      <w:pPr>
        <w:autoSpaceDE w:val="0"/>
        <w:autoSpaceDN w:val="0"/>
        <w:adjustRightInd w:val="0"/>
        <w:spacing w:before="120"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II.</w:t>
      </w:r>
      <w:r>
        <w:rPr>
          <w:rFonts w:ascii="Times New Roman" w:hAnsi="Times New Roman" w:cs="Times New Roman"/>
          <w:sz w:val="24"/>
          <w:szCs w:val="24"/>
          <w:lang w:val="en-GB"/>
        </w:rPr>
        <w:tab/>
        <w:t xml:space="preserve">Clarifies what devices may be installed on the vehicles in line with the applicable requirements as amended by </w:t>
      </w:r>
      <w:r w:rsidRPr="00D12A86">
        <w:rPr>
          <w:rFonts w:ascii="Times New Roman" w:hAnsi="Times New Roman" w:cs="Times New Roman"/>
          <w:sz w:val="24"/>
          <w:szCs w:val="24"/>
          <w:lang w:val="en-GB"/>
        </w:rPr>
        <w:t>UN Regulations Nos. [LSD] and/or [RID] and/or [RRD]</w:t>
      </w:r>
      <w:r>
        <w:rPr>
          <w:rFonts w:ascii="Times New Roman" w:hAnsi="Times New Roman" w:cs="Times New Roman"/>
          <w:sz w:val="24"/>
          <w:szCs w:val="24"/>
          <w:lang w:val="en-GB"/>
        </w:rPr>
        <w:t>.</w:t>
      </w:r>
    </w:p>
    <w:p w:rsidR="006D12EB" w:rsidRDefault="006D12EB" w:rsidP="00434162">
      <w:pPr>
        <w:pStyle w:val="SingleTxtG"/>
        <w:spacing w:after="0" w:line="240" w:lineRule="auto"/>
        <w:ind w:left="2268" w:right="1133" w:hanging="1134"/>
        <w:rPr>
          <w:iCs/>
          <w:kern w:val="2"/>
          <w:lang w:eastAsia="ja-JP"/>
        </w:rPr>
      </w:pPr>
    </w:p>
    <w:p w:rsidR="00FE60AD" w:rsidRDefault="00FE60AD" w:rsidP="00D12A86">
      <w:pPr>
        <w:rPr>
          <w:iCs/>
          <w:kern w:val="2"/>
          <w:lang w:val="en-US" w:eastAsia="ja-JP"/>
        </w:rPr>
      </w:pPr>
    </w:p>
    <w:sectPr w:rsidR="00FE60AD" w:rsidSect="00E0045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92" w:rsidRDefault="00507892" w:rsidP="00507892">
      <w:pPr>
        <w:spacing w:after="0" w:line="240" w:lineRule="auto"/>
      </w:pPr>
      <w:r>
        <w:separator/>
      </w:r>
    </w:p>
  </w:endnote>
  <w:endnote w:type="continuationSeparator" w:id="0">
    <w:p w:rsidR="00507892" w:rsidRDefault="00507892" w:rsidP="0050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C0" w:rsidRDefault="005F5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C0" w:rsidRDefault="005F5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C0" w:rsidRDefault="005F5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92" w:rsidRDefault="00507892" w:rsidP="00507892">
      <w:pPr>
        <w:spacing w:after="0" w:line="240" w:lineRule="auto"/>
      </w:pPr>
      <w:r>
        <w:separator/>
      </w:r>
    </w:p>
  </w:footnote>
  <w:footnote w:type="continuationSeparator" w:id="0">
    <w:p w:rsidR="00507892" w:rsidRDefault="00507892" w:rsidP="00507892">
      <w:pPr>
        <w:spacing w:after="0" w:line="240" w:lineRule="auto"/>
      </w:pPr>
      <w:r>
        <w:continuationSeparator/>
      </w:r>
    </w:p>
  </w:footnote>
  <w:footnote w:id="1">
    <w:p w:rsidR="00C21AA2" w:rsidRPr="00C21AA2" w:rsidRDefault="00C21AA2">
      <w:pPr>
        <w:pStyle w:val="FootnoteText"/>
        <w:rPr>
          <w:lang w:val="pt-PT"/>
        </w:rPr>
      </w:pPr>
      <w:r>
        <w:rPr>
          <w:rStyle w:val="FootnoteReference"/>
        </w:rPr>
        <w:footnoteRef/>
      </w:r>
      <w:r w:rsidRPr="00C21AA2">
        <w:rPr>
          <w:lang w:val="pt-PT"/>
        </w:rPr>
        <w:t xml:space="preserve"> </w:t>
      </w:r>
      <w:r w:rsidR="007443C4">
        <w:rPr>
          <w:lang w:val="pt-PT"/>
        </w:rPr>
        <w:t>S</w:t>
      </w:r>
      <w:r w:rsidRPr="00C21AA2">
        <w:rPr>
          <w:lang w:val="pt-PT"/>
        </w:rPr>
        <w:t>imilar requirement</w:t>
      </w:r>
      <w:r w:rsidR="007443C4">
        <w:rPr>
          <w:lang w:val="pt-PT"/>
        </w:rPr>
        <w:t>s</w:t>
      </w:r>
      <w:r w:rsidRPr="00C21AA2">
        <w:rPr>
          <w:lang w:val="pt-PT"/>
        </w:rPr>
        <w:t xml:space="preserve"> may need to be introduced in R48-03, R48-04, R48-05, R53-00, R53-01, R53-02, R74-00, </w:t>
      </w:r>
      <w:r>
        <w:rPr>
          <w:lang w:val="pt-PT"/>
        </w:rPr>
        <w:t>R74-01</w:t>
      </w:r>
      <w:r w:rsidRPr="00C21AA2">
        <w:rPr>
          <w:lang w:val="pt-PT"/>
        </w:rPr>
        <w:t>, R8</w:t>
      </w:r>
      <w:r w:rsidR="00617251">
        <w:rPr>
          <w:lang w:val="pt-PT"/>
        </w:rPr>
        <w:t>6-00 and</w:t>
      </w:r>
      <w:r w:rsidRPr="00C21AA2">
        <w:rPr>
          <w:lang w:val="pt-PT"/>
        </w:rPr>
        <w:t xml:space="preserve"> R86-01</w:t>
      </w:r>
    </w:p>
  </w:footnote>
  <w:footnote w:id="2">
    <w:p w:rsidR="00A354A7" w:rsidRPr="00A354A7" w:rsidRDefault="00A354A7">
      <w:pPr>
        <w:pStyle w:val="FootnoteText"/>
        <w:rPr>
          <w:lang w:val="en-GB"/>
        </w:rPr>
      </w:pPr>
      <w:r>
        <w:rPr>
          <w:rStyle w:val="FootnoteReference"/>
        </w:rPr>
        <w:footnoteRef/>
      </w:r>
      <w:r>
        <w:t xml:space="preserve"> </w:t>
      </w:r>
      <w:r>
        <w:rPr>
          <w:lang w:val="en-GB"/>
        </w:rPr>
        <w:t>As appropriate</w:t>
      </w:r>
    </w:p>
  </w:footnote>
  <w:footnote w:id="3">
    <w:p w:rsidR="00EB73C1" w:rsidRPr="00A354A7" w:rsidRDefault="00EB73C1" w:rsidP="00EB73C1">
      <w:pPr>
        <w:pStyle w:val="FootnoteText"/>
        <w:rPr>
          <w:lang w:val="en-GB"/>
        </w:rPr>
      </w:pPr>
      <w:r>
        <w:rPr>
          <w:rStyle w:val="FootnoteReference"/>
        </w:rPr>
        <w:footnoteRef/>
      </w:r>
      <w:r w:rsidRPr="00B877A5">
        <w:rPr>
          <w:lang w:val="en-GB"/>
        </w:rPr>
        <w:t xml:space="preserve"> </w:t>
      </w:r>
      <w:r>
        <w:rPr>
          <w:lang w:val="en-GB"/>
        </w:rPr>
        <w:t>As appropriate</w:t>
      </w:r>
    </w:p>
  </w:footnote>
  <w:footnote w:id="4">
    <w:p w:rsidR="00AC49DC" w:rsidRPr="00AC49DC" w:rsidRDefault="00AC49DC">
      <w:pPr>
        <w:pStyle w:val="FootnoteText"/>
        <w:rPr>
          <w:lang w:val="en-GB"/>
        </w:rPr>
      </w:pPr>
      <w:r>
        <w:rPr>
          <w:rStyle w:val="FootnoteReference"/>
        </w:rPr>
        <w:footnoteRef/>
      </w:r>
      <w:r w:rsidRPr="00AC49DC">
        <w:rPr>
          <w:lang w:val="en-GB"/>
        </w:rPr>
        <w:t xml:space="preserve"> </w:t>
      </w:r>
      <w:r>
        <w:rPr>
          <w:lang w:val="en-GB"/>
        </w:rPr>
        <w:t>As transposed,</w:t>
      </w:r>
      <w:r w:rsidRPr="00AC49DC">
        <w:rPr>
          <w:lang w:val="en-GB"/>
        </w:rPr>
        <w:t xml:space="preserve"> based on this UN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C0" w:rsidRDefault="005F5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C0" w:rsidRDefault="005F5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E0045E" w:rsidRPr="00B62BE2" w:rsidTr="00512D8F">
      <w:tc>
        <w:tcPr>
          <w:tcW w:w="4536" w:type="dxa"/>
          <w:vAlign w:val="center"/>
        </w:tcPr>
        <w:p w:rsidR="00E0045E" w:rsidRPr="00507892" w:rsidRDefault="00E0045E" w:rsidP="00E724A6">
          <w:pPr>
            <w:tabs>
              <w:tab w:val="center" w:pos="4677"/>
              <w:tab w:val="right" w:pos="9355"/>
            </w:tabs>
            <w:spacing w:after="0" w:line="240" w:lineRule="auto"/>
            <w:ind w:left="-108"/>
            <w:rPr>
              <w:rFonts w:ascii="Times New Roman" w:hAnsi="Times New Roman"/>
              <w:lang w:val="en-GB" w:eastAsia="ar-SA"/>
            </w:rPr>
          </w:pPr>
          <w:r w:rsidRPr="00507892">
            <w:rPr>
              <w:rFonts w:ascii="Times New Roman" w:hAnsi="Times New Roman"/>
              <w:lang w:val="en-GB" w:eastAsia="ar-SA"/>
            </w:rPr>
            <w:t>Submitted by the expert</w:t>
          </w:r>
          <w:r w:rsidR="006D6636">
            <w:rPr>
              <w:rFonts w:ascii="Times New Roman" w:hAnsi="Times New Roman"/>
              <w:lang w:val="en-GB" w:eastAsia="ar-SA"/>
            </w:rPr>
            <w:t>s</w:t>
          </w:r>
          <w:r w:rsidRPr="00507892">
            <w:rPr>
              <w:rFonts w:ascii="Times New Roman" w:hAnsi="Times New Roman"/>
              <w:lang w:val="en-GB" w:eastAsia="ar-SA"/>
            </w:rPr>
            <w:t xml:space="preserve"> from </w:t>
          </w:r>
          <w:r w:rsidR="00E724A6">
            <w:rPr>
              <w:rFonts w:ascii="Times New Roman" w:hAnsi="Times New Roman"/>
              <w:lang w:val="en-GB" w:eastAsia="ar-SA"/>
            </w:rPr>
            <w:t>the European Commission</w:t>
          </w:r>
          <w:r w:rsidR="006D6636">
            <w:rPr>
              <w:rFonts w:ascii="Times New Roman" w:hAnsi="Times New Roman"/>
              <w:lang w:val="en-GB" w:eastAsia="ar-SA"/>
            </w:rPr>
            <w:t xml:space="preserve"> and Germany</w:t>
          </w:r>
        </w:p>
      </w:tc>
      <w:tc>
        <w:tcPr>
          <w:tcW w:w="5103" w:type="dxa"/>
        </w:tcPr>
        <w:p w:rsidR="00E0045E" w:rsidRPr="00B62BE2" w:rsidRDefault="00E0045E" w:rsidP="00512D8F">
          <w:pPr>
            <w:spacing w:after="0" w:line="240" w:lineRule="auto"/>
            <w:ind w:left="1156"/>
            <w:rPr>
              <w:rFonts w:ascii="Times New Roman" w:hAnsi="Times New Roman"/>
              <w:b/>
              <w:bCs/>
              <w:lang w:val="en-TT"/>
            </w:rPr>
          </w:pPr>
          <w:r w:rsidRPr="00B62BE2">
            <w:rPr>
              <w:rFonts w:ascii="Times New Roman" w:hAnsi="Times New Roman"/>
              <w:u w:val="single"/>
              <w:lang w:val="en-TT" w:eastAsia="ar-SA"/>
            </w:rPr>
            <w:t>Informal document No</w:t>
          </w:r>
          <w:r w:rsidRPr="00B62BE2">
            <w:rPr>
              <w:rFonts w:ascii="Times New Roman" w:hAnsi="Times New Roman"/>
              <w:lang w:val="en-TT" w:eastAsia="ar-SA"/>
            </w:rPr>
            <w:t xml:space="preserve">. </w:t>
          </w:r>
          <w:r w:rsidRPr="00B62BE2">
            <w:rPr>
              <w:rFonts w:ascii="Times New Roman" w:hAnsi="Times New Roman"/>
              <w:b/>
              <w:bCs/>
              <w:lang w:val="en-TT" w:eastAsia="ar-SA"/>
            </w:rPr>
            <w:t>GRE-</w:t>
          </w:r>
          <w:r w:rsidRPr="00B62BE2">
            <w:rPr>
              <w:rFonts w:ascii="Times New Roman" w:hAnsi="Times New Roman" w:hint="eastAsia"/>
              <w:b/>
              <w:bCs/>
              <w:lang w:val="en-TT"/>
            </w:rPr>
            <w:t>7</w:t>
          </w:r>
          <w:r>
            <w:rPr>
              <w:rFonts w:ascii="Times New Roman" w:hAnsi="Times New Roman"/>
              <w:b/>
              <w:bCs/>
              <w:lang w:val="en-TT"/>
            </w:rPr>
            <w:t>9-</w:t>
          </w:r>
          <w:r w:rsidR="005F59C0">
            <w:rPr>
              <w:rFonts w:ascii="Times New Roman" w:hAnsi="Times New Roman"/>
              <w:b/>
              <w:bCs/>
              <w:lang w:val="en-TT"/>
            </w:rPr>
            <w:t>31</w:t>
          </w:r>
          <w:bookmarkStart w:id="0" w:name="_GoBack"/>
          <w:bookmarkEnd w:id="0"/>
        </w:p>
        <w:p w:rsidR="00E0045E" w:rsidRPr="00B62BE2" w:rsidRDefault="00E0045E" w:rsidP="00512D8F">
          <w:pPr>
            <w:tabs>
              <w:tab w:val="center" w:pos="4677"/>
              <w:tab w:val="right" w:pos="9355"/>
            </w:tabs>
            <w:spacing w:after="0" w:line="240" w:lineRule="auto"/>
            <w:ind w:left="1156"/>
            <w:rPr>
              <w:rFonts w:ascii="Times New Roman" w:hAnsi="Times New Roman"/>
              <w:lang w:val="en-TT"/>
            </w:rPr>
          </w:pPr>
          <w:r w:rsidRPr="00B62BE2">
            <w:rPr>
              <w:rFonts w:ascii="Times New Roman" w:hAnsi="Times New Roman"/>
              <w:lang w:val="en-TT" w:eastAsia="ar-SA"/>
            </w:rPr>
            <w:t>(</w:t>
          </w:r>
          <w:r w:rsidRPr="00B62BE2">
            <w:rPr>
              <w:rFonts w:ascii="Times New Roman" w:hAnsi="Times New Roman" w:hint="eastAsia"/>
              <w:lang w:val="en-TT"/>
            </w:rPr>
            <w:t>7</w:t>
          </w:r>
          <w:r>
            <w:rPr>
              <w:rFonts w:ascii="Times New Roman" w:hAnsi="Times New Roman"/>
              <w:lang w:val="en-TT"/>
            </w:rPr>
            <w:t>9</w:t>
          </w:r>
          <w:r w:rsidRPr="00B62BE2">
            <w:rPr>
              <w:rFonts w:ascii="Times New Roman" w:hAnsi="Times New Roman"/>
              <w:lang w:val="en-TT" w:eastAsia="ar-SA"/>
            </w:rPr>
            <w:t xml:space="preserve">th GRE, </w:t>
          </w:r>
          <w:r w:rsidR="00DD5C43">
            <w:rPr>
              <w:rFonts w:ascii="Times New Roman" w:hAnsi="Times New Roman"/>
              <w:lang w:val="en-TT" w:eastAsia="ar-SA"/>
            </w:rPr>
            <w:t xml:space="preserve">24-27 </w:t>
          </w:r>
          <w:r>
            <w:rPr>
              <w:rFonts w:ascii="Times New Roman" w:hAnsi="Times New Roman"/>
              <w:lang w:val="en-TT"/>
            </w:rPr>
            <w:t>April 201</w:t>
          </w:r>
          <w:r w:rsidR="00DD5C43">
            <w:rPr>
              <w:rFonts w:ascii="Times New Roman" w:hAnsi="Times New Roman"/>
              <w:lang w:val="en-TT"/>
            </w:rPr>
            <w:t>8,</w:t>
          </w:r>
        </w:p>
        <w:p w:rsidR="00E0045E" w:rsidRPr="00B62BE2" w:rsidRDefault="00E0045E" w:rsidP="00512D8F">
          <w:pPr>
            <w:tabs>
              <w:tab w:val="center" w:pos="4677"/>
              <w:tab w:val="right" w:pos="9355"/>
            </w:tabs>
            <w:spacing w:after="0" w:line="240" w:lineRule="auto"/>
            <w:ind w:left="1156"/>
            <w:rPr>
              <w:rFonts w:ascii="Times New Roman" w:hAnsi="Times New Roman"/>
              <w:lang w:val="en-TT"/>
            </w:rPr>
          </w:pPr>
          <w:r w:rsidRPr="00B62BE2">
            <w:rPr>
              <w:rFonts w:ascii="Times New Roman" w:hAnsi="Times New Roman"/>
              <w:lang w:val="en-TT"/>
            </w:rPr>
            <w:t xml:space="preserve">agenda item </w:t>
          </w:r>
          <w:r>
            <w:rPr>
              <w:rFonts w:ascii="Times New Roman" w:hAnsi="Times New Roman"/>
              <w:lang w:val="en-TT"/>
            </w:rPr>
            <w:t>4</w:t>
          </w:r>
          <w:r w:rsidRPr="00B62BE2">
            <w:rPr>
              <w:rFonts w:ascii="Times New Roman" w:hAnsi="Times New Roman" w:hint="eastAsia"/>
              <w:lang w:val="en-TT"/>
            </w:rPr>
            <w:t>)</w:t>
          </w:r>
        </w:p>
      </w:tc>
    </w:tr>
  </w:tbl>
  <w:p w:rsidR="00E0045E" w:rsidRDefault="00E00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3AA"/>
    <w:multiLevelType w:val="multilevel"/>
    <w:tmpl w:val="45CE7FD2"/>
    <w:lvl w:ilvl="0">
      <w:numFmt w:val="decimal"/>
      <w:lvlText w:val="%1."/>
      <w:lvlJc w:val="left"/>
      <w:pPr>
        <w:ind w:left="1800" w:hanging="360"/>
      </w:pPr>
      <w:rPr>
        <w:color w:val="auto"/>
      </w:rPr>
    </w:lvl>
    <w:lvl w:ilvl="1">
      <w:start w:val="1"/>
      <w:numFmt w:val="decimal"/>
      <w:isLgl/>
      <w:lvlText w:val="%1.%2"/>
      <w:lvlJc w:val="left"/>
      <w:pPr>
        <w:ind w:left="2160" w:hanging="360"/>
      </w:pPr>
      <w:rPr>
        <w:b w:val="0"/>
      </w:rPr>
    </w:lvl>
    <w:lvl w:ilvl="2">
      <w:start w:val="1"/>
      <w:numFmt w:val="decimal"/>
      <w:isLgl/>
      <w:lvlText w:val="%1.%2.%3"/>
      <w:lvlJc w:val="left"/>
      <w:pPr>
        <w:ind w:left="288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3960" w:hanging="1080"/>
      </w:pPr>
      <w:rPr>
        <w:b w:val="0"/>
      </w:rPr>
    </w:lvl>
    <w:lvl w:ilvl="5">
      <w:start w:val="1"/>
      <w:numFmt w:val="decimal"/>
      <w:isLgl/>
      <w:lvlText w:val="%1.%2.%3.%4.%5.%6"/>
      <w:lvlJc w:val="left"/>
      <w:pPr>
        <w:ind w:left="4320" w:hanging="1080"/>
      </w:pPr>
      <w:rPr>
        <w:b w:val="0"/>
      </w:rPr>
    </w:lvl>
    <w:lvl w:ilvl="6">
      <w:start w:val="1"/>
      <w:numFmt w:val="decimal"/>
      <w:isLgl/>
      <w:lvlText w:val="%1.%2.%3.%4.%5.%6.%7"/>
      <w:lvlJc w:val="left"/>
      <w:pPr>
        <w:ind w:left="5040" w:hanging="1440"/>
      </w:pPr>
      <w:rPr>
        <w:b w:val="0"/>
      </w:rPr>
    </w:lvl>
    <w:lvl w:ilvl="7">
      <w:start w:val="1"/>
      <w:numFmt w:val="decimal"/>
      <w:isLgl/>
      <w:lvlText w:val="%1.%2.%3.%4.%5.%6.%7.%8"/>
      <w:lvlJc w:val="left"/>
      <w:pPr>
        <w:ind w:left="5400" w:hanging="1440"/>
      </w:pPr>
      <w:rPr>
        <w:b w:val="0"/>
      </w:rPr>
    </w:lvl>
    <w:lvl w:ilvl="8">
      <w:start w:val="1"/>
      <w:numFmt w:val="decimal"/>
      <w:isLgl/>
      <w:lvlText w:val="%1.%2.%3.%4.%5.%6.%7.%8.%9"/>
      <w:lvlJc w:val="left"/>
      <w:pPr>
        <w:ind w:left="6120" w:hanging="1800"/>
      </w:pPr>
      <w:rPr>
        <w:b w:val="0"/>
      </w:rPr>
    </w:lvl>
  </w:abstractNum>
  <w:abstractNum w:abstractNumId="1">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79BF6E87"/>
    <w:multiLevelType w:val="hybridMultilevel"/>
    <w:tmpl w:val="2698F07C"/>
    <w:lvl w:ilvl="0" w:tplc="0410000B">
      <w:start w:val="1"/>
      <w:numFmt w:val="bullet"/>
      <w:lvlText w:val=""/>
      <w:lvlJc w:val="left"/>
      <w:pPr>
        <w:ind w:left="1853" w:hanging="360"/>
      </w:pPr>
      <w:rPr>
        <w:rFonts w:ascii="Wingdings" w:hAnsi="Wingdings" w:hint="default"/>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B1"/>
    <w:rsid w:val="000032E4"/>
    <w:rsid w:val="00033DEB"/>
    <w:rsid w:val="00084271"/>
    <w:rsid w:val="000C4CB7"/>
    <w:rsid w:val="001433A2"/>
    <w:rsid w:val="00184859"/>
    <w:rsid w:val="001F0E07"/>
    <w:rsid w:val="0025052F"/>
    <w:rsid w:val="002A071E"/>
    <w:rsid w:val="002B31B1"/>
    <w:rsid w:val="002C618D"/>
    <w:rsid w:val="00371FD8"/>
    <w:rsid w:val="00372128"/>
    <w:rsid w:val="00396B77"/>
    <w:rsid w:val="003C3A7C"/>
    <w:rsid w:val="003E6A75"/>
    <w:rsid w:val="003F7388"/>
    <w:rsid w:val="00434162"/>
    <w:rsid w:val="00507892"/>
    <w:rsid w:val="00570EC4"/>
    <w:rsid w:val="00577E27"/>
    <w:rsid w:val="00586559"/>
    <w:rsid w:val="0059728D"/>
    <w:rsid w:val="005F59C0"/>
    <w:rsid w:val="0061639A"/>
    <w:rsid w:val="00617251"/>
    <w:rsid w:val="006269AC"/>
    <w:rsid w:val="00643E7D"/>
    <w:rsid w:val="00664B1E"/>
    <w:rsid w:val="006C5377"/>
    <w:rsid w:val="006D12EB"/>
    <w:rsid w:val="006D6636"/>
    <w:rsid w:val="00700234"/>
    <w:rsid w:val="00717156"/>
    <w:rsid w:val="00724B4B"/>
    <w:rsid w:val="007443C4"/>
    <w:rsid w:val="00782E81"/>
    <w:rsid w:val="007A441D"/>
    <w:rsid w:val="007B1DCD"/>
    <w:rsid w:val="007C06A1"/>
    <w:rsid w:val="00807235"/>
    <w:rsid w:val="00824D17"/>
    <w:rsid w:val="008A0E7E"/>
    <w:rsid w:val="008E1982"/>
    <w:rsid w:val="00903C53"/>
    <w:rsid w:val="00931E8A"/>
    <w:rsid w:val="009911D9"/>
    <w:rsid w:val="00994B1F"/>
    <w:rsid w:val="00A02ABA"/>
    <w:rsid w:val="00A225DF"/>
    <w:rsid w:val="00A32A52"/>
    <w:rsid w:val="00A354A7"/>
    <w:rsid w:val="00A8346F"/>
    <w:rsid w:val="00AC49DC"/>
    <w:rsid w:val="00AD24CD"/>
    <w:rsid w:val="00AE326C"/>
    <w:rsid w:val="00AE5C3C"/>
    <w:rsid w:val="00B01897"/>
    <w:rsid w:val="00B25C22"/>
    <w:rsid w:val="00B82840"/>
    <w:rsid w:val="00B877A5"/>
    <w:rsid w:val="00BE7CCE"/>
    <w:rsid w:val="00BF7E62"/>
    <w:rsid w:val="00C16987"/>
    <w:rsid w:val="00C21AA2"/>
    <w:rsid w:val="00C224A3"/>
    <w:rsid w:val="00C23D55"/>
    <w:rsid w:val="00C24C53"/>
    <w:rsid w:val="00C4419B"/>
    <w:rsid w:val="00CB6ECF"/>
    <w:rsid w:val="00CE7D0C"/>
    <w:rsid w:val="00CF515A"/>
    <w:rsid w:val="00D12A86"/>
    <w:rsid w:val="00D21BB0"/>
    <w:rsid w:val="00DA4DB6"/>
    <w:rsid w:val="00DD5C43"/>
    <w:rsid w:val="00DF0D20"/>
    <w:rsid w:val="00DF7DA9"/>
    <w:rsid w:val="00E0045E"/>
    <w:rsid w:val="00E16B72"/>
    <w:rsid w:val="00E724A6"/>
    <w:rsid w:val="00E90423"/>
    <w:rsid w:val="00E93275"/>
    <w:rsid w:val="00EB410D"/>
    <w:rsid w:val="00EB43EE"/>
    <w:rsid w:val="00EB73C1"/>
    <w:rsid w:val="00ED46B1"/>
    <w:rsid w:val="00EE12F5"/>
    <w:rsid w:val="00F23358"/>
    <w:rsid w:val="00F47634"/>
    <w:rsid w:val="00F77D9F"/>
    <w:rsid w:val="00F81BA5"/>
    <w:rsid w:val="00FA4605"/>
    <w:rsid w:val="00FB1FE7"/>
    <w:rsid w:val="00FE60AD"/>
    <w:rsid w:val="00FF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A9"/>
    <w:rPr>
      <w:rFonts w:ascii="Tahoma" w:hAnsi="Tahoma" w:cs="Tahoma"/>
      <w:sz w:val="16"/>
      <w:szCs w:val="16"/>
    </w:rPr>
  </w:style>
  <w:style w:type="paragraph" w:customStyle="1" w:styleId="HChG">
    <w:name w:val="_ H _Ch_G"/>
    <w:basedOn w:val="Normal"/>
    <w:next w:val="Normal"/>
    <w:link w:val="HChGChar"/>
    <w:qFormat/>
    <w:rsid w:val="00824D1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824D17"/>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7C06A1"/>
    <w:rPr>
      <w:sz w:val="16"/>
      <w:szCs w:val="16"/>
    </w:rPr>
  </w:style>
  <w:style w:type="paragraph" w:styleId="CommentText">
    <w:name w:val="annotation text"/>
    <w:basedOn w:val="Normal"/>
    <w:link w:val="CommentTextChar"/>
    <w:uiPriority w:val="99"/>
    <w:semiHidden/>
    <w:unhideWhenUsed/>
    <w:rsid w:val="007C06A1"/>
    <w:pPr>
      <w:spacing w:line="240" w:lineRule="auto"/>
    </w:pPr>
    <w:rPr>
      <w:sz w:val="20"/>
      <w:szCs w:val="20"/>
    </w:rPr>
  </w:style>
  <w:style w:type="character" w:customStyle="1" w:styleId="CommentTextChar">
    <w:name w:val="Comment Text Char"/>
    <w:basedOn w:val="DefaultParagraphFont"/>
    <w:link w:val="CommentText"/>
    <w:uiPriority w:val="99"/>
    <w:semiHidden/>
    <w:rsid w:val="007C06A1"/>
    <w:rPr>
      <w:sz w:val="20"/>
      <w:szCs w:val="20"/>
    </w:rPr>
  </w:style>
  <w:style w:type="paragraph" w:styleId="CommentSubject">
    <w:name w:val="annotation subject"/>
    <w:basedOn w:val="CommentText"/>
    <w:next w:val="CommentText"/>
    <w:link w:val="CommentSubjectChar"/>
    <w:uiPriority w:val="99"/>
    <w:semiHidden/>
    <w:unhideWhenUsed/>
    <w:rsid w:val="007C06A1"/>
    <w:rPr>
      <w:b/>
      <w:bCs/>
    </w:rPr>
  </w:style>
  <w:style w:type="character" w:customStyle="1" w:styleId="CommentSubjectChar">
    <w:name w:val="Comment Subject Char"/>
    <w:basedOn w:val="CommentTextChar"/>
    <w:link w:val="CommentSubject"/>
    <w:uiPriority w:val="99"/>
    <w:semiHidden/>
    <w:rsid w:val="007C06A1"/>
    <w:rPr>
      <w:b/>
      <w:bCs/>
      <w:sz w:val="20"/>
      <w:szCs w:val="20"/>
    </w:rPr>
  </w:style>
  <w:style w:type="paragraph" w:styleId="Revision">
    <w:name w:val="Revision"/>
    <w:hidden/>
    <w:uiPriority w:val="99"/>
    <w:semiHidden/>
    <w:rsid w:val="007C06A1"/>
    <w:pPr>
      <w:spacing w:after="0" w:line="240" w:lineRule="auto"/>
    </w:pPr>
  </w:style>
  <w:style w:type="paragraph" w:styleId="Header">
    <w:name w:val="header"/>
    <w:basedOn w:val="Normal"/>
    <w:link w:val="HeaderChar"/>
    <w:uiPriority w:val="99"/>
    <w:unhideWhenUsed/>
    <w:rsid w:val="005078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7892"/>
  </w:style>
  <w:style w:type="paragraph" w:styleId="Footer">
    <w:name w:val="footer"/>
    <w:basedOn w:val="Normal"/>
    <w:link w:val="FooterChar"/>
    <w:uiPriority w:val="99"/>
    <w:unhideWhenUsed/>
    <w:rsid w:val="005078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7892"/>
  </w:style>
  <w:style w:type="paragraph" w:customStyle="1" w:styleId="SingleTxtG">
    <w:name w:val="_ Single Txt_G"/>
    <w:basedOn w:val="Normal"/>
    <w:link w:val="SingleTxtGChar"/>
    <w:qFormat/>
    <w:rsid w:val="001433A2"/>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rsid w:val="001433A2"/>
    <w:rPr>
      <w:rFonts w:ascii="Times New Roman" w:eastAsia="MS Mincho" w:hAnsi="Times New Roman" w:cs="Times New Roman"/>
      <w:sz w:val="20"/>
      <w:szCs w:val="20"/>
      <w:lang w:val="en-GB"/>
    </w:rPr>
  </w:style>
  <w:style w:type="paragraph" w:customStyle="1" w:styleId="endnotetable">
    <w:name w:val="endnote table"/>
    <w:basedOn w:val="Normal"/>
    <w:link w:val="endnotetableChar"/>
    <w:rsid w:val="00E0045E"/>
    <w:pPr>
      <w:suppressAutoHyphens/>
      <w:spacing w:after="0" w:line="220" w:lineRule="exact"/>
      <w:ind w:left="1134" w:right="1134" w:firstLine="170"/>
    </w:pPr>
    <w:rPr>
      <w:rFonts w:ascii="Times New Roman" w:eastAsia="Times New Roman" w:hAnsi="Times New Roman" w:cs="Times New Roman"/>
      <w:sz w:val="18"/>
      <w:szCs w:val="18"/>
      <w:lang w:val="en-GB"/>
    </w:rPr>
  </w:style>
  <w:style w:type="character" w:customStyle="1" w:styleId="endnotetableChar">
    <w:name w:val="endnote table Char"/>
    <w:link w:val="endnotetable"/>
    <w:rsid w:val="00E0045E"/>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DA4DB6"/>
    <w:pPr>
      <w:ind w:left="720"/>
      <w:contextualSpacing/>
    </w:pPr>
  </w:style>
  <w:style w:type="paragraph" w:styleId="FootnoteText">
    <w:name w:val="footnote text"/>
    <w:basedOn w:val="Normal"/>
    <w:link w:val="FootnoteTextChar"/>
    <w:uiPriority w:val="99"/>
    <w:semiHidden/>
    <w:unhideWhenUsed/>
    <w:rsid w:val="00C21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AA2"/>
    <w:rPr>
      <w:sz w:val="20"/>
      <w:szCs w:val="20"/>
    </w:rPr>
  </w:style>
  <w:style w:type="character" w:styleId="FootnoteReference">
    <w:name w:val="footnote reference"/>
    <w:basedOn w:val="DefaultParagraphFont"/>
    <w:uiPriority w:val="99"/>
    <w:semiHidden/>
    <w:unhideWhenUsed/>
    <w:rsid w:val="00C21A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A9"/>
    <w:rPr>
      <w:rFonts w:ascii="Tahoma" w:hAnsi="Tahoma" w:cs="Tahoma"/>
      <w:sz w:val="16"/>
      <w:szCs w:val="16"/>
    </w:rPr>
  </w:style>
  <w:style w:type="paragraph" w:customStyle="1" w:styleId="HChG">
    <w:name w:val="_ H _Ch_G"/>
    <w:basedOn w:val="Normal"/>
    <w:next w:val="Normal"/>
    <w:link w:val="HChGChar"/>
    <w:qFormat/>
    <w:rsid w:val="00824D1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824D17"/>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7C06A1"/>
    <w:rPr>
      <w:sz w:val="16"/>
      <w:szCs w:val="16"/>
    </w:rPr>
  </w:style>
  <w:style w:type="paragraph" w:styleId="CommentText">
    <w:name w:val="annotation text"/>
    <w:basedOn w:val="Normal"/>
    <w:link w:val="CommentTextChar"/>
    <w:uiPriority w:val="99"/>
    <w:semiHidden/>
    <w:unhideWhenUsed/>
    <w:rsid w:val="007C06A1"/>
    <w:pPr>
      <w:spacing w:line="240" w:lineRule="auto"/>
    </w:pPr>
    <w:rPr>
      <w:sz w:val="20"/>
      <w:szCs w:val="20"/>
    </w:rPr>
  </w:style>
  <w:style w:type="character" w:customStyle="1" w:styleId="CommentTextChar">
    <w:name w:val="Comment Text Char"/>
    <w:basedOn w:val="DefaultParagraphFont"/>
    <w:link w:val="CommentText"/>
    <w:uiPriority w:val="99"/>
    <w:semiHidden/>
    <w:rsid w:val="007C06A1"/>
    <w:rPr>
      <w:sz w:val="20"/>
      <w:szCs w:val="20"/>
    </w:rPr>
  </w:style>
  <w:style w:type="paragraph" w:styleId="CommentSubject">
    <w:name w:val="annotation subject"/>
    <w:basedOn w:val="CommentText"/>
    <w:next w:val="CommentText"/>
    <w:link w:val="CommentSubjectChar"/>
    <w:uiPriority w:val="99"/>
    <w:semiHidden/>
    <w:unhideWhenUsed/>
    <w:rsid w:val="007C06A1"/>
    <w:rPr>
      <w:b/>
      <w:bCs/>
    </w:rPr>
  </w:style>
  <w:style w:type="character" w:customStyle="1" w:styleId="CommentSubjectChar">
    <w:name w:val="Comment Subject Char"/>
    <w:basedOn w:val="CommentTextChar"/>
    <w:link w:val="CommentSubject"/>
    <w:uiPriority w:val="99"/>
    <w:semiHidden/>
    <w:rsid w:val="007C06A1"/>
    <w:rPr>
      <w:b/>
      <w:bCs/>
      <w:sz w:val="20"/>
      <w:szCs w:val="20"/>
    </w:rPr>
  </w:style>
  <w:style w:type="paragraph" w:styleId="Revision">
    <w:name w:val="Revision"/>
    <w:hidden/>
    <w:uiPriority w:val="99"/>
    <w:semiHidden/>
    <w:rsid w:val="007C06A1"/>
    <w:pPr>
      <w:spacing w:after="0" w:line="240" w:lineRule="auto"/>
    </w:pPr>
  </w:style>
  <w:style w:type="paragraph" w:styleId="Header">
    <w:name w:val="header"/>
    <w:basedOn w:val="Normal"/>
    <w:link w:val="HeaderChar"/>
    <w:uiPriority w:val="99"/>
    <w:unhideWhenUsed/>
    <w:rsid w:val="005078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7892"/>
  </w:style>
  <w:style w:type="paragraph" w:styleId="Footer">
    <w:name w:val="footer"/>
    <w:basedOn w:val="Normal"/>
    <w:link w:val="FooterChar"/>
    <w:uiPriority w:val="99"/>
    <w:unhideWhenUsed/>
    <w:rsid w:val="005078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7892"/>
  </w:style>
  <w:style w:type="paragraph" w:customStyle="1" w:styleId="SingleTxtG">
    <w:name w:val="_ Single Txt_G"/>
    <w:basedOn w:val="Normal"/>
    <w:link w:val="SingleTxtGChar"/>
    <w:qFormat/>
    <w:rsid w:val="001433A2"/>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rsid w:val="001433A2"/>
    <w:rPr>
      <w:rFonts w:ascii="Times New Roman" w:eastAsia="MS Mincho" w:hAnsi="Times New Roman" w:cs="Times New Roman"/>
      <w:sz w:val="20"/>
      <w:szCs w:val="20"/>
      <w:lang w:val="en-GB"/>
    </w:rPr>
  </w:style>
  <w:style w:type="paragraph" w:customStyle="1" w:styleId="endnotetable">
    <w:name w:val="endnote table"/>
    <w:basedOn w:val="Normal"/>
    <w:link w:val="endnotetableChar"/>
    <w:rsid w:val="00E0045E"/>
    <w:pPr>
      <w:suppressAutoHyphens/>
      <w:spacing w:after="0" w:line="220" w:lineRule="exact"/>
      <w:ind w:left="1134" w:right="1134" w:firstLine="170"/>
    </w:pPr>
    <w:rPr>
      <w:rFonts w:ascii="Times New Roman" w:eastAsia="Times New Roman" w:hAnsi="Times New Roman" w:cs="Times New Roman"/>
      <w:sz w:val="18"/>
      <w:szCs w:val="18"/>
      <w:lang w:val="en-GB"/>
    </w:rPr>
  </w:style>
  <w:style w:type="character" w:customStyle="1" w:styleId="endnotetableChar">
    <w:name w:val="endnote table Char"/>
    <w:link w:val="endnotetable"/>
    <w:rsid w:val="00E0045E"/>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DA4DB6"/>
    <w:pPr>
      <w:ind w:left="720"/>
      <w:contextualSpacing/>
    </w:pPr>
  </w:style>
  <w:style w:type="paragraph" w:styleId="FootnoteText">
    <w:name w:val="footnote text"/>
    <w:basedOn w:val="Normal"/>
    <w:link w:val="FootnoteTextChar"/>
    <w:uiPriority w:val="99"/>
    <w:semiHidden/>
    <w:unhideWhenUsed/>
    <w:rsid w:val="00C21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AA2"/>
    <w:rPr>
      <w:sz w:val="20"/>
      <w:szCs w:val="20"/>
    </w:rPr>
  </w:style>
  <w:style w:type="character" w:styleId="FootnoteReference">
    <w:name w:val="footnote reference"/>
    <w:basedOn w:val="DefaultParagraphFont"/>
    <w:uiPriority w:val="99"/>
    <w:semiHidden/>
    <w:unhideWhenUsed/>
    <w:rsid w:val="00C21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6623">
      <w:bodyDiv w:val="1"/>
      <w:marLeft w:val="0"/>
      <w:marRight w:val="0"/>
      <w:marTop w:val="0"/>
      <w:marBottom w:val="0"/>
      <w:divBdr>
        <w:top w:val="none" w:sz="0" w:space="0" w:color="auto"/>
        <w:left w:val="none" w:sz="0" w:space="0" w:color="auto"/>
        <w:bottom w:val="none" w:sz="0" w:space="0" w:color="auto"/>
        <w:right w:val="none" w:sz="0" w:space="0" w:color="auto"/>
      </w:divBdr>
    </w:div>
    <w:div w:id="997879674">
      <w:bodyDiv w:val="1"/>
      <w:marLeft w:val="0"/>
      <w:marRight w:val="0"/>
      <w:marTop w:val="0"/>
      <w:marBottom w:val="0"/>
      <w:divBdr>
        <w:top w:val="none" w:sz="0" w:space="0" w:color="auto"/>
        <w:left w:val="none" w:sz="0" w:space="0" w:color="auto"/>
        <w:bottom w:val="none" w:sz="0" w:space="0" w:color="auto"/>
        <w:right w:val="none" w:sz="0" w:space="0" w:color="auto"/>
      </w:divBdr>
      <w:divsChild>
        <w:div w:id="384523712">
          <w:marLeft w:val="0"/>
          <w:marRight w:val="0"/>
          <w:marTop w:val="0"/>
          <w:marBottom w:val="0"/>
          <w:divBdr>
            <w:top w:val="none" w:sz="0" w:space="0" w:color="auto"/>
            <w:left w:val="none" w:sz="0" w:space="0" w:color="auto"/>
            <w:bottom w:val="none" w:sz="0" w:space="0" w:color="auto"/>
            <w:right w:val="none" w:sz="0" w:space="0" w:color="auto"/>
          </w:divBdr>
        </w:div>
        <w:div w:id="1021518216">
          <w:marLeft w:val="0"/>
          <w:marRight w:val="0"/>
          <w:marTop w:val="0"/>
          <w:marBottom w:val="0"/>
          <w:divBdr>
            <w:top w:val="none" w:sz="0" w:space="0" w:color="auto"/>
            <w:left w:val="none" w:sz="0" w:space="0" w:color="auto"/>
            <w:bottom w:val="none" w:sz="0" w:space="0" w:color="auto"/>
            <w:right w:val="none" w:sz="0" w:space="0" w:color="auto"/>
          </w:divBdr>
        </w:div>
        <w:div w:id="1615865193">
          <w:marLeft w:val="0"/>
          <w:marRight w:val="0"/>
          <w:marTop w:val="0"/>
          <w:marBottom w:val="0"/>
          <w:divBdr>
            <w:top w:val="none" w:sz="0" w:space="0" w:color="auto"/>
            <w:left w:val="none" w:sz="0" w:space="0" w:color="auto"/>
            <w:bottom w:val="none" w:sz="0" w:space="0" w:color="auto"/>
            <w:right w:val="none" w:sz="0" w:space="0" w:color="auto"/>
          </w:divBdr>
        </w:div>
        <w:div w:id="1167288017">
          <w:marLeft w:val="0"/>
          <w:marRight w:val="0"/>
          <w:marTop w:val="0"/>
          <w:marBottom w:val="0"/>
          <w:divBdr>
            <w:top w:val="none" w:sz="0" w:space="0" w:color="auto"/>
            <w:left w:val="none" w:sz="0" w:space="0" w:color="auto"/>
            <w:bottom w:val="none" w:sz="0" w:space="0" w:color="auto"/>
            <w:right w:val="none" w:sz="0" w:space="0" w:color="auto"/>
          </w:divBdr>
        </w:div>
        <w:div w:id="121509110">
          <w:marLeft w:val="0"/>
          <w:marRight w:val="0"/>
          <w:marTop w:val="0"/>
          <w:marBottom w:val="0"/>
          <w:divBdr>
            <w:top w:val="none" w:sz="0" w:space="0" w:color="auto"/>
            <w:left w:val="none" w:sz="0" w:space="0" w:color="auto"/>
            <w:bottom w:val="none" w:sz="0" w:space="0" w:color="auto"/>
            <w:right w:val="none" w:sz="0" w:space="0" w:color="auto"/>
          </w:divBdr>
        </w:div>
      </w:divsChild>
    </w:div>
    <w:div w:id="1398749318">
      <w:bodyDiv w:val="1"/>
      <w:marLeft w:val="0"/>
      <w:marRight w:val="0"/>
      <w:marTop w:val="0"/>
      <w:marBottom w:val="0"/>
      <w:divBdr>
        <w:top w:val="none" w:sz="0" w:space="0" w:color="auto"/>
        <w:left w:val="none" w:sz="0" w:space="0" w:color="auto"/>
        <w:bottom w:val="none" w:sz="0" w:space="0" w:color="auto"/>
        <w:right w:val="none" w:sz="0" w:space="0" w:color="auto"/>
      </w:divBdr>
    </w:div>
    <w:div w:id="1931620539">
      <w:bodyDiv w:val="1"/>
      <w:marLeft w:val="0"/>
      <w:marRight w:val="0"/>
      <w:marTop w:val="0"/>
      <w:marBottom w:val="0"/>
      <w:divBdr>
        <w:top w:val="none" w:sz="0" w:space="0" w:color="auto"/>
        <w:left w:val="none" w:sz="0" w:space="0" w:color="auto"/>
        <w:bottom w:val="none" w:sz="0" w:space="0" w:color="auto"/>
        <w:right w:val="none" w:sz="0" w:space="0" w:color="auto"/>
      </w:divBdr>
    </w:div>
    <w:div w:id="1964652375">
      <w:bodyDiv w:val="1"/>
      <w:marLeft w:val="0"/>
      <w:marRight w:val="0"/>
      <w:marTop w:val="0"/>
      <w:marBottom w:val="0"/>
      <w:divBdr>
        <w:top w:val="none" w:sz="0" w:space="0" w:color="auto"/>
        <w:left w:val="none" w:sz="0" w:space="0" w:color="auto"/>
        <w:bottom w:val="none" w:sz="0" w:space="0" w:color="auto"/>
        <w:right w:val="none" w:sz="0" w:space="0" w:color="auto"/>
      </w:divBdr>
      <w:divsChild>
        <w:div w:id="1600724003">
          <w:marLeft w:val="0"/>
          <w:marRight w:val="0"/>
          <w:marTop w:val="0"/>
          <w:marBottom w:val="0"/>
          <w:divBdr>
            <w:top w:val="none" w:sz="0" w:space="0" w:color="auto"/>
            <w:left w:val="none" w:sz="0" w:space="0" w:color="auto"/>
            <w:bottom w:val="none" w:sz="0" w:space="0" w:color="auto"/>
            <w:right w:val="none" w:sz="0" w:space="0" w:color="auto"/>
          </w:divBdr>
        </w:div>
        <w:div w:id="214122262">
          <w:marLeft w:val="0"/>
          <w:marRight w:val="0"/>
          <w:marTop w:val="0"/>
          <w:marBottom w:val="0"/>
          <w:divBdr>
            <w:top w:val="none" w:sz="0" w:space="0" w:color="auto"/>
            <w:left w:val="none" w:sz="0" w:space="0" w:color="auto"/>
            <w:bottom w:val="none" w:sz="0" w:space="0" w:color="auto"/>
            <w:right w:val="none" w:sz="0" w:space="0" w:color="auto"/>
          </w:divBdr>
        </w:div>
        <w:div w:id="1513492569">
          <w:marLeft w:val="0"/>
          <w:marRight w:val="0"/>
          <w:marTop w:val="0"/>
          <w:marBottom w:val="0"/>
          <w:divBdr>
            <w:top w:val="none" w:sz="0" w:space="0" w:color="auto"/>
            <w:left w:val="none" w:sz="0" w:space="0" w:color="auto"/>
            <w:bottom w:val="none" w:sz="0" w:space="0" w:color="auto"/>
            <w:right w:val="none" w:sz="0" w:space="0" w:color="auto"/>
          </w:divBdr>
        </w:div>
        <w:div w:id="616257874">
          <w:marLeft w:val="0"/>
          <w:marRight w:val="0"/>
          <w:marTop w:val="0"/>
          <w:marBottom w:val="0"/>
          <w:divBdr>
            <w:top w:val="none" w:sz="0" w:space="0" w:color="auto"/>
            <w:left w:val="none" w:sz="0" w:space="0" w:color="auto"/>
            <w:bottom w:val="none" w:sz="0" w:space="0" w:color="auto"/>
            <w:right w:val="none" w:sz="0" w:space="0" w:color="auto"/>
          </w:divBdr>
        </w:div>
        <w:div w:id="1230186127">
          <w:marLeft w:val="0"/>
          <w:marRight w:val="0"/>
          <w:marTop w:val="0"/>
          <w:marBottom w:val="0"/>
          <w:divBdr>
            <w:top w:val="none" w:sz="0" w:space="0" w:color="auto"/>
            <w:left w:val="none" w:sz="0" w:space="0" w:color="auto"/>
            <w:bottom w:val="none" w:sz="0" w:space="0" w:color="auto"/>
            <w:right w:val="none" w:sz="0" w:space="0" w:color="auto"/>
          </w:divBdr>
        </w:div>
        <w:div w:id="1306198901">
          <w:marLeft w:val="0"/>
          <w:marRight w:val="0"/>
          <w:marTop w:val="0"/>
          <w:marBottom w:val="0"/>
          <w:divBdr>
            <w:top w:val="none" w:sz="0" w:space="0" w:color="auto"/>
            <w:left w:val="none" w:sz="0" w:space="0" w:color="auto"/>
            <w:bottom w:val="none" w:sz="0" w:space="0" w:color="auto"/>
            <w:right w:val="none" w:sz="0" w:space="0" w:color="auto"/>
          </w:divBdr>
        </w:div>
        <w:div w:id="708913578">
          <w:marLeft w:val="0"/>
          <w:marRight w:val="0"/>
          <w:marTop w:val="0"/>
          <w:marBottom w:val="0"/>
          <w:divBdr>
            <w:top w:val="none" w:sz="0" w:space="0" w:color="auto"/>
            <w:left w:val="none" w:sz="0" w:space="0" w:color="auto"/>
            <w:bottom w:val="none" w:sz="0" w:space="0" w:color="auto"/>
            <w:right w:val="none" w:sz="0" w:space="0" w:color="auto"/>
          </w:divBdr>
        </w:div>
        <w:div w:id="2054117320">
          <w:marLeft w:val="0"/>
          <w:marRight w:val="0"/>
          <w:marTop w:val="0"/>
          <w:marBottom w:val="0"/>
          <w:divBdr>
            <w:top w:val="none" w:sz="0" w:space="0" w:color="auto"/>
            <w:left w:val="none" w:sz="0" w:space="0" w:color="auto"/>
            <w:bottom w:val="none" w:sz="0" w:space="0" w:color="auto"/>
            <w:right w:val="none" w:sz="0" w:space="0" w:color="auto"/>
          </w:divBdr>
        </w:div>
        <w:div w:id="1070613319">
          <w:marLeft w:val="0"/>
          <w:marRight w:val="0"/>
          <w:marTop w:val="0"/>
          <w:marBottom w:val="0"/>
          <w:divBdr>
            <w:top w:val="none" w:sz="0" w:space="0" w:color="auto"/>
            <w:left w:val="none" w:sz="0" w:space="0" w:color="auto"/>
            <w:bottom w:val="none" w:sz="0" w:space="0" w:color="auto"/>
            <w:right w:val="none" w:sz="0" w:space="0" w:color="auto"/>
          </w:divBdr>
        </w:div>
        <w:div w:id="575437500">
          <w:marLeft w:val="0"/>
          <w:marRight w:val="0"/>
          <w:marTop w:val="0"/>
          <w:marBottom w:val="0"/>
          <w:divBdr>
            <w:top w:val="none" w:sz="0" w:space="0" w:color="auto"/>
            <w:left w:val="none" w:sz="0" w:space="0" w:color="auto"/>
            <w:bottom w:val="none" w:sz="0" w:space="0" w:color="auto"/>
            <w:right w:val="none" w:sz="0" w:space="0" w:color="auto"/>
          </w:divBdr>
        </w:div>
        <w:div w:id="654838967">
          <w:marLeft w:val="0"/>
          <w:marRight w:val="0"/>
          <w:marTop w:val="0"/>
          <w:marBottom w:val="0"/>
          <w:divBdr>
            <w:top w:val="none" w:sz="0" w:space="0" w:color="auto"/>
            <w:left w:val="none" w:sz="0" w:space="0" w:color="auto"/>
            <w:bottom w:val="none" w:sz="0" w:space="0" w:color="auto"/>
            <w:right w:val="none" w:sz="0" w:space="0" w:color="auto"/>
          </w:divBdr>
        </w:div>
        <w:div w:id="1710107905">
          <w:marLeft w:val="0"/>
          <w:marRight w:val="0"/>
          <w:marTop w:val="0"/>
          <w:marBottom w:val="0"/>
          <w:divBdr>
            <w:top w:val="none" w:sz="0" w:space="0" w:color="auto"/>
            <w:left w:val="none" w:sz="0" w:space="0" w:color="auto"/>
            <w:bottom w:val="none" w:sz="0" w:space="0" w:color="auto"/>
            <w:right w:val="none" w:sz="0" w:space="0" w:color="auto"/>
          </w:divBdr>
        </w:div>
        <w:div w:id="459302707">
          <w:marLeft w:val="0"/>
          <w:marRight w:val="0"/>
          <w:marTop w:val="0"/>
          <w:marBottom w:val="0"/>
          <w:divBdr>
            <w:top w:val="none" w:sz="0" w:space="0" w:color="auto"/>
            <w:left w:val="none" w:sz="0" w:space="0" w:color="auto"/>
            <w:bottom w:val="none" w:sz="0" w:space="0" w:color="auto"/>
            <w:right w:val="none" w:sz="0" w:space="0" w:color="auto"/>
          </w:divBdr>
        </w:div>
        <w:div w:id="850067505">
          <w:marLeft w:val="0"/>
          <w:marRight w:val="0"/>
          <w:marTop w:val="0"/>
          <w:marBottom w:val="0"/>
          <w:divBdr>
            <w:top w:val="none" w:sz="0" w:space="0" w:color="auto"/>
            <w:left w:val="none" w:sz="0" w:space="0" w:color="auto"/>
            <w:bottom w:val="none" w:sz="0" w:space="0" w:color="auto"/>
            <w:right w:val="none" w:sz="0" w:space="0" w:color="auto"/>
          </w:divBdr>
        </w:div>
        <w:div w:id="1917782253">
          <w:marLeft w:val="0"/>
          <w:marRight w:val="0"/>
          <w:marTop w:val="0"/>
          <w:marBottom w:val="0"/>
          <w:divBdr>
            <w:top w:val="none" w:sz="0" w:space="0" w:color="auto"/>
            <w:left w:val="none" w:sz="0" w:space="0" w:color="auto"/>
            <w:bottom w:val="none" w:sz="0" w:space="0" w:color="auto"/>
            <w:right w:val="none" w:sz="0" w:space="0" w:color="auto"/>
          </w:divBdr>
        </w:div>
        <w:div w:id="1861122495">
          <w:marLeft w:val="0"/>
          <w:marRight w:val="0"/>
          <w:marTop w:val="0"/>
          <w:marBottom w:val="0"/>
          <w:divBdr>
            <w:top w:val="none" w:sz="0" w:space="0" w:color="auto"/>
            <w:left w:val="none" w:sz="0" w:space="0" w:color="auto"/>
            <w:bottom w:val="none" w:sz="0" w:space="0" w:color="auto"/>
            <w:right w:val="none" w:sz="0" w:space="0" w:color="auto"/>
          </w:divBdr>
        </w:div>
        <w:div w:id="1268079318">
          <w:marLeft w:val="0"/>
          <w:marRight w:val="0"/>
          <w:marTop w:val="0"/>
          <w:marBottom w:val="0"/>
          <w:divBdr>
            <w:top w:val="none" w:sz="0" w:space="0" w:color="auto"/>
            <w:left w:val="none" w:sz="0" w:space="0" w:color="auto"/>
            <w:bottom w:val="none" w:sz="0" w:space="0" w:color="auto"/>
            <w:right w:val="none" w:sz="0" w:space="0" w:color="auto"/>
          </w:divBdr>
        </w:div>
        <w:div w:id="1788354033">
          <w:marLeft w:val="0"/>
          <w:marRight w:val="0"/>
          <w:marTop w:val="0"/>
          <w:marBottom w:val="0"/>
          <w:divBdr>
            <w:top w:val="none" w:sz="0" w:space="0" w:color="auto"/>
            <w:left w:val="none" w:sz="0" w:space="0" w:color="auto"/>
            <w:bottom w:val="none" w:sz="0" w:space="0" w:color="auto"/>
            <w:right w:val="none" w:sz="0" w:space="0" w:color="auto"/>
          </w:divBdr>
        </w:div>
        <w:div w:id="721754097">
          <w:marLeft w:val="0"/>
          <w:marRight w:val="0"/>
          <w:marTop w:val="0"/>
          <w:marBottom w:val="0"/>
          <w:divBdr>
            <w:top w:val="none" w:sz="0" w:space="0" w:color="auto"/>
            <w:left w:val="none" w:sz="0" w:space="0" w:color="auto"/>
            <w:bottom w:val="none" w:sz="0" w:space="0" w:color="auto"/>
            <w:right w:val="none" w:sz="0" w:space="0" w:color="auto"/>
          </w:divBdr>
        </w:div>
        <w:div w:id="80296748">
          <w:marLeft w:val="0"/>
          <w:marRight w:val="0"/>
          <w:marTop w:val="0"/>
          <w:marBottom w:val="0"/>
          <w:divBdr>
            <w:top w:val="none" w:sz="0" w:space="0" w:color="auto"/>
            <w:left w:val="none" w:sz="0" w:space="0" w:color="auto"/>
            <w:bottom w:val="none" w:sz="0" w:space="0" w:color="auto"/>
            <w:right w:val="none" w:sz="0" w:space="0" w:color="auto"/>
          </w:divBdr>
        </w:div>
        <w:div w:id="473572273">
          <w:marLeft w:val="0"/>
          <w:marRight w:val="0"/>
          <w:marTop w:val="0"/>
          <w:marBottom w:val="0"/>
          <w:divBdr>
            <w:top w:val="none" w:sz="0" w:space="0" w:color="auto"/>
            <w:left w:val="none" w:sz="0" w:space="0" w:color="auto"/>
            <w:bottom w:val="none" w:sz="0" w:space="0" w:color="auto"/>
            <w:right w:val="none" w:sz="0" w:space="0" w:color="auto"/>
          </w:divBdr>
        </w:div>
        <w:div w:id="1535456238">
          <w:marLeft w:val="0"/>
          <w:marRight w:val="0"/>
          <w:marTop w:val="0"/>
          <w:marBottom w:val="0"/>
          <w:divBdr>
            <w:top w:val="none" w:sz="0" w:space="0" w:color="auto"/>
            <w:left w:val="none" w:sz="0" w:space="0" w:color="auto"/>
            <w:bottom w:val="none" w:sz="0" w:space="0" w:color="auto"/>
            <w:right w:val="none" w:sz="0" w:space="0" w:color="auto"/>
          </w:divBdr>
        </w:div>
        <w:div w:id="1422337490">
          <w:marLeft w:val="0"/>
          <w:marRight w:val="0"/>
          <w:marTop w:val="0"/>
          <w:marBottom w:val="0"/>
          <w:divBdr>
            <w:top w:val="none" w:sz="0" w:space="0" w:color="auto"/>
            <w:left w:val="none" w:sz="0" w:space="0" w:color="auto"/>
            <w:bottom w:val="none" w:sz="0" w:space="0" w:color="auto"/>
            <w:right w:val="none" w:sz="0" w:space="0" w:color="auto"/>
          </w:divBdr>
        </w:div>
        <w:div w:id="1847549997">
          <w:marLeft w:val="0"/>
          <w:marRight w:val="0"/>
          <w:marTop w:val="0"/>
          <w:marBottom w:val="0"/>
          <w:divBdr>
            <w:top w:val="none" w:sz="0" w:space="0" w:color="auto"/>
            <w:left w:val="none" w:sz="0" w:space="0" w:color="auto"/>
            <w:bottom w:val="none" w:sz="0" w:space="0" w:color="auto"/>
            <w:right w:val="none" w:sz="0" w:space="0" w:color="auto"/>
          </w:divBdr>
        </w:div>
        <w:div w:id="1166165755">
          <w:marLeft w:val="0"/>
          <w:marRight w:val="0"/>
          <w:marTop w:val="0"/>
          <w:marBottom w:val="0"/>
          <w:divBdr>
            <w:top w:val="none" w:sz="0" w:space="0" w:color="auto"/>
            <w:left w:val="none" w:sz="0" w:space="0" w:color="auto"/>
            <w:bottom w:val="none" w:sz="0" w:space="0" w:color="auto"/>
            <w:right w:val="none" w:sz="0" w:space="0" w:color="auto"/>
          </w:divBdr>
        </w:div>
        <w:div w:id="86733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1E47-3119-47C7-8244-BB862937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3842</Characters>
  <Application>Microsoft Office Word</Application>
  <DocSecurity>0</DocSecurity>
  <Lines>80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Puglisi</dc:creator>
  <cp:lastModifiedBy>Konstantin Glukhenkiy</cp:lastModifiedBy>
  <cp:revision>2</cp:revision>
  <dcterms:created xsi:type="dcterms:W3CDTF">2018-04-26T12:05:00Z</dcterms:created>
  <dcterms:modified xsi:type="dcterms:W3CDTF">2018-04-26T12:05:00Z</dcterms:modified>
</cp:coreProperties>
</file>