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25E6C" w:rsidRPr="00525E6C" w14:paraId="5A03488E" w14:textId="77777777" w:rsidTr="00732AD2">
        <w:trPr>
          <w:cantSplit/>
          <w:trHeight w:hRule="exact" w:val="851"/>
        </w:trPr>
        <w:tc>
          <w:tcPr>
            <w:tcW w:w="1276" w:type="dxa"/>
            <w:tcBorders>
              <w:bottom w:val="single" w:sz="4" w:space="0" w:color="auto"/>
            </w:tcBorders>
            <w:shd w:val="clear" w:color="auto" w:fill="auto"/>
            <w:vAlign w:val="bottom"/>
          </w:tcPr>
          <w:p w14:paraId="5A03488B" w14:textId="77777777" w:rsidR="00732AD2" w:rsidRPr="00525E6C" w:rsidRDefault="004749FE" w:rsidP="00732AD2">
            <w:pPr>
              <w:spacing w:after="80"/>
            </w:pPr>
            <w:bookmarkStart w:id="0" w:name="_GoBack"/>
            <w:bookmarkEnd w:id="0"/>
            <w:r w:rsidRPr="00525E6C">
              <w:t xml:space="preserve">  </w:t>
            </w:r>
          </w:p>
        </w:tc>
        <w:tc>
          <w:tcPr>
            <w:tcW w:w="2268" w:type="dxa"/>
            <w:tcBorders>
              <w:bottom w:val="single" w:sz="4" w:space="0" w:color="auto"/>
            </w:tcBorders>
            <w:shd w:val="clear" w:color="auto" w:fill="auto"/>
            <w:vAlign w:val="bottom"/>
          </w:tcPr>
          <w:p w14:paraId="5A03488C" w14:textId="77777777" w:rsidR="00732AD2" w:rsidRPr="00525E6C" w:rsidRDefault="00732AD2" w:rsidP="00732AD2">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5A03488D" w14:textId="520AF467" w:rsidR="00732AD2" w:rsidRPr="00AE2E55" w:rsidRDefault="00732AD2" w:rsidP="00493002">
            <w:pPr>
              <w:jc w:val="right"/>
              <w:rPr>
                <w:color w:val="FF0000"/>
              </w:rPr>
            </w:pPr>
            <w:r w:rsidRPr="00525E6C">
              <w:rPr>
                <w:sz w:val="40"/>
              </w:rPr>
              <w:t>ECE</w:t>
            </w:r>
            <w:r w:rsidRPr="00525E6C">
              <w:t>/TRANS/WP.29/GRE</w:t>
            </w:r>
            <w:r w:rsidRPr="00B228C6">
              <w:t>/201</w:t>
            </w:r>
            <w:r w:rsidR="004721C2" w:rsidRPr="00B228C6">
              <w:t>8</w:t>
            </w:r>
            <w:r w:rsidRPr="00B228C6">
              <w:t>/</w:t>
            </w:r>
            <w:r w:rsidR="00493002">
              <w:t>39</w:t>
            </w:r>
          </w:p>
        </w:tc>
      </w:tr>
      <w:tr w:rsidR="00525E6C" w:rsidRPr="00525E6C" w14:paraId="5A034895" w14:textId="77777777" w:rsidTr="00732AD2">
        <w:trPr>
          <w:cantSplit/>
          <w:trHeight w:hRule="exact" w:val="2835"/>
        </w:trPr>
        <w:tc>
          <w:tcPr>
            <w:tcW w:w="1276" w:type="dxa"/>
            <w:tcBorders>
              <w:top w:val="single" w:sz="4" w:space="0" w:color="auto"/>
              <w:bottom w:val="single" w:sz="12" w:space="0" w:color="auto"/>
            </w:tcBorders>
            <w:shd w:val="clear" w:color="auto" w:fill="auto"/>
          </w:tcPr>
          <w:p w14:paraId="5A03488F" w14:textId="77777777" w:rsidR="00732AD2" w:rsidRPr="00525E6C" w:rsidRDefault="00732AD2" w:rsidP="00732AD2">
            <w:pPr>
              <w:spacing w:before="120"/>
            </w:pPr>
            <w:r w:rsidRPr="00525E6C">
              <w:rPr>
                <w:noProof/>
                <w:lang w:eastAsia="zh-CN"/>
              </w:rPr>
              <w:drawing>
                <wp:inline distT="0" distB="0" distL="0" distR="0" wp14:anchorId="5A034924" wp14:editId="5A034925">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A034890" w14:textId="77777777" w:rsidR="00732AD2" w:rsidRPr="00525E6C" w:rsidRDefault="00732AD2" w:rsidP="00732AD2">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A034891" w14:textId="77777777" w:rsidR="00732AD2" w:rsidRPr="00525E6C" w:rsidRDefault="00732AD2" w:rsidP="00732AD2">
            <w:pPr>
              <w:spacing w:before="240" w:line="240" w:lineRule="exact"/>
            </w:pPr>
            <w:r w:rsidRPr="00525E6C">
              <w:t>Distr.: General</w:t>
            </w:r>
          </w:p>
          <w:p w14:paraId="5A034892" w14:textId="64785F63" w:rsidR="00732AD2" w:rsidRPr="00B228C6" w:rsidRDefault="00DD7F39" w:rsidP="00732AD2">
            <w:pPr>
              <w:spacing w:line="240" w:lineRule="exact"/>
            </w:pPr>
            <w:r w:rsidRPr="00DD7F39">
              <w:t xml:space="preserve">9 August </w:t>
            </w:r>
            <w:r w:rsidR="00FA0338" w:rsidRPr="00DD7F39">
              <w:t>201</w:t>
            </w:r>
            <w:r w:rsidR="003A2B9F" w:rsidRPr="00DD7F39">
              <w:t>8</w:t>
            </w:r>
          </w:p>
          <w:p w14:paraId="5A034893" w14:textId="77777777" w:rsidR="00732AD2" w:rsidRPr="00525E6C" w:rsidRDefault="00732AD2" w:rsidP="00732AD2">
            <w:pPr>
              <w:spacing w:line="240" w:lineRule="exact"/>
            </w:pPr>
          </w:p>
          <w:p w14:paraId="5A034894" w14:textId="77777777" w:rsidR="00732AD2" w:rsidRPr="00525E6C" w:rsidRDefault="00732AD2" w:rsidP="00732AD2">
            <w:pPr>
              <w:spacing w:line="240" w:lineRule="exact"/>
            </w:pPr>
            <w:r w:rsidRPr="00525E6C">
              <w:t>Original: English</w:t>
            </w:r>
          </w:p>
        </w:tc>
      </w:tr>
    </w:tbl>
    <w:p w14:paraId="5A034896" w14:textId="74CB36C5" w:rsidR="00732AD2" w:rsidRPr="00525E6C" w:rsidRDefault="00732AD2" w:rsidP="00732AD2">
      <w:pPr>
        <w:spacing w:before="120"/>
        <w:rPr>
          <w:b/>
          <w:sz w:val="28"/>
          <w:szCs w:val="28"/>
        </w:rPr>
      </w:pPr>
      <w:r w:rsidRPr="00525E6C">
        <w:rPr>
          <w:b/>
          <w:sz w:val="28"/>
          <w:szCs w:val="28"/>
        </w:rPr>
        <w:t>Economic Commission for Europe</w:t>
      </w:r>
    </w:p>
    <w:p w14:paraId="5A034897" w14:textId="77777777" w:rsidR="00732AD2" w:rsidRPr="00525E6C" w:rsidRDefault="00732AD2" w:rsidP="00732AD2">
      <w:pPr>
        <w:spacing w:before="120"/>
        <w:rPr>
          <w:sz w:val="28"/>
          <w:szCs w:val="28"/>
        </w:rPr>
      </w:pPr>
      <w:r w:rsidRPr="00525E6C">
        <w:rPr>
          <w:sz w:val="28"/>
          <w:szCs w:val="28"/>
        </w:rPr>
        <w:t>Inland Transport Committee</w:t>
      </w:r>
    </w:p>
    <w:p w14:paraId="5A034898" w14:textId="77777777" w:rsidR="00732AD2" w:rsidRPr="00525E6C" w:rsidRDefault="00732AD2" w:rsidP="00732AD2">
      <w:pPr>
        <w:spacing w:before="120"/>
        <w:rPr>
          <w:b/>
          <w:sz w:val="24"/>
          <w:szCs w:val="24"/>
        </w:rPr>
      </w:pPr>
      <w:r w:rsidRPr="00525E6C">
        <w:rPr>
          <w:b/>
          <w:sz w:val="24"/>
          <w:szCs w:val="24"/>
        </w:rPr>
        <w:t>World Forum for Harmonization of Vehicle Regulations</w:t>
      </w:r>
    </w:p>
    <w:p w14:paraId="5A034899" w14:textId="77777777" w:rsidR="00732AD2" w:rsidRPr="00525E6C" w:rsidRDefault="00732AD2" w:rsidP="00732AD2">
      <w:pPr>
        <w:spacing w:before="120" w:after="120"/>
        <w:rPr>
          <w:b/>
          <w:bCs/>
        </w:rPr>
      </w:pPr>
      <w:r w:rsidRPr="00525E6C">
        <w:rPr>
          <w:b/>
          <w:bCs/>
        </w:rPr>
        <w:t>Working Party on Lighting and Light-Signalling</w:t>
      </w:r>
    </w:p>
    <w:p w14:paraId="5A03489A" w14:textId="7473502C" w:rsidR="000866FB" w:rsidRPr="00B228C6" w:rsidRDefault="00100116" w:rsidP="000866FB">
      <w:pPr>
        <w:rPr>
          <w:b/>
        </w:rPr>
      </w:pPr>
      <w:r w:rsidRPr="00B228C6">
        <w:rPr>
          <w:b/>
        </w:rPr>
        <w:t>E</w:t>
      </w:r>
      <w:r w:rsidR="00B92EE5" w:rsidRPr="00B228C6">
        <w:rPr>
          <w:b/>
        </w:rPr>
        <w:t>ight</w:t>
      </w:r>
      <w:r w:rsidR="00D2277C" w:rsidRPr="00B228C6">
        <w:rPr>
          <w:b/>
        </w:rPr>
        <w:t>ieth</w:t>
      </w:r>
      <w:r w:rsidR="0036339F" w:rsidRPr="00B228C6">
        <w:rPr>
          <w:b/>
        </w:rPr>
        <w:t xml:space="preserve"> </w:t>
      </w:r>
      <w:r w:rsidR="000866FB" w:rsidRPr="00B228C6">
        <w:rPr>
          <w:b/>
        </w:rPr>
        <w:t>session</w:t>
      </w:r>
    </w:p>
    <w:p w14:paraId="5A03489B" w14:textId="1B7B7E41" w:rsidR="00C66232" w:rsidRPr="00DD7F39" w:rsidRDefault="00C66232" w:rsidP="00732AD2">
      <w:pPr>
        <w:ind w:right="1134"/>
      </w:pPr>
      <w:r w:rsidRPr="00DD7F39">
        <w:t xml:space="preserve">Geneva, </w:t>
      </w:r>
      <w:r w:rsidR="00C97D63" w:rsidRPr="00DD7F39">
        <w:t>23-26</w:t>
      </w:r>
      <w:r w:rsidRPr="00DD7F39">
        <w:t xml:space="preserve"> October 201</w:t>
      </w:r>
      <w:r w:rsidR="00C97D63" w:rsidRPr="00DD7F39">
        <w:t>8</w:t>
      </w:r>
    </w:p>
    <w:p w14:paraId="5A03489C" w14:textId="77777777" w:rsidR="00732AD2" w:rsidRPr="00DD7F39" w:rsidRDefault="00732AD2" w:rsidP="00732AD2">
      <w:pPr>
        <w:ind w:right="1134"/>
        <w:rPr>
          <w:bCs/>
        </w:rPr>
      </w:pPr>
      <w:r w:rsidRPr="00DD7F39">
        <w:rPr>
          <w:bCs/>
        </w:rPr>
        <w:t xml:space="preserve">Item </w:t>
      </w:r>
      <w:r w:rsidR="0036339F" w:rsidRPr="00DD7F39">
        <w:rPr>
          <w:bCs/>
        </w:rPr>
        <w:t>5</w:t>
      </w:r>
      <w:r w:rsidR="0073646C" w:rsidRPr="00DD7F39">
        <w:rPr>
          <w:bCs/>
        </w:rPr>
        <w:t xml:space="preserve"> </w:t>
      </w:r>
      <w:r w:rsidRPr="00DD7F39">
        <w:rPr>
          <w:bCs/>
        </w:rPr>
        <w:t>of the provisional agenda</w:t>
      </w:r>
    </w:p>
    <w:p w14:paraId="5A03489D" w14:textId="31866E3C" w:rsidR="00FD3558" w:rsidRPr="00D912FF" w:rsidRDefault="00DD7F39" w:rsidP="00FD3558">
      <w:pPr>
        <w:ind w:right="1467"/>
        <w:jc w:val="both"/>
        <w:rPr>
          <w:bCs/>
        </w:rPr>
      </w:pPr>
      <w:r>
        <w:rPr>
          <w:b/>
          <w:bCs/>
        </w:rPr>
        <w:t xml:space="preserve">UN </w:t>
      </w:r>
      <w:r w:rsidR="00FD3558" w:rsidRPr="00DD7F39">
        <w:rPr>
          <w:b/>
          <w:bCs/>
        </w:rPr>
        <w:t>Regulations Nos. 37 (Filament lamps), 99 (Gas discharge light sources), 128 (Light emitting diodes light sources) and the Consolidated Resolution on the common specification of light source categories</w:t>
      </w:r>
    </w:p>
    <w:p w14:paraId="5A03489E" w14:textId="643A7424" w:rsidR="00732AD2" w:rsidRPr="00B228C6" w:rsidRDefault="00732AD2" w:rsidP="00732AD2">
      <w:pPr>
        <w:pStyle w:val="HChG"/>
      </w:pPr>
      <w:r w:rsidRPr="00525E6C">
        <w:tab/>
      </w:r>
      <w:r w:rsidRPr="00525E6C">
        <w:tab/>
      </w:r>
      <w:r w:rsidR="008B2727" w:rsidRPr="00525E6C">
        <w:t xml:space="preserve">Proposal for Supplement </w:t>
      </w:r>
      <w:r w:rsidR="00DD7F39">
        <w:t>[</w:t>
      </w:r>
      <w:r w:rsidR="00F633E2" w:rsidRPr="00B228C6">
        <w:t>9</w:t>
      </w:r>
      <w:r w:rsidR="00DD7F39">
        <w:t>]</w:t>
      </w:r>
      <w:r w:rsidR="00F633E2" w:rsidRPr="00B228C6">
        <w:t xml:space="preserve"> </w:t>
      </w:r>
      <w:r w:rsidR="008B2727" w:rsidRPr="00B228C6">
        <w:t>to the original version of Regulation No. 128 (Light emitting diodes light sources)</w:t>
      </w:r>
    </w:p>
    <w:p w14:paraId="5A03489F" w14:textId="3127313B" w:rsidR="00732AD2" w:rsidRPr="00B228C6" w:rsidRDefault="0036339F" w:rsidP="00732AD2">
      <w:pPr>
        <w:pStyle w:val="H1G"/>
        <w:ind w:firstLine="0"/>
        <w:rPr>
          <w:szCs w:val="24"/>
        </w:rPr>
      </w:pPr>
      <w:r w:rsidRPr="00B228C6">
        <w:rPr>
          <w:szCs w:val="24"/>
        </w:rPr>
        <w:t xml:space="preserve">Submitted by the </w:t>
      </w:r>
      <w:r w:rsidR="00290BE8" w:rsidRPr="00B228C6">
        <w:rPr>
          <w:rFonts w:eastAsia="Calibri"/>
        </w:rPr>
        <w:t>Task Force on Substitutes</w:t>
      </w:r>
      <w:r w:rsidR="00DD7F39">
        <w:rPr>
          <w:rFonts w:eastAsia="Calibri"/>
        </w:rPr>
        <w:t xml:space="preserve"> and </w:t>
      </w:r>
      <w:r w:rsidR="00290BE8" w:rsidRPr="00B228C6">
        <w:rPr>
          <w:rFonts w:eastAsia="Calibri"/>
        </w:rPr>
        <w:t>Retrofits (TF SR)</w:t>
      </w:r>
      <w:r w:rsidR="00DD7F39" w:rsidRPr="00A96F13">
        <w:rPr>
          <w:szCs w:val="24"/>
        </w:rPr>
        <w:footnoteReference w:customMarkFollows="1" w:id="2"/>
        <w:t>*</w:t>
      </w:r>
    </w:p>
    <w:p w14:paraId="5A0348A0" w14:textId="2E8A9A45" w:rsidR="00732AD2" w:rsidRPr="000F22D6" w:rsidRDefault="0036339F" w:rsidP="00732AD2">
      <w:pPr>
        <w:pStyle w:val="SingleTxtG"/>
        <w:tabs>
          <w:tab w:val="left" w:pos="8505"/>
        </w:tabs>
        <w:ind w:firstLine="567"/>
      </w:pPr>
      <w:r w:rsidRPr="000F22D6">
        <w:t xml:space="preserve">The text reproduced below was </w:t>
      </w:r>
      <w:r w:rsidR="003A7F98" w:rsidRPr="000F22D6">
        <w:t xml:space="preserve">prepared </w:t>
      </w:r>
      <w:r w:rsidR="003A7F98" w:rsidRPr="000F22D6">
        <w:rPr>
          <w:rFonts w:eastAsia="Calibri"/>
        </w:rPr>
        <w:t>by the Task Force on Substitutes</w:t>
      </w:r>
      <w:r w:rsidR="00DD7F39">
        <w:rPr>
          <w:rFonts w:eastAsia="Calibri"/>
        </w:rPr>
        <w:t xml:space="preserve"> and </w:t>
      </w:r>
      <w:r w:rsidR="003A7F98" w:rsidRPr="000F22D6">
        <w:rPr>
          <w:rFonts w:eastAsia="Calibri"/>
        </w:rPr>
        <w:t xml:space="preserve">Retrofits (TF SR) as a revision of the proposal </w:t>
      </w:r>
      <w:r w:rsidRPr="000F22D6">
        <w:t xml:space="preserve">prepared by the expert from </w:t>
      </w:r>
      <w:r w:rsidR="00DD7F39">
        <w:t xml:space="preserve">the </w:t>
      </w:r>
      <w:r w:rsidR="00DD7F39" w:rsidRPr="00DD7F39">
        <w:t xml:space="preserve">International Automotive Lighting and Light Signalling Expert Group </w:t>
      </w:r>
      <w:r w:rsidR="00DD7F39">
        <w:t>(</w:t>
      </w:r>
      <w:r w:rsidRPr="000F22D6">
        <w:t>GTB</w:t>
      </w:r>
      <w:r w:rsidR="00DD7F39">
        <w:t>)</w:t>
      </w:r>
      <w:r w:rsidRPr="000F22D6">
        <w:t xml:space="preserve"> </w:t>
      </w:r>
      <w:r w:rsidR="00DD7F39">
        <w:t>which</w:t>
      </w:r>
      <w:r w:rsidRPr="000F22D6">
        <w:t xml:space="preserve"> introduce</w:t>
      </w:r>
      <w:r w:rsidR="00DD7F39">
        <w:t>s</w:t>
      </w:r>
      <w:r w:rsidRPr="000F22D6">
        <w:t xml:space="preserve"> requirements and test specifications for light emitting diodes (LED) substitute light sources. </w:t>
      </w:r>
      <w:r w:rsidR="00C66232" w:rsidRPr="000F22D6">
        <w:t>This p</w:t>
      </w:r>
      <w:r w:rsidR="008A554A" w:rsidRPr="000F22D6">
        <w:t xml:space="preserve">roposal </w:t>
      </w:r>
      <w:r w:rsidR="00DD555C" w:rsidRPr="000F22D6">
        <w:t>is an updated version of ECE/TRANS/WP.29/GRE/2017/2</w:t>
      </w:r>
      <w:r w:rsidR="003F351D" w:rsidRPr="000F22D6">
        <w:t>1</w:t>
      </w:r>
      <w:r w:rsidR="00CC1F80" w:rsidRPr="000F22D6">
        <w:t xml:space="preserve">, </w:t>
      </w:r>
      <w:r w:rsidR="00DD555C" w:rsidRPr="000F22D6">
        <w:t>considered by</w:t>
      </w:r>
      <w:r w:rsidR="008A554A" w:rsidRPr="000F22D6">
        <w:t xml:space="preserve"> </w:t>
      </w:r>
      <w:r w:rsidR="00FA0338" w:rsidRPr="000F22D6">
        <w:t>the Working Party on Lighting and Light-Signalling (</w:t>
      </w:r>
      <w:r w:rsidR="008A554A" w:rsidRPr="000F22D6">
        <w:t>GRE</w:t>
      </w:r>
      <w:r w:rsidR="00FA0338" w:rsidRPr="000F22D6">
        <w:t>)</w:t>
      </w:r>
      <w:r w:rsidR="008A554A" w:rsidRPr="000F22D6">
        <w:t xml:space="preserve"> at its </w:t>
      </w:r>
      <w:r w:rsidR="00FA0338" w:rsidRPr="000F22D6">
        <w:t>sev</w:t>
      </w:r>
      <w:r w:rsidR="003F351D" w:rsidRPr="000F22D6">
        <w:t>e</w:t>
      </w:r>
      <w:r w:rsidR="00FA0338" w:rsidRPr="000F22D6">
        <w:t>nty-</w:t>
      </w:r>
      <w:r w:rsidR="003F351D" w:rsidRPr="000F22D6">
        <w:t>eigh</w:t>
      </w:r>
      <w:r w:rsidR="00DD7F39">
        <w:t xml:space="preserve">th </w:t>
      </w:r>
      <w:r w:rsidR="008A554A" w:rsidRPr="000F22D6">
        <w:t>session</w:t>
      </w:r>
      <w:r w:rsidR="00DD7F39">
        <w:t>,</w:t>
      </w:r>
      <w:r w:rsidR="00F87CAD" w:rsidRPr="000F22D6">
        <w:t xml:space="preserve"> </w:t>
      </w:r>
      <w:r w:rsidR="00FA0338" w:rsidRPr="000F22D6">
        <w:t>and takes into a</w:t>
      </w:r>
      <w:r w:rsidR="00371067" w:rsidRPr="000F22D6">
        <w:t>ccount comments</w:t>
      </w:r>
      <w:r w:rsidR="008A554A" w:rsidRPr="000F22D6">
        <w:t xml:space="preserve"> </w:t>
      </w:r>
      <w:r w:rsidR="00371067" w:rsidRPr="000F22D6">
        <w:t xml:space="preserve">received from </w:t>
      </w:r>
      <w:r w:rsidR="008720CE" w:rsidRPr="000F22D6">
        <w:t xml:space="preserve">several </w:t>
      </w:r>
      <w:r w:rsidR="00FA0338" w:rsidRPr="000F22D6">
        <w:t>C</w:t>
      </w:r>
      <w:r w:rsidR="008720CE" w:rsidRPr="000F22D6">
        <w:t xml:space="preserve">ontracting </w:t>
      </w:r>
      <w:r w:rsidR="00FA0338" w:rsidRPr="000F22D6">
        <w:t>P</w:t>
      </w:r>
      <w:r w:rsidR="008720CE" w:rsidRPr="000F22D6">
        <w:t>arties</w:t>
      </w:r>
      <w:r w:rsidR="00CC1F80" w:rsidRPr="000F22D6">
        <w:t>.</w:t>
      </w:r>
      <w:r w:rsidR="008720CE" w:rsidRPr="000F22D6">
        <w:t xml:space="preserve"> </w:t>
      </w:r>
      <w:r w:rsidR="009E2D3C" w:rsidRPr="000F22D6">
        <w:t>T</w:t>
      </w:r>
      <w:r w:rsidR="009E2D3C" w:rsidRPr="000F22D6">
        <w:rPr>
          <w:rFonts w:eastAsia="Calibri"/>
        </w:rPr>
        <w:t>he comments made during the</w:t>
      </w:r>
      <w:r w:rsidR="00DD7F39">
        <w:rPr>
          <w:rFonts w:eastAsia="Calibri"/>
        </w:rPr>
        <w:t xml:space="preserve"> seventy-ninth </w:t>
      </w:r>
      <w:r w:rsidR="009E2D3C" w:rsidRPr="000F22D6">
        <w:rPr>
          <w:rFonts w:eastAsia="Calibri"/>
        </w:rPr>
        <w:t>session of GRE have</w:t>
      </w:r>
      <w:r w:rsidR="00DD7F39">
        <w:rPr>
          <w:rFonts w:eastAsia="Calibri"/>
        </w:rPr>
        <w:t xml:space="preserve"> also</w:t>
      </w:r>
      <w:r w:rsidR="009E2D3C" w:rsidRPr="000F22D6">
        <w:rPr>
          <w:rFonts w:eastAsia="Calibri"/>
        </w:rPr>
        <w:t xml:space="preserve"> been taken into account</w:t>
      </w:r>
      <w:r w:rsidR="00F61F4D" w:rsidRPr="000F22D6">
        <w:rPr>
          <w:rFonts w:eastAsia="Calibri"/>
        </w:rPr>
        <w:t>,</w:t>
      </w:r>
      <w:r w:rsidR="00882B73" w:rsidRPr="000F22D6">
        <w:rPr>
          <w:rFonts w:eastAsia="Calibri"/>
        </w:rPr>
        <w:t xml:space="preserve"> as well as </w:t>
      </w:r>
      <w:r w:rsidR="00FA79C1" w:rsidRPr="000F22D6">
        <w:rPr>
          <w:rFonts w:eastAsia="Calibri"/>
        </w:rPr>
        <w:t xml:space="preserve">the </w:t>
      </w:r>
      <w:r w:rsidR="00C02158" w:rsidRPr="000F22D6">
        <w:rPr>
          <w:rFonts w:eastAsia="Calibri"/>
        </w:rPr>
        <w:t xml:space="preserve">draft </w:t>
      </w:r>
      <w:r w:rsidR="00FA79C1" w:rsidRPr="000F22D6">
        <w:rPr>
          <w:rFonts w:eastAsia="Calibri"/>
        </w:rPr>
        <w:t xml:space="preserve">amendments in </w:t>
      </w:r>
      <w:r w:rsidR="003261CA" w:rsidRPr="000F22D6">
        <w:rPr>
          <w:rFonts w:eastAsia="Calibri"/>
        </w:rPr>
        <w:t>ECE</w:t>
      </w:r>
      <w:r w:rsidR="00DD7F39">
        <w:rPr>
          <w:rFonts w:eastAsia="Calibri"/>
        </w:rPr>
        <w:t>/</w:t>
      </w:r>
      <w:r w:rsidR="003261CA" w:rsidRPr="000F22D6">
        <w:rPr>
          <w:rFonts w:eastAsia="Calibri"/>
        </w:rPr>
        <w:t>TRANS</w:t>
      </w:r>
      <w:r w:rsidR="00DD7F39">
        <w:rPr>
          <w:rFonts w:eastAsia="Calibri"/>
        </w:rPr>
        <w:t>/</w:t>
      </w:r>
      <w:r w:rsidR="003261CA" w:rsidRPr="000F22D6">
        <w:rPr>
          <w:rFonts w:eastAsia="Calibri"/>
        </w:rPr>
        <w:t>WP</w:t>
      </w:r>
      <w:r w:rsidR="00DD7F39">
        <w:rPr>
          <w:rFonts w:eastAsia="Calibri"/>
        </w:rPr>
        <w:t>.</w:t>
      </w:r>
      <w:r w:rsidR="003261CA" w:rsidRPr="000F22D6">
        <w:rPr>
          <w:rFonts w:eastAsia="Calibri"/>
        </w:rPr>
        <w:t>29</w:t>
      </w:r>
      <w:r w:rsidR="00DD7F39">
        <w:rPr>
          <w:rFonts w:eastAsia="Calibri"/>
        </w:rPr>
        <w:t>/</w:t>
      </w:r>
      <w:r w:rsidR="003261CA" w:rsidRPr="000F22D6">
        <w:rPr>
          <w:rFonts w:eastAsia="Calibri"/>
        </w:rPr>
        <w:t>2018</w:t>
      </w:r>
      <w:r w:rsidR="00DD7F39">
        <w:rPr>
          <w:rFonts w:eastAsia="Calibri"/>
        </w:rPr>
        <w:t>/</w:t>
      </w:r>
      <w:r w:rsidR="003261CA" w:rsidRPr="000F22D6">
        <w:rPr>
          <w:rFonts w:eastAsia="Calibri"/>
        </w:rPr>
        <w:t>30</w:t>
      </w:r>
      <w:r w:rsidR="00931D17" w:rsidRPr="000F22D6">
        <w:rPr>
          <w:rFonts w:eastAsia="Calibri"/>
        </w:rPr>
        <w:t xml:space="preserve"> </w:t>
      </w:r>
      <w:r w:rsidR="005D64E4" w:rsidRPr="000F22D6">
        <w:rPr>
          <w:rFonts w:eastAsia="Calibri"/>
        </w:rPr>
        <w:t>and ECE/TRANS/WP.29/GRE/2018/21</w:t>
      </w:r>
      <w:r w:rsidR="00806979">
        <w:rPr>
          <w:rFonts w:eastAsia="Calibri"/>
        </w:rPr>
        <w:t xml:space="preserve">. </w:t>
      </w:r>
      <w:r w:rsidR="00C66232" w:rsidRPr="000F22D6">
        <w:t xml:space="preserve">The modifications to the existing text of the </w:t>
      </w:r>
      <w:r w:rsidR="00DD7F39">
        <w:t>UN</w:t>
      </w:r>
      <w:r w:rsidR="00487B8F">
        <w:t xml:space="preserve"> </w:t>
      </w:r>
      <w:r w:rsidR="00C66232" w:rsidRPr="000F22D6">
        <w:t>Regulation are marked in bold for new or strikethrough for deleted characters.</w:t>
      </w:r>
    </w:p>
    <w:p w14:paraId="5A0348A1" w14:textId="77777777" w:rsidR="00732AD2" w:rsidRPr="00525E6C" w:rsidRDefault="00732AD2" w:rsidP="00732AD2">
      <w:pPr>
        <w:tabs>
          <w:tab w:val="left" w:pos="8505"/>
        </w:tabs>
        <w:ind w:left="1134" w:right="1134" w:firstLine="567"/>
        <w:jc w:val="both"/>
      </w:pPr>
    </w:p>
    <w:p w14:paraId="5A0348A2" w14:textId="77777777" w:rsidR="0053129E" w:rsidRPr="00525E6C" w:rsidRDefault="0053129E" w:rsidP="0053129E">
      <w:pPr>
        <w:rPr>
          <w:b/>
          <w:bCs/>
        </w:rPr>
      </w:pPr>
    </w:p>
    <w:p w14:paraId="5A0348A3" w14:textId="77777777" w:rsidR="0053129E" w:rsidRPr="00525E6C" w:rsidRDefault="0053129E" w:rsidP="0053129E">
      <w:pPr>
        <w:rPr>
          <w:lang w:val="en-US"/>
        </w:rPr>
        <w:sectPr w:rsidR="0053129E" w:rsidRPr="00525E6C" w:rsidSect="00607AFA">
          <w:footerReference w:type="even" r:id="rId9"/>
          <w:footerReference w:type="default" r:id="rId10"/>
          <w:footerReference w:type="first" r:id="rId11"/>
          <w:pgSz w:w="11906" w:h="16838"/>
          <w:pgMar w:top="1701" w:right="1134" w:bottom="1618" w:left="1134" w:header="1134" w:footer="1582" w:gutter="0"/>
          <w:cols w:space="720"/>
          <w:docGrid w:linePitch="272"/>
        </w:sectPr>
      </w:pPr>
    </w:p>
    <w:p w14:paraId="5A0348A4" w14:textId="77777777" w:rsidR="00E048CF" w:rsidRPr="00525E6C" w:rsidRDefault="00914CE3" w:rsidP="00914CE3">
      <w:pPr>
        <w:pStyle w:val="HChG"/>
      </w:pPr>
      <w:r w:rsidRPr="00525E6C">
        <w:lastRenderedPageBreak/>
        <w:tab/>
      </w:r>
      <w:r w:rsidR="00E048CF" w:rsidRPr="00525E6C">
        <w:t>I.</w:t>
      </w:r>
      <w:r w:rsidR="00E048CF" w:rsidRPr="00525E6C">
        <w:tab/>
        <w:t>Proposal</w:t>
      </w:r>
    </w:p>
    <w:p w14:paraId="5A0348A5" w14:textId="77777777" w:rsidR="0036339F" w:rsidRPr="00DD7F39" w:rsidRDefault="002F6D79" w:rsidP="00C51879">
      <w:pPr>
        <w:spacing w:after="120"/>
        <w:ind w:left="2268" w:right="1134" w:hanging="1134"/>
        <w:jc w:val="both"/>
        <w:rPr>
          <w:bCs/>
        </w:rPr>
      </w:pPr>
      <w:r>
        <w:rPr>
          <w:bCs/>
          <w:i/>
        </w:rPr>
        <w:t>Insert a new paragraph 2.2</w:t>
      </w:r>
      <w:r w:rsidR="0036339F" w:rsidRPr="00EA6840">
        <w:rPr>
          <w:bCs/>
          <w:i/>
        </w:rPr>
        <w:t>.2.4.,</w:t>
      </w:r>
      <w:r w:rsidR="0036339F" w:rsidRPr="00DD7F39">
        <w:rPr>
          <w:bCs/>
        </w:rPr>
        <w:t xml:space="preserve"> to read:</w:t>
      </w:r>
    </w:p>
    <w:p w14:paraId="5A0348A6" w14:textId="77777777" w:rsidR="002F6D79" w:rsidRPr="002F6D79" w:rsidRDefault="009964DD" w:rsidP="002F6D79">
      <w:pPr>
        <w:spacing w:after="120"/>
        <w:ind w:left="2268" w:right="1134" w:hanging="1134"/>
        <w:jc w:val="both"/>
        <w:rPr>
          <w:b/>
        </w:rPr>
      </w:pPr>
      <w:r>
        <w:rPr>
          <w:bCs/>
        </w:rPr>
        <w:t>"</w:t>
      </w:r>
      <w:r w:rsidR="002F6D79">
        <w:rPr>
          <w:b/>
          <w:bCs/>
        </w:rPr>
        <w:t>2.2</w:t>
      </w:r>
      <w:r w:rsidR="0036339F" w:rsidRPr="00EA6840">
        <w:rPr>
          <w:b/>
          <w:bCs/>
        </w:rPr>
        <w:t>.2.4.</w:t>
      </w:r>
      <w:r w:rsidR="0036339F" w:rsidRPr="00EA6840">
        <w:rPr>
          <w:b/>
          <w:bCs/>
        </w:rPr>
        <w:tab/>
      </w:r>
      <w:r w:rsidR="002F6D79" w:rsidRPr="002F6D79">
        <w:rPr>
          <w:b/>
        </w:rPr>
        <w:t>Documents, in case of LED substitute light sources, showing:</w:t>
      </w:r>
    </w:p>
    <w:p w14:paraId="5A0348A7" w14:textId="77777777" w:rsidR="002F6D79" w:rsidRPr="002F6D79" w:rsidRDefault="00FA0088" w:rsidP="00FA0088">
      <w:pPr>
        <w:tabs>
          <w:tab w:val="left" w:pos="2835"/>
        </w:tabs>
        <w:spacing w:after="120"/>
        <w:ind w:left="3402" w:right="1134" w:hanging="1134"/>
        <w:jc w:val="both"/>
        <w:rPr>
          <w:b/>
        </w:rPr>
      </w:pPr>
      <w:r>
        <w:rPr>
          <w:b/>
        </w:rPr>
        <w:t>(a)</w:t>
      </w:r>
      <w:r>
        <w:rPr>
          <w:b/>
        </w:rPr>
        <w:tab/>
        <w:t>T</w:t>
      </w:r>
      <w:r w:rsidR="002F6D79" w:rsidRPr="002F6D79">
        <w:rPr>
          <w:b/>
        </w:rPr>
        <w:t>he</w:t>
      </w:r>
      <w:r w:rsidR="00BE692D">
        <w:rPr>
          <w:b/>
        </w:rPr>
        <w:t xml:space="preserve"> information to be displayed on;</w:t>
      </w:r>
      <w:r w:rsidR="002F6D79" w:rsidRPr="002F6D79">
        <w:rPr>
          <w:b/>
        </w:rPr>
        <w:t xml:space="preserve"> and</w:t>
      </w:r>
    </w:p>
    <w:p w14:paraId="5A0348A8" w14:textId="1641310C" w:rsidR="002F6D79" w:rsidRPr="002F6D79" w:rsidRDefault="00FA0088" w:rsidP="00FA0088">
      <w:pPr>
        <w:spacing w:after="120"/>
        <w:ind w:left="2835" w:right="1134" w:hanging="567"/>
        <w:jc w:val="both"/>
        <w:rPr>
          <w:i/>
        </w:rPr>
      </w:pPr>
      <w:r>
        <w:rPr>
          <w:b/>
        </w:rPr>
        <w:t>(b)</w:t>
      </w:r>
      <w:r>
        <w:rPr>
          <w:b/>
        </w:rPr>
        <w:tab/>
        <w:t>T</w:t>
      </w:r>
      <w:r w:rsidR="002F6D79" w:rsidRPr="002F6D79">
        <w:rPr>
          <w:b/>
        </w:rPr>
        <w:t xml:space="preserve">he instructions to be contained by the packaging </w:t>
      </w:r>
      <w:r w:rsidR="00806979">
        <w:rPr>
          <w:b/>
        </w:rPr>
        <w:t>of LED substitute light sources</w:t>
      </w:r>
      <w:r w:rsidR="002F6D79" w:rsidRPr="002F6D79">
        <w:rPr>
          <w:b/>
        </w:rPr>
        <w:t>.</w:t>
      </w:r>
      <w:r w:rsidR="009964DD">
        <w:rPr>
          <w:bCs/>
        </w:rPr>
        <w:t>"</w:t>
      </w:r>
    </w:p>
    <w:p w14:paraId="5A0348A9" w14:textId="77777777" w:rsidR="0036339F" w:rsidRPr="00EA6840" w:rsidRDefault="0036339F" w:rsidP="00C51879">
      <w:pPr>
        <w:spacing w:after="120"/>
        <w:ind w:left="2268" w:right="1134" w:hanging="1134"/>
        <w:jc w:val="both"/>
        <w:rPr>
          <w:i/>
        </w:rPr>
      </w:pPr>
      <w:r w:rsidRPr="00EA6840">
        <w:rPr>
          <w:i/>
        </w:rPr>
        <w:t xml:space="preserve">Insert </w:t>
      </w:r>
      <w:r w:rsidR="00814D5A">
        <w:rPr>
          <w:i/>
        </w:rPr>
        <w:t xml:space="preserve">a </w:t>
      </w:r>
      <w:r w:rsidRPr="00EA6840">
        <w:rPr>
          <w:i/>
        </w:rPr>
        <w:t>new paragraph 2.3.1.5</w:t>
      </w:r>
      <w:r w:rsidRPr="00EA6840">
        <w:t>., to read:</w:t>
      </w:r>
    </w:p>
    <w:p w14:paraId="5A0348AA" w14:textId="77777777" w:rsidR="002F6D79" w:rsidRPr="00BE692D" w:rsidRDefault="009964DD" w:rsidP="002F6D79">
      <w:pPr>
        <w:spacing w:after="120"/>
        <w:ind w:left="2268" w:right="1134" w:hanging="1134"/>
        <w:jc w:val="both"/>
        <w:rPr>
          <w:b/>
        </w:rPr>
      </w:pPr>
      <w:r>
        <w:rPr>
          <w:bCs/>
        </w:rPr>
        <w:t>"</w:t>
      </w:r>
      <w:r w:rsidR="0036339F" w:rsidRPr="00EA6840">
        <w:rPr>
          <w:b/>
        </w:rPr>
        <w:t>2.3.1.5.</w:t>
      </w:r>
      <w:r w:rsidR="0036339F" w:rsidRPr="00EA6840">
        <w:rPr>
          <w:b/>
        </w:rPr>
        <w:tab/>
      </w:r>
      <w:r w:rsidR="002F6D79" w:rsidRPr="002F6D79">
        <w:rPr>
          <w:b/>
        </w:rPr>
        <w:t>In the case of LED substitute light sources, the following symbol</w:t>
      </w:r>
      <w:r w:rsidR="002F6D79" w:rsidRPr="002F6D79">
        <w:rPr>
          <w:rStyle w:val="FootnoteReference"/>
          <w:b/>
        </w:rPr>
        <w:footnoteReference w:id="3"/>
      </w:r>
      <w:r w:rsidR="002F6D79" w:rsidRPr="002F6D79">
        <w:rPr>
          <w:b/>
        </w:rPr>
        <w:t>:</w:t>
      </w:r>
    </w:p>
    <w:p w14:paraId="5A0348AB" w14:textId="77777777" w:rsidR="002F6D79" w:rsidRPr="00BE692D" w:rsidRDefault="002F6D79" w:rsidP="002F6D79">
      <w:pPr>
        <w:tabs>
          <w:tab w:val="right" w:pos="8505"/>
        </w:tabs>
        <w:spacing w:after="120"/>
        <w:ind w:left="4536" w:right="1134" w:hanging="1134"/>
        <w:jc w:val="both"/>
        <w:rPr>
          <w:b/>
        </w:rPr>
      </w:pPr>
      <w:r w:rsidRPr="002F6D79">
        <w:rPr>
          <w:b/>
          <w:noProof/>
          <w:lang w:eastAsia="zh-CN"/>
        </w:rPr>
        <w:drawing>
          <wp:inline distT="0" distB="0" distL="0" distR="0" wp14:anchorId="5A034928" wp14:editId="5A034929">
            <wp:extent cx="872836" cy="609600"/>
            <wp:effectExtent l="0" t="0" r="381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167" cy="614021"/>
                    </a:xfrm>
                    <a:prstGeom prst="rect">
                      <a:avLst/>
                    </a:prstGeom>
                    <a:noFill/>
                    <a:ln>
                      <a:noFill/>
                    </a:ln>
                  </pic:spPr>
                </pic:pic>
              </a:graphicData>
            </a:graphic>
          </wp:inline>
        </w:drawing>
      </w:r>
      <w:r w:rsidR="009964DD">
        <w:rPr>
          <w:bCs/>
        </w:rPr>
        <w:t>"</w:t>
      </w:r>
      <w:r>
        <w:rPr>
          <w:b/>
          <w:color w:val="FF0000"/>
        </w:rPr>
        <w:tab/>
      </w:r>
    </w:p>
    <w:p w14:paraId="5A0348AC" w14:textId="7D8618DD" w:rsidR="0036339F" w:rsidRPr="00B228C6" w:rsidRDefault="0036339F" w:rsidP="00C51879">
      <w:pPr>
        <w:spacing w:after="120"/>
        <w:ind w:left="2268" w:right="1134" w:hanging="1134"/>
        <w:jc w:val="both"/>
      </w:pPr>
      <w:r w:rsidRPr="00B228C6">
        <w:rPr>
          <w:i/>
        </w:rPr>
        <w:t>Insert a new paragraph 3.1</w:t>
      </w:r>
      <w:r w:rsidR="000C454C" w:rsidRPr="00B228C6">
        <w:rPr>
          <w:i/>
        </w:rPr>
        <w:t>2</w:t>
      </w:r>
      <w:r w:rsidRPr="00B228C6">
        <w:rPr>
          <w:i/>
        </w:rPr>
        <w:t xml:space="preserve">., </w:t>
      </w:r>
      <w:r w:rsidRPr="00B228C6">
        <w:t>to read:</w:t>
      </w:r>
    </w:p>
    <w:p w14:paraId="5A0348AD" w14:textId="77777777" w:rsidR="0036339F" w:rsidRPr="00B228C6" w:rsidRDefault="009964DD" w:rsidP="00C51879">
      <w:pPr>
        <w:spacing w:after="120"/>
        <w:ind w:left="2268" w:right="1134" w:hanging="1134"/>
        <w:jc w:val="both"/>
        <w:rPr>
          <w:b/>
          <w:bCs/>
        </w:rPr>
      </w:pPr>
      <w:r w:rsidRPr="00B228C6">
        <w:rPr>
          <w:bCs/>
        </w:rPr>
        <w:t>"</w:t>
      </w:r>
      <w:r w:rsidR="0036339F" w:rsidRPr="00B228C6">
        <w:rPr>
          <w:b/>
          <w:bCs/>
        </w:rPr>
        <w:t>3.</w:t>
      </w:r>
      <w:r w:rsidR="00E219A2" w:rsidRPr="00B228C6">
        <w:rPr>
          <w:b/>
          <w:bCs/>
        </w:rPr>
        <w:t>12</w:t>
      </w:r>
      <w:r w:rsidR="0036339F" w:rsidRPr="00B228C6">
        <w:rPr>
          <w:b/>
          <w:bCs/>
        </w:rPr>
        <w:t>.</w:t>
      </w:r>
      <w:r w:rsidR="0036339F" w:rsidRPr="00B228C6">
        <w:rPr>
          <w:b/>
          <w:bCs/>
        </w:rPr>
        <w:tab/>
        <w:t>LED substitute light sources - additional requirements</w:t>
      </w:r>
    </w:p>
    <w:p w14:paraId="5A0348AE" w14:textId="77777777" w:rsidR="0036339F" w:rsidRPr="00B228C6" w:rsidRDefault="0036339F" w:rsidP="00C51879">
      <w:pPr>
        <w:spacing w:after="120"/>
        <w:ind w:left="2268" w:right="1134" w:hanging="1134"/>
        <w:jc w:val="both"/>
        <w:rPr>
          <w:b/>
          <w:bCs/>
        </w:rPr>
      </w:pPr>
      <w:r w:rsidRPr="00B228C6">
        <w:rPr>
          <w:b/>
          <w:bCs/>
        </w:rPr>
        <w:t>3.</w:t>
      </w:r>
      <w:r w:rsidR="00E219A2" w:rsidRPr="00B228C6">
        <w:rPr>
          <w:b/>
          <w:bCs/>
        </w:rPr>
        <w:t>12</w:t>
      </w:r>
      <w:r w:rsidRPr="00B228C6">
        <w:rPr>
          <w:b/>
          <w:bCs/>
        </w:rPr>
        <w:t>.1.</w:t>
      </w:r>
      <w:r w:rsidRPr="00B228C6">
        <w:rPr>
          <w:b/>
          <w:bCs/>
        </w:rPr>
        <w:tab/>
        <w:t xml:space="preserve">The electrical current of the LED substitute light source shall be measured at ambient temperature of (23 ± 2) °C in still air after 1 minute and after 30 minutes </w:t>
      </w:r>
      <w:r w:rsidR="009964DD" w:rsidRPr="00B228C6">
        <w:rPr>
          <w:b/>
          <w:bCs/>
        </w:rPr>
        <w:t>of operation at test voltage.</w:t>
      </w:r>
    </w:p>
    <w:p w14:paraId="5A0348AF" w14:textId="77777777" w:rsidR="0036339F" w:rsidRPr="00B228C6" w:rsidRDefault="0036339F" w:rsidP="00C51879">
      <w:pPr>
        <w:spacing w:after="120"/>
        <w:ind w:left="2268" w:right="1134"/>
        <w:jc w:val="both"/>
        <w:rPr>
          <w:b/>
          <w:bCs/>
        </w:rPr>
      </w:pPr>
      <w:r w:rsidRPr="00B228C6">
        <w:rPr>
          <w:b/>
          <w:bCs/>
        </w:rPr>
        <w:t>Measured values of the electrical current shall be within the limits as specified in the r</w:t>
      </w:r>
      <w:r w:rsidR="009964DD" w:rsidRPr="00B228C6">
        <w:rPr>
          <w:b/>
          <w:bCs/>
        </w:rPr>
        <w:t xml:space="preserve">elevant data sheet of Annex 1. </w:t>
      </w:r>
    </w:p>
    <w:p w14:paraId="5A0348B0" w14:textId="77777777" w:rsidR="0036339F" w:rsidRPr="00B228C6" w:rsidRDefault="0036339F" w:rsidP="00C51879">
      <w:pPr>
        <w:spacing w:after="120"/>
        <w:ind w:left="2268" w:right="1134" w:hanging="1134"/>
        <w:jc w:val="both"/>
        <w:rPr>
          <w:b/>
        </w:rPr>
      </w:pPr>
      <w:r w:rsidRPr="00B228C6">
        <w:rPr>
          <w:b/>
          <w:bCs/>
        </w:rPr>
        <w:t>3.</w:t>
      </w:r>
      <w:r w:rsidR="00E219A2" w:rsidRPr="00B228C6">
        <w:rPr>
          <w:b/>
          <w:bCs/>
        </w:rPr>
        <w:t>12</w:t>
      </w:r>
      <w:r w:rsidRPr="00B228C6">
        <w:rPr>
          <w:b/>
          <w:bCs/>
        </w:rPr>
        <w:t>.2.</w:t>
      </w:r>
      <w:r w:rsidRPr="00B228C6">
        <w:rPr>
          <w:b/>
          <w:bCs/>
        </w:rPr>
        <w:tab/>
      </w:r>
      <w:r w:rsidRPr="00B228C6">
        <w:rPr>
          <w:b/>
        </w:rPr>
        <w:t>The LED substitute light source shall comply with the technical requirements to an electrical/electronic sub-assembly (ESA) as specified by Regulation No. 10 and its series of amendments in force at the time of application for type approval.</w:t>
      </w:r>
    </w:p>
    <w:p w14:paraId="5A0348B1" w14:textId="77777777" w:rsidR="002F6D79" w:rsidRPr="00B228C6" w:rsidRDefault="0036339F" w:rsidP="00C51879">
      <w:pPr>
        <w:spacing w:after="120"/>
        <w:ind w:left="2268" w:right="1134" w:hanging="1134"/>
        <w:jc w:val="both"/>
        <w:rPr>
          <w:b/>
        </w:rPr>
      </w:pPr>
      <w:r w:rsidRPr="00B228C6">
        <w:rPr>
          <w:b/>
        </w:rPr>
        <w:t>3.</w:t>
      </w:r>
      <w:r w:rsidR="00E219A2" w:rsidRPr="00B228C6">
        <w:rPr>
          <w:b/>
        </w:rPr>
        <w:t>12</w:t>
      </w:r>
      <w:r w:rsidRPr="00B228C6">
        <w:rPr>
          <w:b/>
        </w:rPr>
        <w:t>.3.</w:t>
      </w:r>
      <w:r w:rsidRPr="00B228C6">
        <w:rPr>
          <w:b/>
        </w:rPr>
        <w:tab/>
        <w:t>The LED substitute light source shall not emit light when activated for 2</w:t>
      </w:r>
      <w:r w:rsidR="00BE692D" w:rsidRPr="00B228C6">
        <w:rPr>
          <w:b/>
        </w:rPr>
        <w:t> </w:t>
      </w:r>
      <w:r w:rsidRPr="00B228C6">
        <w:rPr>
          <w:b/>
        </w:rPr>
        <w:t>milliseconds or shorter.</w:t>
      </w:r>
    </w:p>
    <w:p w14:paraId="4EAF2508" w14:textId="692D0984" w:rsidR="005F518C" w:rsidRDefault="002F6D79" w:rsidP="00BE5E71">
      <w:pPr>
        <w:spacing w:after="120"/>
        <w:ind w:left="2268" w:right="1134" w:hanging="1134"/>
        <w:jc w:val="both"/>
        <w:rPr>
          <w:b/>
        </w:rPr>
      </w:pPr>
      <w:r w:rsidRPr="00B228C6">
        <w:rPr>
          <w:b/>
        </w:rPr>
        <w:t>3.</w:t>
      </w:r>
      <w:r w:rsidR="00E219A2" w:rsidRPr="00B228C6">
        <w:rPr>
          <w:b/>
        </w:rPr>
        <w:t>12</w:t>
      </w:r>
      <w:r w:rsidRPr="00B228C6">
        <w:rPr>
          <w:b/>
        </w:rPr>
        <w:t>.4.</w:t>
      </w:r>
      <w:r w:rsidRPr="00B228C6">
        <w:rPr>
          <w:b/>
        </w:rPr>
        <w:tab/>
        <w:t>The correlated colour temperature</w:t>
      </w:r>
      <w:r w:rsidRPr="00B228C6">
        <w:rPr>
          <w:rStyle w:val="FootnoteReference"/>
          <w:b/>
        </w:rPr>
        <w:footnoteReference w:id="4"/>
      </w:r>
      <w:r w:rsidRPr="00B228C6">
        <w:rPr>
          <w:b/>
        </w:rPr>
        <w:t xml:space="preserve"> of LED substitute light sources emitting white light shall be no more than 3000</w:t>
      </w:r>
      <w:r w:rsidR="00EB29A5" w:rsidRPr="00B228C6">
        <w:rPr>
          <w:b/>
        </w:rPr>
        <w:t> </w:t>
      </w:r>
      <w:r w:rsidRPr="00B228C6">
        <w:rPr>
          <w:b/>
        </w:rPr>
        <w:t>K</w:t>
      </w:r>
      <w:r w:rsidR="00E81778" w:rsidRPr="00B228C6">
        <w:rPr>
          <w:b/>
        </w:rPr>
        <w:t xml:space="preserve">, unless </w:t>
      </w:r>
      <w:r w:rsidR="005F518C" w:rsidRPr="00B228C6">
        <w:rPr>
          <w:b/>
        </w:rPr>
        <w:t xml:space="preserve">an appropriate keying is defined </w:t>
      </w:r>
      <w:r w:rsidR="005F518C" w:rsidRPr="00B228C6">
        <w:rPr>
          <w:b/>
          <w:bCs/>
        </w:rPr>
        <w:t>in the relevant data sheet of Annex 1</w:t>
      </w:r>
      <w:r w:rsidR="00BE5E71" w:rsidRPr="00B228C6">
        <w:rPr>
          <w:b/>
          <w:bCs/>
        </w:rPr>
        <w:t xml:space="preserve"> for light sources with a specified </w:t>
      </w:r>
      <w:r w:rsidR="00BE5E71">
        <w:rPr>
          <w:b/>
          <w:bCs/>
        </w:rPr>
        <w:t xml:space="preserve">higher </w:t>
      </w:r>
      <w:r w:rsidR="00BE5E71" w:rsidRPr="002F6D79">
        <w:rPr>
          <w:b/>
        </w:rPr>
        <w:t>correlated colour temperature</w:t>
      </w:r>
      <w:r w:rsidR="00BE5E71">
        <w:rPr>
          <w:b/>
          <w:bCs/>
        </w:rPr>
        <w:t>.</w:t>
      </w:r>
    </w:p>
    <w:p w14:paraId="5A0348B2" w14:textId="5587E526" w:rsidR="0036339F" w:rsidRDefault="00124727" w:rsidP="002F6D79">
      <w:pPr>
        <w:spacing w:after="120"/>
        <w:ind w:left="2268" w:right="1134" w:hanging="1134"/>
        <w:jc w:val="both"/>
        <w:rPr>
          <w:bCs/>
        </w:rPr>
      </w:pPr>
      <w:r>
        <w:rPr>
          <w:b/>
        </w:rPr>
        <w:t>3.12.5.</w:t>
      </w:r>
      <w:r>
        <w:rPr>
          <w:b/>
        </w:rPr>
        <w:tab/>
        <w:t xml:space="preserve">An LED substitute light source shall be equipped with a cap to prevent mis-use </w:t>
      </w:r>
      <w:r w:rsidR="00F94F96">
        <w:rPr>
          <w:b/>
        </w:rPr>
        <w:t>in service</w:t>
      </w:r>
      <w:r>
        <w:rPr>
          <w:b/>
          <w:bCs/>
        </w:rPr>
        <w:t xml:space="preserve">, </w:t>
      </w:r>
      <w:r w:rsidR="00F94F96">
        <w:rPr>
          <w:b/>
          <w:bCs/>
        </w:rPr>
        <w:t>meeting the requirements as defined</w:t>
      </w:r>
      <w:r>
        <w:rPr>
          <w:b/>
          <w:bCs/>
        </w:rPr>
        <w:t xml:space="preserve"> in </w:t>
      </w:r>
      <w:r w:rsidRPr="00EA6840">
        <w:rPr>
          <w:b/>
          <w:bCs/>
        </w:rPr>
        <w:t>the r</w:t>
      </w:r>
      <w:r>
        <w:rPr>
          <w:b/>
          <w:bCs/>
        </w:rPr>
        <w:t>elevant data sheet of Annex 1</w:t>
      </w:r>
      <w:r w:rsidR="002F6D79" w:rsidRPr="002F6D79">
        <w:rPr>
          <w:b/>
        </w:rPr>
        <w:t>.</w:t>
      </w:r>
      <w:r w:rsidR="00F94F96">
        <w:rPr>
          <w:b/>
        </w:rPr>
        <w:t xml:space="preserve"> This shall be verified by the technical service</w:t>
      </w:r>
      <w:r w:rsidR="00B228C6">
        <w:rPr>
          <w:b/>
        </w:rPr>
        <w:t>.</w:t>
      </w:r>
      <w:r w:rsidR="00806979" w:rsidRPr="00806979">
        <w:rPr>
          <w:bCs/>
        </w:rPr>
        <w:t xml:space="preserve"> </w:t>
      </w:r>
      <w:r w:rsidR="00806979" w:rsidRPr="00806979">
        <w:rPr>
          <w:b/>
          <w:bCs/>
        </w:rPr>
        <w:t>"</w:t>
      </w:r>
    </w:p>
    <w:p w14:paraId="5A0348B3" w14:textId="3584EC19" w:rsidR="00651167" w:rsidRPr="00651167" w:rsidRDefault="00651167" w:rsidP="009964DD">
      <w:pPr>
        <w:spacing w:before="240" w:after="120" w:line="276" w:lineRule="auto"/>
        <w:ind w:left="1134" w:right="1134"/>
      </w:pPr>
      <w:r w:rsidRPr="00651167">
        <w:rPr>
          <w:i/>
        </w:rPr>
        <w:t>Insert a new paragraph 4</w:t>
      </w:r>
      <w:r w:rsidR="00324E7D">
        <w:rPr>
          <w:i/>
        </w:rPr>
        <w:t>,</w:t>
      </w:r>
      <w:r w:rsidRPr="00651167">
        <w:rPr>
          <w:i/>
        </w:rPr>
        <w:t xml:space="preserve"> </w:t>
      </w:r>
      <w:r w:rsidRPr="00651167">
        <w:t>to read:</w:t>
      </w:r>
    </w:p>
    <w:p w14:paraId="5A0348B4" w14:textId="77777777" w:rsidR="00651167" w:rsidRPr="00651167" w:rsidRDefault="009964DD" w:rsidP="00651167">
      <w:pPr>
        <w:spacing w:after="200" w:line="276" w:lineRule="auto"/>
        <w:ind w:left="2268" w:right="1134" w:hanging="1134"/>
        <w:rPr>
          <w:b/>
          <w:sz w:val="28"/>
        </w:rPr>
      </w:pPr>
      <w:r w:rsidRPr="009964DD">
        <w:rPr>
          <w:bCs/>
          <w:sz w:val="28"/>
          <w:szCs w:val="28"/>
        </w:rPr>
        <w:t>"</w:t>
      </w:r>
      <w:r w:rsidR="00651167" w:rsidRPr="00651167">
        <w:rPr>
          <w:b/>
          <w:sz w:val="28"/>
        </w:rPr>
        <w:t>4.</w:t>
      </w:r>
      <w:r w:rsidR="00651167" w:rsidRPr="00651167">
        <w:rPr>
          <w:b/>
          <w:sz w:val="28"/>
        </w:rPr>
        <w:tab/>
        <w:t>Requirements to the packaging of LED substitute light sources</w:t>
      </w:r>
    </w:p>
    <w:p w14:paraId="5A0348B5" w14:textId="1EF95272" w:rsidR="00651167" w:rsidRPr="00651167" w:rsidRDefault="00651167" w:rsidP="00651167">
      <w:pPr>
        <w:spacing w:after="120"/>
        <w:ind w:left="2268" w:right="1134" w:hanging="1134"/>
        <w:jc w:val="both"/>
        <w:rPr>
          <w:b/>
        </w:rPr>
      </w:pPr>
      <w:r w:rsidRPr="00651167">
        <w:rPr>
          <w:b/>
        </w:rPr>
        <w:t>4.1.</w:t>
      </w:r>
      <w:r w:rsidRPr="00651167">
        <w:rPr>
          <w:b/>
        </w:rPr>
        <w:tab/>
        <w:t>Each package shall display the following information:</w:t>
      </w:r>
    </w:p>
    <w:p w14:paraId="5A0348B6" w14:textId="77777777" w:rsidR="00651167" w:rsidRPr="00651167" w:rsidRDefault="00651167" w:rsidP="00651167">
      <w:pPr>
        <w:spacing w:after="120"/>
        <w:ind w:left="2268" w:right="1134" w:hanging="1134"/>
        <w:jc w:val="both"/>
        <w:rPr>
          <w:b/>
        </w:rPr>
      </w:pPr>
      <w:r w:rsidRPr="00651167">
        <w:rPr>
          <w:b/>
        </w:rPr>
        <w:lastRenderedPageBreak/>
        <w:t>4.1.1.</w:t>
      </w:r>
      <w:r w:rsidRPr="00651167">
        <w:rPr>
          <w:b/>
        </w:rPr>
        <w:tab/>
      </w:r>
      <w:r w:rsidRPr="00651167">
        <w:rPr>
          <w:b/>
          <w:bCs/>
        </w:rPr>
        <w:t>The trade name or mark of the manufacturer</w:t>
      </w:r>
      <w:r w:rsidRPr="00651167">
        <w:rPr>
          <w:b/>
        </w:rPr>
        <w:t>;</w:t>
      </w:r>
    </w:p>
    <w:p w14:paraId="5A0348B7" w14:textId="77777777" w:rsidR="00651167" w:rsidRPr="00651167" w:rsidRDefault="00651167" w:rsidP="00651167">
      <w:pPr>
        <w:spacing w:after="120"/>
        <w:ind w:left="2268" w:right="1134" w:hanging="1134"/>
        <w:jc w:val="both"/>
        <w:rPr>
          <w:b/>
        </w:rPr>
      </w:pPr>
      <w:r w:rsidRPr="00651167">
        <w:rPr>
          <w:b/>
        </w:rPr>
        <w:t>4.1.2.</w:t>
      </w:r>
      <w:r w:rsidRPr="00651167">
        <w:rPr>
          <w:b/>
        </w:rPr>
        <w:tab/>
      </w:r>
      <w:r w:rsidRPr="00651167">
        <w:rPr>
          <w:b/>
          <w:bCs/>
        </w:rPr>
        <w:t>The rated voltage</w:t>
      </w:r>
      <w:r w:rsidRPr="00651167">
        <w:rPr>
          <w:b/>
        </w:rPr>
        <w:t>;</w:t>
      </w:r>
    </w:p>
    <w:p w14:paraId="5A0348B8" w14:textId="77777777" w:rsidR="00651167" w:rsidRPr="00651167" w:rsidRDefault="00651167" w:rsidP="00651167">
      <w:pPr>
        <w:spacing w:after="120"/>
        <w:ind w:left="2268" w:right="1134" w:hanging="1134"/>
        <w:jc w:val="both"/>
        <w:rPr>
          <w:b/>
        </w:rPr>
      </w:pPr>
      <w:r w:rsidRPr="00651167">
        <w:rPr>
          <w:b/>
        </w:rPr>
        <w:t>4.1.3.</w:t>
      </w:r>
      <w:r w:rsidRPr="00651167">
        <w:rPr>
          <w:b/>
        </w:rPr>
        <w:tab/>
      </w:r>
      <w:r w:rsidRPr="00651167">
        <w:rPr>
          <w:b/>
          <w:bCs/>
        </w:rPr>
        <w:t>The designation of the LED substitute light source category</w:t>
      </w:r>
      <w:r w:rsidRPr="00651167">
        <w:rPr>
          <w:b/>
        </w:rPr>
        <w:t>;</w:t>
      </w:r>
    </w:p>
    <w:p w14:paraId="5A0348B9" w14:textId="77777777" w:rsidR="00651167" w:rsidRPr="00651167" w:rsidRDefault="00651167" w:rsidP="00651167">
      <w:pPr>
        <w:spacing w:after="120"/>
        <w:ind w:left="2268" w:right="1134" w:hanging="1134"/>
        <w:jc w:val="both"/>
        <w:rPr>
          <w:b/>
        </w:rPr>
      </w:pPr>
      <w:r w:rsidRPr="00651167">
        <w:rPr>
          <w:b/>
        </w:rPr>
        <w:t>4.1.4.</w:t>
      </w:r>
      <w:r w:rsidRPr="00651167">
        <w:rPr>
          <w:b/>
        </w:rPr>
        <w:tab/>
        <w:t>The approval code;</w:t>
      </w:r>
    </w:p>
    <w:p w14:paraId="5A0348BA" w14:textId="77777777" w:rsidR="00651167" w:rsidRPr="00651167" w:rsidRDefault="00651167" w:rsidP="00651167">
      <w:pPr>
        <w:keepNext/>
        <w:spacing w:after="200" w:line="276" w:lineRule="auto"/>
        <w:ind w:left="2268" w:right="1134" w:hanging="1134"/>
        <w:rPr>
          <w:b/>
        </w:rPr>
      </w:pPr>
      <w:r w:rsidRPr="00651167">
        <w:rPr>
          <w:b/>
        </w:rPr>
        <w:t>4.1.5.</w:t>
      </w:r>
      <w:r w:rsidRPr="00651167">
        <w:rPr>
          <w:b/>
        </w:rPr>
        <w:tab/>
        <w:t>The following symbol</w:t>
      </w:r>
      <w:r w:rsidRPr="0096552F">
        <w:rPr>
          <w:b/>
          <w:sz w:val="18"/>
          <w:vertAlign w:val="superscript"/>
        </w:rPr>
        <w:footnoteReference w:id="5"/>
      </w:r>
      <w:r w:rsidRPr="00651167">
        <w:rPr>
          <w:b/>
        </w:rPr>
        <w:t>:</w:t>
      </w:r>
    </w:p>
    <w:p w14:paraId="5A0348BB" w14:textId="77777777" w:rsidR="00651167" w:rsidRPr="00651167" w:rsidRDefault="00651167" w:rsidP="00651167">
      <w:pPr>
        <w:keepNext/>
        <w:spacing w:after="200" w:line="276" w:lineRule="auto"/>
        <w:ind w:left="2835" w:right="1134" w:hanging="1134"/>
        <w:jc w:val="center"/>
        <w:rPr>
          <w:b/>
        </w:rPr>
      </w:pPr>
      <w:r w:rsidRPr="00651167">
        <w:rPr>
          <w:b/>
          <w:noProof/>
          <w:lang w:eastAsia="zh-CN"/>
        </w:rPr>
        <w:drawing>
          <wp:inline distT="0" distB="0" distL="0" distR="0" wp14:anchorId="5A03492A" wp14:editId="5A03492B">
            <wp:extent cx="872836" cy="6096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167" cy="614021"/>
                    </a:xfrm>
                    <a:prstGeom prst="rect">
                      <a:avLst/>
                    </a:prstGeom>
                    <a:noFill/>
                    <a:ln>
                      <a:noFill/>
                    </a:ln>
                  </pic:spPr>
                </pic:pic>
              </a:graphicData>
            </a:graphic>
          </wp:inline>
        </w:drawing>
      </w:r>
    </w:p>
    <w:p w14:paraId="5A0348BC" w14:textId="4210F84A" w:rsidR="00651167" w:rsidRPr="00651167" w:rsidRDefault="00651167" w:rsidP="00651167">
      <w:pPr>
        <w:spacing w:after="120"/>
        <w:ind w:left="2268" w:right="1134" w:hanging="1134"/>
        <w:jc w:val="both"/>
        <w:rPr>
          <w:b/>
        </w:rPr>
      </w:pPr>
      <w:r w:rsidRPr="00651167">
        <w:rPr>
          <w:b/>
        </w:rPr>
        <w:t>4.2.</w:t>
      </w:r>
      <w:r w:rsidRPr="00651167">
        <w:rPr>
          <w:b/>
        </w:rPr>
        <w:tab/>
        <w:t xml:space="preserve">Each package </w:t>
      </w:r>
      <w:r w:rsidR="0096552F" w:rsidRPr="0096552F">
        <w:rPr>
          <w:b/>
        </w:rPr>
        <w:t xml:space="preserve">shall contain </w:t>
      </w:r>
      <w:r w:rsidRPr="00651167">
        <w:rPr>
          <w:b/>
        </w:rPr>
        <w:t>instructions in an official language of the 1958 Agreement (i.e. English, French or Russian), supplemented by the corresponding text in the language of the country where it is sold:</w:t>
      </w:r>
    </w:p>
    <w:p w14:paraId="5A0348BD" w14:textId="77777777" w:rsidR="00651167" w:rsidRPr="00651167" w:rsidRDefault="00651167" w:rsidP="00651167">
      <w:pPr>
        <w:spacing w:after="120"/>
        <w:ind w:left="2268" w:right="1134" w:hanging="1134"/>
        <w:jc w:val="both"/>
        <w:rPr>
          <w:b/>
        </w:rPr>
      </w:pPr>
      <w:r w:rsidRPr="00651167">
        <w:rPr>
          <w:b/>
        </w:rPr>
        <w:t>4.2.1.</w:t>
      </w:r>
      <w:r w:rsidRPr="00651167">
        <w:rPr>
          <w:b/>
        </w:rPr>
        <w:tab/>
        <w:t>Stating that this LED substitute light source is suitable for fitment in lamps on vehicle models if both the lamp and the vehicle in which it is to be installed are approved for the use of this LED sub</w:t>
      </w:r>
      <w:r w:rsidR="00EB29A5">
        <w:rPr>
          <w:b/>
        </w:rPr>
        <w:t>stitute light source;</w:t>
      </w:r>
    </w:p>
    <w:p w14:paraId="5A0348BE" w14:textId="5EA1AC96" w:rsidR="00836957" w:rsidRPr="00806979" w:rsidRDefault="00836957" w:rsidP="00836957">
      <w:pPr>
        <w:spacing w:after="120"/>
        <w:ind w:left="2268" w:right="1134" w:hanging="1134"/>
        <w:jc w:val="both"/>
        <w:rPr>
          <w:b/>
        </w:rPr>
      </w:pPr>
      <w:r w:rsidRPr="00806979">
        <w:rPr>
          <w:b/>
        </w:rPr>
        <w:t>4.2.2.</w:t>
      </w:r>
      <w:r w:rsidRPr="00806979">
        <w:rPr>
          <w:b/>
        </w:rPr>
        <w:tab/>
        <w:t xml:space="preserve">Providing </w:t>
      </w:r>
      <w:r w:rsidR="00D673FE" w:rsidRPr="00806979">
        <w:rPr>
          <w:b/>
        </w:rPr>
        <w:t>(</w:t>
      </w:r>
      <w:r w:rsidRPr="00806979">
        <w:rPr>
          <w:b/>
        </w:rPr>
        <w:t>a</w:t>
      </w:r>
      <w:r w:rsidR="00D673FE" w:rsidRPr="00806979">
        <w:rPr>
          <w:b/>
        </w:rPr>
        <w:t>)</w:t>
      </w:r>
      <w:r w:rsidRPr="00806979">
        <w:rPr>
          <w:b/>
        </w:rPr>
        <w:t xml:space="preserve"> web</w:t>
      </w:r>
      <w:r w:rsidR="00AE45D8" w:rsidRPr="00806979">
        <w:rPr>
          <w:b/>
        </w:rPr>
        <w:t>site</w:t>
      </w:r>
      <w:r w:rsidRPr="00806979">
        <w:rPr>
          <w:b/>
        </w:rPr>
        <w:t xml:space="preserve"> address</w:t>
      </w:r>
      <w:r w:rsidR="00D673FE" w:rsidRPr="00806979">
        <w:rPr>
          <w:b/>
        </w:rPr>
        <w:t>(</w:t>
      </w:r>
      <w:proofErr w:type="spellStart"/>
      <w:r w:rsidR="00D673FE" w:rsidRPr="00806979">
        <w:rPr>
          <w:b/>
        </w:rPr>
        <w:t>es</w:t>
      </w:r>
      <w:proofErr w:type="spellEnd"/>
      <w:r w:rsidR="00D673FE" w:rsidRPr="00806979">
        <w:rPr>
          <w:b/>
        </w:rPr>
        <w:t>)</w:t>
      </w:r>
      <w:r w:rsidRPr="00806979">
        <w:rPr>
          <w:b/>
        </w:rPr>
        <w:t xml:space="preserve"> where the LED light source manufacturer shall publish up-to-date listing(s) of light signalling functions installed on vehicle models</w:t>
      </w:r>
      <w:r w:rsidR="000D044F" w:rsidRPr="00806979">
        <w:rPr>
          <w:b/>
        </w:rPr>
        <w:t>,</w:t>
      </w:r>
      <w:r w:rsidRPr="00806979">
        <w:rPr>
          <w:b/>
        </w:rPr>
        <w:t xml:space="preserve"> specified by at least brand, type</w:t>
      </w:r>
      <w:r w:rsidR="004E1BFF" w:rsidRPr="00806979">
        <w:rPr>
          <w:b/>
        </w:rPr>
        <w:t>, model</w:t>
      </w:r>
      <w:r w:rsidRPr="00806979">
        <w:rPr>
          <w:b/>
        </w:rPr>
        <w:t>,</w:t>
      </w:r>
      <w:r w:rsidR="000D044F" w:rsidRPr="00806979">
        <w:rPr>
          <w:b/>
        </w:rPr>
        <w:t xml:space="preserve"> and </w:t>
      </w:r>
      <w:r w:rsidRPr="00806979">
        <w:rPr>
          <w:b/>
        </w:rPr>
        <w:t>manufacturing period of the vehicle</w:t>
      </w:r>
      <w:r w:rsidR="000D044F" w:rsidRPr="00806979">
        <w:rPr>
          <w:b/>
        </w:rPr>
        <w:t>,</w:t>
      </w:r>
      <w:r w:rsidRPr="00806979">
        <w:rPr>
          <w:b/>
        </w:rPr>
        <w:t xml:space="preserve"> approved for the use of the LED substitute light source;</w:t>
      </w:r>
    </w:p>
    <w:p w14:paraId="5A0348BF" w14:textId="77777777" w:rsidR="00651167" w:rsidRPr="00806979" w:rsidRDefault="00651167" w:rsidP="00651167">
      <w:pPr>
        <w:spacing w:after="120"/>
        <w:ind w:left="2268" w:right="1134" w:hanging="1134"/>
        <w:jc w:val="both"/>
        <w:rPr>
          <w:b/>
        </w:rPr>
      </w:pPr>
      <w:r w:rsidRPr="00806979">
        <w:rPr>
          <w:b/>
        </w:rPr>
        <w:t>4.2.</w:t>
      </w:r>
      <w:r w:rsidR="00F53422" w:rsidRPr="00806979">
        <w:rPr>
          <w:b/>
        </w:rPr>
        <w:t>3</w:t>
      </w:r>
      <w:r w:rsidRPr="00806979">
        <w:rPr>
          <w:b/>
        </w:rPr>
        <w:t>.</w:t>
      </w:r>
      <w:r w:rsidRPr="00806979">
        <w:rPr>
          <w:b/>
        </w:rPr>
        <w:tab/>
        <w:t>Referring to the lamp markings and instructions provided with the vehicle;</w:t>
      </w:r>
    </w:p>
    <w:p w14:paraId="5A0348C0" w14:textId="77777777" w:rsidR="008501A4" w:rsidRPr="00806979" w:rsidRDefault="008501A4" w:rsidP="008501A4">
      <w:pPr>
        <w:spacing w:after="120"/>
        <w:ind w:left="2268" w:right="1134" w:hanging="1134"/>
        <w:jc w:val="both"/>
        <w:rPr>
          <w:b/>
        </w:rPr>
      </w:pPr>
      <w:r w:rsidRPr="00806979">
        <w:rPr>
          <w:b/>
        </w:rPr>
        <w:t>4.2.4.</w:t>
      </w:r>
      <w:r w:rsidRPr="00806979">
        <w:rPr>
          <w:b/>
        </w:rPr>
        <w:tab/>
        <w:t>Referring to professional maintenance or repair shops, if the applicability of the LED substitute light source is unclear;</w:t>
      </w:r>
    </w:p>
    <w:p w14:paraId="5A0348C1" w14:textId="77777777" w:rsidR="00651167" w:rsidRPr="00651167" w:rsidRDefault="00651167" w:rsidP="00651167">
      <w:pPr>
        <w:spacing w:after="120"/>
        <w:ind w:left="2268" w:right="1134" w:hanging="1134"/>
        <w:jc w:val="both"/>
        <w:rPr>
          <w:b/>
        </w:rPr>
      </w:pPr>
      <w:r w:rsidRPr="00806979">
        <w:rPr>
          <w:b/>
        </w:rPr>
        <w:t>4.2.</w:t>
      </w:r>
      <w:r w:rsidR="00F53422" w:rsidRPr="00806979">
        <w:rPr>
          <w:b/>
        </w:rPr>
        <w:t>5</w:t>
      </w:r>
      <w:r w:rsidRPr="00806979">
        <w:rPr>
          <w:b/>
        </w:rPr>
        <w:t>.</w:t>
      </w:r>
      <w:r w:rsidRPr="00806979">
        <w:rPr>
          <w:b/>
        </w:rPr>
        <w:tab/>
        <w:t>Warning</w:t>
      </w:r>
      <w:r w:rsidRPr="00651167">
        <w:rPr>
          <w:b/>
        </w:rPr>
        <w:t>, clearly legible, that if this LED substitute light source is not used in accordance with the in</w:t>
      </w:r>
      <w:r w:rsidR="0096552F" w:rsidRPr="0096552F">
        <w:rPr>
          <w:b/>
        </w:rPr>
        <w:t xml:space="preserve">structions </w:t>
      </w:r>
      <w:r w:rsidRPr="00651167">
        <w:rPr>
          <w:b/>
        </w:rPr>
        <w:t>with its package and with the instructions provided with the vehicle, this LED substitute light source may cause a fault in the vehicle’s electrical system and/or pose an operati</w:t>
      </w:r>
      <w:r w:rsidR="00EB29A5">
        <w:rPr>
          <w:b/>
        </w:rPr>
        <w:t>onal and/or traffic safety risk.</w:t>
      </w:r>
    </w:p>
    <w:p w14:paraId="5A0348C2" w14:textId="77777777" w:rsidR="00651167" w:rsidRPr="00651167" w:rsidRDefault="00651167" w:rsidP="00651167">
      <w:pPr>
        <w:spacing w:after="120"/>
        <w:ind w:left="2268" w:right="1134" w:hanging="1134"/>
        <w:jc w:val="both"/>
        <w:rPr>
          <w:b/>
        </w:rPr>
      </w:pPr>
      <w:r w:rsidRPr="00651167">
        <w:rPr>
          <w:b/>
        </w:rPr>
        <w:t>4.3.</w:t>
      </w:r>
      <w:r w:rsidRPr="00651167">
        <w:rPr>
          <w:b/>
        </w:rPr>
        <w:tab/>
        <w:t xml:space="preserve">The manufacturer shall provide </w:t>
      </w:r>
      <w:r w:rsidR="00517AA3" w:rsidRPr="00517AA3">
        <w:rPr>
          <w:b/>
        </w:rPr>
        <w:t xml:space="preserve">the </w:t>
      </w:r>
      <w:r w:rsidRPr="00651167">
        <w:rPr>
          <w:b/>
        </w:rPr>
        <w:t>instructions, as referred to in paragraph 4.2, for displaying purposes at the point of sales without opening the package.</w:t>
      </w:r>
      <w:r w:rsidR="009964DD">
        <w:rPr>
          <w:bCs/>
        </w:rPr>
        <w:t>"</w:t>
      </w:r>
    </w:p>
    <w:p w14:paraId="476255F8" w14:textId="012D47D5" w:rsidR="00324E7D" w:rsidRDefault="00324E7D" w:rsidP="00324E7D">
      <w:pPr>
        <w:spacing w:after="120"/>
        <w:ind w:left="1134" w:right="1134"/>
        <w:jc w:val="both"/>
        <w:rPr>
          <w:i/>
        </w:rPr>
      </w:pPr>
      <w:r>
        <w:rPr>
          <w:i/>
        </w:rPr>
        <w:t>Former p</w:t>
      </w:r>
      <w:r w:rsidRPr="00324E7D">
        <w:rPr>
          <w:i/>
        </w:rPr>
        <w:t>ar</w:t>
      </w:r>
      <w:r>
        <w:rPr>
          <w:i/>
        </w:rPr>
        <w:t>a</w:t>
      </w:r>
      <w:r w:rsidRPr="00324E7D">
        <w:rPr>
          <w:i/>
        </w:rPr>
        <w:t>gr</w:t>
      </w:r>
      <w:r>
        <w:rPr>
          <w:i/>
        </w:rPr>
        <w:t>ap</w:t>
      </w:r>
      <w:r w:rsidRPr="00324E7D">
        <w:rPr>
          <w:i/>
        </w:rPr>
        <w:t>hs 4 to 7</w:t>
      </w:r>
      <w:r>
        <w:rPr>
          <w:i/>
        </w:rPr>
        <w:t xml:space="preserve">, </w:t>
      </w:r>
      <w:r w:rsidRPr="00324E7D">
        <w:rPr>
          <w:i/>
        </w:rPr>
        <w:t>subparagraphs</w:t>
      </w:r>
      <w:r>
        <w:rPr>
          <w:i/>
        </w:rPr>
        <w:t xml:space="preserve"> and references therein, </w:t>
      </w:r>
      <w:r w:rsidRPr="00324E7D">
        <w:t>renumber as paragraphs</w:t>
      </w:r>
      <w:r>
        <w:t xml:space="preserve"> 5 to 8, their respective </w:t>
      </w:r>
      <w:r w:rsidRPr="00324E7D">
        <w:t>sub</w:t>
      </w:r>
      <w:r>
        <w:t>p</w:t>
      </w:r>
      <w:r w:rsidRPr="00324E7D">
        <w:t>aragraphs</w:t>
      </w:r>
      <w:r>
        <w:t xml:space="preserve"> and references.</w:t>
      </w:r>
    </w:p>
    <w:p w14:paraId="5A0348C3" w14:textId="412968BB" w:rsidR="00651167" w:rsidRPr="00651167" w:rsidRDefault="00F664B1" w:rsidP="00651167">
      <w:pPr>
        <w:spacing w:after="120"/>
        <w:ind w:left="2268" w:right="1134" w:hanging="1134"/>
        <w:jc w:val="both"/>
        <w:rPr>
          <w:i/>
        </w:rPr>
      </w:pPr>
      <w:r>
        <w:rPr>
          <w:i/>
        </w:rPr>
        <w:t xml:space="preserve">Former </w:t>
      </w:r>
      <w:r w:rsidR="00651167" w:rsidRPr="00651167">
        <w:rPr>
          <w:i/>
        </w:rPr>
        <w:t xml:space="preserve">paragraph 4.1., </w:t>
      </w:r>
      <w:r w:rsidR="00651167" w:rsidRPr="00F664B1">
        <w:t>renumber as</w:t>
      </w:r>
      <w:r w:rsidRPr="00F664B1">
        <w:t xml:space="preserve"> a </w:t>
      </w:r>
      <w:r w:rsidR="00651167" w:rsidRPr="00F664B1">
        <w:t>new paragraph 5.1.</w:t>
      </w:r>
      <w:r w:rsidRPr="00F664B1">
        <w:t xml:space="preserve"> and </w:t>
      </w:r>
      <w:r w:rsidR="00651167" w:rsidRPr="00F664B1">
        <w:t>amend to read:</w:t>
      </w:r>
    </w:p>
    <w:p w14:paraId="5A0348C4" w14:textId="77777777" w:rsidR="00651167" w:rsidRPr="00651167" w:rsidRDefault="009964DD" w:rsidP="00651167">
      <w:pPr>
        <w:suppressAutoHyphens w:val="0"/>
        <w:spacing w:after="120"/>
        <w:ind w:left="2268" w:right="1134" w:hanging="1134"/>
        <w:jc w:val="both"/>
        <w:rPr>
          <w:bCs/>
          <w:snapToGrid w:val="0"/>
        </w:rPr>
      </w:pPr>
      <w:r>
        <w:rPr>
          <w:bCs/>
        </w:rPr>
        <w:t>"</w:t>
      </w:r>
      <w:r w:rsidR="00651167" w:rsidRPr="00651167">
        <w:rPr>
          <w:dstrike/>
          <w:snapToGrid w:val="0"/>
        </w:rPr>
        <w:t>4</w:t>
      </w:r>
      <w:r w:rsidR="00651167" w:rsidRPr="00651167">
        <w:rPr>
          <w:strike/>
          <w:snapToGrid w:val="0"/>
        </w:rPr>
        <w:t>.</w:t>
      </w:r>
      <w:r w:rsidR="00651167" w:rsidRPr="00651167">
        <w:rPr>
          <w:b/>
          <w:bCs/>
          <w:snapToGrid w:val="0"/>
        </w:rPr>
        <w:t>5</w:t>
      </w:r>
      <w:r w:rsidR="00651167" w:rsidRPr="00651167">
        <w:rPr>
          <w:bCs/>
          <w:snapToGrid w:val="0"/>
        </w:rPr>
        <w:t>.1.</w:t>
      </w:r>
      <w:r w:rsidR="00651167" w:rsidRPr="00651167">
        <w:rPr>
          <w:bCs/>
          <w:snapToGrid w:val="0"/>
        </w:rPr>
        <w:tab/>
        <w:t xml:space="preserve">LED light sources approved to this Regulation shall be so manufactured as to conform to the type approved by meeting the inscriptions and technical requirements set forth in paragraph 3. </w:t>
      </w:r>
      <w:r w:rsidR="00651167" w:rsidRPr="00651167">
        <w:rPr>
          <w:bCs/>
          <w:strike/>
          <w:snapToGrid w:val="0"/>
        </w:rPr>
        <w:t>above</w:t>
      </w:r>
      <w:r w:rsidR="00651167" w:rsidRPr="00651167">
        <w:rPr>
          <w:bCs/>
          <w:snapToGrid w:val="0"/>
        </w:rPr>
        <w:t xml:space="preserve"> and Annexes 1, 4 and 5 to this Regulation.</w:t>
      </w:r>
    </w:p>
    <w:p w14:paraId="5A0348C5" w14:textId="34C0029E" w:rsidR="00651167" w:rsidRPr="00651167" w:rsidRDefault="00651167" w:rsidP="00651167">
      <w:pPr>
        <w:suppressAutoHyphens w:val="0"/>
        <w:spacing w:after="120"/>
        <w:ind w:left="2268" w:right="1134"/>
        <w:jc w:val="both"/>
        <w:rPr>
          <w:bCs/>
          <w:snapToGrid w:val="0"/>
        </w:rPr>
      </w:pPr>
      <w:r w:rsidRPr="00651167">
        <w:rPr>
          <w:b/>
          <w:bCs/>
          <w:snapToGrid w:val="0"/>
        </w:rPr>
        <w:lastRenderedPageBreak/>
        <w:t>In addition, the information on the packages and the instructions of LED substitute light sources contained by the packages shall conform to the requirements as set forth in paragraph 4.</w:t>
      </w:r>
      <w:r w:rsidR="009964DD">
        <w:rPr>
          <w:bCs/>
        </w:rPr>
        <w:t>"</w:t>
      </w:r>
    </w:p>
    <w:p w14:paraId="5A0348C6" w14:textId="2DF58294" w:rsidR="00651167" w:rsidRPr="00651167" w:rsidRDefault="00324E7D" w:rsidP="00651167">
      <w:pPr>
        <w:suppressAutoHyphens w:val="0"/>
        <w:spacing w:after="120"/>
        <w:ind w:left="1134" w:right="1134"/>
        <w:jc w:val="both"/>
        <w:rPr>
          <w:bCs/>
          <w:snapToGrid w:val="0"/>
        </w:rPr>
      </w:pPr>
      <w:r>
        <w:rPr>
          <w:bCs/>
          <w:i/>
          <w:snapToGrid w:val="0"/>
        </w:rPr>
        <w:t>New p</w:t>
      </w:r>
      <w:r w:rsidRPr="00651167">
        <w:rPr>
          <w:bCs/>
          <w:i/>
          <w:snapToGrid w:val="0"/>
        </w:rPr>
        <w:t>aragraph 5</w:t>
      </w:r>
      <w:r>
        <w:rPr>
          <w:bCs/>
          <w:i/>
          <w:snapToGrid w:val="0"/>
        </w:rPr>
        <w:t xml:space="preserve">, </w:t>
      </w:r>
      <w:r w:rsidRPr="00324E7D">
        <w:rPr>
          <w:bCs/>
          <w:snapToGrid w:val="0"/>
        </w:rPr>
        <w:t>i</w:t>
      </w:r>
      <w:r w:rsidR="00651167" w:rsidRPr="00324E7D">
        <w:rPr>
          <w:bCs/>
          <w:snapToGrid w:val="0"/>
        </w:rPr>
        <w:t>nsert a new paragraph 5.3.7. t</w:t>
      </w:r>
      <w:r w:rsidR="00651167" w:rsidRPr="00651167">
        <w:rPr>
          <w:bCs/>
          <w:snapToGrid w:val="0"/>
        </w:rPr>
        <w:t>o read:</w:t>
      </w:r>
    </w:p>
    <w:p w14:paraId="5A0348C7" w14:textId="0C6A20CD" w:rsidR="009964DD" w:rsidRDefault="009964DD" w:rsidP="00651167">
      <w:pPr>
        <w:suppressAutoHyphens w:val="0"/>
        <w:spacing w:after="120"/>
        <w:ind w:left="2268" w:right="1134" w:hanging="1134"/>
        <w:jc w:val="both"/>
        <w:rPr>
          <w:bCs/>
        </w:rPr>
      </w:pPr>
      <w:r>
        <w:rPr>
          <w:bCs/>
        </w:rPr>
        <w:t>"</w:t>
      </w:r>
      <w:r w:rsidR="00651167" w:rsidRPr="00651167">
        <w:rPr>
          <w:b/>
          <w:bCs/>
          <w:snapToGrid w:val="0"/>
        </w:rPr>
        <w:t>5.3.7.</w:t>
      </w:r>
      <w:r w:rsidR="00651167" w:rsidRPr="00651167">
        <w:rPr>
          <w:b/>
          <w:bCs/>
          <w:snapToGrid w:val="0"/>
        </w:rPr>
        <w:tab/>
      </w:r>
      <w:r w:rsidR="00651167" w:rsidRPr="00651167">
        <w:rPr>
          <w:b/>
          <w:bCs/>
          <w:snapToGrid w:val="0"/>
        </w:rPr>
        <w:tab/>
        <w:t xml:space="preserve">Keep record of the </w:t>
      </w:r>
      <w:r w:rsidR="00651167" w:rsidRPr="00B228C6">
        <w:rPr>
          <w:b/>
          <w:snapToGrid w:val="0"/>
        </w:rPr>
        <w:t>listings, including the modifications and modification dates, published on its web</w:t>
      </w:r>
      <w:r w:rsidR="00C66DB0" w:rsidRPr="00B228C6">
        <w:rPr>
          <w:b/>
          <w:snapToGrid w:val="0"/>
        </w:rPr>
        <w:t>sites</w:t>
      </w:r>
      <w:r w:rsidR="00651167" w:rsidRPr="00B228C6">
        <w:rPr>
          <w:b/>
          <w:snapToGrid w:val="0"/>
        </w:rPr>
        <w:t xml:space="preserve"> a</w:t>
      </w:r>
      <w:r w:rsidRPr="00B228C6">
        <w:rPr>
          <w:b/>
          <w:snapToGrid w:val="0"/>
        </w:rPr>
        <w:t>s described in paragraph 4.2.</w:t>
      </w:r>
      <w:r w:rsidR="00C66DB0" w:rsidRPr="00B228C6">
        <w:rPr>
          <w:b/>
          <w:snapToGrid w:val="0"/>
        </w:rPr>
        <w:t>2</w:t>
      </w:r>
      <w:r w:rsidRPr="00B228C6">
        <w:rPr>
          <w:b/>
          <w:snapToGrid w:val="0"/>
        </w:rPr>
        <w:t>.</w:t>
      </w:r>
      <w:r w:rsidRPr="00B228C6">
        <w:rPr>
          <w:bCs/>
        </w:rPr>
        <w:t>"</w:t>
      </w:r>
    </w:p>
    <w:p w14:paraId="5A0348CB" w14:textId="7B910C6A" w:rsidR="0036339F" w:rsidRPr="00EA6840" w:rsidRDefault="0036339F" w:rsidP="00C51879">
      <w:pPr>
        <w:spacing w:after="120"/>
        <w:ind w:left="2268" w:right="1134" w:hanging="1134"/>
        <w:jc w:val="both"/>
        <w:rPr>
          <w:i/>
        </w:rPr>
      </w:pPr>
      <w:r w:rsidRPr="00EA6840">
        <w:rPr>
          <w:i/>
        </w:rPr>
        <w:t>Annex 4,</w:t>
      </w:r>
      <w:r w:rsidR="00BE305A">
        <w:rPr>
          <w:i/>
        </w:rPr>
        <w:t xml:space="preserve"> </w:t>
      </w:r>
      <w:r w:rsidR="00324E7D">
        <w:rPr>
          <w:i/>
        </w:rPr>
        <w:t>introductory</w:t>
      </w:r>
      <w:r w:rsidR="00BE305A">
        <w:rPr>
          <w:i/>
        </w:rPr>
        <w:t xml:space="preserve"> part, </w:t>
      </w:r>
      <w:r w:rsidRPr="00EA6840">
        <w:t>amend to read:</w:t>
      </w:r>
    </w:p>
    <w:p w14:paraId="5A0348CC" w14:textId="77777777" w:rsidR="0036339F" w:rsidRPr="00EA6840" w:rsidRDefault="009964DD" w:rsidP="00C51879">
      <w:pPr>
        <w:spacing w:after="120"/>
        <w:ind w:left="1134" w:right="1134"/>
        <w:jc w:val="both"/>
        <w:rPr>
          <w:bCs/>
        </w:rPr>
      </w:pPr>
      <w:r>
        <w:rPr>
          <w:bCs/>
        </w:rPr>
        <w:t>"</w:t>
      </w:r>
      <w:r w:rsidR="00D769FF" w:rsidRPr="00A84C01">
        <w:rPr>
          <w:bCs/>
        </w:rPr>
        <w:t>LED l</w:t>
      </w:r>
      <w:r w:rsidR="0036339F" w:rsidRPr="00A84C01">
        <w:rPr>
          <w:bCs/>
        </w:rPr>
        <w:t xml:space="preserve">ight </w:t>
      </w:r>
      <w:r w:rsidR="0036339F" w:rsidRPr="00EA6840">
        <w:rPr>
          <w:bCs/>
        </w:rPr>
        <w:t xml:space="preserve">sources of all categories with integrated </w:t>
      </w:r>
      <w:r w:rsidR="0036339F" w:rsidRPr="00EA6840">
        <w:rPr>
          <w:bCs/>
          <w:strike/>
        </w:rPr>
        <w:t>heatsink</w:t>
      </w:r>
      <w:r w:rsidR="0036339F" w:rsidRPr="00EA6840">
        <w:rPr>
          <w:bCs/>
        </w:rPr>
        <w:t xml:space="preserve"> </w:t>
      </w:r>
      <w:r w:rsidR="0036339F" w:rsidRPr="00EA6840">
        <w:rPr>
          <w:b/>
          <w:bCs/>
          <w:lang w:val="en-US"/>
        </w:rPr>
        <w:t xml:space="preserve">heat sink </w:t>
      </w:r>
      <w:r w:rsidR="0036339F" w:rsidRPr="00EA6840">
        <w:rPr>
          <w:bCs/>
        </w:rPr>
        <w:t xml:space="preserve">shall be measured </w:t>
      </w:r>
      <w:r w:rsidR="0036339F" w:rsidRPr="00EA6840">
        <w:rPr>
          <w:b/>
          <w:bCs/>
        </w:rPr>
        <w:t>in still air</w:t>
      </w:r>
      <w:r w:rsidR="00EB29A5">
        <w:rPr>
          <w:bCs/>
        </w:rPr>
        <w:t xml:space="preserve"> at ambient temperature of </w:t>
      </w:r>
      <w:r w:rsidR="0036339F" w:rsidRPr="00EA6840">
        <w:rPr>
          <w:bCs/>
        </w:rPr>
        <w:t xml:space="preserve">(23 ± 2) °C </w:t>
      </w:r>
      <w:r w:rsidR="0036339F" w:rsidRPr="00EA6840">
        <w:rPr>
          <w:bCs/>
          <w:strike/>
        </w:rPr>
        <w:t>in still air</w:t>
      </w:r>
      <w:r w:rsidR="0036339F" w:rsidRPr="00EA6840">
        <w:rPr>
          <w:b/>
          <w:bCs/>
          <w:lang w:val="en-US"/>
        </w:rPr>
        <w:t>,</w:t>
      </w:r>
      <w:r w:rsidR="0036339F" w:rsidRPr="00EA6840">
        <w:rPr>
          <w:bCs/>
          <w:lang w:val="en-US"/>
        </w:rPr>
        <w:t xml:space="preserve"> </w:t>
      </w:r>
      <w:r w:rsidR="0036339F" w:rsidRPr="00EA6840">
        <w:rPr>
          <w:b/>
          <w:bCs/>
          <w:lang w:val="en-US"/>
        </w:rPr>
        <w:t>and</w:t>
      </w:r>
      <w:r w:rsidR="0036339F" w:rsidRPr="00EA6840">
        <w:rPr>
          <w:b/>
          <w:bCs/>
        </w:rPr>
        <w:t xml:space="preserve"> </w:t>
      </w:r>
      <w:r w:rsidR="0036339F" w:rsidRPr="00EA6840">
        <w:rPr>
          <w:b/>
          <w:bCs/>
          <w:lang w:val="en-US"/>
        </w:rPr>
        <w:t>at an additional ambient temperature if</w:t>
      </w:r>
      <w:r w:rsidR="00264E72">
        <w:rPr>
          <w:b/>
          <w:bCs/>
          <w:lang w:val="en-US"/>
        </w:rPr>
        <w:t xml:space="preserve"> indicated in the relevant data</w:t>
      </w:r>
      <w:r w:rsidR="003F2B23">
        <w:rPr>
          <w:b/>
          <w:bCs/>
          <w:lang w:val="en-US"/>
        </w:rPr>
        <w:t xml:space="preserve"> </w:t>
      </w:r>
      <w:r w:rsidR="0036339F" w:rsidRPr="00EA6840">
        <w:rPr>
          <w:b/>
          <w:bCs/>
          <w:lang w:val="en-US"/>
        </w:rPr>
        <w:t>sheet</w:t>
      </w:r>
      <w:r w:rsidR="00264E72">
        <w:rPr>
          <w:b/>
          <w:bCs/>
          <w:lang w:val="en-US"/>
        </w:rPr>
        <w:t xml:space="preserve"> of Annex 1</w:t>
      </w:r>
      <w:r w:rsidR="0036339F" w:rsidRPr="00EA6840">
        <w:rPr>
          <w:b/>
          <w:bCs/>
          <w:lang w:val="en-US"/>
        </w:rPr>
        <w:t>.</w:t>
      </w:r>
      <w:r w:rsidR="00EB29A5">
        <w:rPr>
          <w:bCs/>
          <w:lang w:val="en-US"/>
        </w:rPr>
        <w:t xml:space="preserve"> </w:t>
      </w:r>
      <w:r w:rsidR="0036339F" w:rsidRPr="00EA6840">
        <w:rPr>
          <w:bCs/>
        </w:rPr>
        <w:t xml:space="preserve">For these measurements the minimum free </w:t>
      </w:r>
      <w:r w:rsidR="005B35BC" w:rsidRPr="00A84C01">
        <w:rPr>
          <w:bCs/>
        </w:rPr>
        <w:t xml:space="preserve">air </w:t>
      </w:r>
      <w:r w:rsidR="0036339F" w:rsidRPr="00EA6840">
        <w:rPr>
          <w:bCs/>
        </w:rPr>
        <w:t>space as defined in the data sheets shall be maintained.</w:t>
      </w:r>
    </w:p>
    <w:p w14:paraId="5A0348CD" w14:textId="77777777" w:rsidR="0036339F" w:rsidRPr="00EA6840" w:rsidRDefault="0036339F" w:rsidP="00C51879">
      <w:pPr>
        <w:spacing w:after="120"/>
        <w:ind w:left="1134" w:right="1134"/>
        <w:jc w:val="both"/>
        <w:rPr>
          <w:lang w:val="en-US"/>
        </w:rPr>
      </w:pPr>
      <w:r w:rsidRPr="00A84C01">
        <w:rPr>
          <w:bCs/>
        </w:rPr>
        <w:t>L</w:t>
      </w:r>
      <w:r w:rsidR="005B35BC" w:rsidRPr="00A84C01">
        <w:rPr>
          <w:bCs/>
        </w:rPr>
        <w:t xml:space="preserve">ED </w:t>
      </w:r>
      <w:r w:rsidR="005B35BC">
        <w:rPr>
          <w:bCs/>
        </w:rPr>
        <w:t>l</w:t>
      </w:r>
      <w:r w:rsidRPr="00EA6840">
        <w:rPr>
          <w:bCs/>
        </w:rPr>
        <w:t>ight sources of all categories with definition of a temperature T</w:t>
      </w:r>
      <w:r w:rsidRPr="00EA6840">
        <w:rPr>
          <w:bCs/>
          <w:vertAlign w:val="subscript"/>
        </w:rPr>
        <w:t>b</w:t>
      </w:r>
      <w:r w:rsidRPr="00EA6840">
        <w:rPr>
          <w:bCs/>
        </w:rPr>
        <w:t xml:space="preserve"> shall be measured by stabilising the T</w:t>
      </w:r>
      <w:r w:rsidRPr="00EA6840">
        <w:rPr>
          <w:bCs/>
          <w:vertAlign w:val="subscript"/>
        </w:rPr>
        <w:t>b</w:t>
      </w:r>
      <w:r w:rsidRPr="00EA6840">
        <w:rPr>
          <w:bCs/>
        </w:rPr>
        <w:t>-point at the specific temperature defined on the category data sheet</w:t>
      </w:r>
      <w:r w:rsidR="009964DD">
        <w:rPr>
          <w:lang w:val="en-US"/>
        </w:rPr>
        <w:t>...</w:t>
      </w:r>
      <w:r w:rsidR="009964DD">
        <w:rPr>
          <w:bCs/>
        </w:rPr>
        <w:t>"</w:t>
      </w:r>
    </w:p>
    <w:p w14:paraId="5A0348CE" w14:textId="77777777" w:rsidR="0036339F" w:rsidRPr="00EA6840" w:rsidRDefault="0036339F" w:rsidP="00C51879">
      <w:pPr>
        <w:spacing w:after="120"/>
        <w:ind w:left="2268" w:right="1134" w:hanging="1134"/>
        <w:jc w:val="both"/>
        <w:rPr>
          <w:i/>
        </w:rPr>
      </w:pPr>
      <w:r w:rsidRPr="00EA6840">
        <w:rPr>
          <w:i/>
        </w:rPr>
        <w:t xml:space="preserve">Annex 5, </w:t>
      </w:r>
      <w:r w:rsidR="00BE305A">
        <w:rPr>
          <w:i/>
        </w:rPr>
        <w:t xml:space="preserve">paragraph 1., </w:t>
      </w:r>
      <w:r w:rsidRPr="00EA6840">
        <w:t>amend to read:</w:t>
      </w:r>
    </w:p>
    <w:p w14:paraId="5A0348CF" w14:textId="77777777" w:rsidR="0036339F" w:rsidRPr="00EA6840" w:rsidRDefault="009964DD" w:rsidP="00C51879">
      <w:pPr>
        <w:spacing w:after="120"/>
        <w:ind w:left="2268" w:right="1134" w:hanging="1134"/>
        <w:jc w:val="both"/>
        <w:rPr>
          <w:bCs/>
          <w:snapToGrid w:val="0"/>
        </w:rPr>
      </w:pPr>
      <w:r>
        <w:rPr>
          <w:bCs/>
        </w:rPr>
        <w:t>"</w:t>
      </w:r>
      <w:r w:rsidR="0036339F" w:rsidRPr="00EA6840">
        <w:rPr>
          <w:bCs/>
          <w:snapToGrid w:val="0"/>
        </w:rPr>
        <w:t>1.</w:t>
      </w:r>
      <w:r w:rsidR="0036339F" w:rsidRPr="00EA6840">
        <w:rPr>
          <w:bCs/>
          <w:snapToGrid w:val="0"/>
        </w:rPr>
        <w:tab/>
        <w:t>General</w:t>
      </w:r>
    </w:p>
    <w:p w14:paraId="5A0348D0" w14:textId="2683CBBA" w:rsidR="0036339F" w:rsidRPr="00EA6840" w:rsidRDefault="0036339F" w:rsidP="00C51879">
      <w:pPr>
        <w:spacing w:after="120"/>
        <w:ind w:left="2268" w:right="1134" w:hanging="1134"/>
        <w:jc w:val="both"/>
        <w:rPr>
          <w:bCs/>
          <w:snapToGrid w:val="0"/>
        </w:rPr>
      </w:pPr>
      <w:r w:rsidRPr="00EA6840">
        <w:rPr>
          <w:bCs/>
          <w:snapToGrid w:val="0"/>
        </w:rPr>
        <w:tab/>
        <w:t>The conformity requirements shall be considered satisfied from a photometric, geometrical, visual and electrical standpoint if the specified tolerances for production LED light sources in the relevant data sheet of Annex 1</w:t>
      </w:r>
      <w:r w:rsidRPr="00EA6840">
        <w:rPr>
          <w:b/>
          <w:bCs/>
          <w:snapToGrid w:val="0"/>
        </w:rPr>
        <w:t>,</w:t>
      </w:r>
      <w:r w:rsidRPr="00EA6840">
        <w:rPr>
          <w:bCs/>
          <w:snapToGrid w:val="0"/>
        </w:rPr>
        <w:t xml:space="preserve"> </w:t>
      </w:r>
      <w:r w:rsidRPr="00EA6840">
        <w:rPr>
          <w:bCs/>
          <w:strike/>
          <w:snapToGrid w:val="0"/>
        </w:rPr>
        <w:t>and</w:t>
      </w:r>
      <w:r w:rsidRPr="00EA6840">
        <w:rPr>
          <w:bCs/>
          <w:snapToGrid w:val="0"/>
        </w:rPr>
        <w:t xml:space="preserve"> the relevant data sheet for the caps</w:t>
      </w:r>
      <w:r w:rsidRPr="00EA6840">
        <w:rPr>
          <w:b/>
          <w:bCs/>
          <w:snapToGrid w:val="0"/>
        </w:rPr>
        <w:t xml:space="preserve"> and in the case of LED substitute light sources the additional requirements to LED substitute light sources in paragraph 3.</w:t>
      </w:r>
      <w:r w:rsidR="00AA6BB3" w:rsidRPr="00B228C6">
        <w:rPr>
          <w:b/>
          <w:bCs/>
          <w:snapToGrid w:val="0"/>
        </w:rPr>
        <w:t>12</w:t>
      </w:r>
      <w:r w:rsidR="008254B2" w:rsidRPr="00B228C6">
        <w:rPr>
          <w:b/>
          <w:bCs/>
          <w:snapToGrid w:val="0"/>
        </w:rPr>
        <w:t>.</w:t>
      </w:r>
      <w:r w:rsidRPr="00B228C6">
        <w:rPr>
          <w:b/>
          <w:bCs/>
          <w:snapToGrid w:val="0"/>
        </w:rPr>
        <w:t xml:space="preserve"> </w:t>
      </w:r>
      <w:r w:rsidRPr="00B228C6">
        <w:rPr>
          <w:bCs/>
          <w:snapToGrid w:val="0"/>
        </w:rPr>
        <w:t>are met.</w:t>
      </w:r>
      <w:r w:rsidR="008254B2" w:rsidRPr="00B228C6">
        <w:rPr>
          <w:bCs/>
          <w:snapToGrid w:val="0"/>
        </w:rPr>
        <w:t>"</w:t>
      </w:r>
    </w:p>
    <w:p w14:paraId="5A0348D1" w14:textId="77777777" w:rsidR="0036339F" w:rsidRPr="00EA6840" w:rsidRDefault="0036339F" w:rsidP="00C51879">
      <w:pPr>
        <w:spacing w:after="120"/>
        <w:ind w:left="2268" w:right="1134" w:hanging="1134"/>
        <w:rPr>
          <w:i/>
        </w:rPr>
      </w:pPr>
      <w:r w:rsidRPr="00EA6840">
        <w:rPr>
          <w:i/>
        </w:rPr>
        <w:t xml:space="preserve">Annex 6, table 1, </w:t>
      </w:r>
      <w:r w:rsidRPr="00EA6840">
        <w:t>insert an additional row at the bottom, to read:</w:t>
      </w:r>
    </w:p>
    <w:p w14:paraId="5A0348D2" w14:textId="77777777" w:rsidR="0036339F" w:rsidRPr="00EA6840" w:rsidRDefault="009964DD" w:rsidP="00BE692D">
      <w:pPr>
        <w:pStyle w:val="Heading1"/>
        <w:rPr>
          <w:snapToGrid w:val="0"/>
        </w:rPr>
      </w:pPr>
      <w:r>
        <w:rPr>
          <w:bCs/>
        </w:rPr>
        <w:t>"</w:t>
      </w:r>
      <w:r w:rsidR="0036339F" w:rsidRPr="00EA6840">
        <w:rPr>
          <w:snapToGrid w:val="0"/>
        </w:rPr>
        <w:t>Table 1</w:t>
      </w:r>
    </w:p>
    <w:p w14:paraId="5A0348D3" w14:textId="77777777" w:rsidR="0036339F" w:rsidRPr="00EA6840" w:rsidRDefault="0036339F" w:rsidP="00805189">
      <w:pPr>
        <w:spacing w:after="120" w:line="240" w:lineRule="auto"/>
        <w:ind w:left="1134" w:right="1134"/>
        <w:outlineLvl w:val="0"/>
        <w:rPr>
          <w:b/>
          <w:snapToGrid w:val="0"/>
        </w:rPr>
      </w:pPr>
      <w:r w:rsidRPr="00EA6840">
        <w:rPr>
          <w:b/>
          <w:snapToGrid w:val="0"/>
        </w:rPr>
        <w:t>Characteristics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1"/>
        <w:gridCol w:w="2623"/>
        <w:gridCol w:w="1844"/>
        <w:gridCol w:w="2104"/>
      </w:tblGrid>
      <w:tr w:rsidR="0036339F" w:rsidRPr="008254B2" w14:paraId="5A0348D8" w14:textId="77777777" w:rsidTr="00805189">
        <w:trPr>
          <w:cantSplit/>
          <w:jc w:val="center"/>
        </w:trPr>
        <w:tc>
          <w:tcPr>
            <w:tcW w:w="2114" w:type="dxa"/>
            <w:tcBorders>
              <w:bottom w:val="single" w:sz="12" w:space="0" w:color="auto"/>
            </w:tcBorders>
            <w:vAlign w:val="center"/>
          </w:tcPr>
          <w:p w14:paraId="5A0348D4" w14:textId="77777777" w:rsidR="0036339F" w:rsidRPr="008254B2" w:rsidRDefault="0036339F" w:rsidP="00BE692D">
            <w:pPr>
              <w:jc w:val="right"/>
              <w:rPr>
                <w:bCs/>
                <w:i/>
                <w:snapToGrid w:val="0"/>
                <w:sz w:val="16"/>
                <w:szCs w:val="16"/>
              </w:rPr>
            </w:pPr>
            <w:r w:rsidRPr="008254B2">
              <w:rPr>
                <w:bCs/>
                <w:i/>
                <w:snapToGrid w:val="0"/>
                <w:sz w:val="16"/>
                <w:szCs w:val="16"/>
              </w:rPr>
              <w:t>Grouping of characteristics</w:t>
            </w:r>
          </w:p>
        </w:tc>
        <w:tc>
          <w:tcPr>
            <w:tcW w:w="2217" w:type="dxa"/>
            <w:tcBorders>
              <w:bottom w:val="single" w:sz="12" w:space="0" w:color="auto"/>
            </w:tcBorders>
            <w:vAlign w:val="center"/>
          </w:tcPr>
          <w:p w14:paraId="5A0348D5" w14:textId="77777777" w:rsidR="0036339F" w:rsidRPr="008254B2" w:rsidRDefault="0036339F" w:rsidP="00BE692D">
            <w:pPr>
              <w:jc w:val="right"/>
              <w:rPr>
                <w:bCs/>
                <w:i/>
                <w:snapToGrid w:val="0"/>
                <w:sz w:val="16"/>
                <w:szCs w:val="16"/>
              </w:rPr>
            </w:pPr>
            <w:r w:rsidRPr="008254B2">
              <w:rPr>
                <w:bCs/>
                <w:i/>
                <w:snapToGrid w:val="0"/>
                <w:sz w:val="16"/>
                <w:szCs w:val="16"/>
              </w:rPr>
              <w:t>Grouping* of test records between</w:t>
            </w:r>
            <w:r w:rsidR="0062604B">
              <w:rPr>
                <w:bCs/>
                <w:i/>
                <w:snapToGrid w:val="0"/>
                <w:sz w:val="16"/>
                <w:szCs w:val="16"/>
              </w:rPr>
              <w:t xml:space="preserve"> </w:t>
            </w:r>
            <w:r w:rsidRPr="008254B2">
              <w:rPr>
                <w:bCs/>
                <w:i/>
                <w:snapToGrid w:val="0"/>
                <w:sz w:val="16"/>
                <w:szCs w:val="16"/>
              </w:rPr>
              <w:t>LED light source types</w:t>
            </w:r>
          </w:p>
        </w:tc>
        <w:tc>
          <w:tcPr>
            <w:tcW w:w="1559" w:type="dxa"/>
            <w:tcBorders>
              <w:bottom w:val="single" w:sz="12" w:space="0" w:color="auto"/>
            </w:tcBorders>
            <w:vAlign w:val="center"/>
          </w:tcPr>
          <w:p w14:paraId="5A0348D6" w14:textId="77777777" w:rsidR="0036339F" w:rsidRPr="008254B2" w:rsidRDefault="0036339F" w:rsidP="00BE692D">
            <w:pPr>
              <w:jc w:val="right"/>
              <w:rPr>
                <w:bCs/>
                <w:i/>
                <w:snapToGrid w:val="0"/>
                <w:sz w:val="16"/>
                <w:szCs w:val="16"/>
              </w:rPr>
            </w:pPr>
            <w:r w:rsidRPr="008254B2">
              <w:rPr>
                <w:bCs/>
                <w:i/>
                <w:snapToGrid w:val="0"/>
                <w:sz w:val="16"/>
                <w:szCs w:val="16"/>
              </w:rPr>
              <w:t>Minimum 12 monthly sample per grouping*</w:t>
            </w:r>
          </w:p>
        </w:tc>
        <w:tc>
          <w:tcPr>
            <w:tcW w:w="1779" w:type="dxa"/>
            <w:tcBorders>
              <w:bottom w:val="single" w:sz="12" w:space="0" w:color="auto"/>
            </w:tcBorders>
            <w:vAlign w:val="center"/>
          </w:tcPr>
          <w:p w14:paraId="5A0348D7" w14:textId="77777777" w:rsidR="0036339F" w:rsidRPr="008254B2" w:rsidRDefault="0036339F" w:rsidP="00BE692D">
            <w:pPr>
              <w:jc w:val="right"/>
              <w:rPr>
                <w:bCs/>
                <w:i/>
                <w:snapToGrid w:val="0"/>
                <w:sz w:val="16"/>
                <w:szCs w:val="16"/>
              </w:rPr>
            </w:pPr>
            <w:r w:rsidRPr="008254B2">
              <w:rPr>
                <w:bCs/>
                <w:i/>
                <w:snapToGrid w:val="0"/>
                <w:sz w:val="16"/>
                <w:szCs w:val="16"/>
              </w:rPr>
              <w:t>Acceptable level of non-compliance per grouping of characteristics (%)</w:t>
            </w:r>
          </w:p>
        </w:tc>
      </w:tr>
      <w:tr w:rsidR="0036339F" w:rsidRPr="008254B2" w14:paraId="5A0348DD" w14:textId="77777777" w:rsidTr="00805189">
        <w:trPr>
          <w:cantSplit/>
          <w:jc w:val="center"/>
        </w:trPr>
        <w:tc>
          <w:tcPr>
            <w:tcW w:w="2114" w:type="dxa"/>
            <w:tcBorders>
              <w:top w:val="single" w:sz="12" w:space="0" w:color="auto"/>
            </w:tcBorders>
            <w:vAlign w:val="center"/>
          </w:tcPr>
          <w:p w14:paraId="5A0348D9" w14:textId="77777777" w:rsidR="0036339F" w:rsidRPr="008254B2" w:rsidRDefault="0036339F" w:rsidP="008254B2">
            <w:pPr>
              <w:spacing w:before="40" w:after="40"/>
              <w:rPr>
                <w:bCs/>
                <w:snapToGrid w:val="0"/>
                <w:sz w:val="18"/>
                <w:szCs w:val="18"/>
              </w:rPr>
            </w:pPr>
            <w:r w:rsidRPr="008254B2">
              <w:rPr>
                <w:bCs/>
                <w:snapToGrid w:val="0"/>
                <w:sz w:val="18"/>
                <w:szCs w:val="18"/>
              </w:rPr>
              <w:t>Marking, legibility and durability</w:t>
            </w:r>
          </w:p>
        </w:tc>
        <w:tc>
          <w:tcPr>
            <w:tcW w:w="2217" w:type="dxa"/>
            <w:tcBorders>
              <w:top w:val="single" w:sz="12" w:space="0" w:color="auto"/>
            </w:tcBorders>
            <w:vAlign w:val="center"/>
          </w:tcPr>
          <w:p w14:paraId="5A0348DA" w14:textId="77777777" w:rsidR="0036339F" w:rsidRPr="008254B2" w:rsidRDefault="0036339F" w:rsidP="008254B2">
            <w:pPr>
              <w:spacing w:before="40" w:after="40"/>
              <w:rPr>
                <w:bCs/>
                <w:snapToGrid w:val="0"/>
                <w:sz w:val="18"/>
                <w:szCs w:val="18"/>
              </w:rPr>
            </w:pPr>
            <w:r w:rsidRPr="008254B2">
              <w:rPr>
                <w:bCs/>
                <w:snapToGrid w:val="0"/>
                <w:sz w:val="18"/>
                <w:szCs w:val="18"/>
              </w:rPr>
              <w:t>All types with the same external dimensions</w:t>
            </w:r>
          </w:p>
        </w:tc>
        <w:tc>
          <w:tcPr>
            <w:tcW w:w="1559" w:type="dxa"/>
            <w:tcBorders>
              <w:top w:val="single" w:sz="12" w:space="0" w:color="auto"/>
            </w:tcBorders>
            <w:vAlign w:val="center"/>
          </w:tcPr>
          <w:p w14:paraId="5A0348DB"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315</w:t>
            </w:r>
          </w:p>
        </w:tc>
        <w:tc>
          <w:tcPr>
            <w:tcW w:w="1779" w:type="dxa"/>
            <w:tcBorders>
              <w:top w:val="single" w:sz="12" w:space="0" w:color="auto"/>
            </w:tcBorders>
            <w:vAlign w:val="center"/>
          </w:tcPr>
          <w:p w14:paraId="5A0348DC"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1</w:t>
            </w:r>
          </w:p>
        </w:tc>
      </w:tr>
      <w:tr w:rsidR="0036339F" w:rsidRPr="008254B2" w14:paraId="5A0348E2" w14:textId="77777777" w:rsidTr="00805189">
        <w:trPr>
          <w:cantSplit/>
          <w:jc w:val="center"/>
        </w:trPr>
        <w:tc>
          <w:tcPr>
            <w:tcW w:w="2114" w:type="dxa"/>
            <w:vAlign w:val="center"/>
          </w:tcPr>
          <w:p w14:paraId="5A0348DE" w14:textId="77777777" w:rsidR="0036339F" w:rsidRPr="008254B2" w:rsidRDefault="0036339F" w:rsidP="008254B2">
            <w:pPr>
              <w:spacing w:before="40" w:after="40"/>
              <w:rPr>
                <w:bCs/>
                <w:snapToGrid w:val="0"/>
                <w:sz w:val="18"/>
                <w:szCs w:val="18"/>
              </w:rPr>
            </w:pPr>
            <w:r w:rsidRPr="008254B2">
              <w:rPr>
                <w:bCs/>
                <w:snapToGrid w:val="0"/>
                <w:sz w:val="18"/>
                <w:szCs w:val="18"/>
              </w:rPr>
              <w:t>External LED light source</w:t>
            </w:r>
            <w:r w:rsidRPr="008254B2">
              <w:rPr>
                <w:bCs/>
                <w:i/>
                <w:snapToGrid w:val="0"/>
                <w:sz w:val="18"/>
                <w:szCs w:val="18"/>
              </w:rPr>
              <w:t xml:space="preserve"> </w:t>
            </w:r>
            <w:r w:rsidRPr="008254B2">
              <w:rPr>
                <w:bCs/>
                <w:snapToGrid w:val="0"/>
                <w:sz w:val="18"/>
                <w:szCs w:val="18"/>
              </w:rPr>
              <w:t>dimensions (excluding cap/base)</w:t>
            </w:r>
          </w:p>
        </w:tc>
        <w:tc>
          <w:tcPr>
            <w:tcW w:w="2217" w:type="dxa"/>
            <w:vAlign w:val="center"/>
          </w:tcPr>
          <w:p w14:paraId="5A0348DF" w14:textId="77777777" w:rsidR="0036339F" w:rsidRPr="008254B2" w:rsidRDefault="0036339F" w:rsidP="008254B2">
            <w:pPr>
              <w:spacing w:before="40" w:after="40"/>
              <w:rPr>
                <w:bCs/>
                <w:snapToGrid w:val="0"/>
                <w:sz w:val="18"/>
                <w:szCs w:val="18"/>
              </w:rPr>
            </w:pPr>
            <w:r w:rsidRPr="008254B2">
              <w:rPr>
                <w:bCs/>
                <w:snapToGrid w:val="0"/>
                <w:sz w:val="18"/>
                <w:szCs w:val="18"/>
              </w:rPr>
              <w:t>All types of the same category</w:t>
            </w:r>
          </w:p>
        </w:tc>
        <w:tc>
          <w:tcPr>
            <w:tcW w:w="1559" w:type="dxa"/>
            <w:vAlign w:val="center"/>
          </w:tcPr>
          <w:p w14:paraId="5A0348E0"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200</w:t>
            </w:r>
          </w:p>
        </w:tc>
        <w:tc>
          <w:tcPr>
            <w:tcW w:w="1779" w:type="dxa"/>
            <w:vAlign w:val="center"/>
          </w:tcPr>
          <w:p w14:paraId="5A0348E1"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1</w:t>
            </w:r>
          </w:p>
        </w:tc>
      </w:tr>
      <w:tr w:rsidR="0036339F" w:rsidRPr="008254B2" w14:paraId="5A0348E7" w14:textId="77777777" w:rsidTr="00805189">
        <w:trPr>
          <w:cantSplit/>
          <w:jc w:val="center"/>
        </w:trPr>
        <w:tc>
          <w:tcPr>
            <w:tcW w:w="2114" w:type="dxa"/>
            <w:vAlign w:val="center"/>
          </w:tcPr>
          <w:p w14:paraId="5A0348E3" w14:textId="77777777" w:rsidR="0036339F" w:rsidRPr="008254B2" w:rsidRDefault="0036339F" w:rsidP="008254B2">
            <w:pPr>
              <w:spacing w:before="40" w:after="40"/>
              <w:rPr>
                <w:bCs/>
                <w:snapToGrid w:val="0"/>
                <w:sz w:val="18"/>
                <w:szCs w:val="18"/>
              </w:rPr>
            </w:pPr>
            <w:r w:rsidRPr="008254B2">
              <w:rPr>
                <w:bCs/>
                <w:snapToGrid w:val="0"/>
                <w:sz w:val="18"/>
                <w:szCs w:val="18"/>
              </w:rPr>
              <w:t>Dimensions of caps and bases</w:t>
            </w:r>
          </w:p>
        </w:tc>
        <w:tc>
          <w:tcPr>
            <w:tcW w:w="2217" w:type="dxa"/>
            <w:vAlign w:val="center"/>
          </w:tcPr>
          <w:p w14:paraId="5A0348E4" w14:textId="77777777" w:rsidR="0036339F" w:rsidRPr="008254B2" w:rsidRDefault="0036339F" w:rsidP="008254B2">
            <w:pPr>
              <w:spacing w:before="40" w:after="40"/>
              <w:rPr>
                <w:bCs/>
                <w:snapToGrid w:val="0"/>
                <w:sz w:val="18"/>
                <w:szCs w:val="18"/>
              </w:rPr>
            </w:pPr>
            <w:r w:rsidRPr="008254B2">
              <w:rPr>
                <w:bCs/>
                <w:snapToGrid w:val="0"/>
                <w:sz w:val="18"/>
                <w:szCs w:val="18"/>
              </w:rPr>
              <w:t>All types of the same category</w:t>
            </w:r>
          </w:p>
        </w:tc>
        <w:tc>
          <w:tcPr>
            <w:tcW w:w="1559" w:type="dxa"/>
            <w:vAlign w:val="center"/>
          </w:tcPr>
          <w:p w14:paraId="5A0348E5"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200</w:t>
            </w:r>
          </w:p>
        </w:tc>
        <w:tc>
          <w:tcPr>
            <w:tcW w:w="1779" w:type="dxa"/>
            <w:vAlign w:val="center"/>
          </w:tcPr>
          <w:p w14:paraId="5A0348E6"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6.5</w:t>
            </w:r>
          </w:p>
        </w:tc>
      </w:tr>
      <w:tr w:rsidR="0036339F" w:rsidRPr="008254B2" w14:paraId="5A0348EC" w14:textId="77777777" w:rsidTr="00805189">
        <w:trPr>
          <w:cantSplit/>
          <w:jc w:val="center"/>
        </w:trPr>
        <w:tc>
          <w:tcPr>
            <w:tcW w:w="2114" w:type="dxa"/>
            <w:vAlign w:val="center"/>
          </w:tcPr>
          <w:p w14:paraId="5A0348E8" w14:textId="77777777" w:rsidR="0036339F" w:rsidRPr="008254B2" w:rsidRDefault="0036339F" w:rsidP="008254B2">
            <w:pPr>
              <w:spacing w:before="40" w:after="40"/>
              <w:rPr>
                <w:bCs/>
                <w:snapToGrid w:val="0"/>
                <w:sz w:val="18"/>
                <w:szCs w:val="18"/>
              </w:rPr>
            </w:pPr>
            <w:r w:rsidRPr="008254B2">
              <w:rPr>
                <w:bCs/>
                <w:snapToGrid w:val="0"/>
                <w:sz w:val="18"/>
                <w:szCs w:val="18"/>
              </w:rPr>
              <w:t>Dimensions related to light emitting surface and internal elements**</w:t>
            </w:r>
          </w:p>
        </w:tc>
        <w:tc>
          <w:tcPr>
            <w:tcW w:w="2217" w:type="dxa"/>
            <w:vAlign w:val="center"/>
          </w:tcPr>
          <w:p w14:paraId="5A0348E9" w14:textId="77777777" w:rsidR="0036339F" w:rsidRPr="008254B2" w:rsidRDefault="0036339F" w:rsidP="008254B2">
            <w:pPr>
              <w:spacing w:before="40" w:after="40"/>
              <w:rPr>
                <w:bCs/>
                <w:snapToGrid w:val="0"/>
                <w:sz w:val="18"/>
                <w:szCs w:val="18"/>
              </w:rPr>
            </w:pPr>
            <w:r w:rsidRPr="008254B2">
              <w:rPr>
                <w:bCs/>
                <w:snapToGrid w:val="0"/>
                <w:sz w:val="18"/>
                <w:szCs w:val="18"/>
              </w:rPr>
              <w:t>All LED light sources of one type</w:t>
            </w:r>
          </w:p>
        </w:tc>
        <w:tc>
          <w:tcPr>
            <w:tcW w:w="1559" w:type="dxa"/>
            <w:vAlign w:val="center"/>
          </w:tcPr>
          <w:p w14:paraId="5A0348EA"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200</w:t>
            </w:r>
          </w:p>
        </w:tc>
        <w:tc>
          <w:tcPr>
            <w:tcW w:w="1779" w:type="dxa"/>
            <w:vAlign w:val="center"/>
          </w:tcPr>
          <w:p w14:paraId="5A0348EB"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6.5</w:t>
            </w:r>
          </w:p>
        </w:tc>
      </w:tr>
      <w:tr w:rsidR="0036339F" w:rsidRPr="008254B2" w14:paraId="5A0348F1" w14:textId="77777777" w:rsidTr="00805189">
        <w:trPr>
          <w:cantSplit/>
          <w:jc w:val="center"/>
        </w:trPr>
        <w:tc>
          <w:tcPr>
            <w:tcW w:w="2114" w:type="dxa"/>
            <w:vAlign w:val="center"/>
          </w:tcPr>
          <w:p w14:paraId="5A0348ED" w14:textId="77777777" w:rsidR="0036339F" w:rsidRPr="008254B2" w:rsidRDefault="0036339F" w:rsidP="008254B2">
            <w:pPr>
              <w:spacing w:before="40" w:after="40"/>
              <w:rPr>
                <w:bCs/>
                <w:snapToGrid w:val="0"/>
                <w:sz w:val="18"/>
                <w:szCs w:val="18"/>
              </w:rPr>
            </w:pPr>
            <w:r w:rsidRPr="008254B2">
              <w:rPr>
                <w:bCs/>
                <w:snapToGrid w:val="0"/>
                <w:sz w:val="18"/>
                <w:szCs w:val="18"/>
              </w:rPr>
              <w:t>Initial readings, power, colour and luminous flux**</w:t>
            </w:r>
          </w:p>
        </w:tc>
        <w:tc>
          <w:tcPr>
            <w:tcW w:w="2217" w:type="dxa"/>
            <w:vAlign w:val="center"/>
          </w:tcPr>
          <w:p w14:paraId="5A0348EE" w14:textId="77777777" w:rsidR="0036339F" w:rsidRPr="008254B2" w:rsidRDefault="0036339F" w:rsidP="008254B2">
            <w:pPr>
              <w:spacing w:before="40" w:after="40"/>
              <w:rPr>
                <w:bCs/>
                <w:snapToGrid w:val="0"/>
                <w:sz w:val="18"/>
                <w:szCs w:val="18"/>
              </w:rPr>
            </w:pPr>
            <w:r w:rsidRPr="008254B2">
              <w:rPr>
                <w:bCs/>
                <w:snapToGrid w:val="0"/>
                <w:sz w:val="18"/>
                <w:szCs w:val="18"/>
              </w:rPr>
              <w:t>All LED light sources of one type</w:t>
            </w:r>
          </w:p>
        </w:tc>
        <w:tc>
          <w:tcPr>
            <w:tcW w:w="1559" w:type="dxa"/>
            <w:vAlign w:val="center"/>
          </w:tcPr>
          <w:p w14:paraId="5A0348EF"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200</w:t>
            </w:r>
          </w:p>
        </w:tc>
        <w:tc>
          <w:tcPr>
            <w:tcW w:w="1779" w:type="dxa"/>
            <w:vAlign w:val="center"/>
          </w:tcPr>
          <w:p w14:paraId="5A0348F0" w14:textId="77777777" w:rsidR="0036339F" w:rsidRPr="008254B2" w:rsidRDefault="0036339F" w:rsidP="00BE692D">
            <w:pPr>
              <w:tabs>
                <w:tab w:val="left" w:pos="1194"/>
              </w:tabs>
              <w:spacing w:before="40" w:after="40"/>
              <w:ind w:right="282"/>
              <w:jc w:val="right"/>
              <w:rPr>
                <w:bCs/>
                <w:snapToGrid w:val="0"/>
                <w:sz w:val="18"/>
                <w:szCs w:val="18"/>
              </w:rPr>
            </w:pPr>
            <w:r w:rsidRPr="008254B2">
              <w:rPr>
                <w:bCs/>
                <w:snapToGrid w:val="0"/>
                <w:sz w:val="18"/>
                <w:szCs w:val="18"/>
              </w:rPr>
              <w:t>1</w:t>
            </w:r>
          </w:p>
        </w:tc>
      </w:tr>
      <w:tr w:rsidR="0036339F" w:rsidRPr="008254B2" w14:paraId="5A0348F6" w14:textId="77777777" w:rsidTr="00805189">
        <w:trPr>
          <w:cantSplit/>
          <w:jc w:val="center"/>
        </w:trPr>
        <w:tc>
          <w:tcPr>
            <w:tcW w:w="2114" w:type="dxa"/>
            <w:tcBorders>
              <w:bottom w:val="single" w:sz="4" w:space="0" w:color="auto"/>
            </w:tcBorders>
            <w:vAlign w:val="center"/>
          </w:tcPr>
          <w:p w14:paraId="5A0348F2" w14:textId="77777777" w:rsidR="0036339F" w:rsidRPr="008254B2" w:rsidRDefault="0036339F" w:rsidP="008254B2">
            <w:pPr>
              <w:rPr>
                <w:bCs/>
                <w:sz w:val="18"/>
                <w:szCs w:val="18"/>
                <w:lang w:val="en-US"/>
              </w:rPr>
            </w:pPr>
            <w:r w:rsidRPr="008254B2">
              <w:rPr>
                <w:bCs/>
                <w:sz w:val="18"/>
                <w:szCs w:val="18"/>
              </w:rPr>
              <w:t>Normalised</w:t>
            </w:r>
            <w:r w:rsidRPr="008254B2">
              <w:rPr>
                <w:bCs/>
                <w:sz w:val="18"/>
                <w:szCs w:val="18"/>
                <w:lang w:val="en-US"/>
              </w:rPr>
              <w:t xml:space="preserve"> luminous intensity or cumulative luminous flux distribution</w:t>
            </w:r>
          </w:p>
        </w:tc>
        <w:tc>
          <w:tcPr>
            <w:tcW w:w="2217" w:type="dxa"/>
            <w:tcBorders>
              <w:bottom w:val="single" w:sz="4" w:space="0" w:color="auto"/>
            </w:tcBorders>
            <w:vAlign w:val="center"/>
          </w:tcPr>
          <w:p w14:paraId="5A0348F3" w14:textId="77777777" w:rsidR="0036339F" w:rsidRPr="008254B2" w:rsidRDefault="0036339F" w:rsidP="008254B2">
            <w:pPr>
              <w:rPr>
                <w:bCs/>
                <w:sz w:val="18"/>
                <w:szCs w:val="18"/>
              </w:rPr>
            </w:pPr>
            <w:r w:rsidRPr="008254B2">
              <w:rPr>
                <w:bCs/>
                <w:sz w:val="18"/>
                <w:szCs w:val="18"/>
              </w:rPr>
              <w:t xml:space="preserve">All </w:t>
            </w:r>
            <w:r w:rsidRPr="008254B2">
              <w:rPr>
                <w:bCs/>
                <w:snapToGrid w:val="0"/>
                <w:sz w:val="18"/>
                <w:szCs w:val="18"/>
              </w:rPr>
              <w:t xml:space="preserve">LED light sources </w:t>
            </w:r>
            <w:r w:rsidRPr="008254B2">
              <w:rPr>
                <w:bCs/>
                <w:sz w:val="18"/>
                <w:szCs w:val="18"/>
              </w:rPr>
              <w:t>of one type</w:t>
            </w:r>
          </w:p>
        </w:tc>
        <w:tc>
          <w:tcPr>
            <w:tcW w:w="1559" w:type="dxa"/>
            <w:tcBorders>
              <w:bottom w:val="single" w:sz="4" w:space="0" w:color="auto"/>
            </w:tcBorders>
            <w:vAlign w:val="center"/>
          </w:tcPr>
          <w:p w14:paraId="5A0348F4" w14:textId="77777777" w:rsidR="0036339F" w:rsidRPr="008254B2" w:rsidRDefault="0036339F" w:rsidP="00BE692D">
            <w:pPr>
              <w:tabs>
                <w:tab w:val="left" w:pos="1194"/>
              </w:tabs>
              <w:spacing w:before="40" w:after="40"/>
              <w:ind w:right="282"/>
              <w:jc w:val="right"/>
              <w:rPr>
                <w:bCs/>
                <w:sz w:val="18"/>
                <w:szCs w:val="18"/>
              </w:rPr>
            </w:pPr>
            <w:r w:rsidRPr="00BE692D">
              <w:rPr>
                <w:bCs/>
                <w:snapToGrid w:val="0"/>
                <w:sz w:val="18"/>
                <w:szCs w:val="18"/>
              </w:rPr>
              <w:t>20</w:t>
            </w:r>
          </w:p>
        </w:tc>
        <w:tc>
          <w:tcPr>
            <w:tcW w:w="1779" w:type="dxa"/>
            <w:tcBorders>
              <w:bottom w:val="single" w:sz="4" w:space="0" w:color="auto"/>
            </w:tcBorders>
            <w:vAlign w:val="center"/>
          </w:tcPr>
          <w:p w14:paraId="5A0348F5" w14:textId="77777777" w:rsidR="0036339F" w:rsidRPr="00BE692D" w:rsidRDefault="0036339F" w:rsidP="00BE692D">
            <w:pPr>
              <w:tabs>
                <w:tab w:val="left" w:pos="1194"/>
              </w:tabs>
              <w:spacing w:before="40" w:after="40"/>
              <w:ind w:right="282"/>
              <w:jc w:val="right"/>
              <w:rPr>
                <w:bCs/>
                <w:snapToGrid w:val="0"/>
                <w:sz w:val="18"/>
                <w:szCs w:val="18"/>
              </w:rPr>
            </w:pPr>
            <w:r w:rsidRPr="00BE692D">
              <w:rPr>
                <w:bCs/>
                <w:snapToGrid w:val="0"/>
                <w:sz w:val="18"/>
                <w:szCs w:val="18"/>
              </w:rPr>
              <w:t>6.5</w:t>
            </w:r>
          </w:p>
        </w:tc>
      </w:tr>
      <w:tr w:rsidR="0036339F" w:rsidRPr="008254B2" w14:paraId="5A0348FB" w14:textId="77777777" w:rsidTr="00805189">
        <w:trPr>
          <w:cantSplit/>
          <w:jc w:val="center"/>
        </w:trPr>
        <w:tc>
          <w:tcPr>
            <w:tcW w:w="2114" w:type="dxa"/>
            <w:tcBorders>
              <w:bottom w:val="single" w:sz="12" w:space="0" w:color="auto"/>
            </w:tcBorders>
            <w:vAlign w:val="center"/>
          </w:tcPr>
          <w:p w14:paraId="5A0348F7" w14:textId="77777777" w:rsidR="0036339F" w:rsidRPr="008254B2" w:rsidRDefault="0036339F" w:rsidP="008254B2">
            <w:pPr>
              <w:rPr>
                <w:b/>
                <w:bCs/>
                <w:sz w:val="18"/>
                <w:szCs w:val="18"/>
                <w:lang w:val="en-US"/>
              </w:rPr>
            </w:pPr>
            <w:r w:rsidRPr="008254B2">
              <w:rPr>
                <w:b/>
                <w:bCs/>
                <w:sz w:val="18"/>
                <w:szCs w:val="18"/>
                <w:lang w:val="en-US"/>
              </w:rPr>
              <w:t>Electrical current***</w:t>
            </w:r>
          </w:p>
        </w:tc>
        <w:tc>
          <w:tcPr>
            <w:tcW w:w="2217" w:type="dxa"/>
            <w:tcBorders>
              <w:bottom w:val="single" w:sz="12" w:space="0" w:color="auto"/>
            </w:tcBorders>
            <w:vAlign w:val="center"/>
          </w:tcPr>
          <w:p w14:paraId="5A0348F8" w14:textId="77777777" w:rsidR="0036339F" w:rsidRPr="008254B2" w:rsidRDefault="0036339F" w:rsidP="008254B2">
            <w:pPr>
              <w:rPr>
                <w:b/>
                <w:bCs/>
                <w:sz w:val="18"/>
                <w:szCs w:val="18"/>
              </w:rPr>
            </w:pPr>
            <w:r w:rsidRPr="008254B2">
              <w:rPr>
                <w:b/>
                <w:bCs/>
                <w:snapToGrid w:val="0"/>
                <w:sz w:val="18"/>
                <w:szCs w:val="18"/>
              </w:rPr>
              <w:t>All LED light sources of one type</w:t>
            </w:r>
          </w:p>
        </w:tc>
        <w:tc>
          <w:tcPr>
            <w:tcW w:w="1559" w:type="dxa"/>
            <w:tcBorders>
              <w:bottom w:val="single" w:sz="12" w:space="0" w:color="auto"/>
            </w:tcBorders>
            <w:vAlign w:val="center"/>
          </w:tcPr>
          <w:p w14:paraId="5A0348F9" w14:textId="77777777" w:rsidR="0036339F" w:rsidRPr="008254B2" w:rsidRDefault="0036339F" w:rsidP="00BE692D">
            <w:pPr>
              <w:tabs>
                <w:tab w:val="left" w:pos="1194"/>
              </w:tabs>
              <w:spacing w:before="40" w:after="40"/>
              <w:ind w:right="282"/>
              <w:jc w:val="right"/>
              <w:rPr>
                <w:b/>
                <w:bCs/>
                <w:sz w:val="18"/>
                <w:szCs w:val="18"/>
              </w:rPr>
            </w:pPr>
            <w:r w:rsidRPr="00BE692D">
              <w:rPr>
                <w:bCs/>
                <w:snapToGrid w:val="0"/>
                <w:sz w:val="18"/>
                <w:szCs w:val="18"/>
              </w:rPr>
              <w:t>20</w:t>
            </w:r>
          </w:p>
        </w:tc>
        <w:tc>
          <w:tcPr>
            <w:tcW w:w="1779" w:type="dxa"/>
            <w:tcBorders>
              <w:bottom w:val="single" w:sz="12" w:space="0" w:color="auto"/>
            </w:tcBorders>
            <w:vAlign w:val="center"/>
          </w:tcPr>
          <w:p w14:paraId="5A0348FA" w14:textId="77777777" w:rsidR="0036339F" w:rsidRPr="008254B2" w:rsidRDefault="0036339F" w:rsidP="00BE692D">
            <w:pPr>
              <w:tabs>
                <w:tab w:val="left" w:pos="1194"/>
              </w:tabs>
              <w:spacing w:before="40" w:after="40"/>
              <w:ind w:right="282"/>
              <w:jc w:val="right"/>
              <w:rPr>
                <w:b/>
                <w:bCs/>
                <w:sz w:val="18"/>
                <w:szCs w:val="18"/>
              </w:rPr>
            </w:pPr>
            <w:r w:rsidRPr="008254B2">
              <w:rPr>
                <w:b/>
                <w:bCs/>
                <w:sz w:val="18"/>
                <w:szCs w:val="18"/>
              </w:rPr>
              <w:t>1</w:t>
            </w:r>
          </w:p>
        </w:tc>
      </w:tr>
    </w:tbl>
    <w:p w14:paraId="5A0348FC" w14:textId="77777777" w:rsidR="0036339F" w:rsidRPr="00EA6840" w:rsidRDefault="0036339F" w:rsidP="00805189">
      <w:pPr>
        <w:spacing w:before="60" w:line="240" w:lineRule="auto"/>
        <w:ind w:left="284" w:right="1134"/>
        <w:jc w:val="both"/>
        <w:rPr>
          <w:snapToGrid w:val="0"/>
          <w:sz w:val="18"/>
          <w:szCs w:val="18"/>
        </w:rPr>
      </w:pPr>
      <w:r w:rsidRPr="00EA6840">
        <w:rPr>
          <w:snapToGrid w:val="0"/>
          <w:sz w:val="18"/>
          <w:szCs w:val="18"/>
        </w:rPr>
        <w:t>*</w:t>
      </w:r>
      <w:r w:rsidRPr="00EA6840">
        <w:rPr>
          <w:snapToGrid w:val="0"/>
          <w:sz w:val="18"/>
          <w:szCs w:val="18"/>
        </w:rPr>
        <w:tab/>
        <w:t>The assessment shall in general cover series production LED light sources from individual factories. A manufacturer may group together records concerning the same type from several factories, provided these operate under the same quality system and quality management.</w:t>
      </w:r>
    </w:p>
    <w:p w14:paraId="5A0348FD" w14:textId="77777777" w:rsidR="0036339F" w:rsidRPr="00EA6840" w:rsidRDefault="00805189" w:rsidP="00805189">
      <w:pPr>
        <w:tabs>
          <w:tab w:val="left" w:pos="567"/>
          <w:tab w:val="left" w:pos="1560"/>
        </w:tabs>
        <w:spacing w:line="240" w:lineRule="auto"/>
        <w:ind w:left="284" w:right="1134"/>
        <w:jc w:val="both"/>
        <w:rPr>
          <w:snapToGrid w:val="0"/>
          <w:sz w:val="18"/>
          <w:szCs w:val="18"/>
        </w:rPr>
      </w:pPr>
      <w:r>
        <w:rPr>
          <w:snapToGrid w:val="0"/>
          <w:sz w:val="18"/>
          <w:szCs w:val="18"/>
        </w:rPr>
        <w:lastRenderedPageBreak/>
        <w:t>**</w:t>
      </w:r>
      <w:r>
        <w:rPr>
          <w:snapToGrid w:val="0"/>
          <w:sz w:val="18"/>
          <w:szCs w:val="18"/>
        </w:rPr>
        <w:tab/>
      </w:r>
      <w:r w:rsidR="0036339F" w:rsidRPr="00EA6840">
        <w:rPr>
          <w:snapToGrid w:val="0"/>
          <w:sz w:val="18"/>
          <w:szCs w:val="18"/>
        </w:rPr>
        <w:t xml:space="preserve">In </w:t>
      </w:r>
      <w:r w:rsidR="0036339F" w:rsidRPr="009964DD">
        <w:rPr>
          <w:b/>
          <w:sz w:val="18"/>
          <w:szCs w:val="18"/>
        </w:rPr>
        <w:t>case</w:t>
      </w:r>
      <w:r w:rsidR="0036339F" w:rsidRPr="00EA6840">
        <w:rPr>
          <w:snapToGrid w:val="0"/>
          <w:sz w:val="18"/>
          <w:szCs w:val="18"/>
        </w:rPr>
        <w:t xml:space="preserve"> a LED light source has more than one light output function the grouping of characteristics (dimensions, power, colour and luminous flux) applies to each element separately.</w:t>
      </w:r>
    </w:p>
    <w:p w14:paraId="5A0348FE" w14:textId="77777777" w:rsidR="0036339F" w:rsidRDefault="00805189" w:rsidP="00805189">
      <w:pPr>
        <w:tabs>
          <w:tab w:val="left" w:pos="567"/>
          <w:tab w:val="left" w:pos="1560"/>
        </w:tabs>
        <w:spacing w:line="240" w:lineRule="auto"/>
        <w:ind w:left="284" w:right="1134"/>
        <w:jc w:val="both"/>
        <w:rPr>
          <w:i/>
          <w:lang w:val="en-US"/>
        </w:rPr>
      </w:pPr>
      <w:r>
        <w:rPr>
          <w:b/>
          <w:sz w:val="18"/>
          <w:szCs w:val="18"/>
        </w:rPr>
        <w:t>**</w:t>
      </w:r>
      <w:r>
        <w:rPr>
          <w:b/>
          <w:sz w:val="18"/>
          <w:szCs w:val="18"/>
        </w:rPr>
        <w:tab/>
      </w:r>
      <w:r w:rsidR="0036339F" w:rsidRPr="00EA6840">
        <w:rPr>
          <w:b/>
          <w:sz w:val="18"/>
          <w:szCs w:val="18"/>
        </w:rPr>
        <w:t>LED substitute light sources only</w:t>
      </w:r>
      <w:r w:rsidR="009964DD">
        <w:rPr>
          <w:bCs/>
        </w:rPr>
        <w:t>"</w:t>
      </w:r>
    </w:p>
    <w:p w14:paraId="5A0348FF" w14:textId="77777777" w:rsidR="00575D2C" w:rsidRPr="00525E6C" w:rsidRDefault="00914CE3" w:rsidP="00914CE3">
      <w:pPr>
        <w:pStyle w:val="HChG"/>
      </w:pPr>
      <w:r w:rsidRPr="00525E6C">
        <w:tab/>
      </w:r>
      <w:r w:rsidR="00575D2C" w:rsidRPr="00525E6C">
        <w:t>II.</w:t>
      </w:r>
      <w:r w:rsidR="00575D2C" w:rsidRPr="00525E6C">
        <w:tab/>
        <w:t>Justification</w:t>
      </w:r>
    </w:p>
    <w:p w14:paraId="64F141D4" w14:textId="0536F3F4" w:rsidR="00325022" w:rsidRPr="00B228C6" w:rsidRDefault="008606E6" w:rsidP="00324E7D">
      <w:pPr>
        <w:tabs>
          <w:tab w:val="left" w:pos="1701"/>
          <w:tab w:val="left" w:pos="2268"/>
        </w:tabs>
        <w:suppressAutoHyphens w:val="0"/>
        <w:spacing w:after="120"/>
        <w:ind w:left="1134" w:right="1134"/>
        <w:jc w:val="both"/>
        <w:rPr>
          <w:bCs/>
          <w:lang w:eastAsia="it-IT"/>
        </w:rPr>
      </w:pPr>
      <w:r w:rsidRPr="00B228C6">
        <w:rPr>
          <w:bCs/>
          <w:lang w:eastAsia="it-IT"/>
        </w:rPr>
        <w:t>1</w:t>
      </w:r>
      <w:r w:rsidR="00C51879" w:rsidRPr="00B228C6">
        <w:rPr>
          <w:bCs/>
          <w:lang w:eastAsia="it-IT"/>
        </w:rPr>
        <w:t>.</w:t>
      </w:r>
      <w:r w:rsidR="00C51879" w:rsidRPr="00B228C6">
        <w:rPr>
          <w:bCs/>
          <w:lang w:eastAsia="it-IT"/>
        </w:rPr>
        <w:tab/>
        <w:t xml:space="preserve">This proposal </w:t>
      </w:r>
      <w:r w:rsidR="00F770AD" w:rsidRPr="00B228C6">
        <w:rPr>
          <w:bCs/>
          <w:lang w:eastAsia="it-IT"/>
        </w:rPr>
        <w:t>was originally developed and submitted by GTB</w:t>
      </w:r>
      <w:r w:rsidR="00683CF0" w:rsidRPr="00B228C6">
        <w:rPr>
          <w:bCs/>
          <w:lang w:eastAsia="it-IT"/>
        </w:rPr>
        <w:t xml:space="preserve"> to the </w:t>
      </w:r>
      <w:r w:rsidR="00324E7D">
        <w:rPr>
          <w:bCs/>
          <w:lang w:eastAsia="it-IT"/>
        </w:rPr>
        <w:t xml:space="preserve">seventy-seventh and seventy-eighth </w:t>
      </w:r>
      <w:r w:rsidR="00E76A72" w:rsidRPr="00B228C6">
        <w:rPr>
          <w:bCs/>
          <w:lang w:eastAsia="it-IT"/>
        </w:rPr>
        <w:t>session</w:t>
      </w:r>
      <w:r w:rsidR="00324E7D">
        <w:rPr>
          <w:bCs/>
          <w:lang w:eastAsia="it-IT"/>
        </w:rPr>
        <w:t>s</w:t>
      </w:r>
      <w:r w:rsidR="00933C89" w:rsidRPr="00B228C6">
        <w:rPr>
          <w:bCs/>
          <w:lang w:eastAsia="it-IT"/>
        </w:rPr>
        <w:t xml:space="preserve"> of GRE</w:t>
      </w:r>
      <w:r w:rsidR="00F71592" w:rsidRPr="00B228C6">
        <w:rPr>
          <w:bCs/>
          <w:lang w:eastAsia="it-IT"/>
        </w:rPr>
        <w:t xml:space="preserve">. It has been considered </w:t>
      </w:r>
      <w:r w:rsidR="00CA1691" w:rsidRPr="00B228C6">
        <w:rPr>
          <w:bCs/>
          <w:lang w:eastAsia="it-IT"/>
        </w:rPr>
        <w:t>by the GRE Task Force Substitutes</w:t>
      </w:r>
      <w:r w:rsidR="00324E7D">
        <w:rPr>
          <w:bCs/>
          <w:lang w:eastAsia="it-IT"/>
        </w:rPr>
        <w:t xml:space="preserve"> and </w:t>
      </w:r>
      <w:r w:rsidR="00CA1691" w:rsidRPr="00B228C6">
        <w:rPr>
          <w:bCs/>
          <w:lang w:eastAsia="it-IT"/>
        </w:rPr>
        <w:t>Retrofits (TF SR)</w:t>
      </w:r>
      <w:r w:rsidR="00324E7D">
        <w:rPr>
          <w:bCs/>
          <w:lang w:eastAsia="it-IT"/>
        </w:rPr>
        <w:t xml:space="preserve">, As </w:t>
      </w:r>
      <w:r w:rsidR="007A7DC4" w:rsidRPr="00B228C6">
        <w:rPr>
          <w:bCs/>
          <w:lang w:eastAsia="it-IT"/>
        </w:rPr>
        <w:t>a result, amendments are proposed by TF</w:t>
      </w:r>
      <w:r w:rsidR="00324E7D">
        <w:rPr>
          <w:bCs/>
          <w:lang w:eastAsia="it-IT"/>
        </w:rPr>
        <w:t xml:space="preserve"> SR</w:t>
      </w:r>
      <w:r w:rsidR="00F71592" w:rsidRPr="00B228C6">
        <w:rPr>
          <w:bCs/>
          <w:lang w:eastAsia="it-IT"/>
        </w:rPr>
        <w:t xml:space="preserve">.  Comments from the </w:t>
      </w:r>
      <w:r w:rsidR="00325022" w:rsidRPr="00B228C6">
        <w:rPr>
          <w:bCs/>
          <w:lang w:eastAsia="it-IT"/>
        </w:rPr>
        <w:t xml:space="preserve">preceding meetings of GRE have been taken into account. </w:t>
      </w:r>
      <w:r w:rsidR="00C049CB" w:rsidRPr="00B228C6">
        <w:rPr>
          <w:bCs/>
          <w:lang w:eastAsia="it-IT"/>
        </w:rPr>
        <w:t>A cap-interlock-feature was introduced to prevent misuse.</w:t>
      </w:r>
    </w:p>
    <w:p w14:paraId="5A034904" w14:textId="6AC9D592" w:rsidR="00C51879" w:rsidRPr="00B228C6" w:rsidRDefault="00325022" w:rsidP="00324E7D">
      <w:pPr>
        <w:tabs>
          <w:tab w:val="left" w:pos="1701"/>
          <w:tab w:val="left" w:pos="2268"/>
        </w:tabs>
        <w:suppressAutoHyphens w:val="0"/>
        <w:spacing w:after="120"/>
        <w:ind w:left="1134" w:right="1134"/>
        <w:jc w:val="both"/>
        <w:rPr>
          <w:bCs/>
          <w:lang w:eastAsia="it-IT"/>
        </w:rPr>
      </w:pPr>
      <w:r w:rsidRPr="00B228C6">
        <w:rPr>
          <w:bCs/>
          <w:lang w:eastAsia="it-IT"/>
        </w:rPr>
        <w:t>2.</w:t>
      </w:r>
      <w:r w:rsidR="002D21C2" w:rsidRPr="00B228C6">
        <w:rPr>
          <w:bCs/>
          <w:lang w:eastAsia="it-IT"/>
        </w:rPr>
        <w:tab/>
      </w:r>
      <w:r w:rsidRPr="00B228C6">
        <w:rPr>
          <w:bCs/>
          <w:lang w:eastAsia="it-IT"/>
        </w:rPr>
        <w:t xml:space="preserve">The proposal </w:t>
      </w:r>
      <w:r w:rsidR="00E94F8F" w:rsidRPr="00B228C6">
        <w:rPr>
          <w:bCs/>
          <w:lang w:eastAsia="it-IT"/>
        </w:rPr>
        <w:t xml:space="preserve">for the light source </w:t>
      </w:r>
      <w:r w:rsidR="00C51879" w:rsidRPr="00B228C6">
        <w:rPr>
          <w:bCs/>
          <w:lang w:eastAsia="it-IT"/>
        </w:rPr>
        <w:t>comprises of</w:t>
      </w:r>
      <w:r w:rsidR="00131ECF" w:rsidRPr="00B228C6">
        <w:rPr>
          <w:bCs/>
          <w:lang w:eastAsia="it-IT"/>
        </w:rPr>
        <w:t xml:space="preserve"> </w:t>
      </w:r>
      <w:r w:rsidR="007B60F6" w:rsidRPr="00B228C6">
        <w:rPr>
          <w:bCs/>
          <w:lang w:eastAsia="it-IT"/>
        </w:rPr>
        <w:t>(</w:t>
      </w:r>
      <w:r w:rsidR="00131ECF" w:rsidRPr="00B228C6">
        <w:rPr>
          <w:bCs/>
          <w:lang w:eastAsia="it-IT"/>
        </w:rPr>
        <w:t>amendments to</w:t>
      </w:r>
      <w:r w:rsidR="007B60F6" w:rsidRPr="00B228C6">
        <w:rPr>
          <w:bCs/>
          <w:lang w:eastAsia="it-IT"/>
        </w:rPr>
        <w:t>)</w:t>
      </w:r>
      <w:r w:rsidR="00C51879" w:rsidRPr="00B228C6">
        <w:rPr>
          <w:bCs/>
          <w:lang w:eastAsia="it-IT"/>
        </w:rPr>
        <w:t>:</w:t>
      </w:r>
    </w:p>
    <w:p w14:paraId="5A034905" w14:textId="28397DB5" w:rsidR="00C51879" w:rsidRPr="00B228C6" w:rsidRDefault="00FA0088" w:rsidP="00324E7D">
      <w:pPr>
        <w:pStyle w:val="SingleTxtG"/>
        <w:ind w:hanging="567"/>
        <w:rPr>
          <w:lang w:eastAsia="it-IT"/>
        </w:rPr>
      </w:pPr>
      <w:r w:rsidRPr="00B228C6">
        <w:rPr>
          <w:lang w:eastAsia="it-IT"/>
        </w:rPr>
        <w:tab/>
        <w:t>(a)</w:t>
      </w:r>
      <w:r w:rsidR="00324E7D">
        <w:rPr>
          <w:lang w:eastAsia="it-IT"/>
        </w:rPr>
        <w:tab/>
      </w:r>
      <w:r w:rsidR="009964DD" w:rsidRPr="00B228C6">
        <w:rPr>
          <w:lang w:eastAsia="it-IT"/>
        </w:rPr>
        <w:t xml:space="preserve">A </w:t>
      </w:r>
      <w:r w:rsidR="00982CED" w:rsidRPr="00B228C6">
        <w:rPr>
          <w:lang w:eastAsia="it-IT"/>
        </w:rPr>
        <w:t xml:space="preserve">draft </w:t>
      </w:r>
      <w:r w:rsidR="00C51879" w:rsidRPr="00B228C6">
        <w:rPr>
          <w:lang w:eastAsia="it-IT"/>
        </w:rPr>
        <w:t xml:space="preserve">proposal to </w:t>
      </w:r>
      <w:r w:rsidR="001600FF" w:rsidRPr="00B228C6">
        <w:rPr>
          <w:lang w:eastAsia="it-IT"/>
        </w:rPr>
        <w:t xml:space="preserve">introduce </w:t>
      </w:r>
      <w:r w:rsidR="00C51879" w:rsidRPr="00B228C6">
        <w:rPr>
          <w:lang w:eastAsia="it-IT"/>
        </w:rPr>
        <w:t xml:space="preserve">provisions into </w:t>
      </w:r>
      <w:r w:rsidR="00324E7D">
        <w:rPr>
          <w:lang w:eastAsia="it-IT"/>
        </w:rPr>
        <w:t xml:space="preserve">UN </w:t>
      </w:r>
      <w:r w:rsidR="00C51879" w:rsidRPr="00B228C6">
        <w:rPr>
          <w:lang w:eastAsia="it-IT"/>
        </w:rPr>
        <w:t>Regulation No. 128;</w:t>
      </w:r>
    </w:p>
    <w:p w14:paraId="5A034906" w14:textId="1F038014" w:rsidR="00C51879" w:rsidRPr="00B228C6" w:rsidRDefault="00FA0088" w:rsidP="00744FA8">
      <w:pPr>
        <w:pStyle w:val="SingleTxtG"/>
        <w:ind w:left="1701" w:hanging="567"/>
        <w:rPr>
          <w:lang w:eastAsia="it-IT"/>
        </w:rPr>
      </w:pPr>
      <w:r w:rsidRPr="00B228C6">
        <w:rPr>
          <w:lang w:eastAsia="it-IT"/>
        </w:rPr>
        <w:t>(b)</w:t>
      </w:r>
      <w:r w:rsidRPr="00B228C6">
        <w:rPr>
          <w:lang w:eastAsia="it-IT"/>
        </w:rPr>
        <w:tab/>
      </w:r>
      <w:r w:rsidR="009964DD" w:rsidRPr="00B228C6">
        <w:rPr>
          <w:lang w:eastAsia="it-IT"/>
        </w:rPr>
        <w:t>A</w:t>
      </w:r>
      <w:r w:rsidR="00C51879" w:rsidRPr="00B228C6">
        <w:rPr>
          <w:lang w:eastAsia="it-IT"/>
        </w:rPr>
        <w:t xml:space="preserve"> </w:t>
      </w:r>
      <w:r w:rsidR="00982CED" w:rsidRPr="00B228C6">
        <w:rPr>
          <w:lang w:eastAsia="it-IT"/>
        </w:rPr>
        <w:t xml:space="preserve">draft </w:t>
      </w:r>
      <w:r w:rsidR="00C51879" w:rsidRPr="00B228C6">
        <w:rPr>
          <w:lang w:eastAsia="it-IT"/>
        </w:rPr>
        <w:t xml:space="preserve">proposal to introduce </w:t>
      </w:r>
      <w:r w:rsidR="002D21C2" w:rsidRPr="00B228C6">
        <w:rPr>
          <w:lang w:eastAsia="it-IT"/>
        </w:rPr>
        <w:t xml:space="preserve">a </w:t>
      </w:r>
      <w:r w:rsidR="00C51879" w:rsidRPr="00B228C6">
        <w:rPr>
          <w:lang w:eastAsia="it-IT"/>
        </w:rPr>
        <w:t xml:space="preserve">new category sheet PY21W/LED based on LED technology into the </w:t>
      </w:r>
      <w:r w:rsidR="009539D6" w:rsidRPr="00B228C6">
        <w:rPr>
          <w:lang w:eastAsia="it-IT"/>
        </w:rPr>
        <w:t xml:space="preserve">Consolidated </w:t>
      </w:r>
      <w:r w:rsidR="00C51879" w:rsidRPr="00B228C6">
        <w:rPr>
          <w:lang w:eastAsia="it-IT"/>
        </w:rPr>
        <w:t>Resolution</w:t>
      </w:r>
      <w:r w:rsidR="009539D6" w:rsidRPr="00B228C6">
        <w:rPr>
          <w:lang w:eastAsia="it-IT"/>
        </w:rPr>
        <w:t xml:space="preserve"> (R.E.5)</w:t>
      </w:r>
      <w:r w:rsidR="00C51879" w:rsidRPr="00B228C6">
        <w:rPr>
          <w:lang w:eastAsia="it-IT"/>
        </w:rPr>
        <w:t>;</w:t>
      </w:r>
    </w:p>
    <w:p w14:paraId="5A034907" w14:textId="6455494B" w:rsidR="00C51879" w:rsidRPr="00B228C6" w:rsidRDefault="00FA0088" w:rsidP="00744FA8">
      <w:pPr>
        <w:pStyle w:val="SingleTxtG"/>
        <w:ind w:left="1701" w:hanging="570"/>
        <w:rPr>
          <w:lang w:eastAsia="it-IT"/>
        </w:rPr>
      </w:pPr>
      <w:r w:rsidRPr="00B228C6">
        <w:rPr>
          <w:lang w:eastAsia="it-IT"/>
        </w:rPr>
        <w:t>(c)</w:t>
      </w:r>
      <w:r w:rsidRPr="00B228C6">
        <w:rPr>
          <w:lang w:eastAsia="it-IT"/>
        </w:rPr>
        <w:tab/>
      </w:r>
      <w:r w:rsidR="009964DD" w:rsidRPr="00B228C6">
        <w:rPr>
          <w:lang w:eastAsia="it-IT"/>
        </w:rPr>
        <w:t>E</w:t>
      </w:r>
      <w:r w:rsidR="00C51879" w:rsidRPr="00B228C6">
        <w:rPr>
          <w:lang w:eastAsia="it-IT"/>
        </w:rPr>
        <w:t>quivalence criteria as guidance for specifying sheets for LED substitute light source categories</w:t>
      </w:r>
      <w:r w:rsidR="007632B5" w:rsidRPr="00B228C6">
        <w:rPr>
          <w:lang w:eastAsia="it-IT"/>
        </w:rPr>
        <w:t xml:space="preserve"> (</w:t>
      </w:r>
      <w:r w:rsidR="00F166EA">
        <w:rPr>
          <w:lang w:eastAsia="it-IT"/>
        </w:rPr>
        <w:t xml:space="preserve">informal document </w:t>
      </w:r>
      <w:r w:rsidR="007632B5" w:rsidRPr="00B228C6">
        <w:rPr>
          <w:lang w:eastAsia="it-IT"/>
        </w:rPr>
        <w:t>GRE-</w:t>
      </w:r>
      <w:r w:rsidR="00971226" w:rsidRPr="00B228C6">
        <w:rPr>
          <w:lang w:eastAsia="it-IT"/>
        </w:rPr>
        <w:t>80-</w:t>
      </w:r>
      <w:r w:rsidR="00F166EA">
        <w:rPr>
          <w:lang w:eastAsia="it-IT"/>
        </w:rPr>
        <w:t>02</w:t>
      </w:r>
      <w:r w:rsidR="007632B5" w:rsidRPr="00B228C6">
        <w:rPr>
          <w:lang w:eastAsia="it-IT"/>
        </w:rPr>
        <w:t>)</w:t>
      </w:r>
      <w:r w:rsidR="00C51879" w:rsidRPr="00B228C6">
        <w:rPr>
          <w:lang w:eastAsia="it-IT"/>
        </w:rPr>
        <w:t>. These guidelines are intended for publication, with the agreement of</w:t>
      </w:r>
      <w:r w:rsidR="00EF2E59" w:rsidRPr="00B228C6">
        <w:rPr>
          <w:lang w:eastAsia="it-IT"/>
        </w:rPr>
        <w:t xml:space="preserve"> GRE, on the GRE website under </w:t>
      </w:r>
      <w:r w:rsidR="00EF2E59" w:rsidRPr="00B228C6">
        <w:t>"</w:t>
      </w:r>
      <w:r w:rsidR="00EF2E59" w:rsidRPr="00B228C6">
        <w:rPr>
          <w:lang w:eastAsia="it-IT"/>
        </w:rPr>
        <w:t>reference documents</w:t>
      </w:r>
      <w:r w:rsidR="00EF2E59" w:rsidRPr="00B228C6">
        <w:t>"</w:t>
      </w:r>
      <w:r w:rsidR="00C51879" w:rsidRPr="00B228C6">
        <w:rPr>
          <w:lang w:eastAsia="it-IT"/>
        </w:rPr>
        <w:t>, similar to criteria for new filament light sources for head lighting (GRE-77-04)</w:t>
      </w:r>
      <w:r w:rsidR="001600FF" w:rsidRPr="00B228C6">
        <w:rPr>
          <w:lang w:eastAsia="it-IT"/>
        </w:rPr>
        <w:t>. I</w:t>
      </w:r>
      <w:r w:rsidR="00C51879" w:rsidRPr="00B228C6">
        <w:rPr>
          <w:lang w:eastAsia="it-IT"/>
        </w:rPr>
        <w:t xml:space="preserve">n addition, these criteria are being prepared for insertion in </w:t>
      </w:r>
      <w:r w:rsidR="001B5826" w:rsidRPr="00B228C6">
        <w:rPr>
          <w:lang w:eastAsia="it-IT"/>
        </w:rPr>
        <w:t xml:space="preserve">the </w:t>
      </w:r>
      <w:r w:rsidR="00C51879" w:rsidRPr="00B228C6">
        <w:rPr>
          <w:lang w:eastAsia="it-IT"/>
        </w:rPr>
        <w:t>publication</w:t>
      </w:r>
      <w:r w:rsidR="007F18F2" w:rsidRPr="00B228C6">
        <w:rPr>
          <w:lang w:eastAsia="it-IT"/>
        </w:rPr>
        <w:t xml:space="preserve"> of the International Electrotechnical Commission</w:t>
      </w:r>
      <w:r w:rsidR="001D4107" w:rsidRPr="00B228C6">
        <w:rPr>
          <w:lang w:eastAsia="it-IT"/>
        </w:rPr>
        <w:t>,</w:t>
      </w:r>
      <w:r w:rsidR="007F18F2" w:rsidRPr="00B228C6">
        <w:rPr>
          <w:lang w:eastAsia="it-IT"/>
        </w:rPr>
        <w:t xml:space="preserve"> IEC </w:t>
      </w:r>
      <w:r w:rsidR="00C51879" w:rsidRPr="00B228C6">
        <w:rPr>
          <w:lang w:eastAsia="it-IT"/>
        </w:rPr>
        <w:t>60810;</w:t>
      </w:r>
    </w:p>
    <w:p w14:paraId="5A034908" w14:textId="36E9ADC5" w:rsidR="00C51879" w:rsidRPr="00B228C6" w:rsidRDefault="00FA0088" w:rsidP="00744FA8">
      <w:pPr>
        <w:pStyle w:val="SingleTxtG"/>
        <w:ind w:left="1701" w:hanging="570"/>
        <w:rPr>
          <w:bCs/>
          <w:lang w:eastAsia="it-IT"/>
        </w:rPr>
      </w:pPr>
      <w:r w:rsidRPr="00B228C6">
        <w:rPr>
          <w:bCs/>
          <w:lang w:eastAsia="it-IT"/>
        </w:rPr>
        <w:t>(d)</w:t>
      </w:r>
      <w:r w:rsidRPr="00B228C6">
        <w:rPr>
          <w:bCs/>
          <w:lang w:eastAsia="it-IT"/>
        </w:rPr>
        <w:tab/>
      </w:r>
      <w:r w:rsidR="00437E8E" w:rsidRPr="00B228C6">
        <w:rPr>
          <w:bCs/>
          <w:lang w:eastAsia="it-IT"/>
        </w:rPr>
        <w:t>A draft</w:t>
      </w:r>
      <w:r w:rsidR="00982CED" w:rsidRPr="00B228C6">
        <w:rPr>
          <w:bCs/>
          <w:lang w:eastAsia="it-IT"/>
        </w:rPr>
        <w:t xml:space="preserve"> proposal to IEC concerning the cap/holder system of the </w:t>
      </w:r>
      <w:r w:rsidR="00774454" w:rsidRPr="00B228C6">
        <w:rPr>
          <w:bCs/>
          <w:lang w:eastAsia="it-IT"/>
        </w:rPr>
        <w:t xml:space="preserve">LED light source category </w:t>
      </w:r>
      <w:r w:rsidR="00774454" w:rsidRPr="00B228C6">
        <w:rPr>
          <w:lang w:eastAsia="it-IT"/>
        </w:rPr>
        <w:t xml:space="preserve">PY21W/LED, </w:t>
      </w:r>
      <w:r w:rsidR="006A3597" w:rsidRPr="00B228C6">
        <w:rPr>
          <w:lang w:eastAsia="it-IT"/>
        </w:rPr>
        <w:t>for information to GRE (GRE-80-</w:t>
      </w:r>
      <w:r w:rsidR="00F166EA">
        <w:rPr>
          <w:lang w:eastAsia="it-IT"/>
        </w:rPr>
        <w:t>03</w:t>
      </w:r>
      <w:r w:rsidR="006A3597" w:rsidRPr="00B228C6">
        <w:rPr>
          <w:lang w:eastAsia="it-IT"/>
        </w:rPr>
        <w:t>)</w:t>
      </w:r>
      <w:r w:rsidR="00614D0A" w:rsidRPr="00B228C6">
        <w:rPr>
          <w:lang w:eastAsia="it-IT"/>
        </w:rPr>
        <w:t xml:space="preserve"> only</w:t>
      </w:r>
      <w:r w:rsidR="006A3597" w:rsidRPr="00B228C6">
        <w:rPr>
          <w:lang w:eastAsia="it-IT"/>
        </w:rPr>
        <w:t xml:space="preserve">, to show </w:t>
      </w:r>
      <w:r w:rsidR="00614D0A" w:rsidRPr="00B228C6">
        <w:rPr>
          <w:lang w:eastAsia="it-IT"/>
        </w:rPr>
        <w:t xml:space="preserve">the </w:t>
      </w:r>
      <w:r w:rsidR="001929B7" w:rsidRPr="00B228C6">
        <w:rPr>
          <w:lang w:eastAsia="it-IT"/>
        </w:rPr>
        <w:t>interlock feature</w:t>
      </w:r>
      <w:r w:rsidR="00735866" w:rsidRPr="00B228C6">
        <w:rPr>
          <w:lang w:eastAsia="it-IT"/>
        </w:rPr>
        <w:t xml:space="preserve"> and the differences with the cap/holder system of </w:t>
      </w:r>
      <w:r w:rsidR="00E52B81" w:rsidRPr="00B228C6">
        <w:rPr>
          <w:lang w:eastAsia="it-IT"/>
        </w:rPr>
        <w:t>its</w:t>
      </w:r>
      <w:r w:rsidR="00735866" w:rsidRPr="00B228C6">
        <w:rPr>
          <w:lang w:eastAsia="it-IT"/>
        </w:rPr>
        <w:t xml:space="preserve"> counterpart filament light source category PY21W</w:t>
      </w:r>
      <w:r w:rsidR="00C51879" w:rsidRPr="00B228C6">
        <w:rPr>
          <w:bCs/>
          <w:lang w:eastAsia="it-IT"/>
        </w:rPr>
        <w:t>.</w:t>
      </w:r>
    </w:p>
    <w:p w14:paraId="5A03491B" w14:textId="704A9899" w:rsidR="00AE3803" w:rsidRPr="00B228C6" w:rsidRDefault="0094281F" w:rsidP="00324E7D">
      <w:pPr>
        <w:suppressAutoHyphens w:val="0"/>
        <w:spacing w:after="120"/>
        <w:ind w:left="1134" w:right="1134"/>
        <w:jc w:val="both"/>
        <w:rPr>
          <w:bCs/>
          <w:lang w:eastAsia="it-IT"/>
        </w:rPr>
      </w:pPr>
      <w:r w:rsidRPr="00B228C6">
        <w:rPr>
          <w:bCs/>
          <w:lang w:eastAsia="it-IT"/>
        </w:rPr>
        <w:t>3</w:t>
      </w:r>
      <w:r w:rsidR="00D8028E" w:rsidRPr="00B228C6">
        <w:rPr>
          <w:bCs/>
          <w:lang w:eastAsia="it-IT"/>
        </w:rPr>
        <w:t>.</w:t>
      </w:r>
      <w:r w:rsidR="00D8028E" w:rsidRPr="00B228C6">
        <w:rPr>
          <w:bCs/>
          <w:lang w:eastAsia="it-IT"/>
        </w:rPr>
        <w:tab/>
      </w:r>
      <w:r w:rsidR="00AE3803" w:rsidRPr="00B228C6">
        <w:rPr>
          <w:bCs/>
          <w:lang w:eastAsia="it-IT"/>
        </w:rPr>
        <w:t xml:space="preserve">This document </w:t>
      </w:r>
      <w:r w:rsidR="00202430" w:rsidRPr="00B228C6">
        <w:rPr>
          <w:bCs/>
          <w:lang w:eastAsia="it-IT"/>
        </w:rPr>
        <w:t xml:space="preserve">is </w:t>
      </w:r>
      <w:r w:rsidR="002437FF" w:rsidRPr="00B228C6">
        <w:rPr>
          <w:bCs/>
          <w:lang w:eastAsia="it-IT"/>
        </w:rPr>
        <w:t xml:space="preserve">amending </w:t>
      </w:r>
      <w:r w:rsidR="00AE3803" w:rsidRPr="00B228C6">
        <w:rPr>
          <w:bCs/>
          <w:lang w:eastAsia="it-IT"/>
        </w:rPr>
        <w:t>the or</w:t>
      </w:r>
      <w:r w:rsidR="00F166EA">
        <w:rPr>
          <w:bCs/>
          <w:lang w:eastAsia="it-IT"/>
        </w:rPr>
        <w:t>i</w:t>
      </w:r>
      <w:r w:rsidR="00AE3803" w:rsidRPr="00B228C6">
        <w:rPr>
          <w:bCs/>
          <w:lang w:eastAsia="it-IT"/>
        </w:rPr>
        <w:t>ginal proposal from GTB (</w:t>
      </w:r>
      <w:r w:rsidR="00F166EA">
        <w:rPr>
          <w:bCs/>
          <w:lang w:eastAsia="it-IT"/>
        </w:rPr>
        <w:t>ECE/TRANS/WP.29/</w:t>
      </w:r>
      <w:r w:rsidR="00AE3803" w:rsidRPr="00B228C6">
        <w:rPr>
          <w:bCs/>
          <w:lang w:eastAsia="it-IT"/>
        </w:rPr>
        <w:t xml:space="preserve">GRE/2017/21) </w:t>
      </w:r>
      <w:r w:rsidR="002437FF" w:rsidRPr="00B228C6">
        <w:rPr>
          <w:bCs/>
          <w:lang w:eastAsia="it-IT"/>
        </w:rPr>
        <w:t>in relation to</w:t>
      </w:r>
      <w:r w:rsidR="007948B2" w:rsidRPr="00B228C6">
        <w:rPr>
          <w:bCs/>
          <w:lang w:eastAsia="it-IT"/>
        </w:rPr>
        <w:t>:</w:t>
      </w:r>
    </w:p>
    <w:p w14:paraId="5A03491C" w14:textId="1E580010" w:rsidR="00AE3803" w:rsidRPr="00B228C6" w:rsidRDefault="002437FF" w:rsidP="00324E7D">
      <w:pPr>
        <w:pStyle w:val="ListParagraph"/>
        <w:numPr>
          <w:ilvl w:val="0"/>
          <w:numId w:val="37"/>
        </w:numPr>
        <w:suppressAutoHyphens w:val="0"/>
        <w:spacing w:after="120"/>
        <w:ind w:left="1134" w:right="1134" w:firstLine="0"/>
        <w:contextualSpacing w:val="0"/>
        <w:jc w:val="both"/>
        <w:rPr>
          <w:bCs/>
          <w:lang w:eastAsia="it-IT"/>
        </w:rPr>
      </w:pPr>
      <w:r w:rsidRPr="00B228C6">
        <w:rPr>
          <w:bCs/>
          <w:lang w:eastAsia="it-IT"/>
        </w:rPr>
        <w:t>C</w:t>
      </w:r>
      <w:r w:rsidR="00AE3803" w:rsidRPr="00B228C6">
        <w:rPr>
          <w:bCs/>
          <w:lang w:eastAsia="it-IT"/>
        </w:rPr>
        <w:t xml:space="preserve">omments made during the </w:t>
      </w:r>
      <w:r w:rsidR="00A60C8F" w:rsidRPr="00B228C6">
        <w:rPr>
          <w:bCs/>
          <w:lang w:eastAsia="it-IT"/>
        </w:rPr>
        <w:t xml:space="preserve">preceding </w:t>
      </w:r>
      <w:r w:rsidR="00AE3803" w:rsidRPr="00B228C6">
        <w:rPr>
          <w:bCs/>
          <w:lang w:eastAsia="it-IT"/>
        </w:rPr>
        <w:t>session</w:t>
      </w:r>
      <w:r w:rsidR="00A60C8F" w:rsidRPr="00B228C6">
        <w:rPr>
          <w:bCs/>
          <w:lang w:eastAsia="it-IT"/>
        </w:rPr>
        <w:t>s</w:t>
      </w:r>
      <w:r w:rsidR="00AE3803" w:rsidRPr="00B228C6">
        <w:rPr>
          <w:bCs/>
          <w:lang w:eastAsia="it-IT"/>
        </w:rPr>
        <w:t xml:space="preserve"> of GRE</w:t>
      </w:r>
      <w:r w:rsidR="002839F5" w:rsidRPr="00B228C6">
        <w:rPr>
          <w:bCs/>
          <w:lang w:eastAsia="it-IT"/>
        </w:rPr>
        <w:t>;</w:t>
      </w:r>
    </w:p>
    <w:p w14:paraId="5A03491D" w14:textId="73467E52" w:rsidR="002839F5" w:rsidRPr="00B228C6" w:rsidRDefault="00E91667" w:rsidP="00744FA8">
      <w:pPr>
        <w:pStyle w:val="ListParagraph"/>
        <w:numPr>
          <w:ilvl w:val="0"/>
          <w:numId w:val="37"/>
        </w:numPr>
        <w:suppressAutoHyphens w:val="0"/>
        <w:spacing w:after="120"/>
        <w:ind w:left="1701" w:right="1134" w:hanging="567"/>
        <w:contextualSpacing w:val="0"/>
        <w:jc w:val="both"/>
        <w:rPr>
          <w:bCs/>
          <w:lang w:eastAsia="it-IT"/>
        </w:rPr>
      </w:pPr>
      <w:r>
        <w:rPr>
          <w:bCs/>
          <w:lang w:eastAsia="it-IT"/>
        </w:rPr>
        <w:t>ECE/TRANS/WP.29/</w:t>
      </w:r>
      <w:r w:rsidR="002839F5" w:rsidRPr="00B228C6">
        <w:rPr>
          <w:bCs/>
          <w:lang w:eastAsia="it-IT"/>
        </w:rPr>
        <w:t>2018</w:t>
      </w:r>
      <w:r>
        <w:rPr>
          <w:bCs/>
          <w:lang w:eastAsia="it-IT"/>
        </w:rPr>
        <w:t>/30</w:t>
      </w:r>
      <w:r w:rsidR="002839F5" w:rsidRPr="00B228C6">
        <w:rPr>
          <w:bCs/>
          <w:lang w:eastAsia="it-IT"/>
        </w:rPr>
        <w:t xml:space="preserve"> concerning proposals for </w:t>
      </w:r>
      <w:r w:rsidR="00A60C8F" w:rsidRPr="00B228C6">
        <w:rPr>
          <w:bCs/>
          <w:lang w:eastAsia="it-IT"/>
        </w:rPr>
        <w:t xml:space="preserve">the introduction of </w:t>
      </w:r>
      <w:r w:rsidR="002839F5" w:rsidRPr="00B228C6">
        <w:rPr>
          <w:bCs/>
          <w:lang w:eastAsia="it-IT"/>
        </w:rPr>
        <w:t>LED light sources for forward lighting</w:t>
      </w:r>
      <w:r w:rsidR="0024679E" w:rsidRPr="00B228C6">
        <w:rPr>
          <w:bCs/>
          <w:lang w:eastAsia="it-IT"/>
        </w:rPr>
        <w:t>,</w:t>
      </w:r>
      <w:r w:rsidR="00FF2493" w:rsidRPr="00B228C6">
        <w:rPr>
          <w:bCs/>
          <w:lang w:eastAsia="it-IT"/>
        </w:rPr>
        <w:t xml:space="preserve"> </w:t>
      </w:r>
      <w:r w:rsidR="000E662B" w:rsidRPr="00B228C6">
        <w:rPr>
          <w:bCs/>
          <w:lang w:eastAsia="it-IT"/>
        </w:rPr>
        <w:t xml:space="preserve">resulting in </w:t>
      </w:r>
      <w:r w:rsidR="00231420" w:rsidRPr="00B228C6">
        <w:rPr>
          <w:bCs/>
          <w:lang w:eastAsia="it-IT"/>
        </w:rPr>
        <w:t xml:space="preserve">editorial </w:t>
      </w:r>
      <w:r w:rsidR="0024679E" w:rsidRPr="00B228C6">
        <w:rPr>
          <w:bCs/>
          <w:lang w:eastAsia="it-IT"/>
        </w:rPr>
        <w:t>amendments to this proposal</w:t>
      </w:r>
      <w:r w:rsidR="002839F5" w:rsidRPr="00B228C6">
        <w:rPr>
          <w:bCs/>
          <w:lang w:eastAsia="it-IT"/>
        </w:rPr>
        <w:t>;</w:t>
      </w:r>
    </w:p>
    <w:p w14:paraId="37526279" w14:textId="3F72A4D1" w:rsidR="00E61AF0" w:rsidRPr="00B228C6" w:rsidRDefault="00E91667" w:rsidP="00744FA8">
      <w:pPr>
        <w:pStyle w:val="ListParagraph"/>
        <w:numPr>
          <w:ilvl w:val="0"/>
          <w:numId w:val="37"/>
        </w:numPr>
        <w:suppressAutoHyphens w:val="0"/>
        <w:spacing w:after="120"/>
        <w:ind w:left="1701" w:right="1134" w:hanging="567"/>
        <w:contextualSpacing w:val="0"/>
        <w:jc w:val="both"/>
        <w:rPr>
          <w:bCs/>
          <w:lang w:eastAsia="it-IT"/>
        </w:rPr>
      </w:pPr>
      <w:r>
        <w:rPr>
          <w:bCs/>
          <w:lang w:eastAsia="it-IT"/>
        </w:rPr>
        <w:t>ECE/TRANS/WP.29/</w:t>
      </w:r>
      <w:r w:rsidR="00E61AF0" w:rsidRPr="00B228C6">
        <w:rPr>
          <w:bCs/>
          <w:lang w:eastAsia="it-IT"/>
        </w:rPr>
        <w:t>GRE</w:t>
      </w:r>
      <w:r w:rsidR="0068218A" w:rsidRPr="00B228C6">
        <w:rPr>
          <w:bCs/>
          <w:lang w:eastAsia="it-IT"/>
        </w:rPr>
        <w:t>/2017/21</w:t>
      </w:r>
      <w:r w:rsidR="00231420" w:rsidRPr="00B228C6">
        <w:rPr>
          <w:bCs/>
          <w:lang w:eastAsia="it-IT"/>
        </w:rPr>
        <w:t xml:space="preserve"> concerning </w:t>
      </w:r>
      <w:r w:rsidR="00941D5A" w:rsidRPr="00B228C6">
        <w:rPr>
          <w:bCs/>
          <w:lang w:eastAsia="it-IT"/>
        </w:rPr>
        <w:t>the approval code and approval mark,</w:t>
      </w:r>
      <w:r w:rsidR="0068218A" w:rsidRPr="00B228C6">
        <w:rPr>
          <w:bCs/>
          <w:lang w:eastAsia="it-IT"/>
        </w:rPr>
        <w:t xml:space="preserve"> </w:t>
      </w:r>
      <w:r w:rsidR="00231420" w:rsidRPr="00B228C6">
        <w:rPr>
          <w:bCs/>
          <w:lang w:eastAsia="it-IT"/>
        </w:rPr>
        <w:t>resulting in editorial amendments to this proposal</w:t>
      </w:r>
      <w:r w:rsidR="00941D5A" w:rsidRPr="00B228C6">
        <w:rPr>
          <w:bCs/>
          <w:lang w:eastAsia="it-IT"/>
        </w:rPr>
        <w:t>;</w:t>
      </w:r>
    </w:p>
    <w:p w14:paraId="5A03491E" w14:textId="03522A35" w:rsidR="00A8229B" w:rsidRPr="00B228C6" w:rsidRDefault="008B7124" w:rsidP="00324E7D">
      <w:pPr>
        <w:pStyle w:val="ListParagraph"/>
        <w:numPr>
          <w:ilvl w:val="0"/>
          <w:numId w:val="37"/>
        </w:numPr>
        <w:suppressAutoHyphens w:val="0"/>
        <w:spacing w:after="120"/>
        <w:ind w:left="1134" w:right="1134" w:firstLine="0"/>
        <w:contextualSpacing w:val="0"/>
        <w:jc w:val="both"/>
        <w:rPr>
          <w:bCs/>
          <w:lang w:eastAsia="it-IT"/>
        </w:rPr>
      </w:pPr>
      <w:r w:rsidRPr="00B228C6">
        <w:rPr>
          <w:bCs/>
          <w:lang w:eastAsia="it-IT"/>
        </w:rPr>
        <w:t xml:space="preserve">The </w:t>
      </w:r>
      <w:r w:rsidR="007635D8" w:rsidRPr="00B228C6">
        <w:rPr>
          <w:bCs/>
          <w:lang w:eastAsia="it-IT"/>
        </w:rPr>
        <w:t xml:space="preserve">requirements </w:t>
      </w:r>
      <w:r w:rsidR="00E91667">
        <w:rPr>
          <w:bCs/>
          <w:lang w:eastAsia="it-IT"/>
        </w:rPr>
        <w:t>f</w:t>
      </w:r>
      <w:r w:rsidR="007635D8" w:rsidRPr="00B228C6">
        <w:rPr>
          <w:bCs/>
          <w:lang w:eastAsia="it-IT"/>
        </w:rPr>
        <w:t>o</w:t>
      </w:r>
      <w:r w:rsidR="00E91667">
        <w:rPr>
          <w:bCs/>
          <w:lang w:eastAsia="it-IT"/>
        </w:rPr>
        <w:t>r</w:t>
      </w:r>
      <w:r w:rsidR="007635D8" w:rsidRPr="00B228C6">
        <w:rPr>
          <w:bCs/>
          <w:lang w:eastAsia="it-IT"/>
        </w:rPr>
        <w:t xml:space="preserve"> the relevant </w:t>
      </w:r>
      <w:r w:rsidR="007762E2" w:rsidRPr="00B228C6">
        <w:rPr>
          <w:bCs/>
          <w:lang w:eastAsia="it-IT"/>
        </w:rPr>
        <w:t>packaging</w:t>
      </w:r>
      <w:r w:rsidR="00A8229B" w:rsidRPr="00B228C6">
        <w:rPr>
          <w:bCs/>
          <w:lang w:eastAsia="it-IT"/>
        </w:rPr>
        <w:t>;</w:t>
      </w:r>
    </w:p>
    <w:p w14:paraId="5A03491F" w14:textId="77777777" w:rsidR="006504B9" w:rsidRPr="00B228C6" w:rsidRDefault="008B1DCB" w:rsidP="00324E7D">
      <w:pPr>
        <w:pStyle w:val="ListParagraph"/>
        <w:numPr>
          <w:ilvl w:val="0"/>
          <w:numId w:val="37"/>
        </w:numPr>
        <w:suppressAutoHyphens w:val="0"/>
        <w:spacing w:after="120"/>
        <w:ind w:left="1134" w:right="1134" w:firstLine="0"/>
        <w:contextualSpacing w:val="0"/>
        <w:jc w:val="both"/>
        <w:rPr>
          <w:bCs/>
          <w:lang w:eastAsia="it-IT"/>
        </w:rPr>
      </w:pPr>
      <w:r w:rsidRPr="00B228C6">
        <w:rPr>
          <w:bCs/>
          <w:lang w:eastAsia="it-IT"/>
        </w:rPr>
        <w:t>Rearrangement of the sequence of subparagraphs in 4.2</w:t>
      </w:r>
      <w:r w:rsidR="00A02E4A" w:rsidRPr="00B228C6">
        <w:rPr>
          <w:bCs/>
          <w:lang w:eastAsia="it-IT"/>
        </w:rPr>
        <w:t>.</w:t>
      </w:r>
      <w:r w:rsidR="00793C32" w:rsidRPr="00B228C6">
        <w:rPr>
          <w:bCs/>
          <w:lang w:eastAsia="it-IT"/>
        </w:rPr>
        <w:t>;</w:t>
      </w:r>
    </w:p>
    <w:p w14:paraId="5A034920" w14:textId="77777777" w:rsidR="00793C32" w:rsidRPr="00B228C6" w:rsidRDefault="00793C32" w:rsidP="00324E7D">
      <w:pPr>
        <w:pStyle w:val="ListParagraph"/>
        <w:numPr>
          <w:ilvl w:val="0"/>
          <w:numId w:val="37"/>
        </w:numPr>
        <w:suppressAutoHyphens w:val="0"/>
        <w:spacing w:after="120"/>
        <w:ind w:left="1134" w:right="1134" w:firstLine="0"/>
        <w:contextualSpacing w:val="0"/>
        <w:jc w:val="both"/>
        <w:rPr>
          <w:bCs/>
          <w:lang w:eastAsia="it-IT"/>
        </w:rPr>
      </w:pPr>
      <w:r w:rsidRPr="00B228C6">
        <w:rPr>
          <w:bCs/>
          <w:lang w:eastAsia="it-IT"/>
        </w:rPr>
        <w:t xml:space="preserve">The </w:t>
      </w:r>
      <w:r w:rsidR="00B438EE" w:rsidRPr="00B228C6">
        <w:rPr>
          <w:bCs/>
          <w:lang w:eastAsia="it-IT"/>
        </w:rPr>
        <w:t>description and</w:t>
      </w:r>
      <w:r w:rsidR="00327F10" w:rsidRPr="00B228C6">
        <w:rPr>
          <w:bCs/>
          <w:lang w:eastAsia="it-IT"/>
        </w:rPr>
        <w:t xml:space="preserve"> wording </w:t>
      </w:r>
      <w:r w:rsidR="00B438EE" w:rsidRPr="00B228C6">
        <w:rPr>
          <w:bCs/>
          <w:lang w:eastAsia="it-IT"/>
        </w:rPr>
        <w:t xml:space="preserve">of </w:t>
      </w:r>
      <w:r w:rsidRPr="00B228C6">
        <w:rPr>
          <w:bCs/>
          <w:lang w:eastAsia="it-IT"/>
        </w:rPr>
        <w:t>“websites”</w:t>
      </w:r>
      <w:r w:rsidR="00327F10" w:rsidRPr="00B228C6">
        <w:rPr>
          <w:bCs/>
          <w:lang w:eastAsia="it-IT"/>
        </w:rPr>
        <w:t>.</w:t>
      </w:r>
    </w:p>
    <w:p w14:paraId="5A034921" w14:textId="77777777" w:rsidR="002F0860" w:rsidRPr="00525E6C" w:rsidRDefault="002F0860" w:rsidP="002F0860">
      <w:pPr>
        <w:pStyle w:val="endnotetable"/>
        <w:spacing w:before="240" w:line="240" w:lineRule="atLeast"/>
        <w:ind w:firstLine="0"/>
        <w:jc w:val="center"/>
        <w:rPr>
          <w:u w:val="single"/>
        </w:rPr>
      </w:pPr>
      <w:r w:rsidRPr="00525E6C">
        <w:rPr>
          <w:u w:val="single"/>
        </w:rPr>
        <w:tab/>
      </w:r>
      <w:r w:rsidRPr="00525E6C">
        <w:rPr>
          <w:u w:val="single"/>
        </w:rPr>
        <w:tab/>
      </w:r>
      <w:r w:rsidRPr="00525E6C">
        <w:rPr>
          <w:u w:val="single"/>
        </w:rPr>
        <w:tab/>
      </w:r>
    </w:p>
    <w:sectPr w:rsidR="002F0860" w:rsidRPr="00525E6C" w:rsidSect="005D68A6">
      <w:headerReference w:type="even" r:id="rId13"/>
      <w:headerReference w:type="default" r:id="rId14"/>
      <w:footerReference w:type="default" r:id="rId15"/>
      <w:headerReference w:type="first" r:id="rId16"/>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E486" w14:textId="77777777" w:rsidR="00291C86" w:rsidRDefault="00291C86"/>
  </w:endnote>
  <w:endnote w:type="continuationSeparator" w:id="0">
    <w:p w14:paraId="155434C3" w14:textId="77777777" w:rsidR="00291C86" w:rsidRDefault="00291C86"/>
  </w:endnote>
  <w:endnote w:type="continuationNotice" w:id="1">
    <w:p w14:paraId="6929F618" w14:textId="77777777" w:rsidR="00291C86" w:rsidRDefault="0029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2" w14:textId="5B4E6D53" w:rsidR="000D044F" w:rsidRDefault="000D044F">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sidR="00BD09C2">
      <w:rPr>
        <w:b/>
        <w:noProof/>
        <w:sz w:val="18"/>
      </w:rPr>
      <w:t>2</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1544" w14:textId="59839FE6" w:rsidR="00BD09C2" w:rsidRDefault="00BD09C2" w:rsidP="00BD09C2">
    <w:pPr>
      <w:pStyle w:val="Footer"/>
    </w:pPr>
    <w:r>
      <w:rPr>
        <w:noProof/>
        <w:lang w:eastAsia="zh-CN"/>
      </w:rPr>
      <w:drawing>
        <wp:anchor distT="0" distB="0" distL="114300" distR="114300" simplePos="0" relativeHeight="251659264" behindDoc="1" locked="1" layoutInCell="1" allowOverlap="1" wp14:anchorId="74E4B889" wp14:editId="0588507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99A1D03" w14:textId="639FE210" w:rsidR="00BD09C2" w:rsidRDefault="00BD09C2" w:rsidP="00BD09C2">
    <w:pPr>
      <w:pStyle w:val="Footer"/>
      <w:ind w:right="1134"/>
      <w:rPr>
        <w:sz w:val="20"/>
      </w:rPr>
    </w:pPr>
    <w:r>
      <w:rPr>
        <w:sz w:val="20"/>
      </w:rPr>
      <w:t>GE.18-13129(E)</w:t>
    </w:r>
  </w:p>
  <w:p w14:paraId="07B05F93" w14:textId="2EDE92B5" w:rsidR="00BD09C2" w:rsidRPr="00BD09C2" w:rsidRDefault="00BD09C2" w:rsidP="00BD09C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2B863E5F" wp14:editId="346691F2">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ECE/TRANS/WP.29/GRE/2018/3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3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3" w14:textId="77777777" w:rsidR="000D044F" w:rsidRPr="00003B38" w:rsidRDefault="000D044F" w:rsidP="00732AD2">
    <w:pPr>
      <w:rPr>
        <w:rFonts w:ascii="Arial" w:hAnsi="Arial" w:cs="Arial"/>
        <w:sz w:val="16"/>
        <w:szCs w:val="16"/>
      </w:rPr>
    </w:pPr>
  </w:p>
  <w:tbl>
    <w:tblPr>
      <w:tblW w:w="0" w:type="auto"/>
      <w:tblLook w:val="04A0" w:firstRow="1" w:lastRow="0" w:firstColumn="1" w:lastColumn="0" w:noHBand="0" w:noVBand="1"/>
    </w:tblPr>
    <w:tblGrid>
      <w:gridCol w:w="3311"/>
      <w:gridCol w:w="3266"/>
      <w:gridCol w:w="3278"/>
    </w:tblGrid>
    <w:tr w:rsidR="000D044F" w:rsidRPr="002C0FEE" w14:paraId="5A034937" w14:textId="77777777" w:rsidTr="00732AD2">
      <w:tc>
        <w:tcPr>
          <w:tcW w:w="3346" w:type="dxa"/>
        </w:tcPr>
        <w:p w14:paraId="5A034934" w14:textId="77777777" w:rsidR="000D044F" w:rsidRPr="00503D4F" w:rsidRDefault="000D044F" w:rsidP="00732AD2">
          <w:pPr>
            <w:pStyle w:val="Footer"/>
          </w:pPr>
          <w:r>
            <w:rPr>
              <w:noProof/>
              <w:lang w:eastAsia="zh-CN"/>
            </w:rPr>
            <w:drawing>
              <wp:inline distT="0" distB="0" distL="0" distR="0" wp14:anchorId="5A03493D" wp14:editId="5A03493E">
                <wp:extent cx="1267460" cy="498475"/>
                <wp:effectExtent l="0" t="0" r="8890" b="0"/>
                <wp:docPr id="15" name="Picture 15" descr="GTB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GTB 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498475"/>
                        </a:xfrm>
                        <a:prstGeom prst="rect">
                          <a:avLst/>
                        </a:prstGeom>
                        <a:noFill/>
                        <a:ln>
                          <a:noFill/>
                        </a:ln>
                      </pic:spPr>
                    </pic:pic>
                  </a:graphicData>
                </a:graphic>
              </wp:inline>
            </w:drawing>
          </w:r>
        </w:p>
      </w:tc>
      <w:tc>
        <w:tcPr>
          <w:tcW w:w="3347" w:type="dxa"/>
          <w:vAlign w:val="center"/>
        </w:tcPr>
        <w:p w14:paraId="5A034935" w14:textId="77777777" w:rsidR="000D044F" w:rsidRPr="00503D4F" w:rsidRDefault="000D044F" w:rsidP="00732AD2">
          <w:pPr>
            <w:pStyle w:val="Footer"/>
            <w:rPr>
              <w:rFonts w:ascii="Arial" w:hAnsi="Arial" w:cs="Arial"/>
              <w:sz w:val="20"/>
            </w:rPr>
          </w:pPr>
          <w:r w:rsidRPr="00BA0A3E">
            <w:rPr>
              <w:rFonts w:ascii="Arial" w:hAnsi="Arial" w:cs="Arial"/>
              <w:sz w:val="20"/>
            </w:rPr>
            <w:t xml:space="preserve">Date: </w:t>
          </w:r>
          <w:r>
            <w:rPr>
              <w:rFonts w:ascii="Arial" w:hAnsi="Arial" w:cs="Arial"/>
              <w:sz w:val="20"/>
            </w:rPr>
            <w:t>2014-xx-xx</w:t>
          </w:r>
        </w:p>
      </w:tc>
      <w:tc>
        <w:tcPr>
          <w:tcW w:w="3347" w:type="dxa"/>
          <w:vAlign w:val="center"/>
        </w:tcPr>
        <w:p w14:paraId="5A034936" w14:textId="77777777" w:rsidR="000D044F" w:rsidRPr="004E78A5" w:rsidRDefault="000D044F" w:rsidP="00732AD2">
          <w:pPr>
            <w:pStyle w:val="Footer"/>
          </w:pPr>
          <w:r w:rsidRPr="004E78A5">
            <w:rPr>
              <w:rFonts w:ascii="Arial" w:hAnsi="Arial" w:cs="Arial"/>
              <w:sz w:val="20"/>
            </w:rPr>
            <w:t xml:space="preserve">Submitted by: </w:t>
          </w:r>
          <w:r>
            <w:rPr>
              <w:rFonts w:ascii="Arial" w:hAnsi="Arial" w:cs="Arial"/>
              <w:sz w:val="20"/>
            </w:rPr>
            <w:t xml:space="preserve">Ad de </w:t>
          </w:r>
          <w:proofErr w:type="spellStart"/>
          <w:r>
            <w:rPr>
              <w:rFonts w:ascii="Arial" w:hAnsi="Arial" w:cs="Arial"/>
              <w:sz w:val="20"/>
            </w:rPr>
            <w:t>Visser</w:t>
          </w:r>
          <w:proofErr w:type="spellEnd"/>
        </w:p>
      </w:tc>
    </w:tr>
  </w:tbl>
  <w:p w14:paraId="5A034938" w14:textId="77777777" w:rsidR="000D044F" w:rsidRDefault="000D0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B" w14:textId="6679C0F1" w:rsidR="000D044F" w:rsidRPr="00A330CE" w:rsidRDefault="000D044F"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BD09C2">
      <w:rPr>
        <w:b/>
        <w:noProof/>
        <w:sz w:val="18"/>
      </w:rPr>
      <w:t>5</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7534" w14:textId="77777777" w:rsidR="00291C86" w:rsidRPr="000B175B" w:rsidRDefault="00291C86" w:rsidP="000B175B">
      <w:pPr>
        <w:tabs>
          <w:tab w:val="right" w:pos="2155"/>
        </w:tabs>
        <w:spacing w:after="80"/>
        <w:ind w:left="680"/>
        <w:rPr>
          <w:u w:val="single"/>
        </w:rPr>
      </w:pPr>
      <w:r>
        <w:rPr>
          <w:u w:val="single"/>
        </w:rPr>
        <w:tab/>
      </w:r>
    </w:p>
  </w:footnote>
  <w:footnote w:type="continuationSeparator" w:id="0">
    <w:p w14:paraId="125B4BE6" w14:textId="77777777" w:rsidR="00291C86" w:rsidRPr="00FC68B7" w:rsidRDefault="00291C86" w:rsidP="00FC68B7">
      <w:pPr>
        <w:tabs>
          <w:tab w:val="left" w:pos="2155"/>
        </w:tabs>
        <w:spacing w:after="80"/>
        <w:ind w:left="680"/>
        <w:rPr>
          <w:u w:val="single"/>
        </w:rPr>
      </w:pPr>
      <w:r>
        <w:rPr>
          <w:u w:val="single"/>
        </w:rPr>
        <w:tab/>
      </w:r>
    </w:p>
  </w:footnote>
  <w:footnote w:type="continuationNotice" w:id="1">
    <w:p w14:paraId="448AB972" w14:textId="77777777" w:rsidR="00291C86" w:rsidRDefault="00291C86"/>
  </w:footnote>
  <w:footnote w:id="2">
    <w:p w14:paraId="61FCDCF6" w14:textId="77777777" w:rsidR="00DD7F39" w:rsidRPr="00706101" w:rsidRDefault="00DD7F39" w:rsidP="00DD7F39">
      <w:pPr>
        <w:pStyle w:val="FootnoteText"/>
      </w:pPr>
      <w:r w:rsidRPr="00A90EA8">
        <w:tab/>
      </w:r>
      <w:r w:rsidRPr="00DE7053">
        <w:rPr>
          <w:rStyle w:val="FootnoteReference"/>
          <w:sz w:val="20"/>
          <w:lang w:val="en-US"/>
        </w:rPr>
        <w:t>*</w:t>
      </w:r>
      <w:r w:rsidRPr="002232AF">
        <w:rPr>
          <w:sz w:val="20"/>
          <w:lang w:val="en-US"/>
        </w:rPr>
        <w:tab/>
      </w:r>
      <w:r w:rsidRPr="00626F57">
        <w:rPr>
          <w:szCs w:val="18"/>
          <w:lang w:val="en-US"/>
        </w:rPr>
        <w:t xml:space="preserve">In accordance with the </w:t>
      </w:r>
      <w:proofErr w:type="spellStart"/>
      <w:r w:rsidRPr="00626F57">
        <w:rPr>
          <w:szCs w:val="18"/>
          <w:lang w:val="en-US"/>
        </w:rPr>
        <w:t>programme</w:t>
      </w:r>
      <w:proofErr w:type="spellEnd"/>
      <w:r w:rsidRPr="00626F57">
        <w:rPr>
          <w:szCs w:val="18"/>
          <w:lang w:val="en-US"/>
        </w:rPr>
        <w:t xml:space="preserve"> of work of the Inland Transport Committee for 2018–2019 (ECE/TRANS/274, para. 123 and ECE/TRANS/2018/21/Add.1, cluster 3.1), the World Forum will develop, harmonize and update UN Regulations in order to enhance the performance of vehicles. The present document is submitted in conformity with that mandate</w:t>
      </w:r>
    </w:p>
  </w:footnote>
  <w:footnote w:id="3">
    <w:p w14:paraId="5A034940" w14:textId="77777777" w:rsidR="000D044F" w:rsidRPr="00651167" w:rsidRDefault="000D044F" w:rsidP="002F6D79">
      <w:pPr>
        <w:pStyle w:val="FootnoteText"/>
        <w:rPr>
          <w:lang w:val="en-US"/>
        </w:rPr>
      </w:pPr>
      <w:r>
        <w:tab/>
      </w:r>
      <w:r w:rsidRPr="00651167">
        <w:rPr>
          <w:rStyle w:val="FootnoteReference"/>
        </w:rPr>
        <w:footnoteRef/>
      </w:r>
      <w:r w:rsidRPr="00651167">
        <w:t xml:space="preserve"> </w:t>
      </w:r>
      <w:r>
        <w:tab/>
      </w:r>
      <w:r w:rsidRPr="00651167">
        <w:t>ISO 7000, symbol 1641</w:t>
      </w:r>
    </w:p>
  </w:footnote>
  <w:footnote w:id="4">
    <w:p w14:paraId="5A034941" w14:textId="77777777" w:rsidR="000D044F" w:rsidRPr="00EB29A5" w:rsidRDefault="000D044F" w:rsidP="002F6D79">
      <w:pPr>
        <w:pStyle w:val="FootnoteText"/>
        <w:rPr>
          <w:lang w:val="en-US"/>
        </w:rPr>
      </w:pPr>
      <w:r>
        <w:tab/>
      </w:r>
      <w:r w:rsidRPr="00651167">
        <w:rPr>
          <w:rStyle w:val="FootnoteReference"/>
        </w:rPr>
        <w:footnoteRef/>
      </w:r>
      <w:r w:rsidRPr="00651167">
        <w:t xml:space="preserve"> </w:t>
      </w:r>
      <w:r>
        <w:tab/>
      </w:r>
      <w:r w:rsidRPr="00651167">
        <w:rPr>
          <w:b/>
          <w:sz w:val="16"/>
        </w:rPr>
        <w:t xml:space="preserve">CIE S 017/E: 2011: ILV: International Lighting Vocabulary, or </w:t>
      </w:r>
      <w:hyperlink r:id="rId1" w:history="1">
        <w:proofErr w:type="spellStart"/>
        <w:r w:rsidRPr="00651167">
          <w:rPr>
            <w:b/>
            <w:sz w:val="16"/>
            <w:u w:val="single"/>
          </w:rPr>
          <w:t>eILV</w:t>
        </w:r>
        <w:proofErr w:type="spellEnd"/>
      </w:hyperlink>
      <w:r w:rsidRPr="00651167">
        <w:rPr>
          <w:b/>
          <w:sz w:val="16"/>
        </w:rPr>
        <w:t>; term 17-258</w:t>
      </w:r>
    </w:p>
  </w:footnote>
  <w:footnote w:id="5">
    <w:p w14:paraId="5A034942" w14:textId="77777777" w:rsidR="000D044F" w:rsidRPr="00AD6F32" w:rsidRDefault="000D044F" w:rsidP="00651167">
      <w:pPr>
        <w:pStyle w:val="FootnoteText"/>
        <w:rPr>
          <w:lang w:val="en-US"/>
        </w:rPr>
      </w:pPr>
      <w:r>
        <w:tab/>
      </w:r>
      <w:r w:rsidRPr="00B56BA5">
        <w:rPr>
          <w:rStyle w:val="FootnoteReference"/>
        </w:rPr>
        <w:footnoteRef/>
      </w:r>
      <w:r w:rsidRPr="00B56BA5">
        <w:t xml:space="preserve"> </w:t>
      </w:r>
      <w:r>
        <w:tab/>
      </w:r>
      <w:r w:rsidRPr="00B56BA5">
        <w:t>ISO 7000, symbol 1641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9" w14:textId="579892E6" w:rsidR="000D044F" w:rsidRPr="006C395D" w:rsidRDefault="000D044F" w:rsidP="006C395D">
    <w:pPr>
      <w:pStyle w:val="Header"/>
    </w:pPr>
    <w:r>
      <w:t>ECE/TRANS/WP.29/</w:t>
    </w:r>
    <w:r w:rsidRPr="00B228C6">
      <w:t>GRE/201</w:t>
    </w:r>
    <w:r w:rsidR="00F217E9" w:rsidRPr="00B228C6">
      <w:t>8/</w:t>
    </w:r>
    <w:r w:rsidR="00DD7F39">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A" w14:textId="1FD51EF7" w:rsidR="000D044F" w:rsidRPr="006C395D" w:rsidRDefault="000D044F" w:rsidP="00607AFA">
    <w:pPr>
      <w:pStyle w:val="Header"/>
      <w:jc w:val="right"/>
    </w:pPr>
    <w:r>
      <w:t>ECE/TRANS/</w:t>
    </w:r>
    <w:r w:rsidRPr="00A67E6D">
      <w:t>WP.2</w:t>
    </w:r>
    <w:r w:rsidRPr="00DD7F39">
      <w:t>9/GRE/20</w:t>
    </w:r>
    <w:r w:rsidR="00F217E9" w:rsidRPr="00DD7F39">
      <w:t>18/</w:t>
    </w:r>
    <w:r w:rsidR="00DD7F39" w:rsidRPr="00DD7F39">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93C" w14:textId="77777777" w:rsidR="000D044F" w:rsidRPr="007B4C72" w:rsidRDefault="000D044F" w:rsidP="007B4C72">
    <w:pPr>
      <w:pStyle w:val="Header"/>
      <w:jc w:val="right"/>
    </w:pPr>
    <w:r>
      <w:t>E/ECE/324/Rev.1/Add.36/Rev.6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EA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AAB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8EC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08D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6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BB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05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42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542A8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E02F6"/>
    <w:multiLevelType w:val="hybridMultilevel"/>
    <w:tmpl w:val="9BB872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DF76524"/>
    <w:multiLevelType w:val="hybridMultilevel"/>
    <w:tmpl w:val="BA669590"/>
    <w:lvl w:ilvl="0" w:tplc="04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573E1A"/>
    <w:multiLevelType w:val="multilevel"/>
    <w:tmpl w:val="78E426F8"/>
    <w:lvl w:ilvl="0">
      <w:start w:val="5"/>
      <w:numFmt w:val="decimalFullWidth"/>
      <w:lvlText w:val="%1."/>
      <w:lvlJc w:val="left"/>
      <w:pPr>
        <w:tabs>
          <w:tab w:val="num" w:pos="585"/>
        </w:tabs>
        <w:ind w:left="585" w:hanging="585"/>
      </w:pPr>
      <w:rPr>
        <w:rFonts w:hint="eastAsia"/>
      </w:rPr>
    </w:lvl>
    <w:lvl w:ilvl="1">
      <w:start w:val="3"/>
      <w:numFmt w:val="decimalFullWidth"/>
      <w:lvlText w:val="%1.%2."/>
      <w:lvlJc w:val="left"/>
      <w:pPr>
        <w:tabs>
          <w:tab w:val="num" w:pos="588"/>
        </w:tabs>
        <w:ind w:left="588" w:hanging="585"/>
      </w:pPr>
      <w:rPr>
        <w:rFonts w:hint="eastAsia"/>
      </w:rPr>
    </w:lvl>
    <w:lvl w:ilvl="2">
      <w:start w:val="2"/>
      <w:numFmt w:val="decimalFullWidth"/>
      <w:lvlText w:val="%1.%2.%3."/>
      <w:lvlJc w:val="left"/>
      <w:pPr>
        <w:tabs>
          <w:tab w:val="num" w:pos="591"/>
        </w:tabs>
        <w:ind w:left="591" w:hanging="585"/>
      </w:pPr>
      <w:rPr>
        <w:rFonts w:hint="eastAsia"/>
      </w:rPr>
    </w:lvl>
    <w:lvl w:ilvl="3">
      <w:start w:val="1"/>
      <w:numFmt w:val="decimal"/>
      <w:lvlText w:val="%1.%2.%3.%4."/>
      <w:lvlJc w:val="left"/>
      <w:pPr>
        <w:tabs>
          <w:tab w:val="num" w:pos="594"/>
        </w:tabs>
        <w:ind w:left="594" w:hanging="585"/>
      </w:pPr>
      <w:rPr>
        <w:rFonts w:hint="eastAsia"/>
      </w:rPr>
    </w:lvl>
    <w:lvl w:ilvl="4">
      <w:start w:val="1"/>
      <w:numFmt w:val="decimal"/>
      <w:lvlText w:val="%1.%2.%3.%4.%5."/>
      <w:lvlJc w:val="left"/>
      <w:pPr>
        <w:tabs>
          <w:tab w:val="num" w:pos="597"/>
        </w:tabs>
        <w:ind w:left="597" w:hanging="585"/>
      </w:pPr>
      <w:rPr>
        <w:rFonts w:hint="eastAsia"/>
      </w:rPr>
    </w:lvl>
    <w:lvl w:ilvl="5">
      <w:start w:val="1"/>
      <w:numFmt w:val="decimal"/>
      <w:lvlText w:val="%1.%2.%3.%4.%5.%6."/>
      <w:lvlJc w:val="left"/>
      <w:pPr>
        <w:tabs>
          <w:tab w:val="num" w:pos="600"/>
        </w:tabs>
        <w:ind w:left="600" w:hanging="585"/>
      </w:pPr>
      <w:rPr>
        <w:rFonts w:hint="eastAsia"/>
      </w:rPr>
    </w:lvl>
    <w:lvl w:ilvl="6">
      <w:start w:val="1"/>
      <w:numFmt w:val="decimal"/>
      <w:lvlText w:val="%1.%2.%3.%4.%5.%6.%7."/>
      <w:lvlJc w:val="left"/>
      <w:pPr>
        <w:tabs>
          <w:tab w:val="num" w:pos="603"/>
        </w:tabs>
        <w:ind w:left="603" w:hanging="585"/>
      </w:pPr>
      <w:rPr>
        <w:rFonts w:hint="eastAsia"/>
      </w:rPr>
    </w:lvl>
    <w:lvl w:ilvl="7">
      <w:start w:val="1"/>
      <w:numFmt w:val="decimal"/>
      <w:lvlText w:val="%1.%2.%3.%4.%5.%6.%7.%8."/>
      <w:lvlJc w:val="left"/>
      <w:pPr>
        <w:tabs>
          <w:tab w:val="num" w:pos="606"/>
        </w:tabs>
        <w:ind w:left="606" w:hanging="585"/>
      </w:pPr>
      <w:rPr>
        <w:rFonts w:hint="eastAsia"/>
      </w:rPr>
    </w:lvl>
    <w:lvl w:ilvl="8">
      <w:start w:val="1"/>
      <w:numFmt w:val="decimal"/>
      <w:lvlText w:val="%1.%2.%3.%4.%5.%6.%7.%8.%9."/>
      <w:lvlJc w:val="left"/>
      <w:pPr>
        <w:tabs>
          <w:tab w:val="num" w:pos="609"/>
        </w:tabs>
        <w:ind w:left="609" w:hanging="585"/>
      </w:pPr>
      <w:rPr>
        <w:rFonts w:hint="eastAsia"/>
      </w:rPr>
    </w:lvl>
  </w:abstractNum>
  <w:abstractNum w:abstractNumId="13" w15:restartNumberingAfterBreak="0">
    <w:nsid w:val="17053E2D"/>
    <w:multiLevelType w:val="hybridMultilevel"/>
    <w:tmpl w:val="0D9C885E"/>
    <w:lvl w:ilvl="0" w:tplc="435E0196">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1C080C7D"/>
    <w:multiLevelType w:val="multilevel"/>
    <w:tmpl w:val="DFA208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1FEE2252"/>
    <w:multiLevelType w:val="hybridMultilevel"/>
    <w:tmpl w:val="A2DC8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5D10F2"/>
    <w:multiLevelType w:val="hybridMultilevel"/>
    <w:tmpl w:val="69BE2616"/>
    <w:lvl w:ilvl="0" w:tplc="435E0196">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A1F2E4D"/>
    <w:multiLevelType w:val="hybridMultilevel"/>
    <w:tmpl w:val="1DCC7EE8"/>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9" w15:restartNumberingAfterBreak="0">
    <w:nsid w:val="2C7369B0"/>
    <w:multiLevelType w:val="hybridMultilevel"/>
    <w:tmpl w:val="C8F05C18"/>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407B704A"/>
    <w:multiLevelType w:val="hybridMultilevel"/>
    <w:tmpl w:val="0DD860BE"/>
    <w:lvl w:ilvl="0" w:tplc="435E0196">
      <w:start w:val="1"/>
      <w:numFmt w:val="lowerLetter"/>
      <w:lvlText w:val="(%1)"/>
      <w:lvlJc w:val="left"/>
      <w:pPr>
        <w:ind w:left="3555" w:hanging="360"/>
      </w:pPr>
      <w:rPr>
        <w:rFont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DE065F"/>
    <w:multiLevelType w:val="singleLevel"/>
    <w:tmpl w:val="36084FEE"/>
    <w:lvl w:ilvl="0">
      <w:start w:val="5"/>
      <w:numFmt w:val="bullet"/>
      <w:lvlText w:val="-"/>
      <w:lvlJc w:val="left"/>
      <w:pPr>
        <w:tabs>
          <w:tab w:val="num" w:pos="360"/>
        </w:tabs>
        <w:ind w:left="360" w:hanging="360"/>
      </w:pPr>
      <w:rPr>
        <w:rFonts w:ascii="MS PGothic" w:eastAsia="MS PGothic" w:hAnsi="Century" w:hint="eastAsia"/>
      </w:rPr>
    </w:lvl>
  </w:abstractNum>
  <w:abstractNum w:abstractNumId="24" w15:restartNumberingAfterBreak="0">
    <w:nsid w:val="4D132065"/>
    <w:multiLevelType w:val="hybridMultilevel"/>
    <w:tmpl w:val="FE523732"/>
    <w:lvl w:ilvl="0" w:tplc="ED02EE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FD6A64"/>
    <w:multiLevelType w:val="multilevel"/>
    <w:tmpl w:val="E3D4F0C4"/>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60EA2B64"/>
    <w:multiLevelType w:val="hybridMultilevel"/>
    <w:tmpl w:val="7D12B348"/>
    <w:lvl w:ilvl="0" w:tplc="2C46EB90">
      <w:numFmt w:val="bullet"/>
      <w:lvlText w:val=""/>
      <w:lvlJc w:val="left"/>
      <w:pPr>
        <w:ind w:left="1710" w:hanging="576"/>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637258DC"/>
    <w:multiLevelType w:val="hybridMultilevel"/>
    <w:tmpl w:val="5ADE5AE6"/>
    <w:lvl w:ilvl="0" w:tplc="5290F670">
      <w:start w:val="1"/>
      <w:numFmt w:val="lowerLetter"/>
      <w:lvlText w:val="(%1)"/>
      <w:lvlJc w:val="left"/>
      <w:pPr>
        <w:ind w:left="1854" w:hanging="360"/>
      </w:pPr>
      <w:rPr>
        <w:rFont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D8F5CA5"/>
    <w:multiLevelType w:val="hybridMultilevel"/>
    <w:tmpl w:val="B9E2BB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18006DD"/>
    <w:multiLevelType w:val="hybridMultilevel"/>
    <w:tmpl w:val="025AAD46"/>
    <w:lvl w:ilvl="0" w:tplc="65E44A3A">
      <w:start w:val="1"/>
      <w:numFmt w:val="lowerLetter"/>
      <w:lvlText w:val="(%1)"/>
      <w:lvlJc w:val="left"/>
      <w:pPr>
        <w:ind w:left="185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723966"/>
    <w:multiLevelType w:val="multilevel"/>
    <w:tmpl w:val="89864820"/>
    <w:lvl w:ilvl="0">
      <w:start w:val="3"/>
      <w:numFmt w:val="decimal"/>
      <w:lvlText w:val="%1."/>
      <w:lvlJc w:val="left"/>
      <w:pPr>
        <w:tabs>
          <w:tab w:val="num" w:pos="1695"/>
        </w:tabs>
        <w:ind w:left="1695" w:hanging="1695"/>
      </w:pPr>
      <w:rPr>
        <w:rFonts w:hint="default"/>
        <w:u w:val="none"/>
      </w:rPr>
    </w:lvl>
    <w:lvl w:ilvl="1">
      <w:start w:val="10"/>
      <w:numFmt w:val="decimal"/>
      <w:lvlText w:val="%1.%2."/>
      <w:lvlJc w:val="left"/>
      <w:pPr>
        <w:tabs>
          <w:tab w:val="num" w:pos="1695"/>
        </w:tabs>
        <w:ind w:left="1695" w:hanging="1695"/>
      </w:pPr>
      <w:rPr>
        <w:rFonts w:hint="default"/>
        <w:u w:val="none"/>
      </w:rPr>
    </w:lvl>
    <w:lvl w:ilvl="2">
      <w:start w:val="1"/>
      <w:numFmt w:val="decimal"/>
      <w:lvlText w:val="%1.%2.%3."/>
      <w:lvlJc w:val="left"/>
      <w:pPr>
        <w:tabs>
          <w:tab w:val="num" w:pos="1695"/>
        </w:tabs>
        <w:ind w:left="1695" w:hanging="1695"/>
      </w:pPr>
      <w:rPr>
        <w:rFonts w:hint="default"/>
        <w:u w:val="none"/>
      </w:rPr>
    </w:lvl>
    <w:lvl w:ilvl="3">
      <w:start w:val="1"/>
      <w:numFmt w:val="decimal"/>
      <w:lvlText w:val="%1.%2.%3.%4."/>
      <w:lvlJc w:val="left"/>
      <w:pPr>
        <w:tabs>
          <w:tab w:val="num" w:pos="1695"/>
        </w:tabs>
        <w:ind w:left="1695" w:hanging="1695"/>
      </w:pPr>
      <w:rPr>
        <w:rFonts w:hint="default"/>
        <w:u w:val="none"/>
      </w:rPr>
    </w:lvl>
    <w:lvl w:ilvl="4">
      <w:start w:val="1"/>
      <w:numFmt w:val="decimal"/>
      <w:lvlText w:val="%1.%2.%3.%4.%5."/>
      <w:lvlJc w:val="left"/>
      <w:pPr>
        <w:tabs>
          <w:tab w:val="num" w:pos="1695"/>
        </w:tabs>
        <w:ind w:left="1695" w:hanging="1695"/>
      </w:pPr>
      <w:rPr>
        <w:rFonts w:hint="default"/>
        <w:u w:val="none"/>
      </w:rPr>
    </w:lvl>
    <w:lvl w:ilvl="5">
      <w:start w:val="1"/>
      <w:numFmt w:val="decimal"/>
      <w:lvlText w:val="%1.%2.%3.%4.%5.%6."/>
      <w:lvlJc w:val="left"/>
      <w:pPr>
        <w:tabs>
          <w:tab w:val="num" w:pos="1695"/>
        </w:tabs>
        <w:ind w:left="1695" w:hanging="1695"/>
      </w:pPr>
      <w:rPr>
        <w:rFonts w:hint="default"/>
        <w:u w:val="none"/>
      </w:rPr>
    </w:lvl>
    <w:lvl w:ilvl="6">
      <w:start w:val="1"/>
      <w:numFmt w:val="decimal"/>
      <w:lvlText w:val="%1.%2.%3.%4.%5.%6.%7."/>
      <w:lvlJc w:val="left"/>
      <w:pPr>
        <w:tabs>
          <w:tab w:val="num" w:pos="1695"/>
        </w:tabs>
        <w:ind w:left="1695" w:hanging="1695"/>
      </w:pPr>
      <w:rPr>
        <w:rFonts w:hint="default"/>
        <w:u w:val="none"/>
      </w:rPr>
    </w:lvl>
    <w:lvl w:ilvl="7">
      <w:start w:val="1"/>
      <w:numFmt w:val="decimal"/>
      <w:lvlText w:val="%1.%2.%3.%4.%5.%6.%7.%8."/>
      <w:lvlJc w:val="left"/>
      <w:pPr>
        <w:tabs>
          <w:tab w:val="num" w:pos="1695"/>
        </w:tabs>
        <w:ind w:left="1695" w:hanging="1695"/>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3" w15:restartNumberingAfterBreak="0">
    <w:nsid w:val="78175198"/>
    <w:multiLevelType w:val="hybridMultilevel"/>
    <w:tmpl w:val="3656D520"/>
    <w:lvl w:ilvl="0" w:tplc="C4BA986E">
      <w:start w:val="2"/>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98654D8"/>
    <w:multiLevelType w:val="multilevel"/>
    <w:tmpl w:val="CDC82E9A"/>
    <w:lvl w:ilvl="0">
      <w:start w:val="1"/>
      <w:numFmt w:val="decimal"/>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35" w15:restartNumberingAfterBreak="0">
    <w:nsid w:val="7C82403A"/>
    <w:multiLevelType w:val="hybridMultilevel"/>
    <w:tmpl w:val="EAC0E3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abstractNumId w:val="9"/>
  </w:num>
  <w:num w:numId="2">
    <w:abstractNumId w:val="28"/>
  </w:num>
  <w:num w:numId="3">
    <w:abstractNumId w:val="20"/>
  </w:num>
  <w:num w:numId="4">
    <w:abstractNumId w:val="36"/>
  </w:num>
  <w:num w:numId="5">
    <w:abstractNumId w:val="18"/>
  </w:num>
  <w:num w:numId="6">
    <w:abstractNumId w:val="14"/>
  </w:num>
  <w:num w:numId="7">
    <w:abstractNumId w:val="8"/>
  </w:num>
  <w:num w:numId="8">
    <w:abstractNumId w:val="32"/>
  </w:num>
  <w:num w:numId="9">
    <w:abstractNumId w:val="33"/>
  </w:num>
  <w:num w:numId="10">
    <w:abstractNumId w:val="23"/>
  </w:num>
  <w:num w:numId="11">
    <w:abstractNumId w:val="12"/>
  </w:num>
  <w:num w:numId="12">
    <w:abstractNumId w:val="25"/>
  </w:num>
  <w:num w:numId="13">
    <w:abstractNumId w:val="34"/>
  </w:num>
  <w:num w:numId="14">
    <w:abstractNumId w:val="22"/>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35"/>
  </w:num>
  <w:num w:numId="24">
    <w:abstractNumId w:val="15"/>
  </w:num>
  <w:num w:numId="25">
    <w:abstractNumId w:val="24"/>
  </w:num>
  <w:num w:numId="26">
    <w:abstractNumId w:val="29"/>
  </w:num>
  <w:num w:numId="27">
    <w:abstractNumId w:val="30"/>
  </w:num>
  <w:num w:numId="28">
    <w:abstractNumId w:val="26"/>
  </w:num>
  <w:num w:numId="29">
    <w:abstractNumId w:val="10"/>
  </w:num>
  <w:num w:numId="30">
    <w:abstractNumId w:val="17"/>
  </w:num>
  <w:num w:numId="31">
    <w:abstractNumId w:val="11"/>
  </w:num>
  <w:num w:numId="32">
    <w:abstractNumId w:val="19"/>
  </w:num>
  <w:num w:numId="33">
    <w:abstractNumId w:val="13"/>
  </w:num>
  <w:num w:numId="34">
    <w:abstractNumId w:val="16"/>
  </w:num>
  <w:num w:numId="35">
    <w:abstractNumId w:val="21"/>
  </w:num>
  <w:num w:numId="36">
    <w:abstractNumId w:val="31"/>
  </w:num>
  <w:num w:numId="3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8433"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6"/>
    <w:rsid w:val="000002B9"/>
    <w:rsid w:val="000003BE"/>
    <w:rsid w:val="00000466"/>
    <w:rsid w:val="00000470"/>
    <w:rsid w:val="00000C5E"/>
    <w:rsid w:val="00001656"/>
    <w:rsid w:val="000016A0"/>
    <w:rsid w:val="00001A75"/>
    <w:rsid w:val="00002517"/>
    <w:rsid w:val="00002647"/>
    <w:rsid w:val="00002BFB"/>
    <w:rsid w:val="00002FFF"/>
    <w:rsid w:val="000036AF"/>
    <w:rsid w:val="0000397A"/>
    <w:rsid w:val="00003E31"/>
    <w:rsid w:val="000051ED"/>
    <w:rsid w:val="000055BF"/>
    <w:rsid w:val="000060A0"/>
    <w:rsid w:val="000067BC"/>
    <w:rsid w:val="000075B3"/>
    <w:rsid w:val="00007723"/>
    <w:rsid w:val="00007899"/>
    <w:rsid w:val="00010344"/>
    <w:rsid w:val="0001103D"/>
    <w:rsid w:val="00011119"/>
    <w:rsid w:val="00011528"/>
    <w:rsid w:val="000115EB"/>
    <w:rsid w:val="000119CA"/>
    <w:rsid w:val="00013B6E"/>
    <w:rsid w:val="00014557"/>
    <w:rsid w:val="000159D5"/>
    <w:rsid w:val="00016D6D"/>
    <w:rsid w:val="00017C2C"/>
    <w:rsid w:val="00020B64"/>
    <w:rsid w:val="00020C67"/>
    <w:rsid w:val="000215B9"/>
    <w:rsid w:val="000228F3"/>
    <w:rsid w:val="00023BEE"/>
    <w:rsid w:val="000240E6"/>
    <w:rsid w:val="00024A79"/>
    <w:rsid w:val="00025D05"/>
    <w:rsid w:val="00026D89"/>
    <w:rsid w:val="00030363"/>
    <w:rsid w:val="0003094F"/>
    <w:rsid w:val="00031437"/>
    <w:rsid w:val="000314F8"/>
    <w:rsid w:val="0003168E"/>
    <w:rsid w:val="00031FA0"/>
    <w:rsid w:val="00032050"/>
    <w:rsid w:val="00032216"/>
    <w:rsid w:val="000327E8"/>
    <w:rsid w:val="00032847"/>
    <w:rsid w:val="00032C9C"/>
    <w:rsid w:val="000337AD"/>
    <w:rsid w:val="000341F3"/>
    <w:rsid w:val="000349F4"/>
    <w:rsid w:val="00034F5E"/>
    <w:rsid w:val="00035809"/>
    <w:rsid w:val="00035A02"/>
    <w:rsid w:val="000402B0"/>
    <w:rsid w:val="00041720"/>
    <w:rsid w:val="00041C3C"/>
    <w:rsid w:val="00041EC5"/>
    <w:rsid w:val="00042473"/>
    <w:rsid w:val="00042A0F"/>
    <w:rsid w:val="000432BE"/>
    <w:rsid w:val="00043668"/>
    <w:rsid w:val="00045589"/>
    <w:rsid w:val="00047A11"/>
    <w:rsid w:val="00047C7E"/>
    <w:rsid w:val="00050D9E"/>
    <w:rsid w:val="00050F6B"/>
    <w:rsid w:val="0005116A"/>
    <w:rsid w:val="000519A2"/>
    <w:rsid w:val="000521C3"/>
    <w:rsid w:val="000524C0"/>
    <w:rsid w:val="00052645"/>
    <w:rsid w:val="0005266A"/>
    <w:rsid w:val="00052700"/>
    <w:rsid w:val="00053850"/>
    <w:rsid w:val="0005447A"/>
    <w:rsid w:val="00054621"/>
    <w:rsid w:val="00054649"/>
    <w:rsid w:val="00054976"/>
    <w:rsid w:val="000554E4"/>
    <w:rsid w:val="0005586D"/>
    <w:rsid w:val="000558E1"/>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BC7"/>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4C6"/>
    <w:rsid w:val="000977A6"/>
    <w:rsid w:val="000A1CF3"/>
    <w:rsid w:val="000A298B"/>
    <w:rsid w:val="000A418A"/>
    <w:rsid w:val="000A4325"/>
    <w:rsid w:val="000A4AF9"/>
    <w:rsid w:val="000A5209"/>
    <w:rsid w:val="000A6F83"/>
    <w:rsid w:val="000A6FA7"/>
    <w:rsid w:val="000A764B"/>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54C"/>
    <w:rsid w:val="000C4BC3"/>
    <w:rsid w:val="000C5948"/>
    <w:rsid w:val="000C65B0"/>
    <w:rsid w:val="000C6AD7"/>
    <w:rsid w:val="000C6BF7"/>
    <w:rsid w:val="000C7197"/>
    <w:rsid w:val="000D0124"/>
    <w:rsid w:val="000D044F"/>
    <w:rsid w:val="000D0D57"/>
    <w:rsid w:val="000D0F39"/>
    <w:rsid w:val="000D19C9"/>
    <w:rsid w:val="000D1DA7"/>
    <w:rsid w:val="000D2557"/>
    <w:rsid w:val="000D2F6B"/>
    <w:rsid w:val="000D3B94"/>
    <w:rsid w:val="000D5451"/>
    <w:rsid w:val="000D7126"/>
    <w:rsid w:val="000D7C18"/>
    <w:rsid w:val="000D7CC0"/>
    <w:rsid w:val="000E0415"/>
    <w:rsid w:val="000E0988"/>
    <w:rsid w:val="000E1690"/>
    <w:rsid w:val="000E1891"/>
    <w:rsid w:val="000E1975"/>
    <w:rsid w:val="000E1ADE"/>
    <w:rsid w:val="000E1F4D"/>
    <w:rsid w:val="000E3607"/>
    <w:rsid w:val="000E3F2F"/>
    <w:rsid w:val="000E450E"/>
    <w:rsid w:val="000E4736"/>
    <w:rsid w:val="000E4CD8"/>
    <w:rsid w:val="000E5026"/>
    <w:rsid w:val="000E59A9"/>
    <w:rsid w:val="000E662B"/>
    <w:rsid w:val="000E662C"/>
    <w:rsid w:val="000E769C"/>
    <w:rsid w:val="000F08BE"/>
    <w:rsid w:val="000F1636"/>
    <w:rsid w:val="000F22D6"/>
    <w:rsid w:val="000F308E"/>
    <w:rsid w:val="000F3331"/>
    <w:rsid w:val="000F3D5B"/>
    <w:rsid w:val="000F3DC6"/>
    <w:rsid w:val="000F3EBD"/>
    <w:rsid w:val="000F5678"/>
    <w:rsid w:val="000F5AAC"/>
    <w:rsid w:val="000F5B32"/>
    <w:rsid w:val="000F5CAF"/>
    <w:rsid w:val="000F6EFA"/>
    <w:rsid w:val="000F75CB"/>
    <w:rsid w:val="000F77D1"/>
    <w:rsid w:val="00100116"/>
    <w:rsid w:val="00100534"/>
    <w:rsid w:val="00100593"/>
    <w:rsid w:val="00100B11"/>
    <w:rsid w:val="001013F1"/>
    <w:rsid w:val="00101A21"/>
    <w:rsid w:val="00101D72"/>
    <w:rsid w:val="00102DAE"/>
    <w:rsid w:val="00103024"/>
    <w:rsid w:val="00103CFC"/>
    <w:rsid w:val="001045A4"/>
    <w:rsid w:val="00104C14"/>
    <w:rsid w:val="00104D7C"/>
    <w:rsid w:val="00104FF8"/>
    <w:rsid w:val="00105554"/>
    <w:rsid w:val="0010567B"/>
    <w:rsid w:val="001064C9"/>
    <w:rsid w:val="00106610"/>
    <w:rsid w:val="00106EA4"/>
    <w:rsid w:val="001070CF"/>
    <w:rsid w:val="00107F70"/>
    <w:rsid w:val="00107FE0"/>
    <w:rsid w:val="00110185"/>
    <w:rsid w:val="00111143"/>
    <w:rsid w:val="001149F1"/>
    <w:rsid w:val="00116746"/>
    <w:rsid w:val="00116F76"/>
    <w:rsid w:val="00117117"/>
    <w:rsid w:val="0011717C"/>
    <w:rsid w:val="00117C9A"/>
    <w:rsid w:val="001216D7"/>
    <w:rsid w:val="00121FBD"/>
    <w:rsid w:val="001220B8"/>
    <w:rsid w:val="00123AE3"/>
    <w:rsid w:val="00124727"/>
    <w:rsid w:val="0012494D"/>
    <w:rsid w:val="00125F47"/>
    <w:rsid w:val="00126456"/>
    <w:rsid w:val="00127252"/>
    <w:rsid w:val="001313A7"/>
    <w:rsid w:val="00131A95"/>
    <w:rsid w:val="00131BA5"/>
    <w:rsid w:val="00131ECF"/>
    <w:rsid w:val="0013209B"/>
    <w:rsid w:val="00132480"/>
    <w:rsid w:val="00132564"/>
    <w:rsid w:val="0013325C"/>
    <w:rsid w:val="00133D49"/>
    <w:rsid w:val="00133D6D"/>
    <w:rsid w:val="00136B25"/>
    <w:rsid w:val="00136B6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C7D"/>
    <w:rsid w:val="00152EA4"/>
    <w:rsid w:val="00153CE2"/>
    <w:rsid w:val="0015470A"/>
    <w:rsid w:val="00154AD0"/>
    <w:rsid w:val="00154F26"/>
    <w:rsid w:val="0015594E"/>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2BE"/>
    <w:rsid w:val="0017285F"/>
    <w:rsid w:val="00172F43"/>
    <w:rsid w:val="00173292"/>
    <w:rsid w:val="00173D7A"/>
    <w:rsid w:val="00174164"/>
    <w:rsid w:val="0017505B"/>
    <w:rsid w:val="001753CE"/>
    <w:rsid w:val="00175900"/>
    <w:rsid w:val="00176232"/>
    <w:rsid w:val="001765FC"/>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DB3"/>
    <w:rsid w:val="00191715"/>
    <w:rsid w:val="0019175F"/>
    <w:rsid w:val="001929B7"/>
    <w:rsid w:val="00192C2E"/>
    <w:rsid w:val="00192CF9"/>
    <w:rsid w:val="001932CF"/>
    <w:rsid w:val="0019340B"/>
    <w:rsid w:val="00193C14"/>
    <w:rsid w:val="00193F22"/>
    <w:rsid w:val="00194941"/>
    <w:rsid w:val="00194D89"/>
    <w:rsid w:val="00195188"/>
    <w:rsid w:val="001951B8"/>
    <w:rsid w:val="00195EFF"/>
    <w:rsid w:val="001970C9"/>
    <w:rsid w:val="00197170"/>
    <w:rsid w:val="00197316"/>
    <w:rsid w:val="0019782F"/>
    <w:rsid w:val="001A07D2"/>
    <w:rsid w:val="001A0B33"/>
    <w:rsid w:val="001A105F"/>
    <w:rsid w:val="001A2058"/>
    <w:rsid w:val="001A2084"/>
    <w:rsid w:val="001A3F39"/>
    <w:rsid w:val="001A4DBF"/>
    <w:rsid w:val="001A6300"/>
    <w:rsid w:val="001A6EF7"/>
    <w:rsid w:val="001A7286"/>
    <w:rsid w:val="001A7C15"/>
    <w:rsid w:val="001A7C71"/>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826"/>
    <w:rsid w:val="001B5C39"/>
    <w:rsid w:val="001B63FB"/>
    <w:rsid w:val="001B7B17"/>
    <w:rsid w:val="001B7F26"/>
    <w:rsid w:val="001C011B"/>
    <w:rsid w:val="001C0715"/>
    <w:rsid w:val="001C2B1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F85"/>
    <w:rsid w:val="001D4107"/>
    <w:rsid w:val="001D4641"/>
    <w:rsid w:val="001D4692"/>
    <w:rsid w:val="001D4841"/>
    <w:rsid w:val="001D532E"/>
    <w:rsid w:val="001D608D"/>
    <w:rsid w:val="001D6545"/>
    <w:rsid w:val="001D76F6"/>
    <w:rsid w:val="001D7D6A"/>
    <w:rsid w:val="001E17F1"/>
    <w:rsid w:val="001E1A91"/>
    <w:rsid w:val="001E2152"/>
    <w:rsid w:val="001E3E76"/>
    <w:rsid w:val="001E4F38"/>
    <w:rsid w:val="001E5B15"/>
    <w:rsid w:val="001E5EBF"/>
    <w:rsid w:val="001E5FF2"/>
    <w:rsid w:val="001E6A29"/>
    <w:rsid w:val="001E6BD6"/>
    <w:rsid w:val="001E6CF2"/>
    <w:rsid w:val="001E71CC"/>
    <w:rsid w:val="001F05DD"/>
    <w:rsid w:val="001F13D6"/>
    <w:rsid w:val="001F154E"/>
    <w:rsid w:val="001F3B63"/>
    <w:rsid w:val="001F4438"/>
    <w:rsid w:val="001F58D3"/>
    <w:rsid w:val="001F71E6"/>
    <w:rsid w:val="001F7734"/>
    <w:rsid w:val="00200117"/>
    <w:rsid w:val="00200899"/>
    <w:rsid w:val="002008AC"/>
    <w:rsid w:val="002015F7"/>
    <w:rsid w:val="00201A0F"/>
    <w:rsid w:val="00201B69"/>
    <w:rsid w:val="00201D4F"/>
    <w:rsid w:val="00201ED7"/>
    <w:rsid w:val="00202430"/>
    <w:rsid w:val="00203FF4"/>
    <w:rsid w:val="002052DB"/>
    <w:rsid w:val="00205482"/>
    <w:rsid w:val="00205C2C"/>
    <w:rsid w:val="00206754"/>
    <w:rsid w:val="002069CB"/>
    <w:rsid w:val="00206DDF"/>
    <w:rsid w:val="00206FA7"/>
    <w:rsid w:val="002078D4"/>
    <w:rsid w:val="00207DC9"/>
    <w:rsid w:val="002111D1"/>
    <w:rsid w:val="0021175B"/>
    <w:rsid w:val="00211E0B"/>
    <w:rsid w:val="00211F54"/>
    <w:rsid w:val="00212BC2"/>
    <w:rsid w:val="002138D4"/>
    <w:rsid w:val="00213907"/>
    <w:rsid w:val="00213E95"/>
    <w:rsid w:val="00214059"/>
    <w:rsid w:val="00214746"/>
    <w:rsid w:val="00214A23"/>
    <w:rsid w:val="00214B55"/>
    <w:rsid w:val="002151AA"/>
    <w:rsid w:val="00215573"/>
    <w:rsid w:val="002175B5"/>
    <w:rsid w:val="002213C1"/>
    <w:rsid w:val="0022190B"/>
    <w:rsid w:val="00221B6B"/>
    <w:rsid w:val="00221D57"/>
    <w:rsid w:val="00222772"/>
    <w:rsid w:val="00222D4D"/>
    <w:rsid w:val="0022356E"/>
    <w:rsid w:val="00223D61"/>
    <w:rsid w:val="00224C65"/>
    <w:rsid w:val="00224E11"/>
    <w:rsid w:val="00225963"/>
    <w:rsid w:val="00225C76"/>
    <w:rsid w:val="002267AA"/>
    <w:rsid w:val="00230BB6"/>
    <w:rsid w:val="002311E3"/>
    <w:rsid w:val="002312B3"/>
    <w:rsid w:val="00231420"/>
    <w:rsid w:val="00232960"/>
    <w:rsid w:val="00233280"/>
    <w:rsid w:val="002332F8"/>
    <w:rsid w:val="00235F09"/>
    <w:rsid w:val="00235F6C"/>
    <w:rsid w:val="00236050"/>
    <w:rsid w:val="00237324"/>
    <w:rsid w:val="002373B1"/>
    <w:rsid w:val="002405A7"/>
    <w:rsid w:val="00240747"/>
    <w:rsid w:val="00240A4C"/>
    <w:rsid w:val="00240CD5"/>
    <w:rsid w:val="002411AB"/>
    <w:rsid w:val="002427B3"/>
    <w:rsid w:val="00243406"/>
    <w:rsid w:val="002437FF"/>
    <w:rsid w:val="00243E9C"/>
    <w:rsid w:val="0024478F"/>
    <w:rsid w:val="00245869"/>
    <w:rsid w:val="002458C2"/>
    <w:rsid w:val="00245900"/>
    <w:rsid w:val="00245DFC"/>
    <w:rsid w:val="0024679E"/>
    <w:rsid w:val="00246AF6"/>
    <w:rsid w:val="00250970"/>
    <w:rsid w:val="00251539"/>
    <w:rsid w:val="00251E7E"/>
    <w:rsid w:val="00252983"/>
    <w:rsid w:val="00252AB6"/>
    <w:rsid w:val="002538E1"/>
    <w:rsid w:val="00253C91"/>
    <w:rsid w:val="00254C7E"/>
    <w:rsid w:val="00255289"/>
    <w:rsid w:val="00256067"/>
    <w:rsid w:val="002576BB"/>
    <w:rsid w:val="00260F9D"/>
    <w:rsid w:val="002616D5"/>
    <w:rsid w:val="002620C5"/>
    <w:rsid w:val="002621C1"/>
    <w:rsid w:val="00263139"/>
    <w:rsid w:val="00263319"/>
    <w:rsid w:val="0026353E"/>
    <w:rsid w:val="00263E17"/>
    <w:rsid w:val="0026467A"/>
    <w:rsid w:val="00264E35"/>
    <w:rsid w:val="00264E72"/>
    <w:rsid w:val="00266BE5"/>
    <w:rsid w:val="002674E1"/>
    <w:rsid w:val="0026772B"/>
    <w:rsid w:val="00267D6A"/>
    <w:rsid w:val="00267EE0"/>
    <w:rsid w:val="00272836"/>
    <w:rsid w:val="002738B6"/>
    <w:rsid w:val="00274428"/>
    <w:rsid w:val="00274A65"/>
    <w:rsid w:val="00274AC6"/>
    <w:rsid w:val="00274D01"/>
    <w:rsid w:val="00274FDE"/>
    <w:rsid w:val="002754BD"/>
    <w:rsid w:val="00275E6E"/>
    <w:rsid w:val="00275F0D"/>
    <w:rsid w:val="0027607D"/>
    <w:rsid w:val="002775EE"/>
    <w:rsid w:val="00277D81"/>
    <w:rsid w:val="00277F3A"/>
    <w:rsid w:val="002800E1"/>
    <w:rsid w:val="00280433"/>
    <w:rsid w:val="00280D2F"/>
    <w:rsid w:val="002810BF"/>
    <w:rsid w:val="002813E0"/>
    <w:rsid w:val="00281F10"/>
    <w:rsid w:val="002825B9"/>
    <w:rsid w:val="002825D3"/>
    <w:rsid w:val="00282ABB"/>
    <w:rsid w:val="002832D7"/>
    <w:rsid w:val="00283796"/>
    <w:rsid w:val="002839F5"/>
    <w:rsid w:val="00284380"/>
    <w:rsid w:val="00285BFA"/>
    <w:rsid w:val="00285C0C"/>
    <w:rsid w:val="002876F7"/>
    <w:rsid w:val="00287B1A"/>
    <w:rsid w:val="002904B8"/>
    <w:rsid w:val="00290BE8"/>
    <w:rsid w:val="00290E19"/>
    <w:rsid w:val="00290F1F"/>
    <w:rsid w:val="00291C86"/>
    <w:rsid w:val="00291F98"/>
    <w:rsid w:val="002923AE"/>
    <w:rsid w:val="00294105"/>
    <w:rsid w:val="0029442D"/>
    <w:rsid w:val="00294B41"/>
    <w:rsid w:val="00294E33"/>
    <w:rsid w:val="002954E1"/>
    <w:rsid w:val="00295F2E"/>
    <w:rsid w:val="00297687"/>
    <w:rsid w:val="00297A0F"/>
    <w:rsid w:val="002A0E47"/>
    <w:rsid w:val="002A1093"/>
    <w:rsid w:val="002A1682"/>
    <w:rsid w:val="002A1CDD"/>
    <w:rsid w:val="002A35C6"/>
    <w:rsid w:val="002A3860"/>
    <w:rsid w:val="002A4F05"/>
    <w:rsid w:val="002A539F"/>
    <w:rsid w:val="002A55B7"/>
    <w:rsid w:val="002A60BD"/>
    <w:rsid w:val="002A73ED"/>
    <w:rsid w:val="002A7C41"/>
    <w:rsid w:val="002A7C6B"/>
    <w:rsid w:val="002B0D13"/>
    <w:rsid w:val="002B22A8"/>
    <w:rsid w:val="002B236D"/>
    <w:rsid w:val="002B29F2"/>
    <w:rsid w:val="002B2C9E"/>
    <w:rsid w:val="002B2FAD"/>
    <w:rsid w:val="002B3557"/>
    <w:rsid w:val="002B3A16"/>
    <w:rsid w:val="002B4869"/>
    <w:rsid w:val="002B4AE8"/>
    <w:rsid w:val="002B4BC8"/>
    <w:rsid w:val="002B5960"/>
    <w:rsid w:val="002B5F54"/>
    <w:rsid w:val="002B6AD3"/>
    <w:rsid w:val="002B71CE"/>
    <w:rsid w:val="002B72B0"/>
    <w:rsid w:val="002B79AE"/>
    <w:rsid w:val="002C04AD"/>
    <w:rsid w:val="002C068F"/>
    <w:rsid w:val="002C0B7A"/>
    <w:rsid w:val="002C0C52"/>
    <w:rsid w:val="002C27BB"/>
    <w:rsid w:val="002C2C34"/>
    <w:rsid w:val="002C394C"/>
    <w:rsid w:val="002C4714"/>
    <w:rsid w:val="002C4A7C"/>
    <w:rsid w:val="002C4CCA"/>
    <w:rsid w:val="002C4DE6"/>
    <w:rsid w:val="002C5735"/>
    <w:rsid w:val="002C5A7A"/>
    <w:rsid w:val="002C5E6D"/>
    <w:rsid w:val="002C6485"/>
    <w:rsid w:val="002C6E1C"/>
    <w:rsid w:val="002C701E"/>
    <w:rsid w:val="002C7DF7"/>
    <w:rsid w:val="002D1D21"/>
    <w:rsid w:val="002D1DAF"/>
    <w:rsid w:val="002D1FA8"/>
    <w:rsid w:val="002D21C2"/>
    <w:rsid w:val="002D3223"/>
    <w:rsid w:val="002D329C"/>
    <w:rsid w:val="002D47B4"/>
    <w:rsid w:val="002D5C40"/>
    <w:rsid w:val="002D5FEB"/>
    <w:rsid w:val="002D6390"/>
    <w:rsid w:val="002D6711"/>
    <w:rsid w:val="002D72E7"/>
    <w:rsid w:val="002D7A39"/>
    <w:rsid w:val="002E0ECA"/>
    <w:rsid w:val="002E1F6F"/>
    <w:rsid w:val="002E1FFD"/>
    <w:rsid w:val="002E28C3"/>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323E"/>
    <w:rsid w:val="002F4E9C"/>
    <w:rsid w:val="002F6CC1"/>
    <w:rsid w:val="002F6D4B"/>
    <w:rsid w:val="002F6D79"/>
    <w:rsid w:val="002F6D91"/>
    <w:rsid w:val="002F7E48"/>
    <w:rsid w:val="0030014B"/>
    <w:rsid w:val="0030060D"/>
    <w:rsid w:val="00300844"/>
    <w:rsid w:val="00300B29"/>
    <w:rsid w:val="00302537"/>
    <w:rsid w:val="00302C32"/>
    <w:rsid w:val="0030391A"/>
    <w:rsid w:val="003039B5"/>
    <w:rsid w:val="00304195"/>
    <w:rsid w:val="003047D2"/>
    <w:rsid w:val="00304B97"/>
    <w:rsid w:val="00304DFF"/>
    <w:rsid w:val="003051B0"/>
    <w:rsid w:val="00306566"/>
    <w:rsid w:val="00307ED1"/>
    <w:rsid w:val="003107FA"/>
    <w:rsid w:val="003108B9"/>
    <w:rsid w:val="00310D41"/>
    <w:rsid w:val="00310EA5"/>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6E7C"/>
    <w:rsid w:val="003177C5"/>
    <w:rsid w:val="0032104C"/>
    <w:rsid w:val="00321A70"/>
    <w:rsid w:val="003229D8"/>
    <w:rsid w:val="0032319B"/>
    <w:rsid w:val="00323377"/>
    <w:rsid w:val="0032447E"/>
    <w:rsid w:val="003245FB"/>
    <w:rsid w:val="003249DE"/>
    <w:rsid w:val="00324E7D"/>
    <w:rsid w:val="00325022"/>
    <w:rsid w:val="00325C30"/>
    <w:rsid w:val="003260D7"/>
    <w:rsid w:val="003260E4"/>
    <w:rsid w:val="003261CA"/>
    <w:rsid w:val="00327545"/>
    <w:rsid w:val="003277B0"/>
    <w:rsid w:val="00327F10"/>
    <w:rsid w:val="0033184D"/>
    <w:rsid w:val="0033203B"/>
    <w:rsid w:val="00333363"/>
    <w:rsid w:val="0033433C"/>
    <w:rsid w:val="00335E51"/>
    <w:rsid w:val="00336B93"/>
    <w:rsid w:val="00336C90"/>
    <w:rsid w:val="00336D73"/>
    <w:rsid w:val="00336D9A"/>
    <w:rsid w:val="0033745A"/>
    <w:rsid w:val="00340052"/>
    <w:rsid w:val="00340CCD"/>
    <w:rsid w:val="00341E13"/>
    <w:rsid w:val="0034206B"/>
    <w:rsid w:val="00343B8A"/>
    <w:rsid w:val="0034544A"/>
    <w:rsid w:val="00345A98"/>
    <w:rsid w:val="00346885"/>
    <w:rsid w:val="00347100"/>
    <w:rsid w:val="00347331"/>
    <w:rsid w:val="0035448A"/>
    <w:rsid w:val="00354A29"/>
    <w:rsid w:val="00354B00"/>
    <w:rsid w:val="0035743B"/>
    <w:rsid w:val="00360359"/>
    <w:rsid w:val="0036187E"/>
    <w:rsid w:val="0036339F"/>
    <w:rsid w:val="00363C80"/>
    <w:rsid w:val="0036737E"/>
    <w:rsid w:val="003674C4"/>
    <w:rsid w:val="00367889"/>
    <w:rsid w:val="003678CF"/>
    <w:rsid w:val="00367E1C"/>
    <w:rsid w:val="0037071B"/>
    <w:rsid w:val="00371067"/>
    <w:rsid w:val="0037129A"/>
    <w:rsid w:val="003715A2"/>
    <w:rsid w:val="00373117"/>
    <w:rsid w:val="003744EA"/>
    <w:rsid w:val="00374E29"/>
    <w:rsid w:val="00375DF9"/>
    <w:rsid w:val="00376D59"/>
    <w:rsid w:val="00376F99"/>
    <w:rsid w:val="003770E3"/>
    <w:rsid w:val="00377D3C"/>
    <w:rsid w:val="00380DA9"/>
    <w:rsid w:val="00381420"/>
    <w:rsid w:val="00381CCA"/>
    <w:rsid w:val="003820CC"/>
    <w:rsid w:val="00382480"/>
    <w:rsid w:val="003830E9"/>
    <w:rsid w:val="00383E8C"/>
    <w:rsid w:val="00383FA8"/>
    <w:rsid w:val="00385291"/>
    <w:rsid w:val="003869F3"/>
    <w:rsid w:val="00386F07"/>
    <w:rsid w:val="00386FF6"/>
    <w:rsid w:val="003904B1"/>
    <w:rsid w:val="0039139C"/>
    <w:rsid w:val="00392621"/>
    <w:rsid w:val="0039277A"/>
    <w:rsid w:val="0039287F"/>
    <w:rsid w:val="00393D72"/>
    <w:rsid w:val="00394564"/>
    <w:rsid w:val="00394B0F"/>
    <w:rsid w:val="0039511C"/>
    <w:rsid w:val="00396F88"/>
    <w:rsid w:val="00397205"/>
    <w:rsid w:val="003972E0"/>
    <w:rsid w:val="00397B5A"/>
    <w:rsid w:val="003A0226"/>
    <w:rsid w:val="003A030E"/>
    <w:rsid w:val="003A0634"/>
    <w:rsid w:val="003A08A1"/>
    <w:rsid w:val="003A0FB6"/>
    <w:rsid w:val="003A1693"/>
    <w:rsid w:val="003A1CD1"/>
    <w:rsid w:val="003A2B9F"/>
    <w:rsid w:val="003A3B77"/>
    <w:rsid w:val="003A4231"/>
    <w:rsid w:val="003A42E5"/>
    <w:rsid w:val="003A4772"/>
    <w:rsid w:val="003A4927"/>
    <w:rsid w:val="003A4F9F"/>
    <w:rsid w:val="003A51C5"/>
    <w:rsid w:val="003A5E14"/>
    <w:rsid w:val="003A61F4"/>
    <w:rsid w:val="003A79D6"/>
    <w:rsid w:val="003A7B18"/>
    <w:rsid w:val="003A7F98"/>
    <w:rsid w:val="003B01EA"/>
    <w:rsid w:val="003B07C4"/>
    <w:rsid w:val="003B0FB3"/>
    <w:rsid w:val="003B17CD"/>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BEE"/>
    <w:rsid w:val="003C7781"/>
    <w:rsid w:val="003D0263"/>
    <w:rsid w:val="003D03D6"/>
    <w:rsid w:val="003D05DA"/>
    <w:rsid w:val="003D0844"/>
    <w:rsid w:val="003D0973"/>
    <w:rsid w:val="003D0BC4"/>
    <w:rsid w:val="003D17CC"/>
    <w:rsid w:val="003D3038"/>
    <w:rsid w:val="003D3D20"/>
    <w:rsid w:val="003D3F6A"/>
    <w:rsid w:val="003D3FF4"/>
    <w:rsid w:val="003D4967"/>
    <w:rsid w:val="003D4B23"/>
    <w:rsid w:val="003D57B4"/>
    <w:rsid w:val="003D64F8"/>
    <w:rsid w:val="003D66D5"/>
    <w:rsid w:val="003D67B4"/>
    <w:rsid w:val="003D7118"/>
    <w:rsid w:val="003E1040"/>
    <w:rsid w:val="003E1349"/>
    <w:rsid w:val="003E1C5B"/>
    <w:rsid w:val="003E23B7"/>
    <w:rsid w:val="003E2B15"/>
    <w:rsid w:val="003E36C4"/>
    <w:rsid w:val="003E3710"/>
    <w:rsid w:val="003E563D"/>
    <w:rsid w:val="003E642C"/>
    <w:rsid w:val="003E6782"/>
    <w:rsid w:val="003E6BCD"/>
    <w:rsid w:val="003E6CB7"/>
    <w:rsid w:val="003E7523"/>
    <w:rsid w:val="003E79A1"/>
    <w:rsid w:val="003E7E3D"/>
    <w:rsid w:val="003E7F49"/>
    <w:rsid w:val="003F18AF"/>
    <w:rsid w:val="003F1933"/>
    <w:rsid w:val="003F1ED3"/>
    <w:rsid w:val="003F2153"/>
    <w:rsid w:val="003F22B4"/>
    <w:rsid w:val="003F27DD"/>
    <w:rsid w:val="003F2B23"/>
    <w:rsid w:val="003F351D"/>
    <w:rsid w:val="003F5452"/>
    <w:rsid w:val="003F59A3"/>
    <w:rsid w:val="003F59C0"/>
    <w:rsid w:val="003F6244"/>
    <w:rsid w:val="003F6AD9"/>
    <w:rsid w:val="003F7718"/>
    <w:rsid w:val="003F780E"/>
    <w:rsid w:val="003F7C3F"/>
    <w:rsid w:val="00400169"/>
    <w:rsid w:val="00400791"/>
    <w:rsid w:val="004011F3"/>
    <w:rsid w:val="00402126"/>
    <w:rsid w:val="00402360"/>
    <w:rsid w:val="00403119"/>
    <w:rsid w:val="004042AD"/>
    <w:rsid w:val="00405494"/>
    <w:rsid w:val="00405941"/>
    <w:rsid w:val="00406906"/>
    <w:rsid w:val="00406EDE"/>
    <w:rsid w:val="00407784"/>
    <w:rsid w:val="00412D3F"/>
    <w:rsid w:val="00413AAC"/>
    <w:rsid w:val="00413BF9"/>
    <w:rsid w:val="00415DAC"/>
    <w:rsid w:val="00416054"/>
    <w:rsid w:val="004172CF"/>
    <w:rsid w:val="00417C97"/>
    <w:rsid w:val="004206F1"/>
    <w:rsid w:val="00420CD7"/>
    <w:rsid w:val="0042145C"/>
    <w:rsid w:val="00421EA7"/>
    <w:rsid w:val="00422DF8"/>
    <w:rsid w:val="00424A75"/>
    <w:rsid w:val="00426355"/>
    <w:rsid w:val="004268FC"/>
    <w:rsid w:val="00431094"/>
    <w:rsid w:val="00431DFF"/>
    <w:rsid w:val="004325CB"/>
    <w:rsid w:val="004326F5"/>
    <w:rsid w:val="00433B1C"/>
    <w:rsid w:val="004342BC"/>
    <w:rsid w:val="004344BA"/>
    <w:rsid w:val="00434D0D"/>
    <w:rsid w:val="00435225"/>
    <w:rsid w:val="00436288"/>
    <w:rsid w:val="0043639D"/>
    <w:rsid w:val="004364FC"/>
    <w:rsid w:val="00437379"/>
    <w:rsid w:val="00437E8E"/>
    <w:rsid w:val="00437FC1"/>
    <w:rsid w:val="004400A7"/>
    <w:rsid w:val="00441528"/>
    <w:rsid w:val="00441689"/>
    <w:rsid w:val="00441B26"/>
    <w:rsid w:val="00441CC0"/>
    <w:rsid w:val="00442B48"/>
    <w:rsid w:val="00442F8F"/>
    <w:rsid w:val="00443084"/>
    <w:rsid w:val="00443355"/>
    <w:rsid w:val="004436F4"/>
    <w:rsid w:val="004437DF"/>
    <w:rsid w:val="00443969"/>
    <w:rsid w:val="00443A8A"/>
    <w:rsid w:val="0044480A"/>
    <w:rsid w:val="00444D32"/>
    <w:rsid w:val="00444DE1"/>
    <w:rsid w:val="00445387"/>
    <w:rsid w:val="0044544D"/>
    <w:rsid w:val="00445EF5"/>
    <w:rsid w:val="004463A1"/>
    <w:rsid w:val="00446808"/>
    <w:rsid w:val="00446DE4"/>
    <w:rsid w:val="00447481"/>
    <w:rsid w:val="00447AFE"/>
    <w:rsid w:val="00447B89"/>
    <w:rsid w:val="00450AC4"/>
    <w:rsid w:val="00450DD6"/>
    <w:rsid w:val="004510D0"/>
    <w:rsid w:val="00451C4E"/>
    <w:rsid w:val="00452B94"/>
    <w:rsid w:val="00454772"/>
    <w:rsid w:val="00455498"/>
    <w:rsid w:val="00455FE2"/>
    <w:rsid w:val="0045611C"/>
    <w:rsid w:val="00456391"/>
    <w:rsid w:val="00457219"/>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938"/>
    <w:rsid w:val="00471B6D"/>
    <w:rsid w:val="0047205E"/>
    <w:rsid w:val="004720EB"/>
    <w:rsid w:val="004721C2"/>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D8"/>
    <w:rsid w:val="00483909"/>
    <w:rsid w:val="00485227"/>
    <w:rsid w:val="0048560F"/>
    <w:rsid w:val="00485638"/>
    <w:rsid w:val="0048637F"/>
    <w:rsid w:val="0048638C"/>
    <w:rsid w:val="00486A6B"/>
    <w:rsid w:val="00487B8F"/>
    <w:rsid w:val="00490CE1"/>
    <w:rsid w:val="00492857"/>
    <w:rsid w:val="00493002"/>
    <w:rsid w:val="00493027"/>
    <w:rsid w:val="00493509"/>
    <w:rsid w:val="004935AD"/>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27CE"/>
    <w:rsid w:val="004A357C"/>
    <w:rsid w:val="004A366C"/>
    <w:rsid w:val="004A41CA"/>
    <w:rsid w:val="004A4200"/>
    <w:rsid w:val="004A4FFB"/>
    <w:rsid w:val="004A5734"/>
    <w:rsid w:val="004A58F0"/>
    <w:rsid w:val="004A5A08"/>
    <w:rsid w:val="004A68E9"/>
    <w:rsid w:val="004A763C"/>
    <w:rsid w:val="004B0074"/>
    <w:rsid w:val="004B019C"/>
    <w:rsid w:val="004B0BE3"/>
    <w:rsid w:val="004B17A0"/>
    <w:rsid w:val="004B209B"/>
    <w:rsid w:val="004B395D"/>
    <w:rsid w:val="004B3A0A"/>
    <w:rsid w:val="004B3CC9"/>
    <w:rsid w:val="004B3FC3"/>
    <w:rsid w:val="004B4368"/>
    <w:rsid w:val="004B5625"/>
    <w:rsid w:val="004B5943"/>
    <w:rsid w:val="004B5DB3"/>
    <w:rsid w:val="004B60E0"/>
    <w:rsid w:val="004B634A"/>
    <w:rsid w:val="004B72DB"/>
    <w:rsid w:val="004B7F11"/>
    <w:rsid w:val="004C0379"/>
    <w:rsid w:val="004C0640"/>
    <w:rsid w:val="004C104B"/>
    <w:rsid w:val="004C10AA"/>
    <w:rsid w:val="004C18AC"/>
    <w:rsid w:val="004C3556"/>
    <w:rsid w:val="004C551C"/>
    <w:rsid w:val="004C5639"/>
    <w:rsid w:val="004C5693"/>
    <w:rsid w:val="004C6513"/>
    <w:rsid w:val="004C6F51"/>
    <w:rsid w:val="004D04A6"/>
    <w:rsid w:val="004D0B3E"/>
    <w:rsid w:val="004D0CC4"/>
    <w:rsid w:val="004D0DA2"/>
    <w:rsid w:val="004D1558"/>
    <w:rsid w:val="004D3766"/>
    <w:rsid w:val="004D4092"/>
    <w:rsid w:val="004D4E9D"/>
    <w:rsid w:val="004D5BB3"/>
    <w:rsid w:val="004D5ECA"/>
    <w:rsid w:val="004D63AC"/>
    <w:rsid w:val="004D643E"/>
    <w:rsid w:val="004D70D6"/>
    <w:rsid w:val="004D7181"/>
    <w:rsid w:val="004D74C6"/>
    <w:rsid w:val="004E00A7"/>
    <w:rsid w:val="004E13AE"/>
    <w:rsid w:val="004E1609"/>
    <w:rsid w:val="004E1A82"/>
    <w:rsid w:val="004E1BFF"/>
    <w:rsid w:val="004E1C39"/>
    <w:rsid w:val="004E2BAE"/>
    <w:rsid w:val="004E2DA8"/>
    <w:rsid w:val="004E3262"/>
    <w:rsid w:val="004E36D1"/>
    <w:rsid w:val="004E36E8"/>
    <w:rsid w:val="004E373B"/>
    <w:rsid w:val="004E4B6B"/>
    <w:rsid w:val="004E6BF6"/>
    <w:rsid w:val="004E6EA1"/>
    <w:rsid w:val="004E75E5"/>
    <w:rsid w:val="004E7753"/>
    <w:rsid w:val="004E7F66"/>
    <w:rsid w:val="004F0B1B"/>
    <w:rsid w:val="004F0BBB"/>
    <w:rsid w:val="004F10A2"/>
    <w:rsid w:val="004F133F"/>
    <w:rsid w:val="004F20D2"/>
    <w:rsid w:val="004F2416"/>
    <w:rsid w:val="004F2EC3"/>
    <w:rsid w:val="004F3439"/>
    <w:rsid w:val="004F467E"/>
    <w:rsid w:val="004F7133"/>
    <w:rsid w:val="004F77FD"/>
    <w:rsid w:val="004F7E27"/>
    <w:rsid w:val="00503228"/>
    <w:rsid w:val="00503501"/>
    <w:rsid w:val="005044A9"/>
    <w:rsid w:val="00505384"/>
    <w:rsid w:val="0050633E"/>
    <w:rsid w:val="005065AF"/>
    <w:rsid w:val="005067BB"/>
    <w:rsid w:val="00506A25"/>
    <w:rsid w:val="0050702C"/>
    <w:rsid w:val="00510ED7"/>
    <w:rsid w:val="00511475"/>
    <w:rsid w:val="00512D17"/>
    <w:rsid w:val="005137EC"/>
    <w:rsid w:val="005141C8"/>
    <w:rsid w:val="00515925"/>
    <w:rsid w:val="00515AAA"/>
    <w:rsid w:val="0051677E"/>
    <w:rsid w:val="00516F99"/>
    <w:rsid w:val="005178DF"/>
    <w:rsid w:val="00517AA3"/>
    <w:rsid w:val="00517EC9"/>
    <w:rsid w:val="005200DA"/>
    <w:rsid w:val="005207C6"/>
    <w:rsid w:val="00521B2A"/>
    <w:rsid w:val="00521BFD"/>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4131F"/>
    <w:rsid w:val="005414A2"/>
    <w:rsid w:val="0054165C"/>
    <w:rsid w:val="00541922"/>
    <w:rsid w:val="005420F2"/>
    <w:rsid w:val="00544AE6"/>
    <w:rsid w:val="0054520B"/>
    <w:rsid w:val="005462D5"/>
    <w:rsid w:val="005466D3"/>
    <w:rsid w:val="00546B3A"/>
    <w:rsid w:val="00546D15"/>
    <w:rsid w:val="005474F2"/>
    <w:rsid w:val="00547558"/>
    <w:rsid w:val="0054792E"/>
    <w:rsid w:val="00547AAB"/>
    <w:rsid w:val="00547C96"/>
    <w:rsid w:val="00550938"/>
    <w:rsid w:val="00551959"/>
    <w:rsid w:val="00551E8E"/>
    <w:rsid w:val="00552C2C"/>
    <w:rsid w:val="00553784"/>
    <w:rsid w:val="00553C53"/>
    <w:rsid w:val="00553F44"/>
    <w:rsid w:val="005546D8"/>
    <w:rsid w:val="00554746"/>
    <w:rsid w:val="00555A73"/>
    <w:rsid w:val="00555C40"/>
    <w:rsid w:val="00556409"/>
    <w:rsid w:val="0055676F"/>
    <w:rsid w:val="00556E26"/>
    <w:rsid w:val="00557109"/>
    <w:rsid w:val="0055719B"/>
    <w:rsid w:val="00557364"/>
    <w:rsid w:val="00557E1A"/>
    <w:rsid w:val="00560225"/>
    <w:rsid w:val="005623D2"/>
    <w:rsid w:val="00562EF1"/>
    <w:rsid w:val="0056305D"/>
    <w:rsid w:val="0056325D"/>
    <w:rsid w:val="00563283"/>
    <w:rsid w:val="00563A61"/>
    <w:rsid w:val="00564378"/>
    <w:rsid w:val="0056461D"/>
    <w:rsid w:val="00564711"/>
    <w:rsid w:val="0056522F"/>
    <w:rsid w:val="00565CB2"/>
    <w:rsid w:val="00566F70"/>
    <w:rsid w:val="005674CA"/>
    <w:rsid w:val="00567552"/>
    <w:rsid w:val="005721F9"/>
    <w:rsid w:val="005724FB"/>
    <w:rsid w:val="00572E6F"/>
    <w:rsid w:val="005731CB"/>
    <w:rsid w:val="00573470"/>
    <w:rsid w:val="005744EC"/>
    <w:rsid w:val="00575544"/>
    <w:rsid w:val="00575D2C"/>
    <w:rsid w:val="00576F06"/>
    <w:rsid w:val="00577F69"/>
    <w:rsid w:val="00580186"/>
    <w:rsid w:val="00580A39"/>
    <w:rsid w:val="00582003"/>
    <w:rsid w:val="00582BD5"/>
    <w:rsid w:val="00583C1C"/>
    <w:rsid w:val="00584547"/>
    <w:rsid w:val="005849FC"/>
    <w:rsid w:val="00584C85"/>
    <w:rsid w:val="005850CE"/>
    <w:rsid w:val="005854E1"/>
    <w:rsid w:val="00585A8B"/>
    <w:rsid w:val="00585AE6"/>
    <w:rsid w:val="005863D3"/>
    <w:rsid w:val="00586551"/>
    <w:rsid w:val="00587EC3"/>
    <w:rsid w:val="005905C2"/>
    <w:rsid w:val="00590935"/>
    <w:rsid w:val="0059173D"/>
    <w:rsid w:val="0059196B"/>
    <w:rsid w:val="005919D9"/>
    <w:rsid w:val="00592CDB"/>
    <w:rsid w:val="0059357C"/>
    <w:rsid w:val="00593796"/>
    <w:rsid w:val="00593898"/>
    <w:rsid w:val="005942D8"/>
    <w:rsid w:val="00596263"/>
    <w:rsid w:val="005963C4"/>
    <w:rsid w:val="00597514"/>
    <w:rsid w:val="005A1160"/>
    <w:rsid w:val="005A1952"/>
    <w:rsid w:val="005A19E7"/>
    <w:rsid w:val="005A1AAF"/>
    <w:rsid w:val="005A272A"/>
    <w:rsid w:val="005A2F19"/>
    <w:rsid w:val="005A3229"/>
    <w:rsid w:val="005A3C05"/>
    <w:rsid w:val="005A3FDB"/>
    <w:rsid w:val="005A4048"/>
    <w:rsid w:val="005A4E91"/>
    <w:rsid w:val="005A501A"/>
    <w:rsid w:val="005A5503"/>
    <w:rsid w:val="005A5859"/>
    <w:rsid w:val="005A5DFB"/>
    <w:rsid w:val="005A73DF"/>
    <w:rsid w:val="005A77A2"/>
    <w:rsid w:val="005B00BF"/>
    <w:rsid w:val="005B13E1"/>
    <w:rsid w:val="005B2FE4"/>
    <w:rsid w:val="005B35BC"/>
    <w:rsid w:val="005B3DB3"/>
    <w:rsid w:val="005B431E"/>
    <w:rsid w:val="005B46B5"/>
    <w:rsid w:val="005B51AE"/>
    <w:rsid w:val="005B5698"/>
    <w:rsid w:val="005B648D"/>
    <w:rsid w:val="005B70D5"/>
    <w:rsid w:val="005B7A5B"/>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40D1"/>
    <w:rsid w:val="005D5A47"/>
    <w:rsid w:val="005D60A5"/>
    <w:rsid w:val="005D641B"/>
    <w:rsid w:val="005D64E4"/>
    <w:rsid w:val="005D659B"/>
    <w:rsid w:val="005D65E8"/>
    <w:rsid w:val="005D68A6"/>
    <w:rsid w:val="005D6D72"/>
    <w:rsid w:val="005D7248"/>
    <w:rsid w:val="005D7861"/>
    <w:rsid w:val="005D7D23"/>
    <w:rsid w:val="005D7D53"/>
    <w:rsid w:val="005E04F3"/>
    <w:rsid w:val="005E0CFF"/>
    <w:rsid w:val="005E21CB"/>
    <w:rsid w:val="005E25F9"/>
    <w:rsid w:val="005E2BD2"/>
    <w:rsid w:val="005E2CD5"/>
    <w:rsid w:val="005E32B8"/>
    <w:rsid w:val="005E407A"/>
    <w:rsid w:val="005E43BF"/>
    <w:rsid w:val="005E4C42"/>
    <w:rsid w:val="005E4EBF"/>
    <w:rsid w:val="005E607A"/>
    <w:rsid w:val="005E6EB6"/>
    <w:rsid w:val="005F0558"/>
    <w:rsid w:val="005F1BC6"/>
    <w:rsid w:val="005F1BD1"/>
    <w:rsid w:val="005F2CAF"/>
    <w:rsid w:val="005F455D"/>
    <w:rsid w:val="005F46D0"/>
    <w:rsid w:val="005F4813"/>
    <w:rsid w:val="005F48DA"/>
    <w:rsid w:val="005F4F7A"/>
    <w:rsid w:val="005F518C"/>
    <w:rsid w:val="005F587C"/>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0F38"/>
    <w:rsid w:val="0061149C"/>
    <w:rsid w:val="00611FC4"/>
    <w:rsid w:val="00612B64"/>
    <w:rsid w:val="00612C1C"/>
    <w:rsid w:val="00612DAE"/>
    <w:rsid w:val="0061371C"/>
    <w:rsid w:val="006149D9"/>
    <w:rsid w:val="00614D0A"/>
    <w:rsid w:val="00615517"/>
    <w:rsid w:val="00615A68"/>
    <w:rsid w:val="00615B09"/>
    <w:rsid w:val="00615CC2"/>
    <w:rsid w:val="00615DBD"/>
    <w:rsid w:val="00615E0D"/>
    <w:rsid w:val="00615E99"/>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5FAA"/>
    <w:rsid w:val="00636108"/>
    <w:rsid w:val="006363B0"/>
    <w:rsid w:val="0063767D"/>
    <w:rsid w:val="00637927"/>
    <w:rsid w:val="00640B26"/>
    <w:rsid w:val="00640DA3"/>
    <w:rsid w:val="00641981"/>
    <w:rsid w:val="00641DA2"/>
    <w:rsid w:val="00641E61"/>
    <w:rsid w:val="00641F9C"/>
    <w:rsid w:val="00643B30"/>
    <w:rsid w:val="00643F52"/>
    <w:rsid w:val="00644A03"/>
    <w:rsid w:val="00644DBB"/>
    <w:rsid w:val="00644E86"/>
    <w:rsid w:val="00645148"/>
    <w:rsid w:val="0064520C"/>
    <w:rsid w:val="0064570B"/>
    <w:rsid w:val="006459F5"/>
    <w:rsid w:val="00645CEE"/>
    <w:rsid w:val="00645E8E"/>
    <w:rsid w:val="0064739E"/>
    <w:rsid w:val="006477A2"/>
    <w:rsid w:val="00647E64"/>
    <w:rsid w:val="006504B9"/>
    <w:rsid w:val="00651167"/>
    <w:rsid w:val="006516F8"/>
    <w:rsid w:val="0065343B"/>
    <w:rsid w:val="00653F63"/>
    <w:rsid w:val="0065545C"/>
    <w:rsid w:val="0065603A"/>
    <w:rsid w:val="00661E6F"/>
    <w:rsid w:val="006624FC"/>
    <w:rsid w:val="0066260B"/>
    <w:rsid w:val="0066271F"/>
    <w:rsid w:val="006629BD"/>
    <w:rsid w:val="0066452E"/>
    <w:rsid w:val="00664860"/>
    <w:rsid w:val="00664CBD"/>
    <w:rsid w:val="00665579"/>
    <w:rsid w:val="00665595"/>
    <w:rsid w:val="0066689D"/>
    <w:rsid w:val="00666CBE"/>
    <w:rsid w:val="006670A1"/>
    <w:rsid w:val="006672AB"/>
    <w:rsid w:val="0067061D"/>
    <w:rsid w:val="00670A2B"/>
    <w:rsid w:val="00671DC5"/>
    <w:rsid w:val="00671EBF"/>
    <w:rsid w:val="0067202C"/>
    <w:rsid w:val="006748E5"/>
    <w:rsid w:val="006748FD"/>
    <w:rsid w:val="0067544C"/>
    <w:rsid w:val="006756A6"/>
    <w:rsid w:val="00675A14"/>
    <w:rsid w:val="00675DBE"/>
    <w:rsid w:val="006767BF"/>
    <w:rsid w:val="00676F89"/>
    <w:rsid w:val="006773FC"/>
    <w:rsid w:val="0067767B"/>
    <w:rsid w:val="006809E9"/>
    <w:rsid w:val="006815C1"/>
    <w:rsid w:val="00681C44"/>
    <w:rsid w:val="0068218A"/>
    <w:rsid w:val="00682395"/>
    <w:rsid w:val="00683364"/>
    <w:rsid w:val="0068337B"/>
    <w:rsid w:val="00683383"/>
    <w:rsid w:val="00683CF0"/>
    <w:rsid w:val="00684C34"/>
    <w:rsid w:val="006850FC"/>
    <w:rsid w:val="0068532E"/>
    <w:rsid w:val="00685508"/>
    <w:rsid w:val="00685C6E"/>
    <w:rsid w:val="00687099"/>
    <w:rsid w:val="00687893"/>
    <w:rsid w:val="00690A81"/>
    <w:rsid w:val="00690AB2"/>
    <w:rsid w:val="006926E8"/>
    <w:rsid w:val="00692DE9"/>
    <w:rsid w:val="00693EC9"/>
    <w:rsid w:val="00694005"/>
    <w:rsid w:val="0069539D"/>
    <w:rsid w:val="006954F3"/>
    <w:rsid w:val="006959AD"/>
    <w:rsid w:val="00695E90"/>
    <w:rsid w:val="0069602D"/>
    <w:rsid w:val="00696776"/>
    <w:rsid w:val="00697388"/>
    <w:rsid w:val="006976E5"/>
    <w:rsid w:val="006A0231"/>
    <w:rsid w:val="006A0904"/>
    <w:rsid w:val="006A1F15"/>
    <w:rsid w:val="006A2E7D"/>
    <w:rsid w:val="006A30C5"/>
    <w:rsid w:val="006A3597"/>
    <w:rsid w:val="006A35C1"/>
    <w:rsid w:val="006A41B0"/>
    <w:rsid w:val="006A4A29"/>
    <w:rsid w:val="006A4E4D"/>
    <w:rsid w:val="006A516A"/>
    <w:rsid w:val="006A5979"/>
    <w:rsid w:val="006A657E"/>
    <w:rsid w:val="006A6ACF"/>
    <w:rsid w:val="006A7392"/>
    <w:rsid w:val="006B03EA"/>
    <w:rsid w:val="006B09EE"/>
    <w:rsid w:val="006B1DC1"/>
    <w:rsid w:val="006B295C"/>
    <w:rsid w:val="006B3BAA"/>
    <w:rsid w:val="006B3BC0"/>
    <w:rsid w:val="006B3DEC"/>
    <w:rsid w:val="006B3E82"/>
    <w:rsid w:val="006B5A40"/>
    <w:rsid w:val="006B5EB9"/>
    <w:rsid w:val="006B5F39"/>
    <w:rsid w:val="006B6D99"/>
    <w:rsid w:val="006B7036"/>
    <w:rsid w:val="006B7A22"/>
    <w:rsid w:val="006B7BA0"/>
    <w:rsid w:val="006C07E7"/>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24AD"/>
    <w:rsid w:val="006D2875"/>
    <w:rsid w:val="006D28EE"/>
    <w:rsid w:val="006D2D5B"/>
    <w:rsid w:val="006D332E"/>
    <w:rsid w:val="006D4452"/>
    <w:rsid w:val="006D548F"/>
    <w:rsid w:val="006D55B1"/>
    <w:rsid w:val="006D5C31"/>
    <w:rsid w:val="006D6712"/>
    <w:rsid w:val="006D6F6D"/>
    <w:rsid w:val="006E0200"/>
    <w:rsid w:val="006E1B5B"/>
    <w:rsid w:val="006E2A5C"/>
    <w:rsid w:val="006E3494"/>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F6B"/>
    <w:rsid w:val="006F51FB"/>
    <w:rsid w:val="006F5269"/>
    <w:rsid w:val="006F57CD"/>
    <w:rsid w:val="006F5CC9"/>
    <w:rsid w:val="006F664B"/>
    <w:rsid w:val="006F6CE9"/>
    <w:rsid w:val="006F7B93"/>
    <w:rsid w:val="006F7C51"/>
    <w:rsid w:val="00700845"/>
    <w:rsid w:val="00700C03"/>
    <w:rsid w:val="00701C3E"/>
    <w:rsid w:val="00702CE5"/>
    <w:rsid w:val="007035A8"/>
    <w:rsid w:val="00703DE2"/>
    <w:rsid w:val="0070413F"/>
    <w:rsid w:val="00704341"/>
    <w:rsid w:val="00704497"/>
    <w:rsid w:val="00705AC8"/>
    <w:rsid w:val="007078E9"/>
    <w:rsid w:val="00707AF1"/>
    <w:rsid w:val="00707C07"/>
    <w:rsid w:val="007100E8"/>
    <w:rsid w:val="0071166F"/>
    <w:rsid w:val="00711CBA"/>
    <w:rsid w:val="00711E19"/>
    <w:rsid w:val="00711ECB"/>
    <w:rsid w:val="00712F7D"/>
    <w:rsid w:val="00714A93"/>
    <w:rsid w:val="00714AF6"/>
    <w:rsid w:val="00715486"/>
    <w:rsid w:val="007156D5"/>
    <w:rsid w:val="007159C3"/>
    <w:rsid w:val="0071676A"/>
    <w:rsid w:val="00717A72"/>
    <w:rsid w:val="00720779"/>
    <w:rsid w:val="0072117C"/>
    <w:rsid w:val="00721521"/>
    <w:rsid w:val="00721608"/>
    <w:rsid w:val="0072178A"/>
    <w:rsid w:val="00721E0A"/>
    <w:rsid w:val="007228B9"/>
    <w:rsid w:val="00722CB8"/>
    <w:rsid w:val="00723FC0"/>
    <w:rsid w:val="0072410C"/>
    <w:rsid w:val="00724232"/>
    <w:rsid w:val="00724D6C"/>
    <w:rsid w:val="0072632A"/>
    <w:rsid w:val="00726B76"/>
    <w:rsid w:val="00726C1A"/>
    <w:rsid w:val="00727DBD"/>
    <w:rsid w:val="0073018D"/>
    <w:rsid w:val="00730E74"/>
    <w:rsid w:val="00731BA4"/>
    <w:rsid w:val="007324BE"/>
    <w:rsid w:val="00732AD2"/>
    <w:rsid w:val="00732C05"/>
    <w:rsid w:val="00732E09"/>
    <w:rsid w:val="007338FF"/>
    <w:rsid w:val="00734E39"/>
    <w:rsid w:val="0073539E"/>
    <w:rsid w:val="0073549C"/>
    <w:rsid w:val="00735866"/>
    <w:rsid w:val="007363F6"/>
    <w:rsid w:val="0073646C"/>
    <w:rsid w:val="00736DDF"/>
    <w:rsid w:val="0073764C"/>
    <w:rsid w:val="00737915"/>
    <w:rsid w:val="00737960"/>
    <w:rsid w:val="00740D54"/>
    <w:rsid w:val="00741F79"/>
    <w:rsid w:val="00742788"/>
    <w:rsid w:val="0074459E"/>
    <w:rsid w:val="00744DDC"/>
    <w:rsid w:val="00744FA8"/>
    <w:rsid w:val="00745285"/>
    <w:rsid w:val="00745AD0"/>
    <w:rsid w:val="007463B3"/>
    <w:rsid w:val="00746B17"/>
    <w:rsid w:val="00747E61"/>
    <w:rsid w:val="00747EC5"/>
    <w:rsid w:val="007509E7"/>
    <w:rsid w:val="00751797"/>
    <w:rsid w:val="00751F2A"/>
    <w:rsid w:val="00754529"/>
    <w:rsid w:val="00754996"/>
    <w:rsid w:val="0075573A"/>
    <w:rsid w:val="00757D16"/>
    <w:rsid w:val="00757D96"/>
    <w:rsid w:val="00757DB2"/>
    <w:rsid w:val="00760633"/>
    <w:rsid w:val="0076158B"/>
    <w:rsid w:val="00761EBB"/>
    <w:rsid w:val="007624CB"/>
    <w:rsid w:val="007628AB"/>
    <w:rsid w:val="007632B5"/>
    <w:rsid w:val="00763359"/>
    <w:rsid w:val="007635D8"/>
    <w:rsid w:val="007641B8"/>
    <w:rsid w:val="007641F2"/>
    <w:rsid w:val="00764A26"/>
    <w:rsid w:val="007654CA"/>
    <w:rsid w:val="007656C6"/>
    <w:rsid w:val="00765D95"/>
    <w:rsid w:val="00766D0C"/>
    <w:rsid w:val="0077070E"/>
    <w:rsid w:val="00770FB1"/>
    <w:rsid w:val="007714EA"/>
    <w:rsid w:val="00772451"/>
    <w:rsid w:val="00772821"/>
    <w:rsid w:val="0077290F"/>
    <w:rsid w:val="00772928"/>
    <w:rsid w:val="00772A4F"/>
    <w:rsid w:val="00772D55"/>
    <w:rsid w:val="00773503"/>
    <w:rsid w:val="00774454"/>
    <w:rsid w:val="00774BFD"/>
    <w:rsid w:val="00775151"/>
    <w:rsid w:val="00775795"/>
    <w:rsid w:val="007762E2"/>
    <w:rsid w:val="0077651B"/>
    <w:rsid w:val="00776A70"/>
    <w:rsid w:val="00777712"/>
    <w:rsid w:val="00777AC1"/>
    <w:rsid w:val="00777C57"/>
    <w:rsid w:val="00777E41"/>
    <w:rsid w:val="007813D1"/>
    <w:rsid w:val="00781609"/>
    <w:rsid w:val="00781705"/>
    <w:rsid w:val="007817C5"/>
    <w:rsid w:val="00782423"/>
    <w:rsid w:val="00784016"/>
    <w:rsid w:val="0078528F"/>
    <w:rsid w:val="00787279"/>
    <w:rsid w:val="007874E7"/>
    <w:rsid w:val="00787B5A"/>
    <w:rsid w:val="00790C91"/>
    <w:rsid w:val="00790D7D"/>
    <w:rsid w:val="00790D9A"/>
    <w:rsid w:val="007920C2"/>
    <w:rsid w:val="007927C0"/>
    <w:rsid w:val="00793C32"/>
    <w:rsid w:val="00793F89"/>
    <w:rsid w:val="00794680"/>
    <w:rsid w:val="007948B2"/>
    <w:rsid w:val="0079506D"/>
    <w:rsid w:val="007951F0"/>
    <w:rsid w:val="00795AE7"/>
    <w:rsid w:val="00795EDC"/>
    <w:rsid w:val="00795F16"/>
    <w:rsid w:val="0079639C"/>
    <w:rsid w:val="00796EC8"/>
    <w:rsid w:val="007971C9"/>
    <w:rsid w:val="0079769E"/>
    <w:rsid w:val="00797803"/>
    <w:rsid w:val="00797AAB"/>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55"/>
    <w:rsid w:val="007A63DF"/>
    <w:rsid w:val="007A6775"/>
    <w:rsid w:val="007A6FCA"/>
    <w:rsid w:val="007A7DC4"/>
    <w:rsid w:val="007B01AA"/>
    <w:rsid w:val="007B15F6"/>
    <w:rsid w:val="007B1B2F"/>
    <w:rsid w:val="007B3582"/>
    <w:rsid w:val="007B3BA2"/>
    <w:rsid w:val="007B3C2C"/>
    <w:rsid w:val="007B4B02"/>
    <w:rsid w:val="007B4C72"/>
    <w:rsid w:val="007B57EE"/>
    <w:rsid w:val="007B5898"/>
    <w:rsid w:val="007B5960"/>
    <w:rsid w:val="007B60F6"/>
    <w:rsid w:val="007B6325"/>
    <w:rsid w:val="007B6800"/>
    <w:rsid w:val="007B6BA5"/>
    <w:rsid w:val="007C05A9"/>
    <w:rsid w:val="007C1028"/>
    <w:rsid w:val="007C327E"/>
    <w:rsid w:val="007C3390"/>
    <w:rsid w:val="007C41B1"/>
    <w:rsid w:val="007C41E4"/>
    <w:rsid w:val="007C420C"/>
    <w:rsid w:val="007C4C6B"/>
    <w:rsid w:val="007C4F4B"/>
    <w:rsid w:val="007D0179"/>
    <w:rsid w:val="007D0825"/>
    <w:rsid w:val="007D0A5D"/>
    <w:rsid w:val="007D0D98"/>
    <w:rsid w:val="007D1FEA"/>
    <w:rsid w:val="007D25CC"/>
    <w:rsid w:val="007D2FE3"/>
    <w:rsid w:val="007D3078"/>
    <w:rsid w:val="007D3508"/>
    <w:rsid w:val="007D3EFF"/>
    <w:rsid w:val="007D44A9"/>
    <w:rsid w:val="007D4E44"/>
    <w:rsid w:val="007D4E68"/>
    <w:rsid w:val="007D633B"/>
    <w:rsid w:val="007D747C"/>
    <w:rsid w:val="007E1056"/>
    <w:rsid w:val="007E13DF"/>
    <w:rsid w:val="007E1844"/>
    <w:rsid w:val="007E277C"/>
    <w:rsid w:val="007E2FA5"/>
    <w:rsid w:val="007E3436"/>
    <w:rsid w:val="007E3469"/>
    <w:rsid w:val="007E3CAA"/>
    <w:rsid w:val="007E494E"/>
    <w:rsid w:val="007E6088"/>
    <w:rsid w:val="007E6AD3"/>
    <w:rsid w:val="007E70FC"/>
    <w:rsid w:val="007E73AE"/>
    <w:rsid w:val="007E7CAC"/>
    <w:rsid w:val="007F0B83"/>
    <w:rsid w:val="007F1716"/>
    <w:rsid w:val="007F18F2"/>
    <w:rsid w:val="007F3BA5"/>
    <w:rsid w:val="007F41F7"/>
    <w:rsid w:val="007F561B"/>
    <w:rsid w:val="007F601B"/>
    <w:rsid w:val="007F6611"/>
    <w:rsid w:val="007F6AF0"/>
    <w:rsid w:val="00800FFD"/>
    <w:rsid w:val="008017DB"/>
    <w:rsid w:val="00802147"/>
    <w:rsid w:val="00802BAA"/>
    <w:rsid w:val="00803463"/>
    <w:rsid w:val="00803CBD"/>
    <w:rsid w:val="00803CFE"/>
    <w:rsid w:val="00805189"/>
    <w:rsid w:val="0080575C"/>
    <w:rsid w:val="00806003"/>
    <w:rsid w:val="00806979"/>
    <w:rsid w:val="00806F08"/>
    <w:rsid w:val="008072B2"/>
    <w:rsid w:val="00807304"/>
    <w:rsid w:val="00807960"/>
    <w:rsid w:val="00807C1F"/>
    <w:rsid w:val="00811583"/>
    <w:rsid w:val="0081185B"/>
    <w:rsid w:val="008118DC"/>
    <w:rsid w:val="008118FA"/>
    <w:rsid w:val="00811921"/>
    <w:rsid w:val="00813540"/>
    <w:rsid w:val="008137DF"/>
    <w:rsid w:val="00813E02"/>
    <w:rsid w:val="00814D5A"/>
    <w:rsid w:val="00815CBB"/>
    <w:rsid w:val="008161CE"/>
    <w:rsid w:val="00816B39"/>
    <w:rsid w:val="008175E9"/>
    <w:rsid w:val="0081765E"/>
    <w:rsid w:val="00817CFB"/>
    <w:rsid w:val="008202FA"/>
    <w:rsid w:val="00820F00"/>
    <w:rsid w:val="00820FF1"/>
    <w:rsid w:val="00822087"/>
    <w:rsid w:val="00822231"/>
    <w:rsid w:val="00822F65"/>
    <w:rsid w:val="00823F20"/>
    <w:rsid w:val="008240A3"/>
    <w:rsid w:val="008242D7"/>
    <w:rsid w:val="008244E6"/>
    <w:rsid w:val="008254B2"/>
    <w:rsid w:val="00825947"/>
    <w:rsid w:val="008259BE"/>
    <w:rsid w:val="00825D0F"/>
    <w:rsid w:val="0082604F"/>
    <w:rsid w:val="00826267"/>
    <w:rsid w:val="00826E2B"/>
    <w:rsid w:val="008276C7"/>
    <w:rsid w:val="0082793C"/>
    <w:rsid w:val="00827E05"/>
    <w:rsid w:val="00830782"/>
    <w:rsid w:val="008311A3"/>
    <w:rsid w:val="00831D2E"/>
    <w:rsid w:val="00834AFA"/>
    <w:rsid w:val="008350CD"/>
    <w:rsid w:val="0083588D"/>
    <w:rsid w:val="008359CC"/>
    <w:rsid w:val="00836322"/>
    <w:rsid w:val="00836411"/>
    <w:rsid w:val="00836957"/>
    <w:rsid w:val="00836B2B"/>
    <w:rsid w:val="0083738E"/>
    <w:rsid w:val="008375D1"/>
    <w:rsid w:val="00837F07"/>
    <w:rsid w:val="00840C0E"/>
    <w:rsid w:val="008421E2"/>
    <w:rsid w:val="0084359E"/>
    <w:rsid w:val="008436D7"/>
    <w:rsid w:val="00843978"/>
    <w:rsid w:val="00843BF5"/>
    <w:rsid w:val="00843C1D"/>
    <w:rsid w:val="00844042"/>
    <w:rsid w:val="008441FB"/>
    <w:rsid w:val="00844654"/>
    <w:rsid w:val="008458D3"/>
    <w:rsid w:val="00847E86"/>
    <w:rsid w:val="008501A4"/>
    <w:rsid w:val="00850E0C"/>
    <w:rsid w:val="00851335"/>
    <w:rsid w:val="00851F8E"/>
    <w:rsid w:val="008521E4"/>
    <w:rsid w:val="008528E0"/>
    <w:rsid w:val="008541AC"/>
    <w:rsid w:val="00854C89"/>
    <w:rsid w:val="00855010"/>
    <w:rsid w:val="00856875"/>
    <w:rsid w:val="008606E6"/>
    <w:rsid w:val="00861E14"/>
    <w:rsid w:val="00862648"/>
    <w:rsid w:val="0086291E"/>
    <w:rsid w:val="00862A5C"/>
    <w:rsid w:val="00862B11"/>
    <w:rsid w:val="00862C74"/>
    <w:rsid w:val="0086481F"/>
    <w:rsid w:val="00865599"/>
    <w:rsid w:val="008677B3"/>
    <w:rsid w:val="008704E9"/>
    <w:rsid w:val="00870AC1"/>
    <w:rsid w:val="0087169F"/>
    <w:rsid w:val="00871D87"/>
    <w:rsid w:val="00871EF0"/>
    <w:rsid w:val="00871FD5"/>
    <w:rsid w:val="008720CE"/>
    <w:rsid w:val="00872568"/>
    <w:rsid w:val="00873420"/>
    <w:rsid w:val="00873B13"/>
    <w:rsid w:val="008740F7"/>
    <w:rsid w:val="008743EF"/>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B73"/>
    <w:rsid w:val="00882D53"/>
    <w:rsid w:val="0088324F"/>
    <w:rsid w:val="008847F1"/>
    <w:rsid w:val="0088481C"/>
    <w:rsid w:val="00885B43"/>
    <w:rsid w:val="00887D97"/>
    <w:rsid w:val="00890E87"/>
    <w:rsid w:val="00892259"/>
    <w:rsid w:val="00892E0D"/>
    <w:rsid w:val="00892F53"/>
    <w:rsid w:val="00894271"/>
    <w:rsid w:val="00894406"/>
    <w:rsid w:val="00894924"/>
    <w:rsid w:val="00894A05"/>
    <w:rsid w:val="008953D9"/>
    <w:rsid w:val="008969E3"/>
    <w:rsid w:val="00896C45"/>
    <w:rsid w:val="00896ED8"/>
    <w:rsid w:val="008973B2"/>
    <w:rsid w:val="008979B1"/>
    <w:rsid w:val="00897C21"/>
    <w:rsid w:val="008A35D4"/>
    <w:rsid w:val="008A3965"/>
    <w:rsid w:val="008A46B7"/>
    <w:rsid w:val="008A4824"/>
    <w:rsid w:val="008A554A"/>
    <w:rsid w:val="008A5A09"/>
    <w:rsid w:val="008A5A7D"/>
    <w:rsid w:val="008A61B3"/>
    <w:rsid w:val="008A6478"/>
    <w:rsid w:val="008A66BA"/>
    <w:rsid w:val="008A6A90"/>
    <w:rsid w:val="008A6B25"/>
    <w:rsid w:val="008A6BA7"/>
    <w:rsid w:val="008A6C4F"/>
    <w:rsid w:val="008A7A6B"/>
    <w:rsid w:val="008B0E3B"/>
    <w:rsid w:val="008B1344"/>
    <w:rsid w:val="008B1DCB"/>
    <w:rsid w:val="008B2454"/>
    <w:rsid w:val="008B2727"/>
    <w:rsid w:val="008B403C"/>
    <w:rsid w:val="008B4700"/>
    <w:rsid w:val="008B4C94"/>
    <w:rsid w:val="008B7124"/>
    <w:rsid w:val="008B71A4"/>
    <w:rsid w:val="008B75EA"/>
    <w:rsid w:val="008B7DA9"/>
    <w:rsid w:val="008B7E1C"/>
    <w:rsid w:val="008C047A"/>
    <w:rsid w:val="008C0A36"/>
    <w:rsid w:val="008C0DC8"/>
    <w:rsid w:val="008C0E3A"/>
    <w:rsid w:val="008C10D7"/>
    <w:rsid w:val="008C1A0D"/>
    <w:rsid w:val="008C227E"/>
    <w:rsid w:val="008C23DE"/>
    <w:rsid w:val="008C2718"/>
    <w:rsid w:val="008C274F"/>
    <w:rsid w:val="008C28E1"/>
    <w:rsid w:val="008C373E"/>
    <w:rsid w:val="008C3997"/>
    <w:rsid w:val="008C4149"/>
    <w:rsid w:val="008C63BA"/>
    <w:rsid w:val="008C74A6"/>
    <w:rsid w:val="008C76EE"/>
    <w:rsid w:val="008C7FDF"/>
    <w:rsid w:val="008D010E"/>
    <w:rsid w:val="008D02BB"/>
    <w:rsid w:val="008D0443"/>
    <w:rsid w:val="008D0C85"/>
    <w:rsid w:val="008D1954"/>
    <w:rsid w:val="008D1A60"/>
    <w:rsid w:val="008D3EEC"/>
    <w:rsid w:val="008D55E0"/>
    <w:rsid w:val="008D63EA"/>
    <w:rsid w:val="008D6684"/>
    <w:rsid w:val="008D693C"/>
    <w:rsid w:val="008D6FB6"/>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1E75"/>
    <w:rsid w:val="008F24ED"/>
    <w:rsid w:val="008F2A43"/>
    <w:rsid w:val="008F2D7F"/>
    <w:rsid w:val="008F393B"/>
    <w:rsid w:val="008F3E56"/>
    <w:rsid w:val="008F411B"/>
    <w:rsid w:val="008F59E5"/>
    <w:rsid w:val="008F6392"/>
    <w:rsid w:val="008F645E"/>
    <w:rsid w:val="008F6E0A"/>
    <w:rsid w:val="008F7B80"/>
    <w:rsid w:val="00900652"/>
    <w:rsid w:val="0090101E"/>
    <w:rsid w:val="0090183D"/>
    <w:rsid w:val="00901A3D"/>
    <w:rsid w:val="00904401"/>
    <w:rsid w:val="00904AA7"/>
    <w:rsid w:val="009056C0"/>
    <w:rsid w:val="00906070"/>
    <w:rsid w:val="009061DD"/>
    <w:rsid w:val="009063DD"/>
    <w:rsid w:val="00907375"/>
    <w:rsid w:val="0090762A"/>
    <w:rsid w:val="009078A2"/>
    <w:rsid w:val="00907AD2"/>
    <w:rsid w:val="00910907"/>
    <w:rsid w:val="00910E34"/>
    <w:rsid w:val="0091110A"/>
    <w:rsid w:val="0091311A"/>
    <w:rsid w:val="009136F1"/>
    <w:rsid w:val="00913C47"/>
    <w:rsid w:val="009145D4"/>
    <w:rsid w:val="00914814"/>
    <w:rsid w:val="00914CE3"/>
    <w:rsid w:val="00915927"/>
    <w:rsid w:val="009168B9"/>
    <w:rsid w:val="00916A93"/>
    <w:rsid w:val="00916B5E"/>
    <w:rsid w:val="00917B86"/>
    <w:rsid w:val="00917F0D"/>
    <w:rsid w:val="00920CB7"/>
    <w:rsid w:val="00920D3E"/>
    <w:rsid w:val="00922558"/>
    <w:rsid w:val="00922C04"/>
    <w:rsid w:val="0092420E"/>
    <w:rsid w:val="00924750"/>
    <w:rsid w:val="00925893"/>
    <w:rsid w:val="00925996"/>
    <w:rsid w:val="0092605C"/>
    <w:rsid w:val="00926FA5"/>
    <w:rsid w:val="00927E47"/>
    <w:rsid w:val="00930E90"/>
    <w:rsid w:val="0093165D"/>
    <w:rsid w:val="00931D17"/>
    <w:rsid w:val="009329D8"/>
    <w:rsid w:val="00933206"/>
    <w:rsid w:val="00933C89"/>
    <w:rsid w:val="00933E72"/>
    <w:rsid w:val="009341A5"/>
    <w:rsid w:val="009347D0"/>
    <w:rsid w:val="0093488E"/>
    <w:rsid w:val="0093636B"/>
    <w:rsid w:val="00936C27"/>
    <w:rsid w:val="00936CE5"/>
    <w:rsid w:val="00936D54"/>
    <w:rsid w:val="00937A24"/>
    <w:rsid w:val="00937AD5"/>
    <w:rsid w:val="0094031A"/>
    <w:rsid w:val="009408EE"/>
    <w:rsid w:val="00940D27"/>
    <w:rsid w:val="00941D5A"/>
    <w:rsid w:val="0094207C"/>
    <w:rsid w:val="0094281F"/>
    <w:rsid w:val="00942910"/>
    <w:rsid w:val="00942B84"/>
    <w:rsid w:val="0094320C"/>
    <w:rsid w:val="00944DC5"/>
    <w:rsid w:val="00945687"/>
    <w:rsid w:val="009457A0"/>
    <w:rsid w:val="00945D50"/>
    <w:rsid w:val="00946757"/>
    <w:rsid w:val="00946A7E"/>
    <w:rsid w:val="00946E34"/>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9FC"/>
    <w:rsid w:val="00955408"/>
    <w:rsid w:val="009562D1"/>
    <w:rsid w:val="009565DB"/>
    <w:rsid w:val="00957034"/>
    <w:rsid w:val="009574E6"/>
    <w:rsid w:val="0095778D"/>
    <w:rsid w:val="00957C6A"/>
    <w:rsid w:val="0096007E"/>
    <w:rsid w:val="009602AD"/>
    <w:rsid w:val="00960B1D"/>
    <w:rsid w:val="0096134F"/>
    <w:rsid w:val="00961952"/>
    <w:rsid w:val="00961F20"/>
    <w:rsid w:val="00961F6C"/>
    <w:rsid w:val="0096277A"/>
    <w:rsid w:val="0096320C"/>
    <w:rsid w:val="00963228"/>
    <w:rsid w:val="00963CBA"/>
    <w:rsid w:val="009645A8"/>
    <w:rsid w:val="0096552F"/>
    <w:rsid w:val="009660BF"/>
    <w:rsid w:val="0096730F"/>
    <w:rsid w:val="00970267"/>
    <w:rsid w:val="00970578"/>
    <w:rsid w:val="009707BB"/>
    <w:rsid w:val="00971057"/>
    <w:rsid w:val="00971226"/>
    <w:rsid w:val="00971ED2"/>
    <w:rsid w:val="00972BB8"/>
    <w:rsid w:val="009733D4"/>
    <w:rsid w:val="00974A8D"/>
    <w:rsid w:val="00974CAE"/>
    <w:rsid w:val="00974E00"/>
    <w:rsid w:val="00976F4D"/>
    <w:rsid w:val="009771A5"/>
    <w:rsid w:val="009773B5"/>
    <w:rsid w:val="0098097A"/>
    <w:rsid w:val="0098192A"/>
    <w:rsid w:val="00982CED"/>
    <w:rsid w:val="00982D31"/>
    <w:rsid w:val="0098363C"/>
    <w:rsid w:val="009848A4"/>
    <w:rsid w:val="009849EA"/>
    <w:rsid w:val="00985AFC"/>
    <w:rsid w:val="00986A60"/>
    <w:rsid w:val="0098797B"/>
    <w:rsid w:val="00987F86"/>
    <w:rsid w:val="009901A0"/>
    <w:rsid w:val="00990FBC"/>
    <w:rsid w:val="00991261"/>
    <w:rsid w:val="00991F31"/>
    <w:rsid w:val="009927AA"/>
    <w:rsid w:val="009930AA"/>
    <w:rsid w:val="009941A4"/>
    <w:rsid w:val="009943DB"/>
    <w:rsid w:val="0099458D"/>
    <w:rsid w:val="00995021"/>
    <w:rsid w:val="0099597C"/>
    <w:rsid w:val="00995ABE"/>
    <w:rsid w:val="00996186"/>
    <w:rsid w:val="00996332"/>
    <w:rsid w:val="009964DD"/>
    <w:rsid w:val="00996EEC"/>
    <w:rsid w:val="00996EEF"/>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A77"/>
    <w:rsid w:val="009A3B44"/>
    <w:rsid w:val="009A4271"/>
    <w:rsid w:val="009A44E7"/>
    <w:rsid w:val="009A4DD5"/>
    <w:rsid w:val="009A594A"/>
    <w:rsid w:val="009A59C1"/>
    <w:rsid w:val="009A5AC0"/>
    <w:rsid w:val="009A657D"/>
    <w:rsid w:val="009A6EF3"/>
    <w:rsid w:val="009A6FC5"/>
    <w:rsid w:val="009A7012"/>
    <w:rsid w:val="009A7B4F"/>
    <w:rsid w:val="009B279E"/>
    <w:rsid w:val="009B3E71"/>
    <w:rsid w:val="009B4026"/>
    <w:rsid w:val="009B4327"/>
    <w:rsid w:val="009B43ED"/>
    <w:rsid w:val="009B4DFB"/>
    <w:rsid w:val="009B5CA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3E1"/>
    <w:rsid w:val="009D2242"/>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28EC"/>
    <w:rsid w:val="009E2D3C"/>
    <w:rsid w:val="009E2D44"/>
    <w:rsid w:val="009E3493"/>
    <w:rsid w:val="009E34FF"/>
    <w:rsid w:val="009E489E"/>
    <w:rsid w:val="009E5A0E"/>
    <w:rsid w:val="009E5C5E"/>
    <w:rsid w:val="009E71F6"/>
    <w:rsid w:val="009E7DA7"/>
    <w:rsid w:val="009F138C"/>
    <w:rsid w:val="009F21E9"/>
    <w:rsid w:val="009F230C"/>
    <w:rsid w:val="009F3A17"/>
    <w:rsid w:val="009F5CDE"/>
    <w:rsid w:val="009F6C71"/>
    <w:rsid w:val="009F717D"/>
    <w:rsid w:val="009F7B8F"/>
    <w:rsid w:val="009F7DBF"/>
    <w:rsid w:val="00A0034D"/>
    <w:rsid w:val="00A00755"/>
    <w:rsid w:val="00A0178B"/>
    <w:rsid w:val="00A02B4B"/>
    <w:rsid w:val="00A02E4A"/>
    <w:rsid w:val="00A03415"/>
    <w:rsid w:val="00A03475"/>
    <w:rsid w:val="00A03802"/>
    <w:rsid w:val="00A049A3"/>
    <w:rsid w:val="00A07EBF"/>
    <w:rsid w:val="00A12B8C"/>
    <w:rsid w:val="00A1317B"/>
    <w:rsid w:val="00A13218"/>
    <w:rsid w:val="00A1427D"/>
    <w:rsid w:val="00A14E76"/>
    <w:rsid w:val="00A15890"/>
    <w:rsid w:val="00A17675"/>
    <w:rsid w:val="00A2080B"/>
    <w:rsid w:val="00A20CA9"/>
    <w:rsid w:val="00A211E4"/>
    <w:rsid w:val="00A21548"/>
    <w:rsid w:val="00A21F86"/>
    <w:rsid w:val="00A22316"/>
    <w:rsid w:val="00A22497"/>
    <w:rsid w:val="00A22B6E"/>
    <w:rsid w:val="00A22D3B"/>
    <w:rsid w:val="00A23985"/>
    <w:rsid w:val="00A23C67"/>
    <w:rsid w:val="00A2457C"/>
    <w:rsid w:val="00A24907"/>
    <w:rsid w:val="00A24990"/>
    <w:rsid w:val="00A24CC4"/>
    <w:rsid w:val="00A24DC3"/>
    <w:rsid w:val="00A24F47"/>
    <w:rsid w:val="00A26010"/>
    <w:rsid w:val="00A267F2"/>
    <w:rsid w:val="00A26BFF"/>
    <w:rsid w:val="00A27416"/>
    <w:rsid w:val="00A275E5"/>
    <w:rsid w:val="00A2790C"/>
    <w:rsid w:val="00A27F0B"/>
    <w:rsid w:val="00A309ED"/>
    <w:rsid w:val="00A31700"/>
    <w:rsid w:val="00A3200E"/>
    <w:rsid w:val="00A32CE0"/>
    <w:rsid w:val="00A330CE"/>
    <w:rsid w:val="00A3316F"/>
    <w:rsid w:val="00A33C44"/>
    <w:rsid w:val="00A34774"/>
    <w:rsid w:val="00A34A4C"/>
    <w:rsid w:val="00A34D75"/>
    <w:rsid w:val="00A36673"/>
    <w:rsid w:val="00A368F2"/>
    <w:rsid w:val="00A36B69"/>
    <w:rsid w:val="00A36E2A"/>
    <w:rsid w:val="00A376C2"/>
    <w:rsid w:val="00A37CA0"/>
    <w:rsid w:val="00A406A6"/>
    <w:rsid w:val="00A40F87"/>
    <w:rsid w:val="00A41389"/>
    <w:rsid w:val="00A41776"/>
    <w:rsid w:val="00A420DE"/>
    <w:rsid w:val="00A427AF"/>
    <w:rsid w:val="00A42A93"/>
    <w:rsid w:val="00A432E1"/>
    <w:rsid w:val="00A436DE"/>
    <w:rsid w:val="00A43A64"/>
    <w:rsid w:val="00A43F74"/>
    <w:rsid w:val="00A4474B"/>
    <w:rsid w:val="00A44DF1"/>
    <w:rsid w:val="00A44EC2"/>
    <w:rsid w:val="00A452DD"/>
    <w:rsid w:val="00A455AB"/>
    <w:rsid w:val="00A45B7F"/>
    <w:rsid w:val="00A45FEB"/>
    <w:rsid w:val="00A46C2B"/>
    <w:rsid w:val="00A478ED"/>
    <w:rsid w:val="00A50D35"/>
    <w:rsid w:val="00A51445"/>
    <w:rsid w:val="00A51643"/>
    <w:rsid w:val="00A518B9"/>
    <w:rsid w:val="00A51E00"/>
    <w:rsid w:val="00A52067"/>
    <w:rsid w:val="00A52110"/>
    <w:rsid w:val="00A52282"/>
    <w:rsid w:val="00A534F4"/>
    <w:rsid w:val="00A5504F"/>
    <w:rsid w:val="00A5592C"/>
    <w:rsid w:val="00A559BE"/>
    <w:rsid w:val="00A56443"/>
    <w:rsid w:val="00A56AF0"/>
    <w:rsid w:val="00A56E4A"/>
    <w:rsid w:val="00A5739E"/>
    <w:rsid w:val="00A573F7"/>
    <w:rsid w:val="00A57B8A"/>
    <w:rsid w:val="00A57F3F"/>
    <w:rsid w:val="00A6056F"/>
    <w:rsid w:val="00A60BFA"/>
    <w:rsid w:val="00A60C8F"/>
    <w:rsid w:val="00A60E5B"/>
    <w:rsid w:val="00A626BB"/>
    <w:rsid w:val="00A6404C"/>
    <w:rsid w:val="00A64D66"/>
    <w:rsid w:val="00A64E4C"/>
    <w:rsid w:val="00A6531D"/>
    <w:rsid w:val="00A65485"/>
    <w:rsid w:val="00A655C9"/>
    <w:rsid w:val="00A65784"/>
    <w:rsid w:val="00A657B2"/>
    <w:rsid w:val="00A66ACB"/>
    <w:rsid w:val="00A66C25"/>
    <w:rsid w:val="00A671BE"/>
    <w:rsid w:val="00A6730B"/>
    <w:rsid w:val="00A6792F"/>
    <w:rsid w:val="00A67E6D"/>
    <w:rsid w:val="00A71002"/>
    <w:rsid w:val="00A7118D"/>
    <w:rsid w:val="00A7125D"/>
    <w:rsid w:val="00A71C41"/>
    <w:rsid w:val="00A71D78"/>
    <w:rsid w:val="00A71FED"/>
    <w:rsid w:val="00A72A9F"/>
    <w:rsid w:val="00A72E0B"/>
    <w:rsid w:val="00A72F22"/>
    <w:rsid w:val="00A73494"/>
    <w:rsid w:val="00A74898"/>
    <w:rsid w:val="00A748A6"/>
    <w:rsid w:val="00A748F3"/>
    <w:rsid w:val="00A76BED"/>
    <w:rsid w:val="00A80947"/>
    <w:rsid w:val="00A81AFD"/>
    <w:rsid w:val="00A81B91"/>
    <w:rsid w:val="00A81F45"/>
    <w:rsid w:val="00A8229B"/>
    <w:rsid w:val="00A823A7"/>
    <w:rsid w:val="00A82B4F"/>
    <w:rsid w:val="00A837E8"/>
    <w:rsid w:val="00A83BC1"/>
    <w:rsid w:val="00A847E3"/>
    <w:rsid w:val="00A84881"/>
    <w:rsid w:val="00A84A27"/>
    <w:rsid w:val="00A84C01"/>
    <w:rsid w:val="00A84F64"/>
    <w:rsid w:val="00A86BA1"/>
    <w:rsid w:val="00A86EC5"/>
    <w:rsid w:val="00A87198"/>
    <w:rsid w:val="00A87359"/>
    <w:rsid w:val="00A879A4"/>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7A2B"/>
    <w:rsid w:val="00A97B6E"/>
    <w:rsid w:val="00AA0450"/>
    <w:rsid w:val="00AA0FC4"/>
    <w:rsid w:val="00AA1392"/>
    <w:rsid w:val="00AA22B8"/>
    <w:rsid w:val="00AA3657"/>
    <w:rsid w:val="00AA3C1F"/>
    <w:rsid w:val="00AA3CAE"/>
    <w:rsid w:val="00AA4AD6"/>
    <w:rsid w:val="00AA4B5E"/>
    <w:rsid w:val="00AA4B9F"/>
    <w:rsid w:val="00AA5563"/>
    <w:rsid w:val="00AA592B"/>
    <w:rsid w:val="00AA5BA4"/>
    <w:rsid w:val="00AA6962"/>
    <w:rsid w:val="00AA6BB3"/>
    <w:rsid w:val="00AA72C6"/>
    <w:rsid w:val="00AA72EE"/>
    <w:rsid w:val="00AA7776"/>
    <w:rsid w:val="00AB1774"/>
    <w:rsid w:val="00AB1F0B"/>
    <w:rsid w:val="00AB2229"/>
    <w:rsid w:val="00AB25C7"/>
    <w:rsid w:val="00AB27AE"/>
    <w:rsid w:val="00AB3157"/>
    <w:rsid w:val="00AB321F"/>
    <w:rsid w:val="00AB37E5"/>
    <w:rsid w:val="00AB7C69"/>
    <w:rsid w:val="00AC03A6"/>
    <w:rsid w:val="00AC17DC"/>
    <w:rsid w:val="00AC1DCA"/>
    <w:rsid w:val="00AC2023"/>
    <w:rsid w:val="00AC2638"/>
    <w:rsid w:val="00AC2F5B"/>
    <w:rsid w:val="00AC33D1"/>
    <w:rsid w:val="00AC3972"/>
    <w:rsid w:val="00AC3CB4"/>
    <w:rsid w:val="00AC3D27"/>
    <w:rsid w:val="00AC44DB"/>
    <w:rsid w:val="00AC49B8"/>
    <w:rsid w:val="00AC604D"/>
    <w:rsid w:val="00AC73A0"/>
    <w:rsid w:val="00AC78D8"/>
    <w:rsid w:val="00AC7FE0"/>
    <w:rsid w:val="00AD08D4"/>
    <w:rsid w:val="00AD15B7"/>
    <w:rsid w:val="00AD1946"/>
    <w:rsid w:val="00AD221D"/>
    <w:rsid w:val="00AD2305"/>
    <w:rsid w:val="00AD23DD"/>
    <w:rsid w:val="00AD2B4D"/>
    <w:rsid w:val="00AD46B9"/>
    <w:rsid w:val="00AD5022"/>
    <w:rsid w:val="00AD6482"/>
    <w:rsid w:val="00AD6A23"/>
    <w:rsid w:val="00AD6F00"/>
    <w:rsid w:val="00AD79CB"/>
    <w:rsid w:val="00AD7AAA"/>
    <w:rsid w:val="00AE0EFE"/>
    <w:rsid w:val="00AE1892"/>
    <w:rsid w:val="00AE2E55"/>
    <w:rsid w:val="00AE37A9"/>
    <w:rsid w:val="00AE3803"/>
    <w:rsid w:val="00AE45D8"/>
    <w:rsid w:val="00AE4ED4"/>
    <w:rsid w:val="00AE51D6"/>
    <w:rsid w:val="00AE5E65"/>
    <w:rsid w:val="00AE5EB4"/>
    <w:rsid w:val="00AE5FC0"/>
    <w:rsid w:val="00AE6B3B"/>
    <w:rsid w:val="00AE6BB0"/>
    <w:rsid w:val="00AF063E"/>
    <w:rsid w:val="00AF15B7"/>
    <w:rsid w:val="00AF18AB"/>
    <w:rsid w:val="00AF1CE7"/>
    <w:rsid w:val="00AF2539"/>
    <w:rsid w:val="00AF30AE"/>
    <w:rsid w:val="00AF323C"/>
    <w:rsid w:val="00AF5F05"/>
    <w:rsid w:val="00AF5F83"/>
    <w:rsid w:val="00AF6A00"/>
    <w:rsid w:val="00AF6AA5"/>
    <w:rsid w:val="00AF7B91"/>
    <w:rsid w:val="00AF7BE3"/>
    <w:rsid w:val="00B0025F"/>
    <w:rsid w:val="00B0290E"/>
    <w:rsid w:val="00B02F97"/>
    <w:rsid w:val="00B03558"/>
    <w:rsid w:val="00B035D2"/>
    <w:rsid w:val="00B03A62"/>
    <w:rsid w:val="00B03B35"/>
    <w:rsid w:val="00B0401E"/>
    <w:rsid w:val="00B042CE"/>
    <w:rsid w:val="00B043F1"/>
    <w:rsid w:val="00B062F8"/>
    <w:rsid w:val="00B0667D"/>
    <w:rsid w:val="00B06B5B"/>
    <w:rsid w:val="00B07E8B"/>
    <w:rsid w:val="00B10B78"/>
    <w:rsid w:val="00B11494"/>
    <w:rsid w:val="00B11A92"/>
    <w:rsid w:val="00B12542"/>
    <w:rsid w:val="00B125D6"/>
    <w:rsid w:val="00B157E6"/>
    <w:rsid w:val="00B167C9"/>
    <w:rsid w:val="00B16A3E"/>
    <w:rsid w:val="00B1731A"/>
    <w:rsid w:val="00B17FDF"/>
    <w:rsid w:val="00B20194"/>
    <w:rsid w:val="00B2098C"/>
    <w:rsid w:val="00B20BF9"/>
    <w:rsid w:val="00B228C6"/>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7E1"/>
    <w:rsid w:val="00B32504"/>
    <w:rsid w:val="00B32DE9"/>
    <w:rsid w:val="00B33AAF"/>
    <w:rsid w:val="00B33D5F"/>
    <w:rsid w:val="00B33EC0"/>
    <w:rsid w:val="00B35428"/>
    <w:rsid w:val="00B359B5"/>
    <w:rsid w:val="00B36835"/>
    <w:rsid w:val="00B40033"/>
    <w:rsid w:val="00B40C7D"/>
    <w:rsid w:val="00B41BC5"/>
    <w:rsid w:val="00B424B5"/>
    <w:rsid w:val="00B427EC"/>
    <w:rsid w:val="00B431AA"/>
    <w:rsid w:val="00B438EE"/>
    <w:rsid w:val="00B43BE2"/>
    <w:rsid w:val="00B44302"/>
    <w:rsid w:val="00B44CE9"/>
    <w:rsid w:val="00B45346"/>
    <w:rsid w:val="00B456F9"/>
    <w:rsid w:val="00B4585E"/>
    <w:rsid w:val="00B45B88"/>
    <w:rsid w:val="00B4601D"/>
    <w:rsid w:val="00B46435"/>
    <w:rsid w:val="00B46601"/>
    <w:rsid w:val="00B46997"/>
    <w:rsid w:val="00B46F5C"/>
    <w:rsid w:val="00B47173"/>
    <w:rsid w:val="00B50074"/>
    <w:rsid w:val="00B500EA"/>
    <w:rsid w:val="00B51357"/>
    <w:rsid w:val="00B51527"/>
    <w:rsid w:val="00B51E35"/>
    <w:rsid w:val="00B52166"/>
    <w:rsid w:val="00B5596C"/>
    <w:rsid w:val="00B56228"/>
    <w:rsid w:val="00B5644B"/>
    <w:rsid w:val="00B56BA5"/>
    <w:rsid w:val="00B56D27"/>
    <w:rsid w:val="00B5771C"/>
    <w:rsid w:val="00B578EB"/>
    <w:rsid w:val="00B57A38"/>
    <w:rsid w:val="00B60540"/>
    <w:rsid w:val="00B61699"/>
    <w:rsid w:val="00B62171"/>
    <w:rsid w:val="00B621F2"/>
    <w:rsid w:val="00B63069"/>
    <w:rsid w:val="00B632AD"/>
    <w:rsid w:val="00B6427F"/>
    <w:rsid w:val="00B65BAB"/>
    <w:rsid w:val="00B70194"/>
    <w:rsid w:val="00B7104F"/>
    <w:rsid w:val="00B72174"/>
    <w:rsid w:val="00B73A18"/>
    <w:rsid w:val="00B74197"/>
    <w:rsid w:val="00B747A7"/>
    <w:rsid w:val="00B75D8C"/>
    <w:rsid w:val="00B76480"/>
    <w:rsid w:val="00B77D2F"/>
    <w:rsid w:val="00B77E75"/>
    <w:rsid w:val="00B77E96"/>
    <w:rsid w:val="00B81E12"/>
    <w:rsid w:val="00B820B1"/>
    <w:rsid w:val="00B832B6"/>
    <w:rsid w:val="00B8381A"/>
    <w:rsid w:val="00B84F1E"/>
    <w:rsid w:val="00B864C8"/>
    <w:rsid w:val="00B873FD"/>
    <w:rsid w:val="00B87697"/>
    <w:rsid w:val="00B87F87"/>
    <w:rsid w:val="00B90157"/>
    <w:rsid w:val="00B908A0"/>
    <w:rsid w:val="00B91EF9"/>
    <w:rsid w:val="00B92364"/>
    <w:rsid w:val="00B92EE5"/>
    <w:rsid w:val="00B93168"/>
    <w:rsid w:val="00B932AE"/>
    <w:rsid w:val="00B93FDD"/>
    <w:rsid w:val="00B94E04"/>
    <w:rsid w:val="00B94FFB"/>
    <w:rsid w:val="00B96C01"/>
    <w:rsid w:val="00BA0496"/>
    <w:rsid w:val="00BA1931"/>
    <w:rsid w:val="00BA212A"/>
    <w:rsid w:val="00BA21AB"/>
    <w:rsid w:val="00BA299A"/>
    <w:rsid w:val="00BA3E22"/>
    <w:rsid w:val="00BA4047"/>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789E"/>
    <w:rsid w:val="00BC0A4F"/>
    <w:rsid w:val="00BC197B"/>
    <w:rsid w:val="00BC24E7"/>
    <w:rsid w:val="00BC3011"/>
    <w:rsid w:val="00BC3800"/>
    <w:rsid w:val="00BC391E"/>
    <w:rsid w:val="00BC4889"/>
    <w:rsid w:val="00BC4C08"/>
    <w:rsid w:val="00BC4E80"/>
    <w:rsid w:val="00BC516E"/>
    <w:rsid w:val="00BC5402"/>
    <w:rsid w:val="00BC5C2A"/>
    <w:rsid w:val="00BC6239"/>
    <w:rsid w:val="00BC6C09"/>
    <w:rsid w:val="00BC74E9"/>
    <w:rsid w:val="00BC7C64"/>
    <w:rsid w:val="00BC7D46"/>
    <w:rsid w:val="00BC7EA4"/>
    <w:rsid w:val="00BD0869"/>
    <w:rsid w:val="00BD09C2"/>
    <w:rsid w:val="00BD1AAA"/>
    <w:rsid w:val="00BD2041"/>
    <w:rsid w:val="00BD2146"/>
    <w:rsid w:val="00BD21EE"/>
    <w:rsid w:val="00BD3050"/>
    <w:rsid w:val="00BD3065"/>
    <w:rsid w:val="00BD3B13"/>
    <w:rsid w:val="00BD3B40"/>
    <w:rsid w:val="00BD4B5A"/>
    <w:rsid w:val="00BD5420"/>
    <w:rsid w:val="00BD56D7"/>
    <w:rsid w:val="00BD645B"/>
    <w:rsid w:val="00BD714F"/>
    <w:rsid w:val="00BD7683"/>
    <w:rsid w:val="00BD78BF"/>
    <w:rsid w:val="00BD79C3"/>
    <w:rsid w:val="00BE1C5D"/>
    <w:rsid w:val="00BE20DD"/>
    <w:rsid w:val="00BE305A"/>
    <w:rsid w:val="00BE312B"/>
    <w:rsid w:val="00BE333E"/>
    <w:rsid w:val="00BE3AEC"/>
    <w:rsid w:val="00BE3D83"/>
    <w:rsid w:val="00BE4406"/>
    <w:rsid w:val="00BE4CF8"/>
    <w:rsid w:val="00BE4F74"/>
    <w:rsid w:val="00BE5392"/>
    <w:rsid w:val="00BE560A"/>
    <w:rsid w:val="00BE5E71"/>
    <w:rsid w:val="00BE618E"/>
    <w:rsid w:val="00BE6773"/>
    <w:rsid w:val="00BE692D"/>
    <w:rsid w:val="00BE6BEC"/>
    <w:rsid w:val="00BE7884"/>
    <w:rsid w:val="00BE78FA"/>
    <w:rsid w:val="00BF0667"/>
    <w:rsid w:val="00BF2B39"/>
    <w:rsid w:val="00BF311C"/>
    <w:rsid w:val="00BF329D"/>
    <w:rsid w:val="00BF3BB0"/>
    <w:rsid w:val="00BF497E"/>
    <w:rsid w:val="00BF626C"/>
    <w:rsid w:val="00BF673D"/>
    <w:rsid w:val="00BF715E"/>
    <w:rsid w:val="00BF746B"/>
    <w:rsid w:val="00BF778D"/>
    <w:rsid w:val="00BF7DDC"/>
    <w:rsid w:val="00BF7EF9"/>
    <w:rsid w:val="00C000DC"/>
    <w:rsid w:val="00C02158"/>
    <w:rsid w:val="00C02374"/>
    <w:rsid w:val="00C02854"/>
    <w:rsid w:val="00C02C90"/>
    <w:rsid w:val="00C03574"/>
    <w:rsid w:val="00C04036"/>
    <w:rsid w:val="00C043F2"/>
    <w:rsid w:val="00C049CB"/>
    <w:rsid w:val="00C05535"/>
    <w:rsid w:val="00C060E3"/>
    <w:rsid w:val="00C06B4D"/>
    <w:rsid w:val="00C06CF6"/>
    <w:rsid w:val="00C10DBC"/>
    <w:rsid w:val="00C116F3"/>
    <w:rsid w:val="00C1191E"/>
    <w:rsid w:val="00C11BDB"/>
    <w:rsid w:val="00C121CE"/>
    <w:rsid w:val="00C12F3F"/>
    <w:rsid w:val="00C13428"/>
    <w:rsid w:val="00C140A8"/>
    <w:rsid w:val="00C1493B"/>
    <w:rsid w:val="00C159DC"/>
    <w:rsid w:val="00C15BB8"/>
    <w:rsid w:val="00C164D4"/>
    <w:rsid w:val="00C166C2"/>
    <w:rsid w:val="00C16890"/>
    <w:rsid w:val="00C16CE3"/>
    <w:rsid w:val="00C16FA9"/>
    <w:rsid w:val="00C1704F"/>
    <w:rsid w:val="00C17699"/>
    <w:rsid w:val="00C21013"/>
    <w:rsid w:val="00C22438"/>
    <w:rsid w:val="00C24322"/>
    <w:rsid w:val="00C249AB"/>
    <w:rsid w:val="00C2603F"/>
    <w:rsid w:val="00C30571"/>
    <w:rsid w:val="00C30EA4"/>
    <w:rsid w:val="00C3196F"/>
    <w:rsid w:val="00C34068"/>
    <w:rsid w:val="00C34C98"/>
    <w:rsid w:val="00C34E61"/>
    <w:rsid w:val="00C34EB2"/>
    <w:rsid w:val="00C35015"/>
    <w:rsid w:val="00C356DF"/>
    <w:rsid w:val="00C3590E"/>
    <w:rsid w:val="00C37B0B"/>
    <w:rsid w:val="00C400A0"/>
    <w:rsid w:val="00C40A6D"/>
    <w:rsid w:val="00C40B00"/>
    <w:rsid w:val="00C40CA3"/>
    <w:rsid w:val="00C41A28"/>
    <w:rsid w:val="00C41EBE"/>
    <w:rsid w:val="00C42295"/>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1276"/>
    <w:rsid w:val="00C517C6"/>
    <w:rsid w:val="00C51879"/>
    <w:rsid w:val="00C52B73"/>
    <w:rsid w:val="00C5317A"/>
    <w:rsid w:val="00C55043"/>
    <w:rsid w:val="00C55C93"/>
    <w:rsid w:val="00C56036"/>
    <w:rsid w:val="00C57CEF"/>
    <w:rsid w:val="00C606AC"/>
    <w:rsid w:val="00C61A5B"/>
    <w:rsid w:val="00C61B27"/>
    <w:rsid w:val="00C6207E"/>
    <w:rsid w:val="00C621C8"/>
    <w:rsid w:val="00C62EC6"/>
    <w:rsid w:val="00C63552"/>
    <w:rsid w:val="00C65093"/>
    <w:rsid w:val="00C65BA0"/>
    <w:rsid w:val="00C65F82"/>
    <w:rsid w:val="00C66232"/>
    <w:rsid w:val="00C666B3"/>
    <w:rsid w:val="00C66DB0"/>
    <w:rsid w:val="00C67823"/>
    <w:rsid w:val="00C7022C"/>
    <w:rsid w:val="00C70851"/>
    <w:rsid w:val="00C73C3F"/>
    <w:rsid w:val="00C73C93"/>
    <w:rsid w:val="00C7427B"/>
    <w:rsid w:val="00C74479"/>
    <w:rsid w:val="00C7447E"/>
    <w:rsid w:val="00C745C3"/>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DF8"/>
    <w:rsid w:val="00C83FCF"/>
    <w:rsid w:val="00C842BC"/>
    <w:rsid w:val="00C85100"/>
    <w:rsid w:val="00C86640"/>
    <w:rsid w:val="00C86823"/>
    <w:rsid w:val="00C924A3"/>
    <w:rsid w:val="00C92573"/>
    <w:rsid w:val="00C92E47"/>
    <w:rsid w:val="00C94906"/>
    <w:rsid w:val="00C94EB3"/>
    <w:rsid w:val="00C94F79"/>
    <w:rsid w:val="00C96241"/>
    <w:rsid w:val="00C967FB"/>
    <w:rsid w:val="00C974AF"/>
    <w:rsid w:val="00C97872"/>
    <w:rsid w:val="00C979D8"/>
    <w:rsid w:val="00C97D63"/>
    <w:rsid w:val="00CA1691"/>
    <w:rsid w:val="00CA172C"/>
    <w:rsid w:val="00CA1D35"/>
    <w:rsid w:val="00CA2EB8"/>
    <w:rsid w:val="00CA361E"/>
    <w:rsid w:val="00CA6233"/>
    <w:rsid w:val="00CA626B"/>
    <w:rsid w:val="00CA6429"/>
    <w:rsid w:val="00CA70E8"/>
    <w:rsid w:val="00CA7451"/>
    <w:rsid w:val="00CA766B"/>
    <w:rsid w:val="00CB040B"/>
    <w:rsid w:val="00CB0BAB"/>
    <w:rsid w:val="00CB0D62"/>
    <w:rsid w:val="00CB2A9C"/>
    <w:rsid w:val="00CB3835"/>
    <w:rsid w:val="00CB3CC3"/>
    <w:rsid w:val="00CB4B95"/>
    <w:rsid w:val="00CB59B4"/>
    <w:rsid w:val="00CB675D"/>
    <w:rsid w:val="00CB7021"/>
    <w:rsid w:val="00CB7FC6"/>
    <w:rsid w:val="00CC050B"/>
    <w:rsid w:val="00CC0E89"/>
    <w:rsid w:val="00CC1F80"/>
    <w:rsid w:val="00CC44DF"/>
    <w:rsid w:val="00CC4723"/>
    <w:rsid w:val="00CC55C4"/>
    <w:rsid w:val="00CC752F"/>
    <w:rsid w:val="00CD0268"/>
    <w:rsid w:val="00CD0597"/>
    <w:rsid w:val="00CD0941"/>
    <w:rsid w:val="00CD0C52"/>
    <w:rsid w:val="00CD0EE1"/>
    <w:rsid w:val="00CD12B0"/>
    <w:rsid w:val="00CD2783"/>
    <w:rsid w:val="00CD41FD"/>
    <w:rsid w:val="00CD594E"/>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894"/>
    <w:rsid w:val="00CE395E"/>
    <w:rsid w:val="00CE3D4F"/>
    <w:rsid w:val="00CE486D"/>
    <w:rsid w:val="00CE4A8F"/>
    <w:rsid w:val="00CE6796"/>
    <w:rsid w:val="00CE7D24"/>
    <w:rsid w:val="00CF03EC"/>
    <w:rsid w:val="00CF0F03"/>
    <w:rsid w:val="00CF14D1"/>
    <w:rsid w:val="00CF186A"/>
    <w:rsid w:val="00CF1E40"/>
    <w:rsid w:val="00CF1EB0"/>
    <w:rsid w:val="00CF2E71"/>
    <w:rsid w:val="00CF35E5"/>
    <w:rsid w:val="00CF390E"/>
    <w:rsid w:val="00CF450D"/>
    <w:rsid w:val="00CF50E5"/>
    <w:rsid w:val="00CF7029"/>
    <w:rsid w:val="00CF7177"/>
    <w:rsid w:val="00CF768E"/>
    <w:rsid w:val="00D00262"/>
    <w:rsid w:val="00D002FD"/>
    <w:rsid w:val="00D00A39"/>
    <w:rsid w:val="00D00E16"/>
    <w:rsid w:val="00D01013"/>
    <w:rsid w:val="00D01A28"/>
    <w:rsid w:val="00D01C99"/>
    <w:rsid w:val="00D01F05"/>
    <w:rsid w:val="00D02253"/>
    <w:rsid w:val="00D02D28"/>
    <w:rsid w:val="00D039DC"/>
    <w:rsid w:val="00D03CBC"/>
    <w:rsid w:val="00D04742"/>
    <w:rsid w:val="00D047CA"/>
    <w:rsid w:val="00D04EF4"/>
    <w:rsid w:val="00D0539A"/>
    <w:rsid w:val="00D05A65"/>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2031B"/>
    <w:rsid w:val="00D207F9"/>
    <w:rsid w:val="00D20A40"/>
    <w:rsid w:val="00D21554"/>
    <w:rsid w:val="00D21710"/>
    <w:rsid w:val="00D21B88"/>
    <w:rsid w:val="00D2277C"/>
    <w:rsid w:val="00D22DCD"/>
    <w:rsid w:val="00D22F2E"/>
    <w:rsid w:val="00D230F0"/>
    <w:rsid w:val="00D232D5"/>
    <w:rsid w:val="00D238CD"/>
    <w:rsid w:val="00D23F5E"/>
    <w:rsid w:val="00D24116"/>
    <w:rsid w:val="00D241BC"/>
    <w:rsid w:val="00D241FA"/>
    <w:rsid w:val="00D2501F"/>
    <w:rsid w:val="00D25387"/>
    <w:rsid w:val="00D254A9"/>
    <w:rsid w:val="00D25FE2"/>
    <w:rsid w:val="00D25FF6"/>
    <w:rsid w:val="00D275E8"/>
    <w:rsid w:val="00D317BB"/>
    <w:rsid w:val="00D3218F"/>
    <w:rsid w:val="00D32B94"/>
    <w:rsid w:val="00D34470"/>
    <w:rsid w:val="00D3560F"/>
    <w:rsid w:val="00D359AE"/>
    <w:rsid w:val="00D35DB6"/>
    <w:rsid w:val="00D35E53"/>
    <w:rsid w:val="00D36AE1"/>
    <w:rsid w:val="00D378FF"/>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6254"/>
    <w:rsid w:val="00D46769"/>
    <w:rsid w:val="00D474B4"/>
    <w:rsid w:val="00D47ED0"/>
    <w:rsid w:val="00D5001A"/>
    <w:rsid w:val="00D502B5"/>
    <w:rsid w:val="00D515B8"/>
    <w:rsid w:val="00D515D3"/>
    <w:rsid w:val="00D5214C"/>
    <w:rsid w:val="00D52227"/>
    <w:rsid w:val="00D5250E"/>
    <w:rsid w:val="00D5282C"/>
    <w:rsid w:val="00D53386"/>
    <w:rsid w:val="00D534DF"/>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6F1B"/>
    <w:rsid w:val="00D673FE"/>
    <w:rsid w:val="00D67552"/>
    <w:rsid w:val="00D67BC7"/>
    <w:rsid w:val="00D67CF6"/>
    <w:rsid w:val="00D70E51"/>
    <w:rsid w:val="00D70E6C"/>
    <w:rsid w:val="00D717A9"/>
    <w:rsid w:val="00D71BEE"/>
    <w:rsid w:val="00D728E8"/>
    <w:rsid w:val="00D72A23"/>
    <w:rsid w:val="00D72D93"/>
    <w:rsid w:val="00D733B1"/>
    <w:rsid w:val="00D733D1"/>
    <w:rsid w:val="00D733F9"/>
    <w:rsid w:val="00D735AB"/>
    <w:rsid w:val="00D73618"/>
    <w:rsid w:val="00D73B7A"/>
    <w:rsid w:val="00D73FE9"/>
    <w:rsid w:val="00D74FA1"/>
    <w:rsid w:val="00D75160"/>
    <w:rsid w:val="00D75EFB"/>
    <w:rsid w:val="00D76197"/>
    <w:rsid w:val="00D769FF"/>
    <w:rsid w:val="00D76A4E"/>
    <w:rsid w:val="00D76CC5"/>
    <w:rsid w:val="00D76F04"/>
    <w:rsid w:val="00D8028E"/>
    <w:rsid w:val="00D80D6E"/>
    <w:rsid w:val="00D81ABA"/>
    <w:rsid w:val="00D81B5B"/>
    <w:rsid w:val="00D8401A"/>
    <w:rsid w:val="00D8512D"/>
    <w:rsid w:val="00D85291"/>
    <w:rsid w:val="00D85900"/>
    <w:rsid w:val="00D86091"/>
    <w:rsid w:val="00D8667D"/>
    <w:rsid w:val="00D86767"/>
    <w:rsid w:val="00D87A7E"/>
    <w:rsid w:val="00D87F01"/>
    <w:rsid w:val="00D91109"/>
    <w:rsid w:val="00D927D6"/>
    <w:rsid w:val="00D92A6C"/>
    <w:rsid w:val="00D93AE9"/>
    <w:rsid w:val="00D948F6"/>
    <w:rsid w:val="00D951D2"/>
    <w:rsid w:val="00D963D1"/>
    <w:rsid w:val="00D978C6"/>
    <w:rsid w:val="00DA014E"/>
    <w:rsid w:val="00DA11DA"/>
    <w:rsid w:val="00DA163C"/>
    <w:rsid w:val="00DA230E"/>
    <w:rsid w:val="00DA235B"/>
    <w:rsid w:val="00DA23BE"/>
    <w:rsid w:val="00DA2A91"/>
    <w:rsid w:val="00DA2FA5"/>
    <w:rsid w:val="00DA32FF"/>
    <w:rsid w:val="00DA416B"/>
    <w:rsid w:val="00DA4609"/>
    <w:rsid w:val="00DA4C79"/>
    <w:rsid w:val="00DA5073"/>
    <w:rsid w:val="00DA56FC"/>
    <w:rsid w:val="00DA587B"/>
    <w:rsid w:val="00DA6185"/>
    <w:rsid w:val="00DA665E"/>
    <w:rsid w:val="00DA67AD"/>
    <w:rsid w:val="00DA6F8C"/>
    <w:rsid w:val="00DA73A5"/>
    <w:rsid w:val="00DB1331"/>
    <w:rsid w:val="00DB26E5"/>
    <w:rsid w:val="00DB37B9"/>
    <w:rsid w:val="00DB43D1"/>
    <w:rsid w:val="00DB4E80"/>
    <w:rsid w:val="00DB572D"/>
    <w:rsid w:val="00DB57DA"/>
    <w:rsid w:val="00DB5B3D"/>
    <w:rsid w:val="00DB5C3B"/>
    <w:rsid w:val="00DB5D0F"/>
    <w:rsid w:val="00DB6A98"/>
    <w:rsid w:val="00DB6DDE"/>
    <w:rsid w:val="00DB7978"/>
    <w:rsid w:val="00DB7FC0"/>
    <w:rsid w:val="00DC001C"/>
    <w:rsid w:val="00DC0350"/>
    <w:rsid w:val="00DC0A64"/>
    <w:rsid w:val="00DC0C44"/>
    <w:rsid w:val="00DC16C9"/>
    <w:rsid w:val="00DC17F9"/>
    <w:rsid w:val="00DC212A"/>
    <w:rsid w:val="00DC2609"/>
    <w:rsid w:val="00DC47B8"/>
    <w:rsid w:val="00DC4855"/>
    <w:rsid w:val="00DC63A7"/>
    <w:rsid w:val="00DC65AA"/>
    <w:rsid w:val="00DC6760"/>
    <w:rsid w:val="00DC676E"/>
    <w:rsid w:val="00DC7CBD"/>
    <w:rsid w:val="00DC7D64"/>
    <w:rsid w:val="00DC7E42"/>
    <w:rsid w:val="00DD06A4"/>
    <w:rsid w:val="00DD0AE3"/>
    <w:rsid w:val="00DD0F13"/>
    <w:rsid w:val="00DD20AD"/>
    <w:rsid w:val="00DD22DE"/>
    <w:rsid w:val="00DD37B6"/>
    <w:rsid w:val="00DD389D"/>
    <w:rsid w:val="00DD3A8E"/>
    <w:rsid w:val="00DD405E"/>
    <w:rsid w:val="00DD4165"/>
    <w:rsid w:val="00DD4FB1"/>
    <w:rsid w:val="00DD5434"/>
    <w:rsid w:val="00DD555C"/>
    <w:rsid w:val="00DD5AC0"/>
    <w:rsid w:val="00DD5ACD"/>
    <w:rsid w:val="00DD5BC6"/>
    <w:rsid w:val="00DD6B00"/>
    <w:rsid w:val="00DD7BDD"/>
    <w:rsid w:val="00DD7F39"/>
    <w:rsid w:val="00DE0356"/>
    <w:rsid w:val="00DE0F80"/>
    <w:rsid w:val="00DE3D20"/>
    <w:rsid w:val="00DE4858"/>
    <w:rsid w:val="00DE48C7"/>
    <w:rsid w:val="00DE4CDD"/>
    <w:rsid w:val="00DE4F2B"/>
    <w:rsid w:val="00DE5490"/>
    <w:rsid w:val="00DE5540"/>
    <w:rsid w:val="00DE606A"/>
    <w:rsid w:val="00DE7276"/>
    <w:rsid w:val="00DE7D5B"/>
    <w:rsid w:val="00DF059C"/>
    <w:rsid w:val="00DF08F2"/>
    <w:rsid w:val="00DF0E37"/>
    <w:rsid w:val="00DF12D5"/>
    <w:rsid w:val="00DF12F7"/>
    <w:rsid w:val="00DF132D"/>
    <w:rsid w:val="00DF1AC2"/>
    <w:rsid w:val="00DF271C"/>
    <w:rsid w:val="00DF44AF"/>
    <w:rsid w:val="00DF4884"/>
    <w:rsid w:val="00DF56F5"/>
    <w:rsid w:val="00DF59BA"/>
    <w:rsid w:val="00DF5BED"/>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5203"/>
    <w:rsid w:val="00E05D93"/>
    <w:rsid w:val="00E0724F"/>
    <w:rsid w:val="00E07636"/>
    <w:rsid w:val="00E07B8A"/>
    <w:rsid w:val="00E1007C"/>
    <w:rsid w:val="00E10923"/>
    <w:rsid w:val="00E111FD"/>
    <w:rsid w:val="00E120EC"/>
    <w:rsid w:val="00E1214E"/>
    <w:rsid w:val="00E122E4"/>
    <w:rsid w:val="00E125B8"/>
    <w:rsid w:val="00E130AB"/>
    <w:rsid w:val="00E13973"/>
    <w:rsid w:val="00E13AA2"/>
    <w:rsid w:val="00E14684"/>
    <w:rsid w:val="00E15FBA"/>
    <w:rsid w:val="00E1721C"/>
    <w:rsid w:val="00E17D98"/>
    <w:rsid w:val="00E20F66"/>
    <w:rsid w:val="00E214FC"/>
    <w:rsid w:val="00E21503"/>
    <w:rsid w:val="00E219A2"/>
    <w:rsid w:val="00E219D9"/>
    <w:rsid w:val="00E228DE"/>
    <w:rsid w:val="00E22F78"/>
    <w:rsid w:val="00E235F3"/>
    <w:rsid w:val="00E23A9E"/>
    <w:rsid w:val="00E240C9"/>
    <w:rsid w:val="00E248B0"/>
    <w:rsid w:val="00E25174"/>
    <w:rsid w:val="00E2548B"/>
    <w:rsid w:val="00E30DF3"/>
    <w:rsid w:val="00E313A5"/>
    <w:rsid w:val="00E3212D"/>
    <w:rsid w:val="00E32575"/>
    <w:rsid w:val="00E33718"/>
    <w:rsid w:val="00E33A40"/>
    <w:rsid w:val="00E340C1"/>
    <w:rsid w:val="00E3490F"/>
    <w:rsid w:val="00E34CA1"/>
    <w:rsid w:val="00E35E75"/>
    <w:rsid w:val="00E3639F"/>
    <w:rsid w:val="00E36CE9"/>
    <w:rsid w:val="00E372CB"/>
    <w:rsid w:val="00E40954"/>
    <w:rsid w:val="00E40F22"/>
    <w:rsid w:val="00E41157"/>
    <w:rsid w:val="00E41166"/>
    <w:rsid w:val="00E41468"/>
    <w:rsid w:val="00E424E8"/>
    <w:rsid w:val="00E42856"/>
    <w:rsid w:val="00E42A3D"/>
    <w:rsid w:val="00E42D2B"/>
    <w:rsid w:val="00E44880"/>
    <w:rsid w:val="00E44F37"/>
    <w:rsid w:val="00E4500A"/>
    <w:rsid w:val="00E4527C"/>
    <w:rsid w:val="00E45604"/>
    <w:rsid w:val="00E4569F"/>
    <w:rsid w:val="00E45BE0"/>
    <w:rsid w:val="00E45C44"/>
    <w:rsid w:val="00E46FD5"/>
    <w:rsid w:val="00E50575"/>
    <w:rsid w:val="00E5195C"/>
    <w:rsid w:val="00E51CE3"/>
    <w:rsid w:val="00E52074"/>
    <w:rsid w:val="00E523C1"/>
    <w:rsid w:val="00E52B81"/>
    <w:rsid w:val="00E52F65"/>
    <w:rsid w:val="00E53D3B"/>
    <w:rsid w:val="00E54831"/>
    <w:rsid w:val="00E54B1C"/>
    <w:rsid w:val="00E556AD"/>
    <w:rsid w:val="00E55E64"/>
    <w:rsid w:val="00E55EFC"/>
    <w:rsid w:val="00E56C80"/>
    <w:rsid w:val="00E56F4E"/>
    <w:rsid w:val="00E5769A"/>
    <w:rsid w:val="00E6098A"/>
    <w:rsid w:val="00E61AF0"/>
    <w:rsid w:val="00E61C66"/>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A2B"/>
    <w:rsid w:val="00E76A72"/>
    <w:rsid w:val="00E76CA2"/>
    <w:rsid w:val="00E770F0"/>
    <w:rsid w:val="00E7719F"/>
    <w:rsid w:val="00E80B18"/>
    <w:rsid w:val="00E80BDF"/>
    <w:rsid w:val="00E80C12"/>
    <w:rsid w:val="00E81421"/>
    <w:rsid w:val="00E81610"/>
    <w:rsid w:val="00E8163F"/>
    <w:rsid w:val="00E81778"/>
    <w:rsid w:val="00E81B19"/>
    <w:rsid w:val="00E8233E"/>
    <w:rsid w:val="00E82E47"/>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667"/>
    <w:rsid w:val="00E91704"/>
    <w:rsid w:val="00E92D64"/>
    <w:rsid w:val="00E934CF"/>
    <w:rsid w:val="00E93EC0"/>
    <w:rsid w:val="00E94C93"/>
    <w:rsid w:val="00E94F8F"/>
    <w:rsid w:val="00E95374"/>
    <w:rsid w:val="00E95541"/>
    <w:rsid w:val="00E95B73"/>
    <w:rsid w:val="00E9637E"/>
    <w:rsid w:val="00E96630"/>
    <w:rsid w:val="00E969EF"/>
    <w:rsid w:val="00E96BE4"/>
    <w:rsid w:val="00EA0CA0"/>
    <w:rsid w:val="00EA15FA"/>
    <w:rsid w:val="00EA1B2D"/>
    <w:rsid w:val="00EA2621"/>
    <w:rsid w:val="00EA264E"/>
    <w:rsid w:val="00EA336C"/>
    <w:rsid w:val="00EA3938"/>
    <w:rsid w:val="00EA4819"/>
    <w:rsid w:val="00EA5256"/>
    <w:rsid w:val="00EA5569"/>
    <w:rsid w:val="00EA572C"/>
    <w:rsid w:val="00EA620F"/>
    <w:rsid w:val="00EA696B"/>
    <w:rsid w:val="00EA6F06"/>
    <w:rsid w:val="00EA7DD7"/>
    <w:rsid w:val="00EB0494"/>
    <w:rsid w:val="00EB0D33"/>
    <w:rsid w:val="00EB1731"/>
    <w:rsid w:val="00EB1D68"/>
    <w:rsid w:val="00EB29A5"/>
    <w:rsid w:val="00EB554E"/>
    <w:rsid w:val="00EB57E0"/>
    <w:rsid w:val="00EB5BAA"/>
    <w:rsid w:val="00EB6219"/>
    <w:rsid w:val="00EB62C4"/>
    <w:rsid w:val="00EB6545"/>
    <w:rsid w:val="00EB725B"/>
    <w:rsid w:val="00EC0164"/>
    <w:rsid w:val="00EC0241"/>
    <w:rsid w:val="00EC0609"/>
    <w:rsid w:val="00EC0BAE"/>
    <w:rsid w:val="00EC2A64"/>
    <w:rsid w:val="00EC2BA2"/>
    <w:rsid w:val="00EC2CDF"/>
    <w:rsid w:val="00EC3155"/>
    <w:rsid w:val="00EC38DB"/>
    <w:rsid w:val="00EC3AA1"/>
    <w:rsid w:val="00EC4904"/>
    <w:rsid w:val="00EC4A7F"/>
    <w:rsid w:val="00EC5483"/>
    <w:rsid w:val="00EC5860"/>
    <w:rsid w:val="00EC6393"/>
    <w:rsid w:val="00EC65A2"/>
    <w:rsid w:val="00EC65C7"/>
    <w:rsid w:val="00EC6801"/>
    <w:rsid w:val="00EC71CD"/>
    <w:rsid w:val="00EC7F76"/>
    <w:rsid w:val="00ED0040"/>
    <w:rsid w:val="00ED06B5"/>
    <w:rsid w:val="00ED0990"/>
    <w:rsid w:val="00ED1102"/>
    <w:rsid w:val="00ED15C7"/>
    <w:rsid w:val="00ED26D5"/>
    <w:rsid w:val="00ED290A"/>
    <w:rsid w:val="00ED2C4E"/>
    <w:rsid w:val="00ED2D72"/>
    <w:rsid w:val="00ED56FE"/>
    <w:rsid w:val="00ED6B1A"/>
    <w:rsid w:val="00ED75AF"/>
    <w:rsid w:val="00ED7A2A"/>
    <w:rsid w:val="00ED7D4A"/>
    <w:rsid w:val="00EE0592"/>
    <w:rsid w:val="00EE074A"/>
    <w:rsid w:val="00EE0C1C"/>
    <w:rsid w:val="00EE0DD6"/>
    <w:rsid w:val="00EE105E"/>
    <w:rsid w:val="00EE24E6"/>
    <w:rsid w:val="00EE24F2"/>
    <w:rsid w:val="00EE352D"/>
    <w:rsid w:val="00EE409E"/>
    <w:rsid w:val="00EE470B"/>
    <w:rsid w:val="00EE58BD"/>
    <w:rsid w:val="00EE5EDD"/>
    <w:rsid w:val="00EE64C6"/>
    <w:rsid w:val="00EE6DDE"/>
    <w:rsid w:val="00EE7D25"/>
    <w:rsid w:val="00EF0EB6"/>
    <w:rsid w:val="00EF18DA"/>
    <w:rsid w:val="00EF1D7F"/>
    <w:rsid w:val="00EF1FCC"/>
    <w:rsid w:val="00EF2489"/>
    <w:rsid w:val="00EF2B15"/>
    <w:rsid w:val="00EF2E59"/>
    <w:rsid w:val="00EF30C9"/>
    <w:rsid w:val="00EF52A6"/>
    <w:rsid w:val="00EF561D"/>
    <w:rsid w:val="00EF6B17"/>
    <w:rsid w:val="00F0089F"/>
    <w:rsid w:val="00F00A86"/>
    <w:rsid w:val="00F0134B"/>
    <w:rsid w:val="00F0221D"/>
    <w:rsid w:val="00F0506C"/>
    <w:rsid w:val="00F055AC"/>
    <w:rsid w:val="00F0674C"/>
    <w:rsid w:val="00F06BFE"/>
    <w:rsid w:val="00F075E3"/>
    <w:rsid w:val="00F11151"/>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66EA"/>
    <w:rsid w:val="00F17BFB"/>
    <w:rsid w:val="00F201B6"/>
    <w:rsid w:val="00F204E5"/>
    <w:rsid w:val="00F206B7"/>
    <w:rsid w:val="00F20C0D"/>
    <w:rsid w:val="00F217E9"/>
    <w:rsid w:val="00F23AA1"/>
    <w:rsid w:val="00F24D17"/>
    <w:rsid w:val="00F24DF7"/>
    <w:rsid w:val="00F256D1"/>
    <w:rsid w:val="00F25D85"/>
    <w:rsid w:val="00F25FFD"/>
    <w:rsid w:val="00F261D7"/>
    <w:rsid w:val="00F2651F"/>
    <w:rsid w:val="00F2656B"/>
    <w:rsid w:val="00F26B4A"/>
    <w:rsid w:val="00F2759C"/>
    <w:rsid w:val="00F2795C"/>
    <w:rsid w:val="00F279B8"/>
    <w:rsid w:val="00F27F1F"/>
    <w:rsid w:val="00F30619"/>
    <w:rsid w:val="00F30BED"/>
    <w:rsid w:val="00F31097"/>
    <w:rsid w:val="00F317EA"/>
    <w:rsid w:val="00F33776"/>
    <w:rsid w:val="00F337BC"/>
    <w:rsid w:val="00F33A16"/>
    <w:rsid w:val="00F340D7"/>
    <w:rsid w:val="00F346D2"/>
    <w:rsid w:val="00F35373"/>
    <w:rsid w:val="00F355B1"/>
    <w:rsid w:val="00F358D9"/>
    <w:rsid w:val="00F360A2"/>
    <w:rsid w:val="00F363C5"/>
    <w:rsid w:val="00F366D7"/>
    <w:rsid w:val="00F36E4D"/>
    <w:rsid w:val="00F37844"/>
    <w:rsid w:val="00F40C3B"/>
    <w:rsid w:val="00F41A5B"/>
    <w:rsid w:val="00F41C09"/>
    <w:rsid w:val="00F42E0D"/>
    <w:rsid w:val="00F43ECF"/>
    <w:rsid w:val="00F44610"/>
    <w:rsid w:val="00F451D8"/>
    <w:rsid w:val="00F45D02"/>
    <w:rsid w:val="00F46171"/>
    <w:rsid w:val="00F503D9"/>
    <w:rsid w:val="00F5040D"/>
    <w:rsid w:val="00F5042B"/>
    <w:rsid w:val="00F5137D"/>
    <w:rsid w:val="00F51A76"/>
    <w:rsid w:val="00F52BA7"/>
    <w:rsid w:val="00F530CC"/>
    <w:rsid w:val="00F5318C"/>
    <w:rsid w:val="00F53422"/>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C7A"/>
    <w:rsid w:val="00F61F4D"/>
    <w:rsid w:val="00F62382"/>
    <w:rsid w:val="00F623BB"/>
    <w:rsid w:val="00F625A3"/>
    <w:rsid w:val="00F62A9F"/>
    <w:rsid w:val="00F62DB4"/>
    <w:rsid w:val="00F62F6B"/>
    <w:rsid w:val="00F632E7"/>
    <w:rsid w:val="00F633E2"/>
    <w:rsid w:val="00F638D5"/>
    <w:rsid w:val="00F63C1F"/>
    <w:rsid w:val="00F650E6"/>
    <w:rsid w:val="00F651C8"/>
    <w:rsid w:val="00F651D6"/>
    <w:rsid w:val="00F65842"/>
    <w:rsid w:val="00F664B1"/>
    <w:rsid w:val="00F666E0"/>
    <w:rsid w:val="00F66AD3"/>
    <w:rsid w:val="00F66B22"/>
    <w:rsid w:val="00F67548"/>
    <w:rsid w:val="00F67640"/>
    <w:rsid w:val="00F67D54"/>
    <w:rsid w:val="00F703A8"/>
    <w:rsid w:val="00F706B4"/>
    <w:rsid w:val="00F708AA"/>
    <w:rsid w:val="00F70F4E"/>
    <w:rsid w:val="00F71059"/>
    <w:rsid w:val="00F71592"/>
    <w:rsid w:val="00F71A38"/>
    <w:rsid w:val="00F73668"/>
    <w:rsid w:val="00F7377B"/>
    <w:rsid w:val="00F744E5"/>
    <w:rsid w:val="00F74AD8"/>
    <w:rsid w:val="00F74C85"/>
    <w:rsid w:val="00F74CC0"/>
    <w:rsid w:val="00F7518F"/>
    <w:rsid w:val="00F75A64"/>
    <w:rsid w:val="00F75CAE"/>
    <w:rsid w:val="00F75CD8"/>
    <w:rsid w:val="00F760F2"/>
    <w:rsid w:val="00F765B9"/>
    <w:rsid w:val="00F770AD"/>
    <w:rsid w:val="00F7737E"/>
    <w:rsid w:val="00F7753D"/>
    <w:rsid w:val="00F7793F"/>
    <w:rsid w:val="00F807F3"/>
    <w:rsid w:val="00F812AA"/>
    <w:rsid w:val="00F81F00"/>
    <w:rsid w:val="00F82004"/>
    <w:rsid w:val="00F82E11"/>
    <w:rsid w:val="00F83582"/>
    <w:rsid w:val="00F84057"/>
    <w:rsid w:val="00F84585"/>
    <w:rsid w:val="00F8513D"/>
    <w:rsid w:val="00F85DA1"/>
    <w:rsid w:val="00F85F34"/>
    <w:rsid w:val="00F867FB"/>
    <w:rsid w:val="00F87CAD"/>
    <w:rsid w:val="00F87EFF"/>
    <w:rsid w:val="00F9012C"/>
    <w:rsid w:val="00F90299"/>
    <w:rsid w:val="00F9120B"/>
    <w:rsid w:val="00F9128A"/>
    <w:rsid w:val="00F91425"/>
    <w:rsid w:val="00F91484"/>
    <w:rsid w:val="00F924EE"/>
    <w:rsid w:val="00F94389"/>
    <w:rsid w:val="00F94F96"/>
    <w:rsid w:val="00F9614D"/>
    <w:rsid w:val="00F97C95"/>
    <w:rsid w:val="00F97CF2"/>
    <w:rsid w:val="00FA0088"/>
    <w:rsid w:val="00FA01B4"/>
    <w:rsid w:val="00FA0338"/>
    <w:rsid w:val="00FA04D9"/>
    <w:rsid w:val="00FA06F7"/>
    <w:rsid w:val="00FA1970"/>
    <w:rsid w:val="00FA217E"/>
    <w:rsid w:val="00FA2D23"/>
    <w:rsid w:val="00FA3968"/>
    <w:rsid w:val="00FA3DEC"/>
    <w:rsid w:val="00FA52BA"/>
    <w:rsid w:val="00FA6EA7"/>
    <w:rsid w:val="00FA6F96"/>
    <w:rsid w:val="00FA72BB"/>
    <w:rsid w:val="00FA7467"/>
    <w:rsid w:val="00FA79C1"/>
    <w:rsid w:val="00FA7A71"/>
    <w:rsid w:val="00FB111D"/>
    <w:rsid w:val="00FB171A"/>
    <w:rsid w:val="00FB19F0"/>
    <w:rsid w:val="00FB22A0"/>
    <w:rsid w:val="00FB247D"/>
    <w:rsid w:val="00FB2556"/>
    <w:rsid w:val="00FB2B76"/>
    <w:rsid w:val="00FB2EC1"/>
    <w:rsid w:val="00FB3A3F"/>
    <w:rsid w:val="00FB3AFD"/>
    <w:rsid w:val="00FB42F8"/>
    <w:rsid w:val="00FB4B1D"/>
    <w:rsid w:val="00FB4D6F"/>
    <w:rsid w:val="00FB4FC2"/>
    <w:rsid w:val="00FB5649"/>
    <w:rsid w:val="00FB57AF"/>
    <w:rsid w:val="00FB583F"/>
    <w:rsid w:val="00FB60EE"/>
    <w:rsid w:val="00FB73D9"/>
    <w:rsid w:val="00FB7B63"/>
    <w:rsid w:val="00FC0A84"/>
    <w:rsid w:val="00FC0CAC"/>
    <w:rsid w:val="00FC0DEA"/>
    <w:rsid w:val="00FC1441"/>
    <w:rsid w:val="00FC2220"/>
    <w:rsid w:val="00FC293B"/>
    <w:rsid w:val="00FC3444"/>
    <w:rsid w:val="00FC3BDB"/>
    <w:rsid w:val="00FC4D8A"/>
    <w:rsid w:val="00FC5019"/>
    <w:rsid w:val="00FC50F2"/>
    <w:rsid w:val="00FC5CEE"/>
    <w:rsid w:val="00FC6612"/>
    <w:rsid w:val="00FC68B7"/>
    <w:rsid w:val="00FC6E04"/>
    <w:rsid w:val="00FC755F"/>
    <w:rsid w:val="00FC7986"/>
    <w:rsid w:val="00FD075C"/>
    <w:rsid w:val="00FD0909"/>
    <w:rsid w:val="00FD0E58"/>
    <w:rsid w:val="00FD1610"/>
    <w:rsid w:val="00FD3558"/>
    <w:rsid w:val="00FD3582"/>
    <w:rsid w:val="00FD3D1F"/>
    <w:rsid w:val="00FD3DBE"/>
    <w:rsid w:val="00FD44DC"/>
    <w:rsid w:val="00FD4655"/>
    <w:rsid w:val="00FD49C2"/>
    <w:rsid w:val="00FD4A97"/>
    <w:rsid w:val="00FD5358"/>
    <w:rsid w:val="00FD602F"/>
    <w:rsid w:val="00FD6F41"/>
    <w:rsid w:val="00FD7124"/>
    <w:rsid w:val="00FD7BF6"/>
    <w:rsid w:val="00FE0257"/>
    <w:rsid w:val="00FE0897"/>
    <w:rsid w:val="00FE0D2D"/>
    <w:rsid w:val="00FE1847"/>
    <w:rsid w:val="00FE1AE6"/>
    <w:rsid w:val="00FE21D9"/>
    <w:rsid w:val="00FE2656"/>
    <w:rsid w:val="00FE285C"/>
    <w:rsid w:val="00FE2D5A"/>
    <w:rsid w:val="00FE386F"/>
    <w:rsid w:val="00FE3ACB"/>
    <w:rsid w:val="00FE3FE6"/>
    <w:rsid w:val="00FE441F"/>
    <w:rsid w:val="00FE44B4"/>
    <w:rsid w:val="00FE4642"/>
    <w:rsid w:val="00FE515B"/>
    <w:rsid w:val="00FE5F52"/>
    <w:rsid w:val="00FE68A8"/>
    <w:rsid w:val="00FE6A69"/>
    <w:rsid w:val="00FE75AA"/>
    <w:rsid w:val="00FF0556"/>
    <w:rsid w:val="00FF0A63"/>
    <w:rsid w:val="00FF13E6"/>
    <w:rsid w:val="00FF2226"/>
    <w:rsid w:val="00FF2493"/>
    <w:rsid w:val="00FF29AB"/>
    <w:rsid w:val="00FF2E70"/>
    <w:rsid w:val="00FF30B6"/>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f">
      <v:fill color="white"/>
      <v:stroke on="f"/>
    </o:shapedefaults>
    <o:shapelayout v:ext="edit">
      <o:idmap v:ext="edit" data="1"/>
    </o:shapelayout>
  </w:shapeDefaults>
  <w:decimalSymbol w:val="."/>
  <w:listSeparator w:val=","/>
  <w14:docId w14:val="5A03488B"/>
  <w15:docId w15:val="{630EA20E-B427-434D-B874-ED2107C3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semiHidden/>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uiPriority w:val="99"/>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semiHidden/>
    <w:rsid w:val="00503228"/>
    <w:pPr>
      <w:keepNext/>
      <w:keepLines/>
      <w:spacing w:before="240" w:after="240" w:line="420" w:lineRule="exact"/>
      <w:ind w:left="1134" w:right="1134"/>
    </w:pPr>
    <w:rPr>
      <w:b/>
      <w:sz w:val="40"/>
    </w:rPr>
  </w:style>
  <w:style w:type="paragraph" w:customStyle="1" w:styleId="SLG">
    <w:name w:val="__S_L_G"/>
    <w:basedOn w:val="Normal"/>
    <w:next w:val="Normal"/>
    <w:semiHidden/>
    <w:rsid w:val="00503228"/>
    <w:pPr>
      <w:keepNext/>
      <w:keepLines/>
      <w:spacing w:before="240" w:after="240" w:line="580" w:lineRule="exact"/>
      <w:ind w:left="1134" w:right="1134"/>
    </w:pPr>
    <w:rPr>
      <w:b/>
      <w:sz w:val="56"/>
    </w:rPr>
  </w:style>
  <w:style w:type="paragraph" w:customStyle="1" w:styleId="SSG">
    <w:name w:val="__S_S_G"/>
    <w:basedOn w:val="Normal"/>
    <w:next w:val="Normal"/>
    <w:semiHidden/>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semiHidden/>
    <w:rsid w:val="00503228"/>
  </w:style>
  <w:style w:type="character" w:styleId="PageNumber">
    <w:name w:val="page number"/>
    <w:aliases w:val="7_G"/>
    <w:semiHidden/>
    <w:rsid w:val="00503228"/>
    <w:rPr>
      <w:rFonts w:ascii="Times New Roman" w:hAnsi="Times New Roman"/>
      <w:b/>
      <w:sz w:val="18"/>
    </w:rPr>
  </w:style>
  <w:style w:type="paragraph" w:customStyle="1" w:styleId="XLargeG">
    <w:name w:val="__XLarge_G"/>
    <w:basedOn w:val="Normal"/>
    <w:next w:val="Normal"/>
    <w:semiHidden/>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semiHidden/>
    <w:rsid w:val="00503228"/>
    <w:pPr>
      <w:numPr>
        <w:numId w:val="2"/>
      </w:numPr>
      <w:spacing w:after="120"/>
      <w:ind w:right="1134"/>
      <w:jc w:val="both"/>
    </w:pPr>
  </w:style>
  <w:style w:type="paragraph" w:customStyle="1" w:styleId="H1G">
    <w:name w:val="_ H_1_G"/>
    <w:basedOn w:val="Normal"/>
    <w:next w:val="Normal"/>
    <w:uiPriority w:val="99"/>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semiHidden/>
    <w:rsid w:val="007B4C72"/>
    <w:pPr>
      <w:suppressAutoHyphens w:val="0"/>
      <w:spacing w:line="240" w:lineRule="auto"/>
    </w:pPr>
    <w:rPr>
      <w:rFonts w:ascii="Courier New" w:hAnsi="Courier New"/>
      <w:snapToGrid w:val="0"/>
      <w:lang w:val="nl-NL"/>
    </w:rPr>
  </w:style>
  <w:style w:type="character" w:styleId="CommentReference">
    <w:name w:val="annotation reference"/>
    <w:semiHidden/>
    <w:rsid w:val="007B4C72"/>
    <w:rPr>
      <w:sz w:val="16"/>
    </w:rPr>
  </w:style>
  <w:style w:type="paragraph" w:styleId="BodyText">
    <w:name w:val="Body Text"/>
    <w:basedOn w:val="Normal"/>
    <w:link w:val="BodyTextChar"/>
    <w:semiHidden/>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semiHidde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semiHidde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semiHidde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semiHidden/>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semiHidden/>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semiHidden/>
    <w:rsid w:val="007B4C72"/>
    <w:pPr>
      <w:suppressAutoHyphens w:val="0"/>
      <w:spacing w:line="240" w:lineRule="auto"/>
      <w:jc w:val="center"/>
    </w:pPr>
    <w:rPr>
      <w:rFonts w:ascii="Univers" w:hAnsi="Univers"/>
      <w:b/>
      <w:caps/>
      <w:sz w:val="24"/>
    </w:rPr>
  </w:style>
  <w:style w:type="paragraph" w:styleId="BodyText3">
    <w:name w:val="Body Text 3"/>
    <w:basedOn w:val="Normal"/>
    <w:semiHidde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hanging="36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semiHidden/>
    <w:rsid w:val="00F87EFF"/>
  </w:style>
  <w:style w:type="paragraph" w:styleId="CommentSubject">
    <w:name w:val="annotation subject"/>
    <w:basedOn w:val="CommentText"/>
    <w:next w:val="CommentText"/>
    <w:semiHidden/>
    <w:rsid w:val="00F87EFF"/>
    <w:rPr>
      <w:b/>
      <w:bCs/>
    </w:rPr>
  </w:style>
  <w:style w:type="paragraph" w:styleId="BalloonText">
    <w:name w:val="Balloon Text"/>
    <w:basedOn w:val="Normal"/>
    <w:semiHidden/>
    <w:rsid w:val="00F87EFF"/>
    <w:rPr>
      <w:rFonts w:ascii="Tahoma" w:hAnsi="Tahoma" w:cs="Tahoma"/>
      <w:sz w:val="16"/>
      <w:szCs w:val="16"/>
    </w:rPr>
  </w:style>
  <w:style w:type="character" w:customStyle="1" w:styleId="FootnoteTextChar">
    <w:name w:val="Footnote Text Char"/>
    <w:aliases w:val="5_G Char,PP Char,5_G_6 Char"/>
    <w:link w:val="FootnoteText"/>
    <w:rsid w:val="007D633B"/>
    <w:rPr>
      <w:sz w:val="18"/>
      <w:lang w:val="en-GB" w:eastAsia="en-US" w:bidi="ar-SA"/>
    </w:rPr>
  </w:style>
  <w:style w:type="paragraph" w:customStyle="1" w:styleId="a0">
    <w:name w:val="(a)"/>
    <w:basedOn w:val="Normal"/>
    <w:rsid w:val="003108B9"/>
    <w:pPr>
      <w:spacing w:after="120"/>
      <w:ind w:left="1701" w:right="1134" w:hanging="567"/>
      <w:jc w:val="both"/>
    </w:pPr>
  </w:style>
  <w:style w:type="character" w:customStyle="1" w:styleId="SingleTxtGChar">
    <w:name w:val="_ Single Txt_G Char"/>
    <w:link w:val="SingleTxtG"/>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
    <w:semiHidden/>
    <w:rsid w:val="00675DBE"/>
    <w:rPr>
      <w:sz w:val="18"/>
      <w:lang w:val="en-GB" w:eastAsia="en-US" w:bidi="ar-SA"/>
    </w:rPr>
  </w:style>
  <w:style w:type="character" w:customStyle="1" w:styleId="BodyTextChar">
    <w:name w:val="Body Text Char"/>
    <w:link w:val="BodyText"/>
    <w:semiHidden/>
    <w:rsid w:val="002E0ECA"/>
    <w:rPr>
      <w:rFonts w:ascii="Univers" w:hAnsi="Univers"/>
      <w:snapToGrid w:val="0"/>
      <w:sz w:val="16"/>
      <w:lang w:eastAsia="en-US"/>
    </w:rPr>
  </w:style>
  <w:style w:type="character" w:customStyle="1" w:styleId="BodyTextIndentChar">
    <w:name w:val="Body Text Indent Char"/>
    <w:link w:val="BodyTextIndent"/>
    <w:semiHidden/>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uiPriority w:val="99"/>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eilv.cie.co.at/term/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1DA0-DDCE-4798-8B93-3422E281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5</Pages>
  <Words>1562</Words>
  <Characters>8908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ECE/TRANS/WP.29/GRE/2018/39</vt:lpstr>
      <vt:lpstr>1700707</vt:lpstr>
    </vt:vector>
  </TitlesOfParts>
  <Company>CSD</Company>
  <LinksUpToDate>false</LinksUpToDate>
  <CharactersWithSpaces>10450</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ECE/TRANS/WP.29/GRE/2018/39</dc:title>
  <dc:subject>1813129</dc:subject>
  <dc:creator>AFTER JUNE</dc:creator>
  <cp:keywords/>
  <dc:description/>
  <cp:lastModifiedBy>Benedicte Boudol</cp:lastModifiedBy>
  <cp:revision>2</cp:revision>
  <cp:lastPrinted>2018-08-09T08:10:00Z</cp:lastPrinted>
  <dcterms:created xsi:type="dcterms:W3CDTF">2018-09-07T10:59:00Z</dcterms:created>
  <dcterms:modified xsi:type="dcterms:W3CDTF">2018-09-07T10:59:00Z</dcterms:modified>
</cp:coreProperties>
</file>