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790909" w:rsidRPr="00021214" w14:paraId="50AFE04E" w14:textId="77777777" w:rsidTr="0045204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29D5A" w14:textId="77777777" w:rsidR="00790909" w:rsidRDefault="00790909" w:rsidP="00790909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B7C3B" w14:textId="77777777" w:rsidR="00790909" w:rsidRPr="006D66AF" w:rsidRDefault="00790909" w:rsidP="00790909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6D66A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9CB0E" w14:textId="2F34BCB7" w:rsidR="00790909" w:rsidRPr="00021214" w:rsidRDefault="00790909" w:rsidP="00152065">
            <w:pPr>
              <w:jc w:val="right"/>
              <w:rPr>
                <w:highlight w:val="yellow"/>
              </w:rPr>
            </w:pPr>
            <w:r w:rsidRPr="009C2DAF">
              <w:rPr>
                <w:sz w:val="40"/>
              </w:rPr>
              <w:t>ECE</w:t>
            </w:r>
            <w:r w:rsidRPr="009C2DAF">
              <w:t>/TRANS/WP.29/GRE</w:t>
            </w:r>
            <w:r w:rsidRPr="0004538C">
              <w:t>/201</w:t>
            </w:r>
            <w:r>
              <w:t>8</w:t>
            </w:r>
            <w:r w:rsidRPr="0004538C">
              <w:t>/</w:t>
            </w:r>
            <w:r w:rsidR="00152065">
              <w:t>9</w:t>
            </w:r>
          </w:p>
        </w:tc>
      </w:tr>
      <w:tr w:rsidR="00790909" w14:paraId="141ED8C3" w14:textId="77777777" w:rsidTr="0045204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3CF2DF" w14:textId="77777777" w:rsidR="00790909" w:rsidRDefault="00790909" w:rsidP="00790909">
            <w:pPr>
              <w:spacing w:before="120"/>
            </w:pPr>
            <w:r>
              <w:rPr>
                <w:noProof/>
                <w:lang w:eastAsia="zh-CN"/>
              </w:rPr>
              <w:drawing>
                <wp:inline distT="0" distB="0" distL="0" distR="0" wp14:anchorId="6F13662D" wp14:editId="5643CBF3">
                  <wp:extent cx="715010" cy="598170"/>
                  <wp:effectExtent l="0" t="0" r="8890" b="0"/>
                  <wp:docPr id="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3E0304" w14:textId="77777777" w:rsidR="00790909" w:rsidRPr="006D66AF" w:rsidRDefault="00790909" w:rsidP="00790909">
            <w:pPr>
              <w:spacing w:before="120" w:line="420" w:lineRule="exact"/>
              <w:rPr>
                <w:sz w:val="40"/>
                <w:szCs w:val="40"/>
              </w:rPr>
            </w:pPr>
            <w:r w:rsidRPr="006D66A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069E86" w14:textId="77777777" w:rsidR="00790909" w:rsidRDefault="00790909" w:rsidP="00790909">
            <w:pPr>
              <w:spacing w:before="240" w:line="240" w:lineRule="exact"/>
            </w:pPr>
            <w:r>
              <w:t>Distr.: General</w:t>
            </w:r>
          </w:p>
          <w:p w14:paraId="29FC4E14" w14:textId="7A15EE23" w:rsidR="00790909" w:rsidRDefault="00871249" w:rsidP="00790909">
            <w:pPr>
              <w:spacing w:line="240" w:lineRule="exact"/>
            </w:pPr>
            <w:r>
              <w:t>6</w:t>
            </w:r>
            <w:r w:rsidR="00076149" w:rsidRPr="00076149">
              <w:t xml:space="preserve"> February </w:t>
            </w:r>
            <w:r w:rsidR="00790909" w:rsidRPr="00076149">
              <w:t>2</w:t>
            </w:r>
            <w:r w:rsidR="00790909">
              <w:t>018</w:t>
            </w:r>
          </w:p>
          <w:p w14:paraId="4F4C0F1C" w14:textId="77777777" w:rsidR="00790909" w:rsidRDefault="00790909" w:rsidP="00790909">
            <w:pPr>
              <w:spacing w:line="240" w:lineRule="exact"/>
            </w:pPr>
          </w:p>
          <w:p w14:paraId="33EC87B4" w14:textId="77777777" w:rsidR="00790909" w:rsidRDefault="00790909" w:rsidP="00790909">
            <w:pPr>
              <w:spacing w:line="240" w:lineRule="exact"/>
            </w:pPr>
            <w:r>
              <w:t>Original: English</w:t>
            </w:r>
          </w:p>
        </w:tc>
      </w:tr>
    </w:tbl>
    <w:p w14:paraId="7E6E788B" w14:textId="77777777" w:rsidR="00790909" w:rsidRDefault="00790909" w:rsidP="00790909">
      <w:pPr>
        <w:spacing w:before="120"/>
        <w:rPr>
          <w:b/>
          <w:sz w:val="28"/>
          <w:szCs w:val="28"/>
        </w:rPr>
      </w:pPr>
      <w:r w:rsidRPr="00832334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832334">
          <w:rPr>
            <w:b/>
            <w:sz w:val="28"/>
            <w:szCs w:val="28"/>
          </w:rPr>
          <w:t>Europe</w:t>
        </w:r>
      </w:smartTag>
    </w:p>
    <w:p w14:paraId="7250872E" w14:textId="77777777" w:rsidR="00790909" w:rsidRPr="008F31D2" w:rsidRDefault="00790909" w:rsidP="0079090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165EE98C" w14:textId="77777777" w:rsidR="00790909" w:rsidRPr="00EA2A77" w:rsidRDefault="00790909" w:rsidP="00790909">
      <w:pPr>
        <w:spacing w:before="120"/>
        <w:rPr>
          <w:b/>
          <w:sz w:val="24"/>
          <w:szCs w:val="24"/>
        </w:rPr>
      </w:pPr>
      <w:r w:rsidRPr="00EA2A77">
        <w:rPr>
          <w:b/>
          <w:sz w:val="24"/>
          <w:szCs w:val="24"/>
        </w:rPr>
        <w:t xml:space="preserve">World Forum for Harmonization of Vehicle </w:t>
      </w:r>
      <w:r>
        <w:rPr>
          <w:b/>
          <w:sz w:val="24"/>
          <w:szCs w:val="24"/>
        </w:rPr>
        <w:t>Regulation</w:t>
      </w:r>
      <w:r w:rsidRPr="00EA2A77">
        <w:rPr>
          <w:b/>
          <w:sz w:val="24"/>
          <w:szCs w:val="24"/>
        </w:rPr>
        <w:t>s</w:t>
      </w:r>
    </w:p>
    <w:p w14:paraId="523260D2" w14:textId="77777777" w:rsidR="00790909" w:rsidRDefault="00790909" w:rsidP="00790909">
      <w:pPr>
        <w:spacing w:before="120" w:after="120"/>
        <w:rPr>
          <w:b/>
          <w:bCs/>
        </w:rPr>
      </w:pPr>
      <w:r>
        <w:rPr>
          <w:b/>
          <w:bCs/>
        </w:rPr>
        <w:t>Working Party on Lighting and Light-Signalling</w:t>
      </w:r>
    </w:p>
    <w:p w14:paraId="7942A058" w14:textId="77777777" w:rsidR="00587793" w:rsidRPr="009C2DAF" w:rsidRDefault="00587793" w:rsidP="00587793">
      <w:pPr>
        <w:rPr>
          <w:b/>
        </w:rPr>
      </w:pPr>
      <w:r w:rsidRPr="009C2DAF">
        <w:rPr>
          <w:b/>
        </w:rPr>
        <w:t>Seventy-</w:t>
      </w:r>
      <w:r>
        <w:rPr>
          <w:b/>
        </w:rPr>
        <w:t>ninth</w:t>
      </w:r>
      <w:r w:rsidRPr="009C2DAF">
        <w:rPr>
          <w:b/>
        </w:rPr>
        <w:t xml:space="preserve"> session</w:t>
      </w:r>
    </w:p>
    <w:p w14:paraId="0C0E40D0" w14:textId="77777777" w:rsidR="00587793" w:rsidRPr="009C2DAF" w:rsidRDefault="00587793" w:rsidP="00587793">
      <w:pPr>
        <w:rPr>
          <w:bCs/>
        </w:rPr>
      </w:pPr>
      <w:r w:rsidRPr="009C2DAF">
        <w:t>Geneva</w:t>
      </w:r>
      <w:r w:rsidRPr="009C2DAF">
        <w:rPr>
          <w:bCs/>
        </w:rPr>
        <w:t xml:space="preserve">, </w:t>
      </w:r>
      <w:r>
        <w:rPr>
          <w:bCs/>
        </w:rPr>
        <w:t>24-27</w:t>
      </w:r>
      <w:r w:rsidRPr="0004538C">
        <w:rPr>
          <w:bCs/>
        </w:rPr>
        <w:t xml:space="preserve"> </w:t>
      </w:r>
      <w:r>
        <w:rPr>
          <w:bCs/>
        </w:rPr>
        <w:t>April 2018</w:t>
      </w:r>
    </w:p>
    <w:p w14:paraId="4BCE70DA" w14:textId="1235421D" w:rsidR="00790909" w:rsidRPr="009C2DAF" w:rsidRDefault="00790909" w:rsidP="00790909">
      <w:pPr>
        <w:ind w:right="1134"/>
        <w:rPr>
          <w:bCs/>
        </w:rPr>
      </w:pPr>
      <w:r w:rsidRPr="009C2DAF">
        <w:rPr>
          <w:bCs/>
        </w:rPr>
        <w:t>Item</w:t>
      </w:r>
      <w:r w:rsidR="00BC3220">
        <w:rPr>
          <w:bCs/>
        </w:rPr>
        <w:t xml:space="preserve"> 4</w:t>
      </w:r>
      <w:r w:rsidRPr="009C2DAF">
        <w:rPr>
          <w:bCs/>
        </w:rPr>
        <w:t xml:space="preserve"> of the provisional agenda</w:t>
      </w:r>
    </w:p>
    <w:p w14:paraId="49CC4046" w14:textId="77777777" w:rsidR="00790909" w:rsidRPr="009C2DAF" w:rsidRDefault="00790909" w:rsidP="00790909">
      <w:pPr>
        <w:ind w:right="1134"/>
        <w:rPr>
          <w:b/>
          <w:bCs/>
          <w:lang w:val="en-US"/>
        </w:rPr>
      </w:pPr>
      <w:r>
        <w:rPr>
          <w:b/>
          <w:bCs/>
          <w:lang w:val="en-US"/>
        </w:rPr>
        <w:t xml:space="preserve">Simplification of lighting and light-signalling Regulations </w:t>
      </w:r>
    </w:p>
    <w:p w14:paraId="3BCA988B" w14:textId="11E659F0" w:rsidR="00790909" w:rsidRPr="00370AD8" w:rsidRDefault="00790909" w:rsidP="00790909">
      <w:pPr>
        <w:pStyle w:val="HChG"/>
        <w:rPr>
          <w:lang w:val="en-US"/>
        </w:rPr>
      </w:pPr>
      <w:r w:rsidRPr="00C970EE">
        <w:rPr>
          <w:lang w:val="en-US"/>
        </w:rPr>
        <w:tab/>
      </w:r>
      <w:r w:rsidRPr="00C970EE">
        <w:rPr>
          <w:lang w:val="en-US"/>
        </w:rPr>
        <w:tab/>
      </w:r>
      <w:r w:rsidRPr="001D60A6">
        <w:rPr>
          <w:lang w:val="en-US"/>
        </w:rPr>
        <w:t xml:space="preserve">Proposal for </w:t>
      </w:r>
      <w:r w:rsidRPr="0004538C">
        <w:rPr>
          <w:lang w:val="en-US"/>
        </w:rPr>
        <w:t>Supplement</w:t>
      </w:r>
      <w:r>
        <w:rPr>
          <w:lang w:val="en-US"/>
        </w:rPr>
        <w:t xml:space="preserve"> </w:t>
      </w:r>
      <w:r w:rsidRPr="00342D69">
        <w:rPr>
          <w:lang w:val="en-US"/>
        </w:rPr>
        <w:t>[</w:t>
      </w:r>
      <w:r w:rsidR="00342D69" w:rsidRPr="00342D69">
        <w:rPr>
          <w:lang w:val="en-US"/>
        </w:rPr>
        <w:t>1</w:t>
      </w:r>
      <w:r w:rsidRPr="00342D69">
        <w:rPr>
          <w:lang w:val="en-US"/>
        </w:rPr>
        <w:t>]</w:t>
      </w:r>
      <w:r>
        <w:rPr>
          <w:lang w:val="en-US"/>
        </w:rPr>
        <w:t xml:space="preserve"> t</w:t>
      </w:r>
      <w:r w:rsidRPr="001D60A6">
        <w:rPr>
          <w:lang w:val="en-US"/>
        </w:rPr>
        <w:t xml:space="preserve">o </w:t>
      </w:r>
      <w:r>
        <w:rPr>
          <w:lang w:val="en-US"/>
        </w:rPr>
        <w:t xml:space="preserve">the 01 series of amendments to </w:t>
      </w:r>
      <w:r w:rsidRPr="001D60A6">
        <w:rPr>
          <w:lang w:val="en-US"/>
        </w:rPr>
        <w:t xml:space="preserve">Regulation No. </w:t>
      </w:r>
      <w:r>
        <w:rPr>
          <w:lang w:val="en-US"/>
        </w:rPr>
        <w:t>86</w:t>
      </w:r>
    </w:p>
    <w:p w14:paraId="664AE18A" w14:textId="77777777" w:rsidR="00790909" w:rsidRDefault="00790909" w:rsidP="00790909">
      <w:pPr>
        <w:pStyle w:val="H1G"/>
        <w:ind w:firstLine="0"/>
        <w:rPr>
          <w:szCs w:val="24"/>
        </w:rPr>
      </w:pPr>
      <w:r w:rsidRPr="0004538C">
        <w:t>Submitted by the Informal Working Group on Simplification of Lighting and Light-Signalling Regulations (IWG SLR)</w:t>
      </w:r>
      <w:r w:rsidRPr="00DE7053">
        <w:footnoteReference w:customMarkFollows="1" w:id="2"/>
        <w:t>*</w:t>
      </w:r>
      <w:r>
        <w:rPr>
          <w:szCs w:val="24"/>
        </w:rPr>
        <w:t xml:space="preserve"> </w:t>
      </w:r>
    </w:p>
    <w:p w14:paraId="61BB4B30" w14:textId="50ED847F" w:rsidR="00790909" w:rsidRPr="00C970EE" w:rsidRDefault="00790909" w:rsidP="00790909">
      <w:pPr>
        <w:pStyle w:val="SingleTxtG"/>
        <w:ind w:firstLine="567"/>
        <w:rPr>
          <w:lang w:val="en-US"/>
        </w:rPr>
      </w:pPr>
      <w:r w:rsidRPr="00856C69">
        <w:t xml:space="preserve">The text reproduced below was prepared by </w:t>
      </w:r>
      <w:r>
        <w:t xml:space="preserve">IWG SLR </w:t>
      </w:r>
      <w:r w:rsidR="0083128E">
        <w:t xml:space="preserve">on the basis of </w:t>
      </w:r>
      <w:r w:rsidR="0083128E" w:rsidRPr="0083128E">
        <w:t>informal document GRE-78-13</w:t>
      </w:r>
      <w:r w:rsidR="00413BE5">
        <w:t xml:space="preserve"> and </w:t>
      </w:r>
      <w:r>
        <w:t xml:space="preserve">with the aim </w:t>
      </w:r>
      <w:r w:rsidRPr="003809F4">
        <w:t xml:space="preserve">to </w:t>
      </w:r>
      <w:r w:rsidRPr="00741982">
        <w:rPr>
          <w:rFonts w:eastAsia="Calibri"/>
        </w:rPr>
        <w:t xml:space="preserve">introduce </w:t>
      </w:r>
      <w:r>
        <w:rPr>
          <w:rFonts w:eastAsia="Calibri"/>
        </w:rPr>
        <w:t xml:space="preserve">into the 01 series of amendments to Regulation No. 86 </w:t>
      </w:r>
      <w:r w:rsidRPr="00741982">
        <w:rPr>
          <w:rFonts w:eastAsia="Calibri"/>
        </w:rPr>
        <w:t>r</w:t>
      </w:r>
      <w:r>
        <w:rPr>
          <w:rFonts w:eastAsia="Calibri"/>
        </w:rPr>
        <w:t xml:space="preserve">eferences to </w:t>
      </w:r>
      <w:r w:rsidRPr="0004538C">
        <w:rPr>
          <w:rFonts w:eastAsia="Calibri"/>
        </w:rPr>
        <w:t>the three new simplified Regulations on Light-Signalling Devices (LSD), Road Illumination Devices (RID) and Retro-Reflective Devices (RRD).</w:t>
      </w:r>
      <w:r w:rsidRPr="00275800">
        <w:rPr>
          <w:rFonts w:eastAsia="Calibri"/>
        </w:rPr>
        <w:t xml:space="preserve"> The modifications to the existing text of Regulation</w:t>
      </w:r>
      <w:r>
        <w:rPr>
          <w:rFonts w:eastAsia="Calibri"/>
        </w:rPr>
        <w:t xml:space="preserve"> No. 86</w:t>
      </w:r>
      <w:r w:rsidRPr="00275800">
        <w:rPr>
          <w:rFonts w:eastAsia="Calibri"/>
        </w:rPr>
        <w:t xml:space="preserve"> are marked in bold for new or strikethrough for deleted characters.</w:t>
      </w:r>
      <w:r>
        <w:rPr>
          <w:rFonts w:eastAsia="Calibri"/>
        </w:rPr>
        <w:t xml:space="preserve"> Some text is shown in square brackets to indicate that discussion and a decision are required.</w:t>
      </w:r>
    </w:p>
    <w:p w14:paraId="69406B65" w14:textId="77777777" w:rsidR="00790909" w:rsidRPr="00C970EE" w:rsidRDefault="00790909" w:rsidP="00790909">
      <w:pPr>
        <w:tabs>
          <w:tab w:val="left" w:pos="8505"/>
        </w:tabs>
        <w:ind w:left="1134" w:right="1275"/>
        <w:jc w:val="both"/>
        <w:rPr>
          <w:lang w:val="en-US"/>
        </w:rPr>
      </w:pPr>
    </w:p>
    <w:p w14:paraId="6764DE4D" w14:textId="77777777" w:rsidR="00790909" w:rsidRPr="009E5F77" w:rsidRDefault="00790909" w:rsidP="00790909">
      <w:pPr>
        <w:pStyle w:val="HChG"/>
        <w:jc w:val="both"/>
        <w:rPr>
          <w:lang w:val="en-US"/>
        </w:rPr>
      </w:pPr>
      <w:r w:rsidRPr="00C970EE">
        <w:rPr>
          <w:b w:val="0"/>
          <w:lang w:val="en-US"/>
        </w:rPr>
        <w:br w:type="page"/>
      </w:r>
      <w:r>
        <w:rPr>
          <w:lang w:val="en-US"/>
        </w:rPr>
        <w:lastRenderedPageBreak/>
        <w:tab/>
      </w:r>
      <w:r w:rsidRPr="009E5F77">
        <w:rPr>
          <w:lang w:val="en-US"/>
        </w:rPr>
        <w:t>I.</w:t>
      </w:r>
      <w:r w:rsidRPr="009E5F77">
        <w:rPr>
          <w:b w:val="0"/>
          <w:lang w:val="en-US"/>
        </w:rPr>
        <w:tab/>
      </w:r>
      <w:r w:rsidRPr="009E5F77">
        <w:rPr>
          <w:lang w:val="en-US"/>
        </w:rPr>
        <w:t>Proposal</w:t>
      </w:r>
    </w:p>
    <w:p w14:paraId="37FDF78F" w14:textId="7DF62206" w:rsidR="00A504A1" w:rsidRPr="004F2217" w:rsidRDefault="00CB5299" w:rsidP="00A504A1">
      <w:pPr>
        <w:spacing w:after="120"/>
        <w:ind w:left="1134" w:right="1134"/>
        <w:jc w:val="both"/>
      </w:pPr>
      <w:r>
        <w:rPr>
          <w:i/>
        </w:rPr>
        <w:t xml:space="preserve">Paragraph </w:t>
      </w:r>
      <w:r w:rsidR="009C35C4">
        <w:rPr>
          <w:i/>
        </w:rPr>
        <w:t>2</w:t>
      </w:r>
      <w:r w:rsidR="00015B17">
        <w:rPr>
          <w:i/>
        </w:rPr>
        <w:t>.</w:t>
      </w:r>
      <w:r w:rsidR="009C35C4">
        <w:rPr>
          <w:i/>
        </w:rPr>
        <w:t>20</w:t>
      </w:r>
      <w:r w:rsidR="00015B17">
        <w:rPr>
          <w:i/>
        </w:rPr>
        <w:t>.1.</w:t>
      </w:r>
      <w:r w:rsidR="00A504A1" w:rsidRPr="004F2217">
        <w:rPr>
          <w:i/>
        </w:rPr>
        <w:t xml:space="preserve">, </w:t>
      </w:r>
      <w:r w:rsidR="00A504A1" w:rsidRPr="004F2217">
        <w:t>amend to read:</w:t>
      </w:r>
    </w:p>
    <w:p w14:paraId="66373E03" w14:textId="04F253E0" w:rsidR="00AA4270" w:rsidRPr="009C35C4" w:rsidRDefault="00A504A1" w:rsidP="009C35C4">
      <w:pPr>
        <w:pStyle w:val="SingleTxtG"/>
        <w:ind w:left="2268" w:hanging="1134"/>
      </w:pPr>
      <w:r w:rsidRPr="00015B17">
        <w:t>“</w:t>
      </w:r>
      <w:r w:rsidR="009C35C4">
        <w:t>2.20</w:t>
      </w:r>
      <w:r w:rsidR="00015B17" w:rsidRPr="00015B17">
        <w:t>.1</w:t>
      </w:r>
      <w:r w:rsidR="00CB5299" w:rsidRPr="00015B17">
        <w:t xml:space="preserve">. </w:t>
      </w:r>
      <w:r w:rsidR="00AA4270" w:rsidRPr="00015B17">
        <w:tab/>
      </w:r>
      <w:r w:rsidR="009C35C4" w:rsidRPr="009C35C4">
        <w:t>"</w:t>
      </w:r>
      <w:r w:rsidR="009C35C4" w:rsidRPr="009C35C4">
        <w:rPr>
          <w:i/>
        </w:rPr>
        <w:t>Slow-Moving Vehicles (SMV) rear marking plate</w:t>
      </w:r>
      <w:r w:rsidR="009C35C4" w:rsidRPr="009C35C4">
        <w:t>", a triangular plate with</w:t>
      </w:r>
      <w:r w:rsidR="009C35C4">
        <w:t xml:space="preserve"> </w:t>
      </w:r>
      <w:r w:rsidR="009C35C4" w:rsidRPr="009C35C4">
        <w:t>truncated corners with a characteristic pattern faced with retro-reflective and</w:t>
      </w:r>
      <w:r w:rsidR="009C35C4">
        <w:t xml:space="preserve"> </w:t>
      </w:r>
      <w:r w:rsidR="009C35C4" w:rsidRPr="009C35C4">
        <w:t>fluorescent material or devices (class 1); or with retro-reflective materials or</w:t>
      </w:r>
      <w:r w:rsidR="009C35C4">
        <w:t xml:space="preserve"> </w:t>
      </w:r>
      <w:r w:rsidR="009C35C4" w:rsidRPr="009C35C4">
        <w:t>devices only (class 2) (see Regulation No. 69</w:t>
      </w:r>
      <w:r w:rsidR="009C35C4" w:rsidRPr="009C35C4">
        <w:rPr>
          <w:b/>
        </w:rPr>
        <w:t xml:space="preserve"> or [RRD]</w:t>
      </w:r>
      <w:r w:rsidR="009C35C4" w:rsidRPr="009C35C4">
        <w:t>).</w:t>
      </w:r>
      <w:r w:rsidR="00AA4270" w:rsidRPr="009C35C4">
        <w:t>”</w:t>
      </w:r>
    </w:p>
    <w:p w14:paraId="0A4D6822" w14:textId="4E1D7547" w:rsidR="009C35C4" w:rsidRPr="004F2217" w:rsidRDefault="009C35C4" w:rsidP="009C35C4">
      <w:pPr>
        <w:spacing w:after="120"/>
        <w:ind w:left="1134" w:right="1134"/>
        <w:jc w:val="both"/>
      </w:pPr>
      <w:r>
        <w:rPr>
          <w:i/>
        </w:rPr>
        <w:t>Paragraph 6.1.</w:t>
      </w:r>
      <w:r w:rsidRPr="004F2217">
        <w:rPr>
          <w:i/>
        </w:rPr>
        <w:t xml:space="preserve">, </w:t>
      </w:r>
      <w:r w:rsidRPr="004F2217">
        <w:t>amend to read:</w:t>
      </w:r>
    </w:p>
    <w:p w14:paraId="56A0854A" w14:textId="5F8864BB" w:rsidR="009C35C4" w:rsidRDefault="009C35C4" w:rsidP="009C35C4">
      <w:pPr>
        <w:pStyle w:val="SingleTxtG"/>
        <w:ind w:left="2268" w:hanging="1134"/>
      </w:pPr>
      <w:r w:rsidRPr="00015B17">
        <w:t>“</w:t>
      </w:r>
      <w:r>
        <w:t>6.</w:t>
      </w:r>
      <w:r w:rsidRPr="00015B17">
        <w:t xml:space="preserve">1. </w:t>
      </w:r>
      <w:r w:rsidRPr="00015B17">
        <w:tab/>
      </w:r>
      <w:r w:rsidRPr="009C35C4">
        <w:t>Main-beam headlamps (Regulations Nos. 98, 112</w:t>
      </w:r>
      <w:r w:rsidRPr="007D5B04">
        <w:t xml:space="preserve"> and</w:t>
      </w:r>
      <w:r w:rsidRPr="009C35C4">
        <w:rPr>
          <w:b/>
        </w:rPr>
        <w:t xml:space="preserve"> </w:t>
      </w:r>
      <w:r w:rsidRPr="009C35C4">
        <w:t>113</w:t>
      </w:r>
      <w:r w:rsidRPr="009C35C4">
        <w:rPr>
          <w:b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[RID]</w:t>
      </w:r>
      <w:r w:rsidRPr="009C35C4">
        <w:t>)”</w:t>
      </w:r>
    </w:p>
    <w:p w14:paraId="622B3BA2" w14:textId="04D85F43" w:rsidR="009C35C4" w:rsidRPr="004F2217" w:rsidRDefault="009C35C4" w:rsidP="009C35C4">
      <w:pPr>
        <w:spacing w:after="120"/>
        <w:ind w:left="1134" w:right="1134"/>
        <w:jc w:val="both"/>
      </w:pPr>
      <w:r>
        <w:rPr>
          <w:i/>
        </w:rPr>
        <w:t>Paragraph 6.2.</w:t>
      </w:r>
      <w:r w:rsidRPr="004F2217">
        <w:rPr>
          <w:i/>
        </w:rPr>
        <w:t xml:space="preserve">, </w:t>
      </w:r>
      <w:r w:rsidRPr="004F2217">
        <w:t>amend to read:</w:t>
      </w:r>
    </w:p>
    <w:p w14:paraId="2F9B95FC" w14:textId="0E8D4828" w:rsidR="009C35C4" w:rsidRDefault="009C35C4" w:rsidP="009C35C4">
      <w:pPr>
        <w:pStyle w:val="SingleTxtG"/>
        <w:ind w:left="2268" w:hanging="1134"/>
      </w:pPr>
      <w:r w:rsidRPr="00015B17">
        <w:t>“</w:t>
      </w:r>
      <w:r>
        <w:t>6.2</w:t>
      </w:r>
      <w:r w:rsidRPr="00015B17">
        <w:t xml:space="preserve">. </w:t>
      </w:r>
      <w:r w:rsidRPr="00015B17">
        <w:tab/>
      </w:r>
      <w:r w:rsidRPr="009C35C4">
        <w:rPr>
          <w:lang w:val="en-US" w:eastAsia="fi-FI"/>
        </w:rPr>
        <w:t>Dipped-beam headlamps (R</w:t>
      </w:r>
      <w:r>
        <w:rPr>
          <w:lang w:val="en-US" w:eastAsia="fi-FI"/>
        </w:rPr>
        <w:t>egulations Nos. 98, 112</w:t>
      </w:r>
      <w:r w:rsidRPr="007D5B04">
        <w:t xml:space="preserve"> and</w:t>
      </w:r>
      <w:r w:rsidRPr="009C35C4">
        <w:rPr>
          <w:b/>
        </w:rPr>
        <w:t xml:space="preserve"> </w:t>
      </w:r>
      <w:r w:rsidRPr="009C35C4">
        <w:t>113</w:t>
      </w:r>
      <w:r w:rsidR="007D5B04">
        <w:rPr>
          <w:b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[RID]</w:t>
      </w:r>
      <w:r w:rsidRPr="009C35C4">
        <w:t>)”</w:t>
      </w:r>
    </w:p>
    <w:p w14:paraId="2E621E73" w14:textId="2159B930" w:rsidR="009C35C4" w:rsidRPr="004F2217" w:rsidRDefault="009C35C4" w:rsidP="009C35C4">
      <w:pPr>
        <w:spacing w:after="120"/>
        <w:ind w:left="1134" w:right="1134"/>
        <w:jc w:val="both"/>
      </w:pPr>
      <w:r>
        <w:rPr>
          <w:i/>
        </w:rPr>
        <w:t>Paragraph 6.3.</w:t>
      </w:r>
      <w:r w:rsidRPr="004F2217">
        <w:rPr>
          <w:i/>
        </w:rPr>
        <w:t xml:space="preserve">, </w:t>
      </w:r>
      <w:r w:rsidRPr="004F2217">
        <w:t>amend to read:</w:t>
      </w:r>
    </w:p>
    <w:p w14:paraId="0536DBDA" w14:textId="5D15E16C" w:rsidR="009C35C4" w:rsidRDefault="009C35C4" w:rsidP="009C35C4">
      <w:pPr>
        <w:pStyle w:val="SingleTxtG"/>
        <w:ind w:left="2268" w:hanging="1134"/>
      </w:pPr>
      <w:r w:rsidRPr="00015B17">
        <w:t>“</w:t>
      </w:r>
      <w:r>
        <w:t>6.3</w:t>
      </w:r>
      <w:r w:rsidRPr="00015B17">
        <w:t xml:space="preserve">. </w:t>
      </w:r>
      <w:r w:rsidRPr="00015B17">
        <w:tab/>
      </w:r>
      <w:r w:rsidRPr="009C35C4">
        <w:rPr>
          <w:lang w:val="en-US" w:eastAsia="fi-FI"/>
        </w:rPr>
        <w:t>Fro</w:t>
      </w:r>
      <w:r>
        <w:rPr>
          <w:lang w:val="en-US" w:eastAsia="fi-FI"/>
        </w:rPr>
        <w:t xml:space="preserve">nt fog lamps (Regulation No. 19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[RID]</w:t>
      </w:r>
      <w:r w:rsidRPr="009C35C4">
        <w:t>)”</w:t>
      </w:r>
    </w:p>
    <w:p w14:paraId="1648EE1C" w14:textId="64865259" w:rsidR="009C35C4" w:rsidRPr="004F2217" w:rsidRDefault="009C35C4" w:rsidP="009C35C4">
      <w:pPr>
        <w:spacing w:after="120"/>
        <w:ind w:left="1134" w:right="1134"/>
        <w:jc w:val="both"/>
      </w:pPr>
      <w:r>
        <w:rPr>
          <w:i/>
        </w:rPr>
        <w:t>Paragraph 6.4.</w:t>
      </w:r>
      <w:r w:rsidRPr="004F2217">
        <w:rPr>
          <w:i/>
        </w:rPr>
        <w:t xml:space="preserve">, </w:t>
      </w:r>
      <w:r w:rsidRPr="004F2217">
        <w:t>amend to read:</w:t>
      </w:r>
    </w:p>
    <w:p w14:paraId="06E36E89" w14:textId="2B75E399" w:rsidR="009C35C4" w:rsidRDefault="009C35C4" w:rsidP="009C35C4">
      <w:pPr>
        <w:pStyle w:val="SingleTxtG"/>
        <w:ind w:left="2268" w:hanging="1134"/>
      </w:pPr>
      <w:r w:rsidRPr="00015B17">
        <w:t>“</w:t>
      </w:r>
      <w:r>
        <w:t>6.4</w:t>
      </w:r>
      <w:r w:rsidRPr="00015B17">
        <w:t xml:space="preserve">. </w:t>
      </w:r>
      <w:r w:rsidRPr="00015B17">
        <w:tab/>
      </w:r>
      <w:r w:rsidRPr="009C35C4">
        <w:rPr>
          <w:lang w:val="en-US" w:eastAsia="fi-FI"/>
        </w:rPr>
        <w:t>Reversing lamp(s) (Regulation No. 23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7A7A1ECE" w14:textId="00CC1A04" w:rsidR="00A40103" w:rsidRPr="004F2217" w:rsidRDefault="00A40103" w:rsidP="00A40103">
      <w:pPr>
        <w:spacing w:after="120"/>
        <w:ind w:left="1134" w:right="1134"/>
        <w:jc w:val="both"/>
      </w:pPr>
      <w:r>
        <w:rPr>
          <w:i/>
        </w:rPr>
        <w:t>Paragraph 6.5.</w:t>
      </w:r>
      <w:r w:rsidRPr="004F2217">
        <w:rPr>
          <w:i/>
        </w:rPr>
        <w:t xml:space="preserve">, </w:t>
      </w:r>
      <w:r w:rsidRPr="004F2217">
        <w:t>amend to read:</w:t>
      </w:r>
    </w:p>
    <w:p w14:paraId="39FCCC28" w14:textId="64A9259E" w:rsidR="00A40103" w:rsidRDefault="00A40103" w:rsidP="00A40103">
      <w:pPr>
        <w:pStyle w:val="SingleTxtG"/>
        <w:ind w:left="2268" w:hanging="1134"/>
      </w:pPr>
      <w:r w:rsidRPr="00015B17">
        <w:t>“</w:t>
      </w:r>
      <w:r>
        <w:t>6.5</w:t>
      </w:r>
      <w:r w:rsidRPr="00015B17">
        <w:t xml:space="preserve">. </w:t>
      </w:r>
      <w:r w:rsidRPr="00015B17">
        <w:tab/>
      </w:r>
      <w:r w:rsidR="00CF7FB1" w:rsidRPr="00CF7FB1">
        <w:rPr>
          <w:lang w:val="en-US" w:eastAsia="fi-FI"/>
        </w:rPr>
        <w:t>Direction-indicator lamps (Regulation No. 6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3D80BE53" w14:textId="2D56A1CD" w:rsidR="00A40103" w:rsidRPr="004F2217" w:rsidRDefault="00A40103" w:rsidP="00A40103">
      <w:pPr>
        <w:spacing w:after="120"/>
        <w:ind w:left="1134" w:right="1134"/>
        <w:jc w:val="both"/>
      </w:pPr>
      <w:r>
        <w:rPr>
          <w:i/>
        </w:rPr>
        <w:t>Paragraph 6.</w:t>
      </w:r>
      <w:r w:rsidR="00CF7FB1">
        <w:rPr>
          <w:i/>
        </w:rPr>
        <w:t>7</w:t>
      </w:r>
      <w:r>
        <w:rPr>
          <w:i/>
        </w:rPr>
        <w:t>.</w:t>
      </w:r>
      <w:r w:rsidR="00CF7FB1">
        <w:rPr>
          <w:i/>
        </w:rPr>
        <w:t xml:space="preserve"> and 6.7.1.</w:t>
      </w:r>
      <w:r w:rsidRPr="004F2217">
        <w:rPr>
          <w:i/>
        </w:rPr>
        <w:t xml:space="preserve">, </w:t>
      </w:r>
      <w:r w:rsidRPr="004F2217">
        <w:t>amend to read:</w:t>
      </w:r>
    </w:p>
    <w:p w14:paraId="0F123A1E" w14:textId="481511B7" w:rsidR="00A40103" w:rsidRDefault="00A40103" w:rsidP="00A40103">
      <w:pPr>
        <w:pStyle w:val="SingleTxtG"/>
        <w:ind w:left="2268" w:hanging="1134"/>
      </w:pPr>
      <w:r w:rsidRPr="00015B17">
        <w:t>“</w:t>
      </w:r>
      <w:r>
        <w:t>6.</w:t>
      </w:r>
      <w:r w:rsidR="00CF7FB1">
        <w:t>7</w:t>
      </w:r>
      <w:r w:rsidRPr="00015B17">
        <w:t xml:space="preserve">. </w:t>
      </w:r>
      <w:r w:rsidRPr="00015B17">
        <w:tab/>
      </w:r>
      <w:r w:rsidR="00CF7FB1" w:rsidRPr="00CF7FB1">
        <w:rPr>
          <w:lang w:val="en-US" w:eastAsia="fi-FI"/>
        </w:rPr>
        <w:t>Stop lamps (Regulation No. 7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</w:t>
      </w:r>
    </w:p>
    <w:p w14:paraId="1C474415" w14:textId="6B5561DC" w:rsidR="00CF7FB1" w:rsidRPr="00CF7FB1" w:rsidRDefault="00CF7FB1" w:rsidP="00CF7FB1">
      <w:pPr>
        <w:spacing w:after="120"/>
        <w:ind w:left="2268" w:right="1134" w:hanging="1134"/>
        <w:jc w:val="both"/>
        <w:rPr>
          <w:lang w:val="en-US" w:eastAsia="fi-FI"/>
        </w:rPr>
      </w:pPr>
      <w:r w:rsidRPr="00CF7FB1">
        <w:rPr>
          <w:lang w:val="en-US" w:eastAsia="fi-FI"/>
        </w:rPr>
        <w:t xml:space="preserve">6.7.1. </w:t>
      </w:r>
      <w:r>
        <w:rPr>
          <w:lang w:val="en-US" w:eastAsia="fi-FI"/>
        </w:rPr>
        <w:tab/>
      </w:r>
      <w:r w:rsidRPr="00CF7FB1">
        <w:rPr>
          <w:lang w:val="en-US" w:eastAsia="fi-FI"/>
        </w:rPr>
        <w:t>Presence: S1 or S2 of devices as described in</w:t>
      </w:r>
      <w:r>
        <w:rPr>
          <w:lang w:val="en-US" w:eastAsia="fi-FI"/>
        </w:rPr>
        <w:t xml:space="preserve"> </w:t>
      </w:r>
      <w:r w:rsidRPr="00CF7FB1">
        <w:rPr>
          <w:lang w:val="en-US" w:eastAsia="fi-FI"/>
        </w:rPr>
        <w:t>Regulation No. 7</w:t>
      </w:r>
      <w:r w:rsidRPr="00CF7FB1">
        <w:rPr>
          <w:b/>
          <w:lang w:val="en-US" w:eastAsia="fi-FI"/>
        </w:rPr>
        <w:t xml:space="preserve"> or [LSD]</w:t>
      </w:r>
      <w:r w:rsidRPr="00CF7FB1">
        <w:rPr>
          <w:lang w:val="en-US" w:eastAsia="fi-FI"/>
        </w:rPr>
        <w:t>: Mandatory on all vehicles.</w:t>
      </w:r>
    </w:p>
    <w:p w14:paraId="1469DA20" w14:textId="4B9FD78F" w:rsidR="00CF7FB1" w:rsidRPr="00CF7FB1" w:rsidRDefault="00CF7FB1" w:rsidP="00CF7FB1">
      <w:pPr>
        <w:spacing w:after="120"/>
        <w:ind w:left="2268" w:right="1134"/>
        <w:jc w:val="both"/>
        <w:rPr>
          <w:lang w:val="en-US" w:eastAsia="fi-FI"/>
        </w:rPr>
      </w:pPr>
      <w:r w:rsidRPr="00CF7FB1">
        <w:rPr>
          <w:lang w:val="en-US" w:eastAsia="fi-FI"/>
        </w:rPr>
        <w:t>S3 or S4 of devices as described in</w:t>
      </w:r>
      <w:r>
        <w:rPr>
          <w:lang w:val="en-US" w:eastAsia="fi-FI"/>
        </w:rPr>
        <w:t xml:space="preserve"> </w:t>
      </w:r>
      <w:r w:rsidRPr="00CF7FB1">
        <w:rPr>
          <w:lang w:val="en-US" w:eastAsia="fi-FI"/>
        </w:rPr>
        <w:t>Regulation No. 7</w:t>
      </w:r>
      <w:r>
        <w:rPr>
          <w:lang w:val="en-US" w:eastAsia="fi-FI"/>
        </w:rPr>
        <w:t xml:space="preserve"> </w:t>
      </w:r>
      <w:r w:rsidRPr="00CF7FB1">
        <w:rPr>
          <w:b/>
          <w:lang w:val="en-US" w:eastAsia="fi-FI"/>
        </w:rPr>
        <w:t>or</w:t>
      </w:r>
      <w:r w:rsidR="00C9771B">
        <w:rPr>
          <w:b/>
          <w:lang w:val="en-US" w:eastAsia="fi-FI"/>
        </w:rPr>
        <w:t xml:space="preserve"> </w:t>
      </w:r>
      <w:r w:rsidRPr="00CF7FB1">
        <w:rPr>
          <w:b/>
          <w:lang w:val="en-US" w:eastAsia="fi-FI"/>
        </w:rPr>
        <w:t>[LSD]</w:t>
      </w:r>
      <w:r w:rsidRPr="00CF7FB1">
        <w:rPr>
          <w:lang w:val="en-US" w:eastAsia="fi-FI"/>
        </w:rPr>
        <w:t>: Optional on all vehicles.</w:t>
      </w:r>
      <w:r w:rsidRPr="009C35C4">
        <w:t>”</w:t>
      </w:r>
    </w:p>
    <w:p w14:paraId="0BC12752" w14:textId="03D5B62E" w:rsidR="00A40103" w:rsidRPr="004F2217" w:rsidRDefault="00A40103" w:rsidP="00A40103">
      <w:pPr>
        <w:spacing w:after="120"/>
        <w:ind w:left="1134" w:right="1134"/>
        <w:jc w:val="both"/>
      </w:pPr>
      <w:r>
        <w:rPr>
          <w:i/>
        </w:rPr>
        <w:t>Paragraph 6.</w:t>
      </w:r>
      <w:r w:rsidR="00CF7FB1">
        <w:rPr>
          <w:i/>
        </w:rPr>
        <w:t>8</w:t>
      </w:r>
      <w:r>
        <w:rPr>
          <w:i/>
        </w:rPr>
        <w:t>.</w:t>
      </w:r>
      <w:r w:rsidRPr="004F2217">
        <w:rPr>
          <w:i/>
        </w:rPr>
        <w:t xml:space="preserve">, </w:t>
      </w:r>
      <w:r w:rsidRPr="004F2217">
        <w:t>amend to read:</w:t>
      </w:r>
    </w:p>
    <w:p w14:paraId="0C0E3A7A" w14:textId="4E1D5AEC" w:rsidR="00A40103" w:rsidRDefault="00A40103" w:rsidP="00A40103">
      <w:pPr>
        <w:pStyle w:val="SingleTxtG"/>
        <w:ind w:left="2268" w:hanging="1134"/>
      </w:pPr>
      <w:r w:rsidRPr="00015B17">
        <w:t>“</w:t>
      </w:r>
      <w:r>
        <w:t>6.</w:t>
      </w:r>
      <w:r w:rsidR="00CF7FB1">
        <w:t>8</w:t>
      </w:r>
      <w:r w:rsidRPr="00015B17">
        <w:t xml:space="preserve">. </w:t>
      </w:r>
      <w:r w:rsidRPr="00015B17">
        <w:tab/>
      </w:r>
      <w:r w:rsidR="00CF7FB1" w:rsidRPr="00CF7FB1">
        <w:rPr>
          <w:lang w:val="en-US" w:eastAsia="fi-FI"/>
        </w:rPr>
        <w:t>Front position lamps (Regulation No. 7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47496FC4" w14:textId="0CB86BE1" w:rsidR="00AF4A18" w:rsidRPr="004F2217" w:rsidRDefault="00AF4A18" w:rsidP="00AF4A18">
      <w:pPr>
        <w:spacing w:after="120"/>
        <w:ind w:left="1134" w:right="1134"/>
        <w:jc w:val="both"/>
      </w:pPr>
      <w:r>
        <w:rPr>
          <w:i/>
        </w:rPr>
        <w:t>Paragraph 6.</w:t>
      </w:r>
      <w:r w:rsidR="00DD37F2">
        <w:rPr>
          <w:i/>
        </w:rPr>
        <w:t>9</w:t>
      </w:r>
      <w:r>
        <w:rPr>
          <w:i/>
        </w:rPr>
        <w:t>.</w:t>
      </w:r>
      <w:r w:rsidRPr="004F2217">
        <w:rPr>
          <w:i/>
        </w:rPr>
        <w:t xml:space="preserve">, </w:t>
      </w:r>
      <w:r w:rsidRPr="004F2217">
        <w:t>amend to read:</w:t>
      </w:r>
    </w:p>
    <w:p w14:paraId="67518D8A" w14:textId="5735DEA2" w:rsidR="00AF4A18" w:rsidRDefault="00AF4A18" w:rsidP="00AF4A18">
      <w:pPr>
        <w:pStyle w:val="SingleTxtG"/>
        <w:ind w:left="2268" w:hanging="1134"/>
      </w:pPr>
      <w:r w:rsidRPr="00015B17">
        <w:t>“</w:t>
      </w:r>
      <w:r>
        <w:t>6.</w:t>
      </w:r>
      <w:r w:rsidR="00DD37F2">
        <w:t>9</w:t>
      </w:r>
      <w:r w:rsidRPr="00015B17">
        <w:t xml:space="preserve">. </w:t>
      </w:r>
      <w:r w:rsidRPr="00015B17">
        <w:tab/>
      </w:r>
      <w:r w:rsidR="00DD37F2" w:rsidRPr="00DD37F2">
        <w:rPr>
          <w:lang w:val="en-US" w:eastAsia="fi-FI"/>
        </w:rPr>
        <w:t>Rear position lamps (Regulation No. 7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58FB378E" w14:textId="7AEFFF8E" w:rsidR="00AF4A18" w:rsidRPr="004F2217" w:rsidRDefault="00AF4A18" w:rsidP="00AF4A18">
      <w:pPr>
        <w:spacing w:after="120"/>
        <w:ind w:left="1134" w:right="1134"/>
        <w:jc w:val="both"/>
      </w:pPr>
      <w:r>
        <w:rPr>
          <w:i/>
        </w:rPr>
        <w:t>Paragraph 6.</w:t>
      </w:r>
      <w:r w:rsidR="00DD37F2">
        <w:rPr>
          <w:i/>
        </w:rPr>
        <w:t>10</w:t>
      </w:r>
      <w:r>
        <w:rPr>
          <w:i/>
        </w:rPr>
        <w:t>.</w:t>
      </w:r>
      <w:r w:rsidRPr="004F2217">
        <w:rPr>
          <w:i/>
        </w:rPr>
        <w:t xml:space="preserve">, </w:t>
      </w:r>
      <w:r w:rsidRPr="004F2217">
        <w:t>amend to read:</w:t>
      </w:r>
    </w:p>
    <w:p w14:paraId="388F2079" w14:textId="48AAD0F5" w:rsidR="00AF4A18" w:rsidRDefault="00AF4A18" w:rsidP="00AF4A18">
      <w:pPr>
        <w:pStyle w:val="SingleTxtG"/>
        <w:ind w:left="2268" w:hanging="1134"/>
      </w:pPr>
      <w:r w:rsidRPr="00015B17">
        <w:t>“</w:t>
      </w:r>
      <w:r>
        <w:t>6.</w:t>
      </w:r>
      <w:r w:rsidR="00DD37F2">
        <w:t>10</w:t>
      </w:r>
      <w:r w:rsidRPr="00015B17">
        <w:t xml:space="preserve">. </w:t>
      </w:r>
      <w:r w:rsidRPr="00015B17">
        <w:tab/>
      </w:r>
      <w:r w:rsidR="00DD37F2" w:rsidRPr="00DD37F2">
        <w:rPr>
          <w:lang w:val="en-US" w:eastAsia="fi-FI"/>
        </w:rPr>
        <w:t>Rear fog-lamps (Regulation No. 38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3C1C4CA0" w14:textId="43E63622" w:rsidR="00AF4A18" w:rsidRPr="004F2217" w:rsidRDefault="00AF4A18" w:rsidP="00AF4A18">
      <w:pPr>
        <w:spacing w:after="120"/>
        <w:ind w:left="1134" w:right="1134"/>
        <w:jc w:val="both"/>
      </w:pPr>
      <w:r>
        <w:rPr>
          <w:i/>
        </w:rPr>
        <w:t>Paragraph 6.</w:t>
      </w:r>
      <w:r w:rsidR="00DD37F2">
        <w:rPr>
          <w:i/>
        </w:rPr>
        <w:t>11.</w:t>
      </w:r>
      <w:r w:rsidRPr="004F2217">
        <w:rPr>
          <w:i/>
        </w:rPr>
        <w:t xml:space="preserve">, </w:t>
      </w:r>
      <w:r w:rsidRPr="004F2217">
        <w:t>amend to read:</w:t>
      </w:r>
    </w:p>
    <w:p w14:paraId="24B45DFC" w14:textId="5C1F1441" w:rsidR="00AF4A18" w:rsidRDefault="00AF4A18" w:rsidP="00AF4A18">
      <w:pPr>
        <w:pStyle w:val="SingleTxtG"/>
        <w:ind w:left="2268" w:hanging="1134"/>
      </w:pPr>
      <w:r w:rsidRPr="00015B17">
        <w:t>“</w:t>
      </w:r>
      <w:r>
        <w:t>6.</w:t>
      </w:r>
      <w:r w:rsidR="00DD37F2">
        <w:t>11</w:t>
      </w:r>
      <w:r w:rsidRPr="00015B17">
        <w:t xml:space="preserve">. </w:t>
      </w:r>
      <w:r w:rsidRPr="00015B17">
        <w:tab/>
      </w:r>
      <w:r w:rsidR="00DD37F2" w:rsidRPr="00DD37F2">
        <w:rPr>
          <w:lang w:val="en-US" w:eastAsia="fi-FI"/>
        </w:rPr>
        <w:t>Parking lamps (Regulations Nos. 77 or 7</w:t>
      </w:r>
      <w:r w:rsidRPr="00DD37F2">
        <w:rPr>
          <w:b/>
          <w:lang w:val="en-US" w:eastAsia="fi-FI"/>
        </w:rPr>
        <w:t xml:space="preserve"> </w:t>
      </w:r>
      <w:r w:rsidR="00DD37F2" w:rsidRPr="00DD37F2">
        <w:rPr>
          <w:b/>
          <w:lang w:val="en-US" w:eastAsia="fi-FI"/>
        </w:rPr>
        <w:t>or</w:t>
      </w:r>
      <w:r w:rsidRPr="009C35C4">
        <w:rPr>
          <w:b/>
        </w:rPr>
        <w:t xml:space="preserve"> 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6680F62E" w14:textId="1BADBB8B" w:rsidR="00AF4A18" w:rsidRPr="004F2217" w:rsidRDefault="00AF4A18" w:rsidP="00AF4A18">
      <w:pPr>
        <w:spacing w:after="120"/>
        <w:ind w:left="1134" w:right="1134"/>
        <w:jc w:val="both"/>
      </w:pPr>
      <w:r>
        <w:rPr>
          <w:i/>
        </w:rPr>
        <w:t>Paragraph 6.</w:t>
      </w:r>
      <w:r w:rsidR="00DD37F2">
        <w:rPr>
          <w:i/>
        </w:rPr>
        <w:t>12</w:t>
      </w:r>
      <w:r>
        <w:rPr>
          <w:i/>
        </w:rPr>
        <w:t>.</w:t>
      </w:r>
      <w:r w:rsidRPr="004F2217">
        <w:rPr>
          <w:i/>
        </w:rPr>
        <w:t xml:space="preserve">, </w:t>
      </w:r>
      <w:r w:rsidRPr="004F2217">
        <w:t>amend to read:</w:t>
      </w:r>
    </w:p>
    <w:p w14:paraId="7C713AAB" w14:textId="2F58E5DE" w:rsidR="00AF4A18" w:rsidRDefault="00AF4A18" w:rsidP="00AF4A18">
      <w:pPr>
        <w:pStyle w:val="SingleTxtG"/>
        <w:ind w:left="2268" w:hanging="1134"/>
      </w:pPr>
      <w:r w:rsidRPr="00015B17">
        <w:t>“</w:t>
      </w:r>
      <w:r>
        <w:t>6.</w:t>
      </w:r>
      <w:r w:rsidR="00DD37F2">
        <w:t>12</w:t>
      </w:r>
      <w:r w:rsidRPr="00015B17">
        <w:t xml:space="preserve">. </w:t>
      </w:r>
      <w:r w:rsidRPr="00015B17">
        <w:tab/>
      </w:r>
      <w:r w:rsidR="00DD37F2" w:rsidRPr="00DD37F2">
        <w:rPr>
          <w:lang w:val="en-US" w:eastAsia="fi-FI"/>
        </w:rPr>
        <w:t>End-outline marker lamps (Regulation No. 7</w:t>
      </w:r>
      <w:r w:rsidR="00DD37F2"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78E3EC01" w14:textId="3F58BAE6" w:rsidR="00AF4A18" w:rsidRPr="004F2217" w:rsidRDefault="00AF4A18" w:rsidP="00AF4A18">
      <w:pPr>
        <w:spacing w:after="120"/>
        <w:ind w:left="1134" w:right="1134"/>
        <w:jc w:val="both"/>
      </w:pPr>
      <w:r>
        <w:rPr>
          <w:i/>
        </w:rPr>
        <w:t>Paragraph 6.</w:t>
      </w:r>
      <w:r w:rsidR="00DD37F2">
        <w:rPr>
          <w:i/>
        </w:rPr>
        <w:t>14</w:t>
      </w:r>
      <w:r>
        <w:rPr>
          <w:i/>
        </w:rPr>
        <w:t>.</w:t>
      </w:r>
      <w:r w:rsidRPr="004F2217">
        <w:rPr>
          <w:i/>
        </w:rPr>
        <w:t xml:space="preserve">, </w:t>
      </w:r>
      <w:r w:rsidRPr="004F2217">
        <w:t>amend to read:</w:t>
      </w:r>
    </w:p>
    <w:p w14:paraId="5AE1DF0B" w14:textId="007750D7" w:rsidR="00AF4A18" w:rsidRDefault="00AF4A18" w:rsidP="00AF4A18">
      <w:pPr>
        <w:pStyle w:val="SingleTxtG"/>
        <w:ind w:left="2268" w:hanging="1134"/>
      </w:pPr>
      <w:r w:rsidRPr="00015B17">
        <w:t>“</w:t>
      </w:r>
      <w:r>
        <w:t>6.</w:t>
      </w:r>
      <w:r w:rsidR="00DD37F2">
        <w:t>14</w:t>
      </w:r>
      <w:r w:rsidRPr="00015B17">
        <w:t xml:space="preserve">. </w:t>
      </w:r>
      <w:r w:rsidRPr="00015B17">
        <w:tab/>
      </w:r>
      <w:r w:rsidR="00DD37F2" w:rsidRPr="00DD37F2">
        <w:rPr>
          <w:lang w:val="en-US" w:eastAsia="fi-FI"/>
        </w:rPr>
        <w:t>Rear retro-reflectors, non-triangular (Regulation No. 3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 w:rsidR="00DD37F2">
        <w:rPr>
          <w:b/>
        </w:rPr>
        <w:t>RRD</w:t>
      </w:r>
      <w:r w:rsidRPr="009C35C4">
        <w:rPr>
          <w:b/>
        </w:rPr>
        <w:t>]</w:t>
      </w:r>
      <w:r w:rsidRPr="009C35C4">
        <w:t>)”</w:t>
      </w:r>
    </w:p>
    <w:p w14:paraId="4BB5228A" w14:textId="559BFE8A" w:rsidR="007D5B04" w:rsidRPr="004F2217" w:rsidRDefault="007D5B04" w:rsidP="007D5B04">
      <w:pPr>
        <w:spacing w:after="120"/>
        <w:ind w:left="1134" w:right="1134"/>
        <w:jc w:val="both"/>
      </w:pPr>
      <w:r>
        <w:rPr>
          <w:i/>
        </w:rPr>
        <w:t>Paragraph 6.14.2.</w:t>
      </w:r>
      <w:r w:rsidRPr="004F2217">
        <w:rPr>
          <w:i/>
        </w:rPr>
        <w:t xml:space="preserve">, </w:t>
      </w:r>
      <w:r w:rsidRPr="004F2217">
        <w:t>amend to read:</w:t>
      </w:r>
    </w:p>
    <w:p w14:paraId="1C3637A4" w14:textId="3D914BE9" w:rsidR="007D5B04" w:rsidRPr="007D5B04" w:rsidRDefault="007D5B04" w:rsidP="007D5B04">
      <w:pPr>
        <w:pStyle w:val="SingleTxtG"/>
        <w:ind w:left="2268" w:hanging="1134"/>
        <w:rPr>
          <w:lang w:val="en-US" w:eastAsia="fi-FI"/>
        </w:rPr>
      </w:pPr>
      <w:r w:rsidRPr="00015B17">
        <w:t>“</w:t>
      </w:r>
      <w:r>
        <w:t>6.14</w:t>
      </w:r>
      <w:r w:rsidRPr="00015B17">
        <w:t>.</w:t>
      </w:r>
      <w:r>
        <w:t>2.</w:t>
      </w:r>
      <w:r w:rsidRPr="00015B17">
        <w:t xml:space="preserve"> </w:t>
      </w:r>
      <w:r w:rsidRPr="00015B17">
        <w:tab/>
      </w:r>
      <w:r w:rsidRPr="007D5B04">
        <w:rPr>
          <w:lang w:val="en-US" w:eastAsia="fi-FI"/>
        </w:rPr>
        <w:t>Number: Two or four (see paragraph 6.14.5.1.).</w:t>
      </w:r>
    </w:p>
    <w:p w14:paraId="7EFAEA5C" w14:textId="4967B10D" w:rsidR="007D5B04" w:rsidRDefault="007D5B04" w:rsidP="007D5B04">
      <w:pPr>
        <w:pStyle w:val="SingleTxtG"/>
        <w:ind w:left="2268"/>
      </w:pPr>
      <w:r w:rsidRPr="007D5B04">
        <w:rPr>
          <w:lang w:val="en-US" w:eastAsia="fi-FI"/>
        </w:rPr>
        <w:lastRenderedPageBreak/>
        <w:t>The performances of these devices shall conform to the requirements concerning Class IA or IB retro-reflectors in Regulation No. 3</w:t>
      </w:r>
      <w:r w:rsidRPr="007D5B04">
        <w:rPr>
          <w:b/>
          <w:lang w:val="en-US" w:eastAsia="fi-FI"/>
        </w:rPr>
        <w:t xml:space="preserve"> or [RRD]</w:t>
      </w:r>
      <w:r w:rsidRPr="007D5B04">
        <w:rPr>
          <w:lang w:val="en-US" w:eastAsia="fi-FI"/>
        </w:rPr>
        <w:t>. Additional retro-reflecting devices and materials (including two retro-reflectors not complying with paragraph 6.14.4. below), are</w:t>
      </w:r>
      <w:r w:rsidRPr="007D5B04">
        <w:t xml:space="preserve"> </w:t>
      </w:r>
      <w:r w:rsidRPr="007D5B04">
        <w:rPr>
          <w:lang w:val="en-US" w:eastAsia="fi-FI"/>
        </w:rPr>
        <w:t>permitted provided they do not impair the effectiveness of the mandatory lighting and light-signalling devices.</w:t>
      </w:r>
      <w:r w:rsidRPr="009C35C4">
        <w:t>”</w:t>
      </w:r>
    </w:p>
    <w:p w14:paraId="2398BD74" w14:textId="084788EA" w:rsidR="00DD37F2" w:rsidRPr="004F2217" w:rsidRDefault="00DD37F2" w:rsidP="00DD37F2">
      <w:pPr>
        <w:spacing w:after="120"/>
        <w:ind w:left="1134" w:right="1134"/>
        <w:jc w:val="both"/>
      </w:pPr>
      <w:r>
        <w:rPr>
          <w:i/>
        </w:rPr>
        <w:t>Paragraph 6.</w:t>
      </w:r>
      <w:r w:rsidR="00941862">
        <w:rPr>
          <w:i/>
        </w:rPr>
        <w:t>15</w:t>
      </w:r>
      <w:r>
        <w:rPr>
          <w:i/>
        </w:rPr>
        <w:t>.</w:t>
      </w:r>
      <w:r w:rsidRPr="004F2217">
        <w:rPr>
          <w:i/>
        </w:rPr>
        <w:t xml:space="preserve">, </w:t>
      </w:r>
      <w:r w:rsidRPr="004F2217">
        <w:t>amend to read:</w:t>
      </w:r>
    </w:p>
    <w:p w14:paraId="35A8BE3E" w14:textId="61E42F58" w:rsidR="00DD37F2" w:rsidRDefault="00DD37F2" w:rsidP="00DD37F2">
      <w:pPr>
        <w:pStyle w:val="SingleTxtG"/>
        <w:ind w:left="2268" w:hanging="1134"/>
      </w:pPr>
      <w:r w:rsidRPr="00015B17">
        <w:t>“</w:t>
      </w:r>
      <w:r>
        <w:t>6.15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>Side retro-reflectors, non-triangular (Regulation No. 3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C9771B">
        <w:rPr>
          <w:b/>
        </w:rPr>
        <w:t>[</w:t>
      </w:r>
      <w:r w:rsidR="007B505C" w:rsidRPr="00C9771B">
        <w:rPr>
          <w:b/>
        </w:rPr>
        <w:t>RRD</w:t>
      </w:r>
      <w:r w:rsidRPr="00C9771B">
        <w:rPr>
          <w:b/>
        </w:rPr>
        <w:t>]</w:t>
      </w:r>
      <w:r w:rsidRPr="00C9771B">
        <w:t>)”</w:t>
      </w:r>
    </w:p>
    <w:p w14:paraId="2B20D3AD" w14:textId="2E577160" w:rsidR="00DD37F2" w:rsidRPr="004F2217" w:rsidRDefault="00DD37F2" w:rsidP="00DD37F2">
      <w:pPr>
        <w:spacing w:after="120"/>
        <w:ind w:left="1134" w:right="1134"/>
        <w:jc w:val="both"/>
      </w:pPr>
      <w:r>
        <w:rPr>
          <w:i/>
        </w:rPr>
        <w:t>Paragraph 6.15.2.</w:t>
      </w:r>
      <w:r w:rsidRPr="004F2217">
        <w:rPr>
          <w:i/>
        </w:rPr>
        <w:t xml:space="preserve">, </w:t>
      </w:r>
      <w:r w:rsidRPr="004F2217">
        <w:t>amend to read:</w:t>
      </w:r>
    </w:p>
    <w:p w14:paraId="4846F97D" w14:textId="77777777" w:rsidR="00DD37F2" w:rsidRDefault="00DD37F2" w:rsidP="00DD37F2">
      <w:pPr>
        <w:pStyle w:val="SingleTxtG"/>
        <w:tabs>
          <w:tab w:val="left" w:pos="3686"/>
        </w:tabs>
        <w:ind w:left="2268" w:hanging="1134"/>
        <w:rPr>
          <w:lang w:val="en-US" w:eastAsia="fi-FI"/>
        </w:rPr>
      </w:pPr>
      <w:r w:rsidRPr="00015B17">
        <w:t>“</w:t>
      </w:r>
      <w:r>
        <w:t>6.15.2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 xml:space="preserve">Number: </w:t>
      </w:r>
    </w:p>
    <w:p w14:paraId="1A4F9341" w14:textId="09F9291A" w:rsidR="00DD37F2" w:rsidRDefault="00DD37F2" w:rsidP="00DD37F2">
      <w:pPr>
        <w:pStyle w:val="SingleTxtG"/>
        <w:tabs>
          <w:tab w:val="left" w:pos="3686"/>
        </w:tabs>
        <w:ind w:left="2268" w:hanging="1134"/>
        <w:rPr>
          <w:lang w:val="en-US" w:eastAsia="fi-FI"/>
        </w:rPr>
      </w:pPr>
      <w:r>
        <w:rPr>
          <w:lang w:val="en-US" w:eastAsia="fi-FI"/>
        </w:rPr>
        <w:tab/>
      </w:r>
      <w:r w:rsidRPr="00DD37F2">
        <w:rPr>
          <w:lang w:val="en-US" w:eastAsia="fi-FI"/>
        </w:rPr>
        <w:t>Such that the requirements for longitudinal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positioning are complied with. The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performances of these devices shall conform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to the requirements concerning Class IA or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IB retro-reflectors in Regulation No. 3</w:t>
      </w:r>
      <w:r w:rsidRPr="00DD37F2">
        <w:rPr>
          <w:b/>
          <w:lang w:val="en-US" w:eastAsia="fi-FI"/>
        </w:rPr>
        <w:t xml:space="preserve"> or [RRD]</w:t>
      </w:r>
      <w:r w:rsidRPr="00DD37F2">
        <w:rPr>
          <w:lang w:val="en-US" w:eastAsia="fi-FI"/>
        </w:rPr>
        <w:t>.</w:t>
      </w:r>
    </w:p>
    <w:p w14:paraId="25654AD9" w14:textId="61627B9A" w:rsidR="00DD37F2" w:rsidRDefault="00DD37F2" w:rsidP="00DD37F2">
      <w:pPr>
        <w:pStyle w:val="SingleTxtG"/>
        <w:ind w:left="2268"/>
      </w:pPr>
      <w:r w:rsidRPr="00DD37F2">
        <w:rPr>
          <w:lang w:val="en-US" w:eastAsia="fi-FI"/>
        </w:rPr>
        <w:t>Additional retro-reflecting devices and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materials (including two retro-reflectors not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complying with paragraph 6.15.4. below), are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permitted provided they do not impair the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effectiveness of the mandatory lighting and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light-signalling devices.</w:t>
      </w:r>
      <w:r w:rsidRPr="009C35C4">
        <w:t>”</w:t>
      </w:r>
    </w:p>
    <w:p w14:paraId="6E51CEA9" w14:textId="51D1CA7B" w:rsidR="00941862" w:rsidRPr="004F2217" w:rsidRDefault="00941862" w:rsidP="00941862">
      <w:pPr>
        <w:spacing w:after="120"/>
        <w:ind w:left="1134" w:right="1134"/>
        <w:jc w:val="both"/>
      </w:pPr>
      <w:r>
        <w:rPr>
          <w:i/>
        </w:rPr>
        <w:t>Paragraph 6.16.</w:t>
      </w:r>
      <w:r w:rsidRPr="004F2217">
        <w:rPr>
          <w:i/>
        </w:rPr>
        <w:t xml:space="preserve">, </w:t>
      </w:r>
      <w:r w:rsidRPr="004F2217">
        <w:t>amend to read:</w:t>
      </w:r>
    </w:p>
    <w:p w14:paraId="53721BA9" w14:textId="36AA6DAA" w:rsidR="00941862" w:rsidRDefault="00941862" w:rsidP="00941862">
      <w:pPr>
        <w:pStyle w:val="SingleTxtG"/>
        <w:ind w:left="2268" w:hanging="1134"/>
      </w:pPr>
      <w:r w:rsidRPr="00015B17">
        <w:t>“</w:t>
      </w:r>
      <w:r>
        <w:t>6.16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Rear registration plate illuminating device (Regulation No. 4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25D6B7C4" w14:textId="6542D4BD" w:rsidR="00941862" w:rsidRPr="004F2217" w:rsidRDefault="00941862" w:rsidP="00941862">
      <w:pPr>
        <w:spacing w:after="120"/>
        <w:ind w:left="1134" w:right="1134"/>
        <w:jc w:val="both"/>
      </w:pPr>
      <w:r>
        <w:rPr>
          <w:i/>
        </w:rPr>
        <w:t>Paragraph 6.17.</w:t>
      </w:r>
      <w:r w:rsidRPr="004F2217">
        <w:rPr>
          <w:i/>
        </w:rPr>
        <w:t xml:space="preserve">, </w:t>
      </w:r>
      <w:r w:rsidRPr="004F2217">
        <w:t>amend to read:</w:t>
      </w:r>
    </w:p>
    <w:p w14:paraId="3954A92E" w14:textId="433DD478" w:rsidR="00941862" w:rsidRDefault="00941862" w:rsidP="00941862">
      <w:pPr>
        <w:pStyle w:val="SingleTxtG"/>
        <w:ind w:left="2268" w:hanging="1134"/>
      </w:pPr>
      <w:r w:rsidRPr="00015B17">
        <w:t>“</w:t>
      </w:r>
      <w:r>
        <w:t>6.17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Front retro-reflectors, non-triangular (Regulation No. 3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RRD</w:t>
      </w:r>
      <w:r w:rsidRPr="009C35C4">
        <w:rPr>
          <w:b/>
        </w:rPr>
        <w:t>]</w:t>
      </w:r>
      <w:r w:rsidRPr="009C35C4">
        <w:t>)”</w:t>
      </w:r>
    </w:p>
    <w:p w14:paraId="2C54EA6A" w14:textId="1F72F99D" w:rsidR="00941862" w:rsidRPr="004F2217" w:rsidRDefault="00941862" w:rsidP="00941862">
      <w:pPr>
        <w:spacing w:after="120"/>
        <w:ind w:left="1134" w:right="1134"/>
        <w:jc w:val="both"/>
      </w:pPr>
      <w:r>
        <w:rPr>
          <w:i/>
        </w:rPr>
        <w:t>Paragraph 6.18.</w:t>
      </w:r>
      <w:r w:rsidRPr="004F2217">
        <w:rPr>
          <w:i/>
        </w:rPr>
        <w:t xml:space="preserve">, </w:t>
      </w:r>
      <w:r w:rsidRPr="004F2217">
        <w:t>amend to read:</w:t>
      </w:r>
    </w:p>
    <w:p w14:paraId="50B1BC40" w14:textId="360CE4E6" w:rsidR="00941862" w:rsidRDefault="00941862" w:rsidP="00941862">
      <w:pPr>
        <w:pStyle w:val="SingleTxtG"/>
        <w:ind w:left="2268" w:hanging="1134"/>
      </w:pPr>
      <w:r w:rsidRPr="00015B17">
        <w:t>“</w:t>
      </w:r>
      <w:r>
        <w:t>6.18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Side-marker lamps (Regulation No. 91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4307FA0B" w14:textId="18ABFB08" w:rsidR="00941862" w:rsidRPr="004F2217" w:rsidRDefault="00941862" w:rsidP="00941862">
      <w:pPr>
        <w:spacing w:after="120"/>
        <w:ind w:left="1134" w:right="1134"/>
        <w:jc w:val="both"/>
      </w:pPr>
      <w:r>
        <w:rPr>
          <w:i/>
        </w:rPr>
        <w:t>Paragraph 6.19.</w:t>
      </w:r>
      <w:r w:rsidRPr="004F2217">
        <w:rPr>
          <w:i/>
        </w:rPr>
        <w:t xml:space="preserve">, </w:t>
      </w:r>
      <w:r w:rsidRPr="004F2217">
        <w:t>amend to read:</w:t>
      </w:r>
    </w:p>
    <w:p w14:paraId="24103E6E" w14:textId="27B61536" w:rsidR="00941862" w:rsidRDefault="00941862" w:rsidP="00941862">
      <w:pPr>
        <w:pStyle w:val="SingleTxtG"/>
        <w:ind w:left="2268" w:hanging="1134"/>
      </w:pPr>
      <w:r w:rsidRPr="00015B17">
        <w:t>“</w:t>
      </w:r>
      <w:r>
        <w:t>6.19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Daytime running lamp (Regulation No. 87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391CB019" w14:textId="6963EE6A" w:rsidR="00941862" w:rsidRPr="004F2217" w:rsidRDefault="00941862" w:rsidP="00941862">
      <w:pPr>
        <w:spacing w:after="120"/>
        <w:ind w:left="1134" w:right="1134"/>
        <w:jc w:val="both"/>
      </w:pPr>
      <w:r>
        <w:rPr>
          <w:i/>
        </w:rPr>
        <w:t>Paragraph 6.20.</w:t>
      </w:r>
      <w:r w:rsidRPr="004F2217">
        <w:rPr>
          <w:i/>
        </w:rPr>
        <w:t xml:space="preserve">, </w:t>
      </w:r>
      <w:r w:rsidRPr="004F2217">
        <w:t>amend to read:</w:t>
      </w:r>
    </w:p>
    <w:p w14:paraId="1C9C760B" w14:textId="2EAE0D74" w:rsidR="00941862" w:rsidRDefault="00941862" w:rsidP="00941862">
      <w:pPr>
        <w:pStyle w:val="SingleTxtG"/>
        <w:ind w:left="2268" w:hanging="1134"/>
      </w:pPr>
      <w:r w:rsidRPr="00015B17">
        <w:t>“</w:t>
      </w:r>
      <w:r>
        <w:t>6.20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Cornering lamp (Regulation No. 119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 w:rsidR="00790909">
        <w:rPr>
          <w:b/>
        </w:rPr>
        <w:t>RID</w:t>
      </w:r>
      <w:r w:rsidRPr="009C35C4">
        <w:rPr>
          <w:b/>
        </w:rPr>
        <w:t>]</w:t>
      </w:r>
      <w:r w:rsidRPr="009C35C4">
        <w:t>)”</w:t>
      </w:r>
    </w:p>
    <w:p w14:paraId="720E61C1" w14:textId="6B8D86EE" w:rsidR="00941862" w:rsidRPr="004F2217" w:rsidRDefault="00941862" w:rsidP="00076149">
      <w:pPr>
        <w:spacing w:after="120"/>
        <w:ind w:left="1134" w:right="1134"/>
        <w:jc w:val="both"/>
      </w:pPr>
      <w:r>
        <w:rPr>
          <w:i/>
        </w:rPr>
        <w:t>Paragraph 6.21.</w:t>
      </w:r>
      <w:r w:rsidRPr="004F2217">
        <w:rPr>
          <w:i/>
        </w:rPr>
        <w:t xml:space="preserve">, </w:t>
      </w:r>
      <w:r w:rsidRPr="004F2217">
        <w:t>amend to read:</w:t>
      </w:r>
    </w:p>
    <w:p w14:paraId="2CC91F80" w14:textId="516521CA" w:rsidR="00941862" w:rsidRDefault="00941862" w:rsidP="00076149">
      <w:pPr>
        <w:pStyle w:val="SingleTxtG"/>
        <w:ind w:left="2268" w:hanging="1134"/>
      </w:pPr>
      <w:r w:rsidRPr="00015B17">
        <w:t>“</w:t>
      </w:r>
      <w:r>
        <w:t>6.21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Conspicuity markings (Regulation No. 104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RRD</w:t>
      </w:r>
      <w:r w:rsidRPr="009C35C4">
        <w:rPr>
          <w:b/>
        </w:rPr>
        <w:t>]</w:t>
      </w:r>
      <w:r w:rsidRPr="009C35C4">
        <w:t>)”</w:t>
      </w:r>
    </w:p>
    <w:p w14:paraId="0C4F7CBA" w14:textId="68E799CD" w:rsidR="00941862" w:rsidRPr="004F2217" w:rsidRDefault="00941862" w:rsidP="00076149">
      <w:pPr>
        <w:spacing w:after="120"/>
        <w:ind w:left="1134" w:right="1134"/>
        <w:jc w:val="both"/>
      </w:pPr>
      <w:r>
        <w:rPr>
          <w:i/>
        </w:rPr>
        <w:t>Paragraph 6.22.</w:t>
      </w:r>
      <w:r w:rsidRPr="004F2217">
        <w:rPr>
          <w:i/>
        </w:rPr>
        <w:t xml:space="preserve">, </w:t>
      </w:r>
      <w:r w:rsidRPr="004F2217">
        <w:t>amend to read:</w:t>
      </w:r>
    </w:p>
    <w:p w14:paraId="60709E85" w14:textId="1AF59DC0" w:rsidR="00941862" w:rsidRPr="001C585F" w:rsidRDefault="00941862" w:rsidP="00076149">
      <w:pPr>
        <w:pStyle w:val="SingleTxtG"/>
        <w:ind w:left="2268" w:hanging="1134"/>
      </w:pPr>
      <w:r w:rsidRPr="001C585F">
        <w:t xml:space="preserve">“6.22. </w:t>
      </w:r>
      <w:r w:rsidRPr="001C585F">
        <w:tab/>
      </w:r>
      <w:r w:rsidRPr="001C585F">
        <w:rPr>
          <w:lang w:val="en-US" w:eastAsia="fi-FI"/>
        </w:rPr>
        <w:t xml:space="preserve">SMV rear marking plate (Regulation No. 69 </w:t>
      </w:r>
      <w:r w:rsidR="007D5B04" w:rsidRPr="001C585F">
        <w:rPr>
          <w:b/>
          <w:lang w:val="en-US" w:eastAsia="fi-FI"/>
        </w:rPr>
        <w:t>or</w:t>
      </w:r>
      <w:r w:rsidR="00C9771B">
        <w:rPr>
          <w:b/>
          <w:lang w:val="en-US" w:eastAsia="fi-FI"/>
        </w:rPr>
        <w:t xml:space="preserve"> </w:t>
      </w:r>
      <w:r w:rsidRPr="001C585F">
        <w:rPr>
          <w:b/>
        </w:rPr>
        <w:t>[RRD]</w:t>
      </w:r>
      <w:r w:rsidRPr="001C585F">
        <w:t>)</w:t>
      </w:r>
    </w:p>
    <w:p w14:paraId="0A8517B5" w14:textId="0BD22BA8" w:rsidR="00EA43C2" w:rsidRPr="001C585F" w:rsidRDefault="00EA43C2" w:rsidP="00076149">
      <w:pPr>
        <w:suppressAutoHyphens w:val="0"/>
        <w:autoSpaceDE w:val="0"/>
        <w:autoSpaceDN w:val="0"/>
        <w:adjustRightInd w:val="0"/>
        <w:spacing w:after="120"/>
        <w:ind w:left="2268" w:right="1134" w:hanging="1134"/>
        <w:rPr>
          <w:lang w:val="en-US" w:eastAsia="fi-FI"/>
        </w:rPr>
      </w:pPr>
      <w:r w:rsidRPr="001C585F">
        <w:rPr>
          <w:lang w:val="en-US" w:eastAsia="fi-FI"/>
        </w:rPr>
        <w:t xml:space="preserve">6.22.1. </w:t>
      </w:r>
      <w:r w:rsidRPr="001C585F">
        <w:rPr>
          <w:lang w:val="en-US" w:eastAsia="fi-FI"/>
        </w:rPr>
        <w:tab/>
        <w:t>Presence: Optional on vehicles with a maximum design speed of not more than 40 km/h. Prohibited on all other vehicles.</w:t>
      </w:r>
    </w:p>
    <w:p w14:paraId="2EEB3520" w14:textId="790699FD" w:rsidR="00EA43C2" w:rsidRPr="001C585F" w:rsidRDefault="00EA43C2" w:rsidP="00076149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6.22.2. </w:t>
      </w:r>
      <w:r w:rsidR="001C585F" w:rsidRPr="001C585F">
        <w:rPr>
          <w:lang w:val="en-US" w:eastAsia="fi-FI"/>
        </w:rPr>
        <w:tab/>
      </w:r>
      <w:r w:rsidRPr="001C585F">
        <w:rPr>
          <w:lang w:val="en-US" w:eastAsia="fi-FI"/>
        </w:rPr>
        <w:t xml:space="preserve">Number: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>According to Annex 15 of Regulation No. 69</w:t>
      </w:r>
      <w:r w:rsidR="001C585F" w:rsidRPr="001C585F">
        <w:rPr>
          <w:lang w:val="en-US" w:eastAsia="fi-FI"/>
        </w:rPr>
        <w:t xml:space="preserve"> </w:t>
      </w:r>
      <w:r w:rsidR="001C585F" w:rsidRPr="001C585F">
        <w:rPr>
          <w:b/>
          <w:lang w:val="en-US" w:eastAsia="fi-FI"/>
        </w:rPr>
        <w:t>or Annex 24 Part B of Regulation No.</w:t>
      </w:r>
      <w:r w:rsidR="001C585F"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14:paraId="1061D336" w14:textId="691E1AB2" w:rsidR="00EA43C2" w:rsidRPr="001C585F" w:rsidRDefault="00EA43C2" w:rsidP="00076149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6.22.3. </w:t>
      </w:r>
      <w:r w:rsidRPr="001C585F">
        <w:rPr>
          <w:lang w:val="en-US" w:eastAsia="fi-FI"/>
        </w:rPr>
        <w:tab/>
        <w:t xml:space="preserve">Arrangement: </w:t>
      </w:r>
      <w:r w:rsidRPr="001C585F">
        <w:rPr>
          <w:lang w:val="en-US" w:eastAsia="fi-FI"/>
        </w:rPr>
        <w:tab/>
        <w:t>According to Annex 15 of Regulation No. 69</w:t>
      </w:r>
      <w:r w:rsidR="001C585F" w:rsidRPr="001C585F">
        <w:rPr>
          <w:lang w:val="en-US" w:eastAsia="fi-FI"/>
        </w:rPr>
        <w:t xml:space="preserve"> </w:t>
      </w:r>
      <w:r w:rsidR="001C585F" w:rsidRPr="001C585F">
        <w:rPr>
          <w:b/>
          <w:lang w:val="en-US" w:eastAsia="fi-FI"/>
        </w:rPr>
        <w:t>or Annex 24 Part B of Regulation No.</w:t>
      </w:r>
      <w:r w:rsidR="001C585F"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14:paraId="13F07624" w14:textId="16D5A842" w:rsidR="00EA43C2" w:rsidRPr="001C585F" w:rsidRDefault="00EA43C2" w:rsidP="00076149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6.22.4. </w:t>
      </w:r>
      <w:r w:rsidRPr="001C585F">
        <w:rPr>
          <w:lang w:val="en-US" w:eastAsia="fi-FI"/>
        </w:rPr>
        <w:tab/>
        <w:t>Position</w:t>
      </w:r>
    </w:p>
    <w:p w14:paraId="0AF10D69" w14:textId="7FACCD97" w:rsidR="00EA43C2" w:rsidRPr="001C585F" w:rsidRDefault="00EA43C2" w:rsidP="00076149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1701"/>
        <w:rPr>
          <w:lang w:val="en-US" w:eastAsia="fi-FI"/>
        </w:rPr>
      </w:pPr>
      <w:r w:rsidRPr="001C585F">
        <w:rPr>
          <w:lang w:val="en-US" w:eastAsia="fi-FI"/>
        </w:rPr>
        <w:t xml:space="preserve">Width: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>According to Annex 15 of Regulation No. 69</w:t>
      </w:r>
      <w:r w:rsidR="001C585F" w:rsidRPr="001C585F">
        <w:rPr>
          <w:lang w:val="en-US" w:eastAsia="fi-FI"/>
        </w:rPr>
        <w:t xml:space="preserve"> </w:t>
      </w:r>
      <w:r w:rsidR="001C585F" w:rsidRPr="001C585F">
        <w:rPr>
          <w:b/>
          <w:lang w:val="en-US" w:eastAsia="fi-FI"/>
        </w:rPr>
        <w:t>or Annex 24 Part B of Regulation No.</w:t>
      </w:r>
      <w:r w:rsidR="001C585F"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14:paraId="5C9C2FD0" w14:textId="4A2B5642" w:rsidR="00EA43C2" w:rsidRPr="001C585F" w:rsidRDefault="00EA43C2" w:rsidP="00076149">
      <w:pPr>
        <w:suppressAutoHyphens w:val="0"/>
        <w:autoSpaceDE w:val="0"/>
        <w:autoSpaceDN w:val="0"/>
        <w:adjustRightInd w:val="0"/>
        <w:spacing w:after="120"/>
        <w:ind w:left="2268" w:right="1134"/>
        <w:rPr>
          <w:lang w:val="en-US" w:eastAsia="fi-FI"/>
        </w:rPr>
      </w:pPr>
      <w:r w:rsidRPr="001C585F">
        <w:rPr>
          <w:lang w:val="en-US" w:eastAsia="fi-FI"/>
        </w:rPr>
        <w:lastRenderedPageBreak/>
        <w:t xml:space="preserve">Height: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>No individual specifications.</w:t>
      </w:r>
    </w:p>
    <w:p w14:paraId="6EE32104" w14:textId="0570E8B0" w:rsidR="00EA43C2" w:rsidRPr="001C585F" w:rsidRDefault="00EA43C2" w:rsidP="00076149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1701"/>
        <w:rPr>
          <w:lang w:val="en-US" w:eastAsia="fi-FI"/>
        </w:rPr>
      </w:pPr>
      <w:r w:rsidRPr="001C585F">
        <w:rPr>
          <w:lang w:val="en-US" w:eastAsia="fi-FI"/>
        </w:rPr>
        <w:t xml:space="preserve">Length: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>According to Annex 15 of Regulation No. 69</w:t>
      </w:r>
      <w:r w:rsidR="001C585F" w:rsidRPr="001C585F">
        <w:rPr>
          <w:lang w:val="en-US" w:eastAsia="fi-FI"/>
        </w:rPr>
        <w:t xml:space="preserve"> </w:t>
      </w:r>
      <w:r w:rsidR="001C585F" w:rsidRPr="001C585F">
        <w:rPr>
          <w:b/>
          <w:lang w:val="en-US" w:eastAsia="fi-FI"/>
        </w:rPr>
        <w:t>or Annex 24 Part B of Regulation No.</w:t>
      </w:r>
      <w:r w:rsidR="001C585F"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14:paraId="1A768A38" w14:textId="7BCCFD2C" w:rsidR="00EA43C2" w:rsidRPr="001C585F" w:rsidRDefault="00EA43C2" w:rsidP="00076149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6.22.5. </w:t>
      </w:r>
      <w:r w:rsidRPr="001C585F">
        <w:rPr>
          <w:lang w:val="en-US" w:eastAsia="fi-FI"/>
        </w:rPr>
        <w:tab/>
        <w:t>Geometric visibility:</w:t>
      </w:r>
      <w:r w:rsidRPr="001C585F">
        <w:rPr>
          <w:lang w:val="en-US" w:eastAsia="fi-FI"/>
        </w:rPr>
        <w:tab/>
        <w:t>According to Annex 15 of Regulation No. 69</w:t>
      </w:r>
      <w:r w:rsidR="001C585F" w:rsidRPr="001C585F">
        <w:rPr>
          <w:lang w:val="en-US" w:eastAsia="fi-FI"/>
        </w:rPr>
        <w:t xml:space="preserve"> </w:t>
      </w:r>
      <w:r w:rsidR="001C585F" w:rsidRPr="001C585F">
        <w:rPr>
          <w:b/>
          <w:lang w:val="en-US" w:eastAsia="fi-FI"/>
        </w:rPr>
        <w:t>or Annex 24 Part B of Regulation No.</w:t>
      </w:r>
      <w:r w:rsidR="001C585F"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14:paraId="08A94AF3" w14:textId="2513DBEB" w:rsidR="00EA43C2" w:rsidRPr="00EA43C2" w:rsidRDefault="00EA43C2" w:rsidP="00076149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/>
        </w:rPr>
      </w:pPr>
      <w:r w:rsidRPr="001C585F">
        <w:rPr>
          <w:lang w:val="en-US" w:eastAsia="fi-FI"/>
        </w:rPr>
        <w:t xml:space="preserve">6.22.6. </w:t>
      </w:r>
      <w:r w:rsidRPr="001C585F">
        <w:rPr>
          <w:lang w:val="en-US" w:eastAsia="fi-FI"/>
        </w:rPr>
        <w:tab/>
        <w:t xml:space="preserve">Orientation: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>According to Annex 15 of Regulation No. 69</w:t>
      </w:r>
      <w:r w:rsidR="001C585F" w:rsidRPr="001C585F">
        <w:rPr>
          <w:lang w:val="en-US" w:eastAsia="fi-FI"/>
        </w:rPr>
        <w:t xml:space="preserve"> </w:t>
      </w:r>
      <w:r w:rsidR="001C585F" w:rsidRPr="001C585F">
        <w:rPr>
          <w:b/>
          <w:lang w:val="en-US" w:eastAsia="fi-FI"/>
        </w:rPr>
        <w:t>or Annex 24 Part B of Regulation No.</w:t>
      </w:r>
      <w:r w:rsidR="001C585F"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  <w:r w:rsidRPr="001C585F">
        <w:t>”</w:t>
      </w:r>
    </w:p>
    <w:p w14:paraId="0337F7CF" w14:textId="64DA790A" w:rsidR="00941862" w:rsidRPr="004F2217" w:rsidRDefault="00941862" w:rsidP="00076149">
      <w:pPr>
        <w:spacing w:after="120"/>
        <w:ind w:left="1134" w:right="1134"/>
        <w:jc w:val="both"/>
      </w:pPr>
      <w:r>
        <w:rPr>
          <w:i/>
        </w:rPr>
        <w:t>Paragraph 6.24.</w:t>
      </w:r>
      <w:r w:rsidRPr="004F2217">
        <w:rPr>
          <w:i/>
        </w:rPr>
        <w:t xml:space="preserve">, </w:t>
      </w:r>
      <w:r w:rsidRPr="004F2217">
        <w:t>amend to read:</w:t>
      </w:r>
    </w:p>
    <w:p w14:paraId="152A7BD8" w14:textId="5BB1824D" w:rsidR="00941862" w:rsidRDefault="00941862" w:rsidP="00076149">
      <w:pPr>
        <w:pStyle w:val="SingleTxtG"/>
        <w:ind w:left="2268" w:hanging="1134"/>
      </w:pPr>
      <w:r w:rsidRPr="00015B17">
        <w:t>“</w:t>
      </w:r>
      <w:r>
        <w:t>6.24</w:t>
      </w:r>
      <w:r w:rsidRPr="00015B17">
        <w:t xml:space="preserve">. </w:t>
      </w:r>
      <w:r w:rsidRPr="00015B17">
        <w:tab/>
      </w:r>
      <w:r w:rsidRPr="001C585F">
        <w:rPr>
          <w:lang w:eastAsia="fi-FI"/>
        </w:rPr>
        <w:t>Manoeuvring</w:t>
      </w:r>
      <w:r w:rsidRPr="00941862">
        <w:rPr>
          <w:lang w:val="en-US" w:eastAsia="fi-FI"/>
        </w:rPr>
        <w:t xml:space="preserve"> lamps (Regulation No. 23</w:t>
      </w:r>
      <w:r>
        <w:rPr>
          <w:lang w:val="en-US" w:eastAsia="fi-FI"/>
        </w:rPr>
        <w:t xml:space="preserve"> </w:t>
      </w:r>
      <w:r w:rsidR="007D5B04"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 w:rsidR="00690D7D"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14:paraId="36930AAF" w14:textId="77A05D90" w:rsidR="00941862" w:rsidRPr="004F2217" w:rsidRDefault="00941862" w:rsidP="00076149">
      <w:pPr>
        <w:spacing w:after="120"/>
        <w:ind w:left="1134" w:right="1134"/>
        <w:jc w:val="both"/>
      </w:pPr>
      <w:r>
        <w:rPr>
          <w:i/>
        </w:rPr>
        <w:t>Paragraph 6.24.9.2.</w:t>
      </w:r>
      <w:r w:rsidRPr="004F2217">
        <w:rPr>
          <w:i/>
        </w:rPr>
        <w:t xml:space="preserve">, </w:t>
      </w:r>
      <w:r w:rsidRPr="004F2217">
        <w:t>amend to read:</w:t>
      </w:r>
    </w:p>
    <w:p w14:paraId="420DA454" w14:textId="69F6C314" w:rsidR="00941862" w:rsidRDefault="00941862" w:rsidP="00076149">
      <w:pPr>
        <w:pStyle w:val="SingleTxtG"/>
        <w:ind w:left="2268" w:hanging="1134"/>
      </w:pPr>
      <w:r w:rsidRPr="00015B17">
        <w:t>“</w:t>
      </w:r>
      <w:r>
        <w:t>6.24</w:t>
      </w:r>
      <w:r w:rsidRPr="00015B17">
        <w:t>.</w:t>
      </w:r>
      <w:r>
        <w:t>9.2.</w:t>
      </w:r>
      <w:r w:rsidRPr="00015B17">
        <w:t xml:space="preserve"> </w:t>
      </w:r>
      <w:r w:rsidRPr="00015B17">
        <w:tab/>
      </w:r>
      <w:r>
        <w:tab/>
      </w:r>
      <w:r w:rsidRPr="00941862">
        <w:rPr>
          <w:lang w:val="en-US" w:eastAsia="fi-FI"/>
        </w:rPr>
        <w:t>The requirement of 6.24.9.1</w:t>
      </w:r>
      <w:r w:rsidR="0049243F">
        <w:rPr>
          <w:lang w:val="en-US" w:eastAsia="fi-FI"/>
        </w:rPr>
        <w:t>.</w:t>
      </w:r>
      <w:r w:rsidRPr="00941862">
        <w:rPr>
          <w:lang w:val="en-US" w:eastAsia="fi-FI"/>
        </w:rPr>
        <w:t xml:space="preserve"> shall be verified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by a drawing or simulation or deemed be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satisfied if the installation conditions comply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with paragraph 6.2.</w:t>
      </w:r>
      <w:r w:rsidR="00B40F69" w:rsidRPr="00B40F69">
        <w:rPr>
          <w:b/>
          <w:lang w:val="en-US" w:eastAsia="fi-FI"/>
        </w:rPr>
        <w:t>2</w:t>
      </w:r>
      <w:r w:rsidRPr="00B40F69">
        <w:rPr>
          <w:b/>
          <w:strike/>
          <w:lang w:val="en-US" w:eastAsia="fi-FI"/>
        </w:rPr>
        <w:t>3</w:t>
      </w:r>
      <w:r w:rsidRPr="00941862">
        <w:rPr>
          <w:lang w:val="en-US" w:eastAsia="fi-FI"/>
        </w:rPr>
        <w:t>. of Regulation No. 23</w:t>
      </w:r>
      <w:r>
        <w:rPr>
          <w:lang w:val="en-US" w:eastAsia="fi-FI"/>
        </w:rPr>
        <w:t xml:space="preserve"> </w:t>
      </w:r>
      <w:r w:rsidRPr="0049243F">
        <w:rPr>
          <w:b/>
          <w:lang w:val="en-US" w:eastAsia="fi-FI"/>
        </w:rPr>
        <w:t xml:space="preserve">or paragraph </w:t>
      </w:r>
      <w:r w:rsidR="00B40F69" w:rsidRPr="0049243F">
        <w:rPr>
          <w:b/>
          <w:lang w:val="en-US" w:eastAsia="fi-FI"/>
        </w:rPr>
        <w:t>5</w:t>
      </w:r>
      <w:r w:rsidRPr="0049243F">
        <w:rPr>
          <w:b/>
          <w:lang w:val="en-US" w:eastAsia="fi-FI"/>
        </w:rPr>
        <w:t>.</w:t>
      </w:r>
      <w:r w:rsidR="00B40F69" w:rsidRPr="0049243F">
        <w:rPr>
          <w:b/>
          <w:lang w:val="en-US" w:eastAsia="fi-FI"/>
        </w:rPr>
        <w:t>10.2</w:t>
      </w:r>
      <w:r w:rsidRPr="0049243F">
        <w:rPr>
          <w:b/>
          <w:lang w:val="en-US" w:eastAsia="fi-FI"/>
        </w:rPr>
        <w:t xml:space="preserve"> of</w:t>
      </w:r>
      <w:r w:rsidRPr="00941862">
        <w:rPr>
          <w:b/>
          <w:lang w:val="en-US" w:eastAsia="fi-FI"/>
        </w:rPr>
        <w:t xml:space="preserve"> Regulation No. [LSD]</w:t>
      </w:r>
      <w:r w:rsidRPr="00941862">
        <w:rPr>
          <w:lang w:val="en-US" w:eastAsia="fi-FI"/>
        </w:rPr>
        <w:t>,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as noticed in the communication document in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Annex 1, paragraph 9.</w:t>
      </w:r>
      <w:r w:rsidRPr="009C35C4">
        <w:t>”</w:t>
      </w:r>
    </w:p>
    <w:p w14:paraId="033BAD74" w14:textId="61751E64" w:rsidR="007D5B04" w:rsidRPr="004F2217" w:rsidRDefault="007D5B04" w:rsidP="00076149">
      <w:pPr>
        <w:spacing w:after="120"/>
        <w:ind w:left="1134" w:right="1134"/>
        <w:jc w:val="both"/>
      </w:pPr>
      <w:r>
        <w:rPr>
          <w:i/>
        </w:rPr>
        <w:t>Paragraph 6.25.</w:t>
      </w:r>
      <w:r w:rsidRPr="004F2217">
        <w:rPr>
          <w:i/>
        </w:rPr>
        <w:t xml:space="preserve">, </w:t>
      </w:r>
      <w:r w:rsidRPr="004F2217">
        <w:t>amend to read:</w:t>
      </w:r>
    </w:p>
    <w:p w14:paraId="2379FD28" w14:textId="1AE5084E" w:rsidR="007D5B04" w:rsidRDefault="007D5B04" w:rsidP="00076149">
      <w:pPr>
        <w:pStyle w:val="SingleTxtG"/>
        <w:ind w:left="2268" w:hanging="1134"/>
      </w:pPr>
      <w:r w:rsidRPr="00015B17">
        <w:t>“</w:t>
      </w:r>
      <w:r>
        <w:t>6.25</w:t>
      </w:r>
      <w:r w:rsidRPr="00015B17">
        <w:t xml:space="preserve">. </w:t>
      </w:r>
      <w:r w:rsidRPr="00015B17">
        <w:tab/>
      </w:r>
      <w:r w:rsidRPr="007D5B04">
        <w:rPr>
          <w:lang w:val="en-US" w:eastAsia="fi-FI"/>
        </w:rPr>
        <w:t>Rear retro-reflectors, triangular (Regulation No. 3</w:t>
      </w:r>
      <w:r w:rsidRPr="007D5B04">
        <w:rPr>
          <w:b/>
          <w:lang w:val="en-US" w:eastAsia="fi-FI"/>
        </w:rPr>
        <w:t xml:space="preserve"> or </w:t>
      </w:r>
      <w:r w:rsidRPr="009C35C4">
        <w:rPr>
          <w:b/>
        </w:rPr>
        <w:t>[</w:t>
      </w:r>
      <w:r w:rsidR="007B505C" w:rsidRPr="00C9771B">
        <w:rPr>
          <w:b/>
        </w:rPr>
        <w:t>RRD</w:t>
      </w:r>
      <w:r w:rsidRPr="00C9771B">
        <w:rPr>
          <w:b/>
        </w:rPr>
        <w:t>]</w:t>
      </w:r>
      <w:r w:rsidRPr="009C35C4">
        <w:t>)”</w:t>
      </w:r>
    </w:p>
    <w:p w14:paraId="617B9451" w14:textId="63AF203D" w:rsidR="007D5B04" w:rsidRPr="004F2217" w:rsidRDefault="007D5B04" w:rsidP="00076149">
      <w:pPr>
        <w:spacing w:after="120"/>
        <w:ind w:left="1134" w:right="1134"/>
        <w:jc w:val="both"/>
      </w:pPr>
      <w:r>
        <w:rPr>
          <w:i/>
        </w:rPr>
        <w:t>Paragraph 6.26.</w:t>
      </w:r>
      <w:r w:rsidRPr="004F2217">
        <w:rPr>
          <w:i/>
        </w:rPr>
        <w:t xml:space="preserve">, </w:t>
      </w:r>
      <w:r w:rsidRPr="004F2217">
        <w:t>amend to read:</w:t>
      </w:r>
    </w:p>
    <w:p w14:paraId="5CF5E1B5" w14:textId="22265F9C" w:rsidR="007D5B04" w:rsidRDefault="007D5B04" w:rsidP="00076149">
      <w:pPr>
        <w:pStyle w:val="SingleTxtG"/>
        <w:ind w:left="2268" w:hanging="1134"/>
      </w:pPr>
      <w:r w:rsidRPr="00015B17">
        <w:t>“</w:t>
      </w:r>
      <w:r>
        <w:t>6.26</w:t>
      </w:r>
      <w:r w:rsidRPr="00015B17">
        <w:t xml:space="preserve">. </w:t>
      </w:r>
      <w:r w:rsidRPr="00015B17">
        <w:tab/>
      </w:r>
      <w:r w:rsidRPr="0049243F">
        <w:rPr>
          <w:lang w:eastAsia="fi-FI"/>
        </w:rPr>
        <w:t>Signalling panel and signalling</w:t>
      </w:r>
      <w:r w:rsidRPr="007D5B04">
        <w:rPr>
          <w:lang w:val="en-US" w:eastAsia="fi-FI"/>
        </w:rPr>
        <w:t xml:space="preserve"> foil (Regulations Nos. 70 and 104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>or</w:t>
      </w:r>
      <w:r w:rsidRPr="009C35C4">
        <w:rPr>
          <w:b/>
        </w:rPr>
        <w:t xml:space="preserve"> [</w:t>
      </w:r>
      <w:r w:rsidR="007B505C" w:rsidRPr="00C9771B">
        <w:rPr>
          <w:b/>
        </w:rPr>
        <w:t>RRD</w:t>
      </w:r>
      <w:r w:rsidRPr="009C35C4">
        <w:rPr>
          <w:b/>
        </w:rPr>
        <w:t>]</w:t>
      </w:r>
      <w:r w:rsidRPr="009C35C4">
        <w:t>)”</w:t>
      </w:r>
    </w:p>
    <w:p w14:paraId="23D97520" w14:textId="0FF905AC" w:rsidR="007D5B04" w:rsidRPr="004F2217" w:rsidRDefault="007D5B04" w:rsidP="00076149">
      <w:pPr>
        <w:spacing w:after="120"/>
        <w:ind w:left="1134" w:right="1134"/>
        <w:jc w:val="both"/>
      </w:pPr>
      <w:r>
        <w:rPr>
          <w:i/>
        </w:rPr>
        <w:t>Annex 6, Paragraph 2.</w:t>
      </w:r>
      <w:r w:rsidRPr="004F2217">
        <w:rPr>
          <w:i/>
        </w:rPr>
        <w:t xml:space="preserve">, </w:t>
      </w:r>
      <w:r w:rsidRPr="004F2217">
        <w:t>amend to read:</w:t>
      </w:r>
    </w:p>
    <w:p w14:paraId="3230F62B" w14:textId="5D64609C" w:rsidR="00A40103" w:rsidRPr="009C35C4" w:rsidRDefault="007D5B04" w:rsidP="00A40103">
      <w:pPr>
        <w:pStyle w:val="SingleTxtG"/>
        <w:ind w:left="2268" w:hanging="1134"/>
      </w:pPr>
      <w:r w:rsidRPr="00015B17">
        <w:t>“</w:t>
      </w:r>
      <w:r>
        <w:t>2</w:t>
      </w:r>
      <w:r w:rsidRPr="00015B17">
        <w:t xml:space="preserve">. </w:t>
      </w:r>
      <w:r w:rsidRPr="00015B17">
        <w:tab/>
      </w:r>
      <w:r w:rsidRPr="007D5B04">
        <w:rPr>
          <w:lang w:val="en-US" w:eastAsia="fi-FI"/>
        </w:rPr>
        <w:t>Each panel or foil shall be according to the specifications of Regulation No. 70, class 5 or Regulation No. 104, class F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49243F">
        <w:rPr>
          <w:b/>
          <w:lang w:val="en-US" w:eastAsia="fi-FI"/>
        </w:rPr>
        <w:t>Regulation No.</w:t>
      </w:r>
      <w:r w:rsidRPr="0049243F">
        <w:rPr>
          <w:b/>
        </w:rPr>
        <w:t xml:space="preserve"> [RRD]</w:t>
      </w:r>
      <w:r w:rsidR="00070351" w:rsidRPr="0049243F">
        <w:rPr>
          <w:b/>
        </w:rPr>
        <w:t xml:space="preserve">, </w:t>
      </w:r>
      <w:r w:rsidR="00070351" w:rsidRPr="0049243F">
        <w:rPr>
          <w:b/>
          <w:lang w:val="en-US" w:eastAsia="fi-FI"/>
        </w:rPr>
        <w:t>class 5 or class F</w:t>
      </w:r>
      <w:r w:rsidR="00070351" w:rsidRPr="0049243F">
        <w:t>.</w:t>
      </w:r>
      <w:r w:rsidRPr="0049243F">
        <w:t>”</w:t>
      </w:r>
    </w:p>
    <w:p w14:paraId="2E4CA412" w14:textId="77777777" w:rsidR="00A5414C" w:rsidRPr="00FA7728" w:rsidRDefault="00A5414C" w:rsidP="00A5414C">
      <w:pPr>
        <w:pStyle w:val="HChG"/>
        <w:rPr>
          <w:lang w:val="en-US"/>
        </w:rPr>
      </w:pPr>
      <w:r w:rsidRPr="00FA7728">
        <w:rPr>
          <w:lang w:val="en-US"/>
        </w:rPr>
        <w:tab/>
        <w:t>II.</w:t>
      </w:r>
      <w:r w:rsidRPr="00FA7728">
        <w:rPr>
          <w:lang w:val="en-US"/>
        </w:rPr>
        <w:tab/>
        <w:t>Justification</w:t>
      </w:r>
    </w:p>
    <w:p w14:paraId="4D3F14D7" w14:textId="4175310E" w:rsidR="00A504A1" w:rsidRDefault="00076149" w:rsidP="00076149">
      <w:pPr>
        <w:spacing w:after="120"/>
        <w:ind w:left="1134" w:right="1134"/>
        <w:jc w:val="both"/>
      </w:pPr>
      <w:r>
        <w:t>1.</w:t>
      </w:r>
      <w:r>
        <w:tab/>
      </w:r>
      <w:r w:rsidR="00EA43C2" w:rsidRPr="00EA43C2">
        <w:t xml:space="preserve">With </w:t>
      </w:r>
      <w:r>
        <w:t>S</w:t>
      </w:r>
      <w:r w:rsidR="00EA43C2" w:rsidRPr="00EA43C2">
        <w:t>upplement 6 to the original</w:t>
      </w:r>
      <w:r w:rsidR="00690D7D" w:rsidRPr="00EA43C2">
        <w:t xml:space="preserve"> series of amendments, </w:t>
      </w:r>
      <w:r w:rsidR="00B40F69">
        <w:t>references to the d</w:t>
      </w:r>
      <w:r w:rsidR="00B563CD" w:rsidRPr="00EA43C2">
        <w:t>evice Regulations were</w:t>
      </w:r>
      <w:r w:rsidR="009C35C4" w:rsidRPr="00EA43C2">
        <w:t xml:space="preserve"> introduced to</w:t>
      </w:r>
      <w:r w:rsidR="009C35C4">
        <w:t xml:space="preserve"> Regulation No. 86</w:t>
      </w:r>
      <w:r w:rsidR="00B563CD">
        <w:t xml:space="preserve"> for clarification</w:t>
      </w:r>
      <w:r w:rsidR="00A9711E">
        <w:t>.</w:t>
      </w:r>
    </w:p>
    <w:p w14:paraId="4E4FE2DF" w14:textId="382DB0FE" w:rsidR="00A504A1" w:rsidRPr="00076149" w:rsidRDefault="00076149" w:rsidP="00076149">
      <w:pPr>
        <w:spacing w:after="120"/>
        <w:ind w:left="1134" w:right="1134"/>
        <w:jc w:val="both"/>
        <w:rPr>
          <w:lang w:val="en-US"/>
        </w:rPr>
      </w:pPr>
      <w:r>
        <w:t>2.</w:t>
      </w:r>
      <w:r>
        <w:tab/>
      </w:r>
      <w:r w:rsidR="00A9711E">
        <w:t xml:space="preserve">With the new simplified Regulations on </w:t>
      </w:r>
      <w:r w:rsidRPr="00076149">
        <w:t>LSD, RID and RRD produced by IWG SLR, it is necessary to introduce additional references to Regulation No. 8</w:t>
      </w:r>
      <w:r>
        <w:t>6</w:t>
      </w:r>
      <w:r w:rsidRPr="00076149">
        <w:t>.</w:t>
      </w:r>
      <w:r>
        <w:t xml:space="preserve"> </w:t>
      </w:r>
      <w:r w:rsidR="00A9711E">
        <w:t xml:space="preserve">This amendment deals with </w:t>
      </w:r>
      <w:r>
        <w:t xml:space="preserve">such </w:t>
      </w:r>
      <w:r w:rsidR="00A9711E">
        <w:t xml:space="preserve">additional references </w:t>
      </w:r>
      <w:r>
        <w:t>for the 01 series of amendments</w:t>
      </w:r>
      <w:r w:rsidR="00A9711E">
        <w:t>.</w:t>
      </w:r>
    </w:p>
    <w:p w14:paraId="6EC33610" w14:textId="77777777" w:rsidR="00450145" w:rsidRDefault="00450145" w:rsidP="00450145">
      <w:pPr>
        <w:suppressAutoHyphens w:val="0"/>
        <w:spacing w:line="240" w:lineRule="auto"/>
        <w:jc w:val="center"/>
      </w:pPr>
      <w:r>
        <w:t>_________________</w:t>
      </w:r>
    </w:p>
    <w:sectPr w:rsidR="00450145" w:rsidSect="006D6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0A98" w14:textId="77777777" w:rsidR="009124B0" w:rsidRDefault="009124B0"/>
  </w:endnote>
  <w:endnote w:type="continuationSeparator" w:id="0">
    <w:p w14:paraId="3919EFE2" w14:textId="77777777" w:rsidR="009124B0" w:rsidRDefault="009124B0"/>
  </w:endnote>
  <w:endnote w:type="continuationNotice" w:id="1">
    <w:p w14:paraId="32E176BA" w14:textId="77777777" w:rsidR="009124B0" w:rsidRDefault="00912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5810" w14:textId="70C6C963" w:rsidR="008625B1" w:rsidRDefault="008625B1" w:rsidP="008625B1">
    <w:pPr>
      <w:pStyle w:val="Footer"/>
      <w:tabs>
        <w:tab w:val="right" w:pos="9638"/>
      </w:tabs>
    </w:pPr>
    <w:r w:rsidRPr="006D66AF">
      <w:rPr>
        <w:b/>
        <w:sz w:val="18"/>
      </w:rPr>
      <w:fldChar w:fldCharType="begin"/>
    </w:r>
    <w:r w:rsidRPr="006D66AF">
      <w:rPr>
        <w:b/>
        <w:sz w:val="18"/>
      </w:rPr>
      <w:instrText xml:space="preserve"> PAGE  \* MERGEFORMAT </w:instrText>
    </w:r>
    <w:r w:rsidRPr="006D66AF">
      <w:rPr>
        <w:b/>
        <w:sz w:val="18"/>
      </w:rPr>
      <w:fldChar w:fldCharType="separate"/>
    </w:r>
    <w:r w:rsidR="00CE2776">
      <w:rPr>
        <w:b/>
        <w:noProof/>
        <w:sz w:val="18"/>
      </w:rPr>
      <w:t>2</w:t>
    </w:r>
    <w:r w:rsidRPr="006D66A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F598" w14:textId="4BBA3A89" w:rsidR="008625B1" w:rsidRDefault="008625B1" w:rsidP="008625B1">
    <w:pPr>
      <w:pStyle w:val="Footer"/>
      <w:jc w:val="right"/>
    </w:pPr>
    <w:r w:rsidRPr="006D66AF">
      <w:rPr>
        <w:b/>
        <w:sz w:val="18"/>
      </w:rPr>
      <w:fldChar w:fldCharType="begin"/>
    </w:r>
    <w:r w:rsidRPr="006D66AF">
      <w:rPr>
        <w:b/>
        <w:sz w:val="18"/>
      </w:rPr>
      <w:instrText xml:space="preserve"> PAGE  \* MERGEFORMAT </w:instrText>
    </w:r>
    <w:r w:rsidRPr="006D66AF">
      <w:rPr>
        <w:b/>
        <w:sz w:val="18"/>
      </w:rPr>
      <w:fldChar w:fldCharType="separate"/>
    </w:r>
    <w:r w:rsidR="00CE2776">
      <w:rPr>
        <w:b/>
        <w:noProof/>
        <w:sz w:val="18"/>
      </w:rPr>
      <w:t>3</w:t>
    </w:r>
    <w:r w:rsidRPr="006D66A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94D5" w14:textId="43BA0B03" w:rsidR="00790909" w:rsidRDefault="004B7FE5" w:rsidP="00790909">
    <w:pPr>
      <w:pStyle w:val="Footer"/>
    </w:pPr>
    <w:r>
      <w:rPr>
        <w:rFonts w:ascii="C39T30Lfz" w:hAnsi="C39T30Lfz"/>
        <w:noProof/>
        <w:sz w:val="56"/>
        <w:lang w:eastAsia="zh-CN"/>
      </w:rPr>
      <w:drawing>
        <wp:anchor distT="0" distB="0" distL="114300" distR="114300" simplePos="0" relativeHeight="251660288" behindDoc="0" locked="0" layoutInCell="1" allowOverlap="1" wp14:anchorId="1C2F2397" wp14:editId="01EF672B">
          <wp:simplePos x="0" y="0"/>
          <wp:positionH relativeFrom="margin">
            <wp:posOffset>5478780</wp:posOffset>
          </wp:positionH>
          <wp:positionV relativeFrom="margin">
            <wp:posOffset>7844724</wp:posOffset>
          </wp:positionV>
          <wp:extent cx="638175" cy="638175"/>
          <wp:effectExtent l="0" t="0" r="9525" b="9525"/>
          <wp:wrapNone/>
          <wp:docPr id="2" name="Picture 1" descr="https://undocs.org/m2/QRCode.ashx?DS=ECE/TRANS/WP.29/GRE/2018/9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9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1E68A129" wp14:editId="6401D237">
          <wp:simplePos x="0" y="0"/>
          <wp:positionH relativeFrom="margin">
            <wp:posOffset>4320540</wp:posOffset>
          </wp:positionH>
          <wp:positionV relativeFrom="margin">
            <wp:posOffset>8194675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FA577" w14:textId="69074D1B" w:rsidR="00790909" w:rsidRDefault="00790909" w:rsidP="004B7FE5">
    <w:pPr>
      <w:pStyle w:val="Footer"/>
    </w:pPr>
  </w:p>
  <w:p w14:paraId="5825F5F3" w14:textId="0EEA2F41" w:rsidR="004B7FE5" w:rsidRDefault="004B7FE5" w:rsidP="004B7FE5">
    <w:pPr>
      <w:pStyle w:val="Footer"/>
      <w:ind w:right="1134"/>
      <w:rPr>
        <w:sz w:val="20"/>
      </w:rPr>
    </w:pPr>
    <w:r>
      <w:rPr>
        <w:sz w:val="20"/>
      </w:rPr>
      <w:t>GE.18-01681(E)</w:t>
    </w:r>
  </w:p>
  <w:p w14:paraId="4923831D" w14:textId="052C7A40" w:rsidR="004B7FE5" w:rsidRPr="004B7FE5" w:rsidRDefault="004B7FE5" w:rsidP="004B7FE5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4B544" w14:textId="77777777" w:rsidR="009124B0" w:rsidRPr="000B175B" w:rsidRDefault="009124B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7A6BB28" w14:textId="77777777" w:rsidR="009124B0" w:rsidRPr="00FC68B7" w:rsidRDefault="009124B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7AB8AD8" w14:textId="77777777" w:rsidR="009124B0" w:rsidRDefault="009124B0"/>
  </w:footnote>
  <w:footnote w:id="2">
    <w:p w14:paraId="71C75CC2" w14:textId="482A69D8" w:rsidR="00790909" w:rsidRPr="00706101" w:rsidRDefault="00790909" w:rsidP="00790909">
      <w:pPr>
        <w:pStyle w:val="FootnoteText"/>
      </w:pPr>
      <w:r w:rsidRPr="00A90EA8">
        <w:tab/>
      </w:r>
      <w:r w:rsidRPr="00DE7053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="00871249" w:rsidRPr="006636B2">
        <w:rPr>
          <w:szCs w:val="18"/>
          <w:lang w:val="en-US"/>
        </w:rPr>
        <w:t xml:space="preserve">In accordance with the programme of work of the </w:t>
      </w:r>
      <w:r w:rsidR="00871249" w:rsidRPr="00ED1DC9">
        <w:rPr>
          <w:szCs w:val="18"/>
          <w:lang w:val="en-US"/>
        </w:rPr>
        <w:t>Inland Transport Committee for 2014–2018 (ECE/TRANS/240, para. 105 and ECE/TRANS/2014/26, cluster 02.4), the World Forum will de</w:t>
      </w:r>
      <w:r w:rsidR="00871249">
        <w:rPr>
          <w:szCs w:val="18"/>
          <w:lang w:val="en-US"/>
        </w:rPr>
        <w:t>velop, harmonize and update UN R</w:t>
      </w:r>
      <w:r w:rsidR="00871249" w:rsidRPr="00ED1DC9">
        <w:rPr>
          <w:szCs w:val="18"/>
          <w:lang w:val="en-US"/>
        </w:rPr>
        <w:t>egul</w:t>
      </w:r>
      <w:r w:rsidR="00871249" w:rsidRPr="006636B2">
        <w:rPr>
          <w:szCs w:val="18"/>
          <w:lang w:val="en-US"/>
        </w:rPr>
        <w:t xml:space="preserve">ations in order to enhance the performance of vehicles. The present document is submitted </w:t>
      </w:r>
      <w:r w:rsidR="00871249">
        <w:rPr>
          <w:szCs w:val="18"/>
          <w:lang w:val="en-US"/>
        </w:rPr>
        <w:t>in conformity with that mandate</w:t>
      </w:r>
      <w:r w:rsidR="00871249" w:rsidRPr="006636B2"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D0D5" w14:textId="34DACED1" w:rsidR="00790909" w:rsidRDefault="00790909">
    <w:pPr>
      <w:pStyle w:val="Header"/>
    </w:pPr>
    <w:r>
      <w:t>ECE/TRANS/WP.29/GRE/2018</w:t>
    </w:r>
    <w:r w:rsidRPr="009C2DAF">
      <w:t>/</w:t>
    </w:r>
    <w:r w:rsidR="00076149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CA57" w14:textId="1E103D63" w:rsidR="00790909" w:rsidRDefault="00790909" w:rsidP="00790909">
    <w:pPr>
      <w:pStyle w:val="Header"/>
      <w:jc w:val="right"/>
    </w:pPr>
    <w:r w:rsidRPr="00370AD8">
      <w:t>ECE/TRANS/WP.29/GRE/</w:t>
    </w:r>
    <w:r>
      <w:t>2018/</w:t>
    </w:r>
    <w:r w:rsidR="00076149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4F9E" w14:textId="77777777" w:rsidR="0026345C" w:rsidRDefault="0026345C" w:rsidP="00A362E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D724F7"/>
    <w:multiLevelType w:val="hybridMultilevel"/>
    <w:tmpl w:val="054EDD6E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44909D6"/>
    <w:multiLevelType w:val="hybridMultilevel"/>
    <w:tmpl w:val="EDC43BB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DB7EC5"/>
    <w:multiLevelType w:val="hybridMultilevel"/>
    <w:tmpl w:val="6610E2E4"/>
    <w:lvl w:ilvl="0" w:tplc="DC14A7AE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187E5989"/>
    <w:multiLevelType w:val="hybridMultilevel"/>
    <w:tmpl w:val="B7B631E0"/>
    <w:lvl w:ilvl="0" w:tplc="EC4E2332">
      <w:start w:val="1"/>
      <w:numFmt w:val="lowerLetter"/>
      <w:lvlText w:val="(%1)"/>
      <w:lvlJc w:val="left"/>
      <w:pPr>
        <w:ind w:left="2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7" w15:restartNumberingAfterBreak="0">
    <w:nsid w:val="1C6217B3"/>
    <w:multiLevelType w:val="hybridMultilevel"/>
    <w:tmpl w:val="45FC51F8"/>
    <w:lvl w:ilvl="0" w:tplc="9D12430A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A534B1"/>
    <w:multiLevelType w:val="hybridMultilevel"/>
    <w:tmpl w:val="845EA280"/>
    <w:lvl w:ilvl="0" w:tplc="A9DC0C74">
      <w:start w:val="1"/>
      <w:numFmt w:val="upp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5A012BC"/>
    <w:multiLevelType w:val="hybridMultilevel"/>
    <w:tmpl w:val="F948E112"/>
    <w:lvl w:ilvl="0" w:tplc="1BDE6BB8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27374BA"/>
    <w:multiLevelType w:val="hybridMultilevel"/>
    <w:tmpl w:val="88849D12"/>
    <w:lvl w:ilvl="0" w:tplc="CDBE6C92">
      <w:start w:val="1"/>
      <w:numFmt w:val="upperRoman"/>
      <w:lvlText w:val="%1."/>
      <w:lvlJc w:val="left"/>
      <w:pPr>
        <w:ind w:left="1212" w:hanging="85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678E"/>
    <w:multiLevelType w:val="hybridMultilevel"/>
    <w:tmpl w:val="55C61EA6"/>
    <w:lvl w:ilvl="0" w:tplc="51FEF1EC">
      <w:start w:val="1"/>
      <w:numFmt w:val="lowerLetter"/>
      <w:lvlText w:val="(%1)"/>
      <w:lvlJc w:val="left"/>
      <w:pPr>
        <w:ind w:left="261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3" w15:restartNumberingAfterBreak="0">
    <w:nsid w:val="44566BB0"/>
    <w:multiLevelType w:val="hybridMultilevel"/>
    <w:tmpl w:val="892E20A4"/>
    <w:lvl w:ilvl="0" w:tplc="76ACFFF2">
      <w:start w:val="1"/>
      <w:numFmt w:val="lowerLetter"/>
      <w:lvlText w:val="(%1)"/>
      <w:lvlJc w:val="left"/>
      <w:pPr>
        <w:ind w:left="2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4" w15:restartNumberingAfterBreak="0">
    <w:nsid w:val="4AB670EF"/>
    <w:multiLevelType w:val="hybridMultilevel"/>
    <w:tmpl w:val="95681D2E"/>
    <w:lvl w:ilvl="0" w:tplc="D0C847C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0046C26"/>
    <w:multiLevelType w:val="hybridMultilevel"/>
    <w:tmpl w:val="F948E112"/>
    <w:lvl w:ilvl="0" w:tplc="1BDE6BB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749C"/>
    <w:multiLevelType w:val="hybridMultilevel"/>
    <w:tmpl w:val="867CDD38"/>
    <w:lvl w:ilvl="0" w:tplc="AE3A8CA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4"/>
  </w:num>
  <w:num w:numId="13">
    <w:abstractNumId w:val="13"/>
  </w:num>
  <w:num w:numId="14">
    <w:abstractNumId w:val="27"/>
  </w:num>
  <w:num w:numId="15">
    <w:abstractNumId w:val="28"/>
  </w:num>
  <w:num w:numId="16">
    <w:abstractNumId w:val="10"/>
  </w:num>
  <w:num w:numId="17">
    <w:abstractNumId w:val="18"/>
  </w:num>
  <w:num w:numId="18">
    <w:abstractNumId w:val="21"/>
  </w:num>
  <w:num w:numId="19">
    <w:abstractNumId w:val="11"/>
  </w:num>
  <w:num w:numId="20">
    <w:abstractNumId w:val="19"/>
  </w:num>
  <w:num w:numId="21">
    <w:abstractNumId w:val="29"/>
  </w:num>
  <w:num w:numId="22">
    <w:abstractNumId w:val="17"/>
  </w:num>
  <w:num w:numId="23">
    <w:abstractNumId w:val="25"/>
  </w:num>
  <w:num w:numId="24">
    <w:abstractNumId w:val="20"/>
  </w:num>
  <w:num w:numId="25">
    <w:abstractNumId w:val="15"/>
  </w:num>
  <w:num w:numId="26">
    <w:abstractNumId w:val="16"/>
  </w:num>
  <w:num w:numId="27">
    <w:abstractNumId w:val="22"/>
  </w:num>
  <w:num w:numId="28">
    <w:abstractNumId w:val="23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AF"/>
    <w:rsid w:val="0000366D"/>
    <w:rsid w:val="00003702"/>
    <w:rsid w:val="00013D2C"/>
    <w:rsid w:val="00013D99"/>
    <w:rsid w:val="00015B17"/>
    <w:rsid w:val="0002092A"/>
    <w:rsid w:val="00021214"/>
    <w:rsid w:val="00023F66"/>
    <w:rsid w:val="0003056C"/>
    <w:rsid w:val="000305B4"/>
    <w:rsid w:val="000348D3"/>
    <w:rsid w:val="0003791F"/>
    <w:rsid w:val="000444B6"/>
    <w:rsid w:val="00046B1F"/>
    <w:rsid w:val="00050F6B"/>
    <w:rsid w:val="00052635"/>
    <w:rsid w:val="00057E97"/>
    <w:rsid w:val="000610F9"/>
    <w:rsid w:val="000646F4"/>
    <w:rsid w:val="00070351"/>
    <w:rsid w:val="00072C8C"/>
    <w:rsid w:val="000733B5"/>
    <w:rsid w:val="00076149"/>
    <w:rsid w:val="00076B28"/>
    <w:rsid w:val="00081815"/>
    <w:rsid w:val="0008590F"/>
    <w:rsid w:val="00092169"/>
    <w:rsid w:val="000931C0"/>
    <w:rsid w:val="00096FFF"/>
    <w:rsid w:val="000B0595"/>
    <w:rsid w:val="000B144E"/>
    <w:rsid w:val="000B175B"/>
    <w:rsid w:val="000B2F02"/>
    <w:rsid w:val="000B3A0F"/>
    <w:rsid w:val="000B4EF7"/>
    <w:rsid w:val="000C2138"/>
    <w:rsid w:val="000C2C03"/>
    <w:rsid w:val="000C2D2E"/>
    <w:rsid w:val="000C3C58"/>
    <w:rsid w:val="000C5845"/>
    <w:rsid w:val="000E0415"/>
    <w:rsid w:val="000F431B"/>
    <w:rsid w:val="001078D2"/>
    <w:rsid w:val="001103AA"/>
    <w:rsid w:val="0011666B"/>
    <w:rsid w:val="00124000"/>
    <w:rsid w:val="0013722F"/>
    <w:rsid w:val="00143274"/>
    <w:rsid w:val="0014380B"/>
    <w:rsid w:val="001464B2"/>
    <w:rsid w:val="00146F22"/>
    <w:rsid w:val="00150388"/>
    <w:rsid w:val="00152065"/>
    <w:rsid w:val="00157FE9"/>
    <w:rsid w:val="0016538B"/>
    <w:rsid w:val="00165F3A"/>
    <w:rsid w:val="00181198"/>
    <w:rsid w:val="00182290"/>
    <w:rsid w:val="00187A6E"/>
    <w:rsid w:val="00187F06"/>
    <w:rsid w:val="001932B7"/>
    <w:rsid w:val="001938F4"/>
    <w:rsid w:val="001A3955"/>
    <w:rsid w:val="001B1444"/>
    <w:rsid w:val="001B4B04"/>
    <w:rsid w:val="001B4DD1"/>
    <w:rsid w:val="001C585F"/>
    <w:rsid w:val="001C6326"/>
    <w:rsid w:val="001C6663"/>
    <w:rsid w:val="001C7895"/>
    <w:rsid w:val="001D0C8C"/>
    <w:rsid w:val="001D10DE"/>
    <w:rsid w:val="001D1419"/>
    <w:rsid w:val="001D26DF"/>
    <w:rsid w:val="001D3038"/>
    <w:rsid w:val="001D3A03"/>
    <w:rsid w:val="001D5FD0"/>
    <w:rsid w:val="001D60A6"/>
    <w:rsid w:val="001E7B67"/>
    <w:rsid w:val="001F211B"/>
    <w:rsid w:val="001F652B"/>
    <w:rsid w:val="00202DA8"/>
    <w:rsid w:val="00204AD6"/>
    <w:rsid w:val="00210A69"/>
    <w:rsid w:val="00211E0B"/>
    <w:rsid w:val="00224DCE"/>
    <w:rsid w:val="0023625B"/>
    <w:rsid w:val="0024772E"/>
    <w:rsid w:val="00253714"/>
    <w:rsid w:val="002546AE"/>
    <w:rsid w:val="00255158"/>
    <w:rsid w:val="002608F3"/>
    <w:rsid w:val="0026345C"/>
    <w:rsid w:val="00267F5F"/>
    <w:rsid w:val="00271060"/>
    <w:rsid w:val="002715C4"/>
    <w:rsid w:val="002740A0"/>
    <w:rsid w:val="00275800"/>
    <w:rsid w:val="00283697"/>
    <w:rsid w:val="00286B4D"/>
    <w:rsid w:val="0029109B"/>
    <w:rsid w:val="002A6754"/>
    <w:rsid w:val="002B1DCA"/>
    <w:rsid w:val="002C1A9F"/>
    <w:rsid w:val="002D4643"/>
    <w:rsid w:val="002E4D76"/>
    <w:rsid w:val="002F094E"/>
    <w:rsid w:val="002F175C"/>
    <w:rsid w:val="002F6994"/>
    <w:rsid w:val="002F7DE0"/>
    <w:rsid w:val="00302E18"/>
    <w:rsid w:val="003125E1"/>
    <w:rsid w:val="003146C2"/>
    <w:rsid w:val="003229D8"/>
    <w:rsid w:val="00325093"/>
    <w:rsid w:val="0033790B"/>
    <w:rsid w:val="00340057"/>
    <w:rsid w:val="00342D69"/>
    <w:rsid w:val="0034310D"/>
    <w:rsid w:val="00346D03"/>
    <w:rsid w:val="00352709"/>
    <w:rsid w:val="00354371"/>
    <w:rsid w:val="003619B5"/>
    <w:rsid w:val="00361AC3"/>
    <w:rsid w:val="00365763"/>
    <w:rsid w:val="0036599E"/>
    <w:rsid w:val="00366907"/>
    <w:rsid w:val="00370AD8"/>
    <w:rsid w:val="00371178"/>
    <w:rsid w:val="00371CD4"/>
    <w:rsid w:val="00392E47"/>
    <w:rsid w:val="003936BC"/>
    <w:rsid w:val="003940C7"/>
    <w:rsid w:val="003A3EE9"/>
    <w:rsid w:val="003A6810"/>
    <w:rsid w:val="003B7411"/>
    <w:rsid w:val="003C2CC4"/>
    <w:rsid w:val="003C534D"/>
    <w:rsid w:val="003D4B23"/>
    <w:rsid w:val="003D723C"/>
    <w:rsid w:val="003E130E"/>
    <w:rsid w:val="003E1EC6"/>
    <w:rsid w:val="003E2D44"/>
    <w:rsid w:val="003F5103"/>
    <w:rsid w:val="003F63E2"/>
    <w:rsid w:val="00400EA2"/>
    <w:rsid w:val="00410C89"/>
    <w:rsid w:val="00411E00"/>
    <w:rsid w:val="00412937"/>
    <w:rsid w:val="00413BE5"/>
    <w:rsid w:val="00414589"/>
    <w:rsid w:val="00422699"/>
    <w:rsid w:val="00422E03"/>
    <w:rsid w:val="00423094"/>
    <w:rsid w:val="00426B9B"/>
    <w:rsid w:val="00431D57"/>
    <w:rsid w:val="004325CB"/>
    <w:rsid w:val="004348AD"/>
    <w:rsid w:val="00442A83"/>
    <w:rsid w:val="00444A24"/>
    <w:rsid w:val="00445682"/>
    <w:rsid w:val="00450145"/>
    <w:rsid w:val="00453556"/>
    <w:rsid w:val="00453B9C"/>
    <w:rsid w:val="0045495B"/>
    <w:rsid w:val="004561E5"/>
    <w:rsid w:val="00462DC9"/>
    <w:rsid w:val="00463A54"/>
    <w:rsid w:val="00467628"/>
    <w:rsid w:val="004833EE"/>
    <w:rsid w:val="0048397A"/>
    <w:rsid w:val="00485CBB"/>
    <w:rsid w:val="004866B7"/>
    <w:rsid w:val="00491AFC"/>
    <w:rsid w:val="0049243F"/>
    <w:rsid w:val="004946AB"/>
    <w:rsid w:val="004A1587"/>
    <w:rsid w:val="004A53AC"/>
    <w:rsid w:val="004B7FE5"/>
    <w:rsid w:val="004C0081"/>
    <w:rsid w:val="004C2461"/>
    <w:rsid w:val="004C7462"/>
    <w:rsid w:val="004D0696"/>
    <w:rsid w:val="004D127C"/>
    <w:rsid w:val="004E1FAD"/>
    <w:rsid w:val="004E77B2"/>
    <w:rsid w:val="004F2217"/>
    <w:rsid w:val="005000A9"/>
    <w:rsid w:val="00501DC3"/>
    <w:rsid w:val="0050237E"/>
    <w:rsid w:val="00504B2D"/>
    <w:rsid w:val="0052136D"/>
    <w:rsid w:val="0052775E"/>
    <w:rsid w:val="005337E0"/>
    <w:rsid w:val="005369ED"/>
    <w:rsid w:val="00537565"/>
    <w:rsid w:val="005420F2"/>
    <w:rsid w:val="0056209A"/>
    <w:rsid w:val="005628B6"/>
    <w:rsid w:val="00583458"/>
    <w:rsid w:val="00585059"/>
    <w:rsid w:val="00587793"/>
    <w:rsid w:val="00590860"/>
    <w:rsid w:val="005908FB"/>
    <w:rsid w:val="005941EC"/>
    <w:rsid w:val="0059724D"/>
    <w:rsid w:val="005A4616"/>
    <w:rsid w:val="005B320C"/>
    <w:rsid w:val="005B3DB3"/>
    <w:rsid w:val="005B4E13"/>
    <w:rsid w:val="005B79F2"/>
    <w:rsid w:val="005C342F"/>
    <w:rsid w:val="005C7D1E"/>
    <w:rsid w:val="005D0323"/>
    <w:rsid w:val="005D67C8"/>
    <w:rsid w:val="005E1BC9"/>
    <w:rsid w:val="005F1A80"/>
    <w:rsid w:val="005F5FE0"/>
    <w:rsid w:val="005F7B75"/>
    <w:rsid w:val="006001EE"/>
    <w:rsid w:val="00605042"/>
    <w:rsid w:val="00611FC4"/>
    <w:rsid w:val="00613812"/>
    <w:rsid w:val="00613902"/>
    <w:rsid w:val="006176FB"/>
    <w:rsid w:val="0062385B"/>
    <w:rsid w:val="00640B26"/>
    <w:rsid w:val="00641787"/>
    <w:rsid w:val="0065137A"/>
    <w:rsid w:val="00652D0A"/>
    <w:rsid w:val="00662BB6"/>
    <w:rsid w:val="00665DFE"/>
    <w:rsid w:val="00671B51"/>
    <w:rsid w:val="00672A48"/>
    <w:rsid w:val="00672F8A"/>
    <w:rsid w:val="0067362F"/>
    <w:rsid w:val="0067398C"/>
    <w:rsid w:val="00676606"/>
    <w:rsid w:val="00677A28"/>
    <w:rsid w:val="0068000A"/>
    <w:rsid w:val="006810B6"/>
    <w:rsid w:val="00684C21"/>
    <w:rsid w:val="00690D7D"/>
    <w:rsid w:val="00691909"/>
    <w:rsid w:val="00695CEC"/>
    <w:rsid w:val="006A2530"/>
    <w:rsid w:val="006B1C59"/>
    <w:rsid w:val="006B62C0"/>
    <w:rsid w:val="006C3589"/>
    <w:rsid w:val="006C3888"/>
    <w:rsid w:val="006C79BC"/>
    <w:rsid w:val="006D37AF"/>
    <w:rsid w:val="006D51D0"/>
    <w:rsid w:val="006D5FB9"/>
    <w:rsid w:val="006D658E"/>
    <w:rsid w:val="006D66AF"/>
    <w:rsid w:val="006E564B"/>
    <w:rsid w:val="006E7191"/>
    <w:rsid w:val="006F3221"/>
    <w:rsid w:val="00703577"/>
    <w:rsid w:val="00705894"/>
    <w:rsid w:val="007067AC"/>
    <w:rsid w:val="00706ED7"/>
    <w:rsid w:val="00724B93"/>
    <w:rsid w:val="00724F40"/>
    <w:rsid w:val="00725A44"/>
    <w:rsid w:val="0072632A"/>
    <w:rsid w:val="007327D5"/>
    <w:rsid w:val="00733B05"/>
    <w:rsid w:val="00741982"/>
    <w:rsid w:val="0074318A"/>
    <w:rsid w:val="00753AF2"/>
    <w:rsid w:val="00761394"/>
    <w:rsid w:val="007629C8"/>
    <w:rsid w:val="007639E6"/>
    <w:rsid w:val="0077047D"/>
    <w:rsid w:val="0077170D"/>
    <w:rsid w:val="00775F3E"/>
    <w:rsid w:val="007874B5"/>
    <w:rsid w:val="00787EE8"/>
    <w:rsid w:val="0079032E"/>
    <w:rsid w:val="00790909"/>
    <w:rsid w:val="00796214"/>
    <w:rsid w:val="007A1E70"/>
    <w:rsid w:val="007A2CFB"/>
    <w:rsid w:val="007A3977"/>
    <w:rsid w:val="007B4B7B"/>
    <w:rsid w:val="007B505C"/>
    <w:rsid w:val="007B6BA5"/>
    <w:rsid w:val="007C3390"/>
    <w:rsid w:val="007C3745"/>
    <w:rsid w:val="007C4F4B"/>
    <w:rsid w:val="007C5C67"/>
    <w:rsid w:val="007D25AB"/>
    <w:rsid w:val="007D5B04"/>
    <w:rsid w:val="007E01E9"/>
    <w:rsid w:val="007E63F3"/>
    <w:rsid w:val="007F18D7"/>
    <w:rsid w:val="007F3B65"/>
    <w:rsid w:val="007F6611"/>
    <w:rsid w:val="00800656"/>
    <w:rsid w:val="00802922"/>
    <w:rsid w:val="00811920"/>
    <w:rsid w:val="00815AD0"/>
    <w:rsid w:val="00815EDB"/>
    <w:rsid w:val="008242D7"/>
    <w:rsid w:val="008257B1"/>
    <w:rsid w:val="00826138"/>
    <w:rsid w:val="0083128E"/>
    <w:rsid w:val="00832334"/>
    <w:rsid w:val="00834D28"/>
    <w:rsid w:val="0084263E"/>
    <w:rsid w:val="00843191"/>
    <w:rsid w:val="00843767"/>
    <w:rsid w:val="00850150"/>
    <w:rsid w:val="0085595A"/>
    <w:rsid w:val="008625B1"/>
    <w:rsid w:val="00864245"/>
    <w:rsid w:val="00865AB3"/>
    <w:rsid w:val="008679D9"/>
    <w:rsid w:val="00867C99"/>
    <w:rsid w:val="00871249"/>
    <w:rsid w:val="00872E3B"/>
    <w:rsid w:val="008878DE"/>
    <w:rsid w:val="008928C6"/>
    <w:rsid w:val="00894E11"/>
    <w:rsid w:val="008957C5"/>
    <w:rsid w:val="008979B1"/>
    <w:rsid w:val="008A1ED5"/>
    <w:rsid w:val="008A3055"/>
    <w:rsid w:val="008A6B25"/>
    <w:rsid w:val="008A6C4F"/>
    <w:rsid w:val="008B0563"/>
    <w:rsid w:val="008B2335"/>
    <w:rsid w:val="008B2E36"/>
    <w:rsid w:val="008B31A4"/>
    <w:rsid w:val="008C2428"/>
    <w:rsid w:val="008C3247"/>
    <w:rsid w:val="008C696E"/>
    <w:rsid w:val="008D046F"/>
    <w:rsid w:val="008E0678"/>
    <w:rsid w:val="008E0C5C"/>
    <w:rsid w:val="008E3857"/>
    <w:rsid w:val="008E5532"/>
    <w:rsid w:val="008F31D2"/>
    <w:rsid w:val="008F3206"/>
    <w:rsid w:val="008F4D20"/>
    <w:rsid w:val="009124B0"/>
    <w:rsid w:val="009130D3"/>
    <w:rsid w:val="00915EF6"/>
    <w:rsid w:val="00921D1C"/>
    <w:rsid w:val="009223CA"/>
    <w:rsid w:val="009308F7"/>
    <w:rsid w:val="00930A10"/>
    <w:rsid w:val="00931395"/>
    <w:rsid w:val="00934631"/>
    <w:rsid w:val="00940F93"/>
    <w:rsid w:val="00941862"/>
    <w:rsid w:val="009448C3"/>
    <w:rsid w:val="00960F75"/>
    <w:rsid w:val="00970706"/>
    <w:rsid w:val="009760F3"/>
    <w:rsid w:val="00976CFB"/>
    <w:rsid w:val="00980087"/>
    <w:rsid w:val="009801ED"/>
    <w:rsid w:val="009A0830"/>
    <w:rsid w:val="009A0E8D"/>
    <w:rsid w:val="009B26E7"/>
    <w:rsid w:val="009B2F79"/>
    <w:rsid w:val="009B3273"/>
    <w:rsid w:val="009B544C"/>
    <w:rsid w:val="009B6278"/>
    <w:rsid w:val="009B64BB"/>
    <w:rsid w:val="009C2DAF"/>
    <w:rsid w:val="009C35C4"/>
    <w:rsid w:val="009C72CB"/>
    <w:rsid w:val="009E567A"/>
    <w:rsid w:val="009F4D81"/>
    <w:rsid w:val="009F5012"/>
    <w:rsid w:val="00A00697"/>
    <w:rsid w:val="00A00A3F"/>
    <w:rsid w:val="00A01205"/>
    <w:rsid w:val="00A01489"/>
    <w:rsid w:val="00A02FA2"/>
    <w:rsid w:val="00A14E80"/>
    <w:rsid w:val="00A16D8C"/>
    <w:rsid w:val="00A238BB"/>
    <w:rsid w:val="00A3026E"/>
    <w:rsid w:val="00A33778"/>
    <w:rsid w:val="00A338F1"/>
    <w:rsid w:val="00A33E7B"/>
    <w:rsid w:val="00A35BE0"/>
    <w:rsid w:val="00A362E2"/>
    <w:rsid w:val="00A369D1"/>
    <w:rsid w:val="00A40103"/>
    <w:rsid w:val="00A4128B"/>
    <w:rsid w:val="00A504A1"/>
    <w:rsid w:val="00A520BF"/>
    <w:rsid w:val="00A5414C"/>
    <w:rsid w:val="00A542A1"/>
    <w:rsid w:val="00A56580"/>
    <w:rsid w:val="00A6129C"/>
    <w:rsid w:val="00A62166"/>
    <w:rsid w:val="00A71A68"/>
    <w:rsid w:val="00A72F22"/>
    <w:rsid w:val="00A7360F"/>
    <w:rsid w:val="00A7397C"/>
    <w:rsid w:val="00A748A6"/>
    <w:rsid w:val="00A7693C"/>
    <w:rsid w:val="00A769F4"/>
    <w:rsid w:val="00A776B4"/>
    <w:rsid w:val="00A85BCD"/>
    <w:rsid w:val="00A91E4C"/>
    <w:rsid w:val="00A942E5"/>
    <w:rsid w:val="00A94361"/>
    <w:rsid w:val="00A9711E"/>
    <w:rsid w:val="00AA11D6"/>
    <w:rsid w:val="00AA293C"/>
    <w:rsid w:val="00AA4270"/>
    <w:rsid w:val="00AC02C5"/>
    <w:rsid w:val="00AD74C4"/>
    <w:rsid w:val="00AF4A18"/>
    <w:rsid w:val="00B049A8"/>
    <w:rsid w:val="00B1029C"/>
    <w:rsid w:val="00B226AA"/>
    <w:rsid w:val="00B30179"/>
    <w:rsid w:val="00B30622"/>
    <w:rsid w:val="00B357CE"/>
    <w:rsid w:val="00B3689F"/>
    <w:rsid w:val="00B40F69"/>
    <w:rsid w:val="00B421C1"/>
    <w:rsid w:val="00B42C7E"/>
    <w:rsid w:val="00B443C6"/>
    <w:rsid w:val="00B50FA2"/>
    <w:rsid w:val="00B52192"/>
    <w:rsid w:val="00B53C21"/>
    <w:rsid w:val="00B542B6"/>
    <w:rsid w:val="00B55C71"/>
    <w:rsid w:val="00B563CD"/>
    <w:rsid w:val="00B56C21"/>
    <w:rsid w:val="00B56CA0"/>
    <w:rsid w:val="00B56E4A"/>
    <w:rsid w:val="00B56E9C"/>
    <w:rsid w:val="00B619AB"/>
    <w:rsid w:val="00B64B1F"/>
    <w:rsid w:val="00B6553F"/>
    <w:rsid w:val="00B7467C"/>
    <w:rsid w:val="00B757A4"/>
    <w:rsid w:val="00B77D05"/>
    <w:rsid w:val="00B77F80"/>
    <w:rsid w:val="00B81206"/>
    <w:rsid w:val="00B81E12"/>
    <w:rsid w:val="00B82306"/>
    <w:rsid w:val="00B82B24"/>
    <w:rsid w:val="00B92D66"/>
    <w:rsid w:val="00BA2555"/>
    <w:rsid w:val="00BB578F"/>
    <w:rsid w:val="00BC257C"/>
    <w:rsid w:val="00BC3220"/>
    <w:rsid w:val="00BC3F3B"/>
    <w:rsid w:val="00BC3FA0"/>
    <w:rsid w:val="00BC74E9"/>
    <w:rsid w:val="00BD4BE4"/>
    <w:rsid w:val="00BE48EA"/>
    <w:rsid w:val="00BF1E2C"/>
    <w:rsid w:val="00BF30B3"/>
    <w:rsid w:val="00BF43C8"/>
    <w:rsid w:val="00BF68A8"/>
    <w:rsid w:val="00C05074"/>
    <w:rsid w:val="00C11A03"/>
    <w:rsid w:val="00C2292B"/>
    <w:rsid w:val="00C22C0C"/>
    <w:rsid w:val="00C31955"/>
    <w:rsid w:val="00C34D97"/>
    <w:rsid w:val="00C37074"/>
    <w:rsid w:val="00C4527F"/>
    <w:rsid w:val="00C463DD"/>
    <w:rsid w:val="00C4724C"/>
    <w:rsid w:val="00C513C5"/>
    <w:rsid w:val="00C60646"/>
    <w:rsid w:val="00C629A0"/>
    <w:rsid w:val="00C64629"/>
    <w:rsid w:val="00C70DEE"/>
    <w:rsid w:val="00C71096"/>
    <w:rsid w:val="00C745C3"/>
    <w:rsid w:val="00C74734"/>
    <w:rsid w:val="00C91C1C"/>
    <w:rsid w:val="00C94F10"/>
    <w:rsid w:val="00C96DF2"/>
    <w:rsid w:val="00C9771B"/>
    <w:rsid w:val="00CA1B34"/>
    <w:rsid w:val="00CB3E03"/>
    <w:rsid w:val="00CB5299"/>
    <w:rsid w:val="00CB6C23"/>
    <w:rsid w:val="00CB6CC0"/>
    <w:rsid w:val="00CC1BE9"/>
    <w:rsid w:val="00CD4AA6"/>
    <w:rsid w:val="00CE2776"/>
    <w:rsid w:val="00CE4A8F"/>
    <w:rsid w:val="00CF7FB1"/>
    <w:rsid w:val="00D041DD"/>
    <w:rsid w:val="00D0711A"/>
    <w:rsid w:val="00D149F6"/>
    <w:rsid w:val="00D2031B"/>
    <w:rsid w:val="00D248B6"/>
    <w:rsid w:val="00D25FE2"/>
    <w:rsid w:val="00D26E07"/>
    <w:rsid w:val="00D410E1"/>
    <w:rsid w:val="00D43252"/>
    <w:rsid w:val="00D44783"/>
    <w:rsid w:val="00D452D8"/>
    <w:rsid w:val="00D47EEA"/>
    <w:rsid w:val="00D57C02"/>
    <w:rsid w:val="00D611E6"/>
    <w:rsid w:val="00D70480"/>
    <w:rsid w:val="00D773DF"/>
    <w:rsid w:val="00D82202"/>
    <w:rsid w:val="00D90E39"/>
    <w:rsid w:val="00D95303"/>
    <w:rsid w:val="00D978C6"/>
    <w:rsid w:val="00DA0640"/>
    <w:rsid w:val="00DA3C1C"/>
    <w:rsid w:val="00DB1EDC"/>
    <w:rsid w:val="00DC579C"/>
    <w:rsid w:val="00DC64E9"/>
    <w:rsid w:val="00DC6D39"/>
    <w:rsid w:val="00DD37F2"/>
    <w:rsid w:val="00DE106E"/>
    <w:rsid w:val="00DE1B0C"/>
    <w:rsid w:val="00DF28FB"/>
    <w:rsid w:val="00E00F5C"/>
    <w:rsid w:val="00E046DF"/>
    <w:rsid w:val="00E07F0E"/>
    <w:rsid w:val="00E1086D"/>
    <w:rsid w:val="00E14EAE"/>
    <w:rsid w:val="00E22B0C"/>
    <w:rsid w:val="00E27346"/>
    <w:rsid w:val="00E3469A"/>
    <w:rsid w:val="00E40479"/>
    <w:rsid w:val="00E40A45"/>
    <w:rsid w:val="00E465DB"/>
    <w:rsid w:val="00E560CA"/>
    <w:rsid w:val="00E57CEA"/>
    <w:rsid w:val="00E71BC8"/>
    <w:rsid w:val="00E7260F"/>
    <w:rsid w:val="00E73F5D"/>
    <w:rsid w:val="00E77E4E"/>
    <w:rsid w:val="00E921FA"/>
    <w:rsid w:val="00E96630"/>
    <w:rsid w:val="00EA2A77"/>
    <w:rsid w:val="00EA43C2"/>
    <w:rsid w:val="00EA5A18"/>
    <w:rsid w:val="00ED7A2A"/>
    <w:rsid w:val="00EE16EC"/>
    <w:rsid w:val="00EF1D7F"/>
    <w:rsid w:val="00F0093F"/>
    <w:rsid w:val="00F10ACC"/>
    <w:rsid w:val="00F12AF0"/>
    <w:rsid w:val="00F16068"/>
    <w:rsid w:val="00F31E5F"/>
    <w:rsid w:val="00F36B56"/>
    <w:rsid w:val="00F6100A"/>
    <w:rsid w:val="00F91276"/>
    <w:rsid w:val="00F923C4"/>
    <w:rsid w:val="00F93781"/>
    <w:rsid w:val="00F93C58"/>
    <w:rsid w:val="00FA5EDA"/>
    <w:rsid w:val="00FA7728"/>
    <w:rsid w:val="00FB613B"/>
    <w:rsid w:val="00FC1D99"/>
    <w:rsid w:val="00FC68B7"/>
    <w:rsid w:val="00FD001C"/>
    <w:rsid w:val="00FD3F98"/>
    <w:rsid w:val="00FD6401"/>
    <w:rsid w:val="00FE106A"/>
    <w:rsid w:val="00FE2CB6"/>
    <w:rsid w:val="00FE40F9"/>
    <w:rsid w:val="00FE7450"/>
    <w:rsid w:val="00FF145D"/>
    <w:rsid w:val="00FF2BE9"/>
    <w:rsid w:val="00FF4AA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20EDA308"/>
  <w15:docId w15:val="{2D89B89B-A2B4-4537-8019-92FCE63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uiPriority w:val="99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uiPriority w:val="99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930A10"/>
    <w:rPr>
      <w:rFonts w:cs="Courier New"/>
    </w:rPr>
  </w:style>
  <w:style w:type="paragraph" w:styleId="BodyText">
    <w:name w:val="Body Text"/>
    <w:basedOn w:val="Normal"/>
    <w:next w:val="Normal"/>
    <w:semiHidden/>
    <w:rsid w:val="00930A10"/>
  </w:style>
  <w:style w:type="paragraph" w:styleId="BodyTextIndent">
    <w:name w:val="Body Text Indent"/>
    <w:basedOn w:val="Normal"/>
    <w:semiHidden/>
    <w:rsid w:val="00930A10"/>
    <w:pPr>
      <w:spacing w:after="120"/>
      <w:ind w:left="283"/>
    </w:pPr>
  </w:style>
  <w:style w:type="paragraph" w:styleId="BlockText">
    <w:name w:val="Block Text"/>
    <w:basedOn w:val="Normal"/>
    <w:semiHidden/>
    <w:rsid w:val="00930A10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-E Fußnotenzeichen,BVI fnr,Footnote symbol,Footnote,Footnote Reference Superscript,SUPERS,(Footnote Reference), BVI fnr"/>
    <w:uiPriority w:val="99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930A10"/>
    <w:rPr>
      <w:sz w:val="6"/>
    </w:rPr>
  </w:style>
  <w:style w:type="paragraph" w:styleId="CommentText">
    <w:name w:val="annotation text"/>
    <w:basedOn w:val="Normal"/>
    <w:link w:val="CommentTextChar"/>
    <w:semiHidden/>
    <w:rsid w:val="00930A10"/>
  </w:style>
  <w:style w:type="character" w:styleId="LineNumber">
    <w:name w:val="line number"/>
    <w:semiHidden/>
    <w:rsid w:val="00930A10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6D66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D66AF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,PP Char,5_G_6 Char"/>
    <w:link w:val="FootnoteText"/>
    <w:rsid w:val="006D66AF"/>
    <w:rPr>
      <w:sz w:val="18"/>
      <w:lang w:eastAsia="en-US"/>
    </w:rPr>
  </w:style>
  <w:style w:type="paragraph" w:customStyle="1" w:styleId="para">
    <w:name w:val="para"/>
    <w:basedOn w:val="Normal"/>
    <w:link w:val="paraChar"/>
    <w:qFormat/>
    <w:rsid w:val="00A5414C"/>
    <w:pPr>
      <w:spacing w:after="120"/>
      <w:ind w:left="2268" w:right="1134" w:hanging="1134"/>
      <w:jc w:val="both"/>
    </w:pPr>
  </w:style>
  <w:style w:type="character" w:customStyle="1" w:styleId="HChGChar">
    <w:name w:val="_ H _Ch_G Char"/>
    <w:link w:val="HChG"/>
    <w:rsid w:val="00F12AF0"/>
    <w:rPr>
      <w:b/>
      <w:sz w:val="28"/>
      <w:lang w:eastAsia="en-US"/>
    </w:rPr>
  </w:style>
  <w:style w:type="paragraph" w:customStyle="1" w:styleId="a">
    <w:name w:val="(a)"/>
    <w:basedOn w:val="Normal"/>
    <w:qFormat/>
    <w:rsid w:val="00BB578F"/>
    <w:pPr>
      <w:spacing w:after="120"/>
      <w:ind w:left="2835" w:right="1134" w:hanging="567"/>
      <w:jc w:val="both"/>
    </w:pPr>
  </w:style>
  <w:style w:type="paragraph" w:customStyle="1" w:styleId="i">
    <w:name w:val="(i)"/>
    <w:basedOn w:val="Normal"/>
    <w:qFormat/>
    <w:rsid w:val="00BB578F"/>
    <w:pPr>
      <w:spacing w:after="120"/>
      <w:ind w:left="3402" w:right="1134" w:hanging="567"/>
      <w:jc w:val="both"/>
    </w:pPr>
  </w:style>
  <w:style w:type="character" w:customStyle="1" w:styleId="paraChar">
    <w:name w:val="para Char"/>
    <w:link w:val="para"/>
    <w:locked/>
    <w:rsid w:val="0079032E"/>
    <w:rPr>
      <w:lang w:eastAsia="en-US"/>
    </w:rPr>
  </w:style>
  <w:style w:type="character" w:customStyle="1" w:styleId="H1GChar">
    <w:name w:val="_ H_1_G Char"/>
    <w:link w:val="H1G"/>
    <w:rsid w:val="00A369D1"/>
    <w:rPr>
      <w:b/>
      <w:sz w:val="24"/>
      <w:lang w:eastAsia="en-US"/>
    </w:rPr>
  </w:style>
  <w:style w:type="paragraph" w:customStyle="1" w:styleId="Default">
    <w:name w:val="Default"/>
    <w:rsid w:val="00A14E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a)"/>
    <w:basedOn w:val="SingleTxtG"/>
    <w:rsid w:val="009F5012"/>
    <w:pPr>
      <w:ind w:left="2835" w:hanging="567"/>
    </w:pPr>
    <w:rPr>
      <w:rFonts w:eastAsia="MS Mincho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1D60A6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1D60A6"/>
    <w:rPr>
      <w:lang w:val="en-GB" w:eastAsia="en-US"/>
    </w:rPr>
  </w:style>
  <w:style w:type="paragraph" w:customStyle="1" w:styleId="Regelungneu2-0times">
    <w:name w:val="Regelung neu 2-0 times"/>
    <w:basedOn w:val="Normal"/>
    <w:rsid w:val="001D60A6"/>
    <w:pPr>
      <w:tabs>
        <w:tab w:val="left" w:pos="2268"/>
      </w:tabs>
      <w:suppressAutoHyphens w:val="0"/>
      <w:spacing w:after="120" w:line="240" w:lineRule="auto"/>
      <w:ind w:left="1134" w:hanging="1134"/>
    </w:pPr>
    <w:rPr>
      <w:rFonts w:eastAsia="SimSun"/>
      <w:sz w:val="24"/>
      <w:lang w:val="it-IT"/>
    </w:rPr>
  </w:style>
  <w:style w:type="paragraph" w:customStyle="1" w:styleId="rxxxannex">
    <w:name w:val="rxxx annex"/>
    <w:basedOn w:val="Normal"/>
    <w:rsid w:val="001D60A6"/>
    <w:pPr>
      <w:spacing w:after="120" w:line="240" w:lineRule="auto"/>
    </w:pPr>
    <w:rPr>
      <w:rFonts w:eastAsia="SimSun"/>
      <w:sz w:val="24"/>
      <w:lang w:val="it-IT"/>
    </w:rPr>
  </w:style>
  <w:style w:type="paragraph" w:customStyle="1" w:styleId="rxxxannex1">
    <w:name w:val="rxxx annex (1)"/>
    <w:basedOn w:val="rxxxannex"/>
    <w:rsid w:val="001D60A6"/>
    <w:pPr>
      <w:tabs>
        <w:tab w:val="left" w:pos="1134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504A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90F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590F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8590F"/>
    <w:rPr>
      <w:b/>
      <w:bCs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8625B1"/>
    <w:rPr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icevic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89D77-ED57-4A4E-BD5C-EA626AD9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1801681</vt:lpstr>
      <vt:lpstr>1700718</vt:lpstr>
      <vt:lpstr>1700718</vt:lpstr>
      <vt:lpstr>United Nations</vt:lpstr>
      <vt:lpstr>United Nations</vt:lpstr>
    </vt:vector>
  </TitlesOfParts>
  <Company>CSD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1801681</dc:title>
  <dc:subject>ECE/TRANS/WP.29/GRE/2018/9</dc:subject>
  <dc:creator>GTB;Francois Guichard</dc:creator>
  <cp:keywords/>
  <dc:description/>
  <cp:lastModifiedBy>Benedicte Boudol</cp:lastModifiedBy>
  <cp:revision>2</cp:revision>
  <cp:lastPrinted>2017-01-11T09:18:00Z</cp:lastPrinted>
  <dcterms:created xsi:type="dcterms:W3CDTF">2018-02-28T16:42:00Z</dcterms:created>
  <dcterms:modified xsi:type="dcterms:W3CDTF">2018-02-28T16:42:00Z</dcterms:modified>
</cp:coreProperties>
</file>