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021214" w:rsidTr="006D66AF">
        <w:trPr>
          <w:cantSplit/>
          <w:trHeight w:hRule="exact" w:val="851"/>
        </w:trPr>
        <w:tc>
          <w:tcPr>
            <w:tcW w:w="1276" w:type="dxa"/>
            <w:tcBorders>
              <w:bottom w:val="single" w:sz="4" w:space="0" w:color="auto"/>
            </w:tcBorders>
            <w:shd w:val="clear" w:color="auto" w:fill="auto"/>
            <w:vAlign w:val="bottom"/>
          </w:tcPr>
          <w:p w:rsidR="00B56E9C" w:rsidRDefault="00B56E9C" w:rsidP="006D66AF">
            <w:pPr>
              <w:spacing w:after="80"/>
            </w:pPr>
            <w:bookmarkStart w:id="0" w:name="_GoBack"/>
            <w:bookmarkEnd w:id="0"/>
          </w:p>
        </w:tc>
        <w:tc>
          <w:tcPr>
            <w:tcW w:w="2268" w:type="dxa"/>
            <w:tcBorders>
              <w:bottom w:val="single" w:sz="4" w:space="0" w:color="auto"/>
            </w:tcBorders>
            <w:shd w:val="clear" w:color="auto" w:fill="auto"/>
            <w:vAlign w:val="bottom"/>
          </w:tcPr>
          <w:p w:rsidR="00B56E9C" w:rsidRPr="006D66AF" w:rsidRDefault="00B56E9C" w:rsidP="006D66AF">
            <w:pPr>
              <w:spacing w:after="80" w:line="300" w:lineRule="exact"/>
              <w:rPr>
                <w:b/>
                <w:sz w:val="24"/>
                <w:szCs w:val="24"/>
              </w:rPr>
            </w:pPr>
            <w:r w:rsidRPr="006D66AF">
              <w:rPr>
                <w:sz w:val="28"/>
                <w:szCs w:val="28"/>
              </w:rPr>
              <w:t>United Nations</w:t>
            </w:r>
          </w:p>
        </w:tc>
        <w:tc>
          <w:tcPr>
            <w:tcW w:w="6095" w:type="dxa"/>
            <w:gridSpan w:val="2"/>
            <w:tcBorders>
              <w:bottom w:val="single" w:sz="4" w:space="0" w:color="auto"/>
            </w:tcBorders>
            <w:shd w:val="clear" w:color="auto" w:fill="auto"/>
            <w:vAlign w:val="bottom"/>
          </w:tcPr>
          <w:p w:rsidR="00B56E9C" w:rsidRPr="00021214" w:rsidRDefault="006D66AF" w:rsidP="0083592C">
            <w:pPr>
              <w:jc w:val="right"/>
              <w:rPr>
                <w:highlight w:val="yellow"/>
              </w:rPr>
            </w:pPr>
            <w:r w:rsidRPr="009C2DAF">
              <w:rPr>
                <w:sz w:val="40"/>
              </w:rPr>
              <w:t>ECE</w:t>
            </w:r>
            <w:r w:rsidRPr="009C2DAF">
              <w:t>/TRANS/WP.29/GRE</w:t>
            </w:r>
            <w:r w:rsidRPr="0004538C">
              <w:t>/</w:t>
            </w:r>
            <w:r w:rsidR="00A91E4C" w:rsidRPr="0004538C">
              <w:t>201</w:t>
            </w:r>
            <w:r w:rsidR="00930347">
              <w:t>8</w:t>
            </w:r>
            <w:r w:rsidRPr="0004538C">
              <w:t>/</w:t>
            </w:r>
            <w:r w:rsidR="0083592C">
              <w:t>8</w:t>
            </w:r>
          </w:p>
        </w:tc>
      </w:tr>
      <w:tr w:rsidR="00B56E9C" w:rsidTr="006D66AF">
        <w:trPr>
          <w:cantSplit/>
          <w:trHeight w:hRule="exact" w:val="2835"/>
        </w:trPr>
        <w:tc>
          <w:tcPr>
            <w:tcW w:w="1276" w:type="dxa"/>
            <w:tcBorders>
              <w:top w:val="single" w:sz="4" w:space="0" w:color="auto"/>
              <w:bottom w:val="single" w:sz="12" w:space="0" w:color="auto"/>
            </w:tcBorders>
            <w:shd w:val="clear" w:color="auto" w:fill="auto"/>
          </w:tcPr>
          <w:p w:rsidR="00B56E9C" w:rsidRDefault="00894E11" w:rsidP="006D66AF">
            <w:pPr>
              <w:spacing w:before="120"/>
            </w:pPr>
            <w:r>
              <w:rPr>
                <w:noProof/>
                <w:lang w:eastAsia="zh-CN"/>
              </w:rPr>
              <w:drawing>
                <wp:inline distT="0" distB="0" distL="0" distR="0" wp14:anchorId="3A59D823" wp14:editId="23C5980C">
                  <wp:extent cx="715010" cy="598170"/>
                  <wp:effectExtent l="0" t="0" r="8890" b="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6D66AF" w:rsidRDefault="00D773DF" w:rsidP="006D66AF">
            <w:pPr>
              <w:spacing w:before="120" w:line="420" w:lineRule="exact"/>
              <w:rPr>
                <w:sz w:val="40"/>
                <w:szCs w:val="40"/>
              </w:rPr>
            </w:pPr>
            <w:r w:rsidRPr="006D66AF">
              <w:rPr>
                <w:b/>
                <w:sz w:val="40"/>
                <w:szCs w:val="40"/>
              </w:rPr>
              <w:t>Economic and Social Council</w:t>
            </w:r>
          </w:p>
        </w:tc>
        <w:tc>
          <w:tcPr>
            <w:tcW w:w="2835" w:type="dxa"/>
            <w:tcBorders>
              <w:top w:val="single" w:sz="4" w:space="0" w:color="auto"/>
              <w:bottom w:val="single" w:sz="12" w:space="0" w:color="auto"/>
            </w:tcBorders>
            <w:shd w:val="clear" w:color="auto" w:fill="auto"/>
          </w:tcPr>
          <w:p w:rsidR="00EA2A77" w:rsidRDefault="006D66AF" w:rsidP="006D66AF">
            <w:pPr>
              <w:spacing w:before="240" w:line="240" w:lineRule="exact"/>
            </w:pPr>
            <w:r>
              <w:t>Distr.: General</w:t>
            </w:r>
          </w:p>
          <w:p w:rsidR="006D66AF" w:rsidRDefault="00A940C6" w:rsidP="006D66AF">
            <w:pPr>
              <w:spacing w:line="240" w:lineRule="exact"/>
            </w:pPr>
            <w:r w:rsidRPr="00A940C6">
              <w:t xml:space="preserve">5 </w:t>
            </w:r>
            <w:r>
              <w:t xml:space="preserve">February </w:t>
            </w:r>
            <w:r w:rsidR="009C2DAF" w:rsidRPr="0004538C">
              <w:t>201</w:t>
            </w:r>
            <w:r w:rsidR="00930347">
              <w:t>8</w:t>
            </w:r>
          </w:p>
          <w:p w:rsidR="006D66AF" w:rsidRDefault="006D66AF" w:rsidP="006D66AF">
            <w:pPr>
              <w:spacing w:line="240" w:lineRule="exact"/>
            </w:pPr>
          </w:p>
          <w:p w:rsidR="006D66AF" w:rsidRDefault="00A91E4C" w:rsidP="00A91E4C">
            <w:pPr>
              <w:spacing w:line="240" w:lineRule="exact"/>
            </w:pPr>
            <w:r>
              <w:t xml:space="preserve">Original: </w:t>
            </w:r>
            <w:r w:rsidR="006D66AF">
              <w:t>English</w:t>
            </w:r>
          </w:p>
        </w:tc>
      </w:tr>
    </w:tbl>
    <w:p w:rsidR="00442A83" w:rsidRDefault="00C96DF2" w:rsidP="00C96DF2">
      <w:pPr>
        <w:spacing w:before="120"/>
        <w:rPr>
          <w:b/>
          <w:sz w:val="28"/>
          <w:szCs w:val="28"/>
        </w:rPr>
      </w:pPr>
      <w:r w:rsidRPr="00832334">
        <w:rPr>
          <w:b/>
          <w:sz w:val="28"/>
          <w:szCs w:val="28"/>
        </w:rPr>
        <w:t xml:space="preserve">Economic Commission for </w:t>
      </w:r>
      <w:smartTag w:uri="urn:schemas-microsoft-com:office:smarttags" w:element="place">
        <w:r w:rsidRPr="00832334">
          <w:rPr>
            <w:b/>
            <w:sz w:val="28"/>
            <w:szCs w:val="28"/>
          </w:rPr>
          <w:t>Europe</w:t>
        </w:r>
      </w:smartTag>
    </w:p>
    <w:p w:rsidR="00C96DF2" w:rsidRPr="008F31D2" w:rsidRDefault="008F31D2" w:rsidP="00C96DF2">
      <w:pPr>
        <w:spacing w:before="120"/>
        <w:rPr>
          <w:sz w:val="28"/>
          <w:szCs w:val="28"/>
        </w:rPr>
      </w:pPr>
      <w:r>
        <w:rPr>
          <w:sz w:val="28"/>
          <w:szCs w:val="28"/>
        </w:rPr>
        <w:t>Inland Transport Committee</w:t>
      </w:r>
    </w:p>
    <w:p w:rsidR="00EA2A77" w:rsidRPr="00EA2A77" w:rsidRDefault="00EA2A77" w:rsidP="00EA2A77">
      <w:pPr>
        <w:spacing w:before="120"/>
        <w:rPr>
          <w:b/>
          <w:sz w:val="24"/>
          <w:szCs w:val="24"/>
        </w:rPr>
      </w:pPr>
      <w:r w:rsidRPr="00EA2A77">
        <w:rPr>
          <w:b/>
          <w:sz w:val="24"/>
          <w:szCs w:val="24"/>
        </w:rPr>
        <w:t xml:space="preserve">World Forum for Harmonization of Vehicle </w:t>
      </w:r>
      <w:r w:rsidR="00D26E07">
        <w:rPr>
          <w:b/>
          <w:sz w:val="24"/>
          <w:szCs w:val="24"/>
        </w:rPr>
        <w:t>Regulation</w:t>
      </w:r>
      <w:r w:rsidRPr="00EA2A77">
        <w:rPr>
          <w:b/>
          <w:sz w:val="24"/>
          <w:szCs w:val="24"/>
        </w:rPr>
        <w:t>s</w:t>
      </w:r>
    </w:p>
    <w:p w:rsidR="006D66AF" w:rsidRDefault="006D66AF" w:rsidP="006D66AF">
      <w:pPr>
        <w:spacing w:before="120" w:after="120"/>
        <w:rPr>
          <w:b/>
          <w:bCs/>
        </w:rPr>
      </w:pPr>
      <w:r>
        <w:rPr>
          <w:b/>
          <w:bCs/>
        </w:rPr>
        <w:t>Working Party on Lighting and Light-Signalling</w:t>
      </w:r>
    </w:p>
    <w:p w:rsidR="00930347" w:rsidRPr="009C2DAF" w:rsidRDefault="00930347" w:rsidP="00930347">
      <w:pPr>
        <w:rPr>
          <w:b/>
        </w:rPr>
      </w:pPr>
      <w:r w:rsidRPr="009C2DAF">
        <w:rPr>
          <w:b/>
        </w:rPr>
        <w:t>Seventy-</w:t>
      </w:r>
      <w:r>
        <w:rPr>
          <w:b/>
        </w:rPr>
        <w:t>ninth</w:t>
      </w:r>
      <w:r w:rsidRPr="009C2DAF">
        <w:rPr>
          <w:b/>
        </w:rPr>
        <w:t xml:space="preserve"> session</w:t>
      </w:r>
    </w:p>
    <w:p w:rsidR="00930347" w:rsidRPr="009C2DAF" w:rsidRDefault="00930347" w:rsidP="00930347">
      <w:pPr>
        <w:rPr>
          <w:bCs/>
        </w:rPr>
      </w:pPr>
      <w:r w:rsidRPr="009C2DAF">
        <w:t>Geneva</w:t>
      </w:r>
      <w:r w:rsidRPr="009C2DAF">
        <w:rPr>
          <w:bCs/>
        </w:rPr>
        <w:t xml:space="preserve">, </w:t>
      </w:r>
      <w:r>
        <w:rPr>
          <w:bCs/>
        </w:rPr>
        <w:t>24-27</w:t>
      </w:r>
      <w:r w:rsidRPr="0004538C">
        <w:rPr>
          <w:bCs/>
        </w:rPr>
        <w:t xml:space="preserve"> </w:t>
      </w:r>
      <w:r>
        <w:rPr>
          <w:bCs/>
        </w:rPr>
        <w:t>April 2018</w:t>
      </w:r>
    </w:p>
    <w:p w:rsidR="00930347" w:rsidRPr="009C2DAF" w:rsidRDefault="00930347" w:rsidP="00930347">
      <w:pPr>
        <w:ind w:right="1134"/>
        <w:rPr>
          <w:bCs/>
        </w:rPr>
      </w:pPr>
      <w:r w:rsidRPr="009C2DAF">
        <w:rPr>
          <w:bCs/>
        </w:rPr>
        <w:t>Item</w:t>
      </w:r>
      <w:r w:rsidR="00A940C6">
        <w:rPr>
          <w:bCs/>
        </w:rPr>
        <w:t xml:space="preserve"> 4</w:t>
      </w:r>
      <w:r w:rsidR="00F937EF">
        <w:rPr>
          <w:bCs/>
        </w:rPr>
        <w:t xml:space="preserve"> </w:t>
      </w:r>
      <w:r w:rsidRPr="009C2DAF">
        <w:rPr>
          <w:bCs/>
        </w:rPr>
        <w:t>of the provisional agenda</w:t>
      </w:r>
    </w:p>
    <w:p w:rsidR="00CB5299" w:rsidRPr="009C2DAF" w:rsidRDefault="0004538C" w:rsidP="00CB5299">
      <w:pPr>
        <w:ind w:right="1134"/>
        <w:rPr>
          <w:b/>
          <w:bCs/>
          <w:lang w:val="en-US"/>
        </w:rPr>
      </w:pPr>
      <w:r>
        <w:rPr>
          <w:b/>
          <w:bCs/>
          <w:lang w:val="en-US"/>
        </w:rPr>
        <w:t xml:space="preserve">Simplification of lighting and light-signalling Regulations </w:t>
      </w:r>
    </w:p>
    <w:p w:rsidR="006D66AF" w:rsidRPr="00370AD8" w:rsidRDefault="006D66AF" w:rsidP="00FF2BE9">
      <w:pPr>
        <w:pStyle w:val="HChG"/>
        <w:rPr>
          <w:lang w:val="en-US"/>
        </w:rPr>
      </w:pPr>
      <w:r w:rsidRPr="00C970EE">
        <w:rPr>
          <w:lang w:val="en-US"/>
        </w:rPr>
        <w:tab/>
      </w:r>
      <w:r w:rsidRPr="00C970EE">
        <w:rPr>
          <w:lang w:val="en-US"/>
        </w:rPr>
        <w:tab/>
      </w:r>
      <w:r w:rsidR="00680A4C" w:rsidRPr="00680A4C">
        <w:rPr>
          <w:lang w:val="en-US"/>
        </w:rPr>
        <w:t>Proposal for Supplement [1</w:t>
      </w:r>
      <w:r w:rsidR="00210A97">
        <w:rPr>
          <w:lang w:val="en-US"/>
        </w:rPr>
        <w:t>8</w:t>
      </w:r>
      <w:r w:rsidR="00680A4C" w:rsidRPr="00680A4C">
        <w:rPr>
          <w:lang w:val="en-US"/>
        </w:rPr>
        <w:t>] to the 0</w:t>
      </w:r>
      <w:r w:rsidR="00210A97">
        <w:rPr>
          <w:lang w:val="en-US"/>
        </w:rPr>
        <w:t>4</w:t>
      </w:r>
      <w:r w:rsidR="00680A4C" w:rsidRPr="00680A4C">
        <w:rPr>
          <w:lang w:val="en-US"/>
        </w:rPr>
        <w:t xml:space="preserve"> series of amendments to Regulation No. 48</w:t>
      </w:r>
      <w:r w:rsidR="00680A4C">
        <w:rPr>
          <w:lang w:val="en-US"/>
        </w:rPr>
        <w:t xml:space="preserve"> </w:t>
      </w:r>
    </w:p>
    <w:p w:rsidR="00CB5299" w:rsidRDefault="0004538C" w:rsidP="00CB5299">
      <w:pPr>
        <w:pStyle w:val="H1G"/>
        <w:ind w:firstLine="0"/>
        <w:rPr>
          <w:szCs w:val="24"/>
        </w:rPr>
      </w:pPr>
      <w:r w:rsidRPr="0004538C">
        <w:t>Submitted by the Informal Working Group on Simplification of Lighting and Light-Signalling Regulations (IWG SLR)</w:t>
      </w:r>
      <w:r w:rsidR="006A70D6" w:rsidRPr="00DE7053">
        <w:footnoteReference w:customMarkFollows="1" w:id="2"/>
        <w:t>*</w:t>
      </w:r>
      <w:r w:rsidR="00CB5299">
        <w:rPr>
          <w:szCs w:val="24"/>
        </w:rPr>
        <w:t xml:space="preserve"> </w:t>
      </w:r>
    </w:p>
    <w:p w:rsidR="006D66AF" w:rsidRPr="00C970EE" w:rsidRDefault="00210A97" w:rsidP="006A70D6">
      <w:pPr>
        <w:pStyle w:val="SingleTxtG"/>
        <w:ind w:firstLine="567"/>
        <w:rPr>
          <w:lang w:val="en-US"/>
        </w:rPr>
      </w:pPr>
      <w:r w:rsidRPr="00210A97">
        <w:t>The text reproduced below was prepared by IWG SLR on the basis of GRE-78-14 and with the aim to introduce into the 04 series of amendments to Regulation No.48 references to the three new simplified Regulations on Light-Signalling Devices (LSD), Road Illumination Devices (RID) and Retro-Reflective Devices (RRD). The modifications to the existing text of Regulation No. 48 are marked in bold for new or strikethrough for deleted characters. Some text is shown in square brackets to indicate that discussion and a decision are required.</w:t>
      </w:r>
      <w:r>
        <w:t xml:space="preserve"> </w:t>
      </w:r>
    </w:p>
    <w:p w:rsidR="006D66AF" w:rsidRPr="00C970EE" w:rsidRDefault="006D66AF" w:rsidP="00CB5299">
      <w:pPr>
        <w:tabs>
          <w:tab w:val="left" w:pos="8505"/>
        </w:tabs>
        <w:ind w:left="1134" w:right="1275"/>
        <w:jc w:val="both"/>
        <w:rPr>
          <w:lang w:val="en-US"/>
        </w:rPr>
      </w:pPr>
    </w:p>
    <w:p w:rsidR="00585059" w:rsidRPr="009E5F77" w:rsidRDefault="006D66AF" w:rsidP="00585059">
      <w:pPr>
        <w:pStyle w:val="HChG"/>
        <w:jc w:val="both"/>
        <w:rPr>
          <w:lang w:val="en-US"/>
        </w:rPr>
      </w:pPr>
      <w:r w:rsidRPr="00C970EE">
        <w:rPr>
          <w:b w:val="0"/>
          <w:lang w:val="en-US"/>
        </w:rPr>
        <w:br w:type="page"/>
      </w:r>
      <w:r w:rsidR="00585059">
        <w:rPr>
          <w:lang w:val="en-US"/>
        </w:rPr>
        <w:lastRenderedPageBreak/>
        <w:tab/>
      </w:r>
      <w:r w:rsidR="00585059" w:rsidRPr="009E5F77">
        <w:rPr>
          <w:lang w:val="en-US"/>
        </w:rPr>
        <w:t>I.</w:t>
      </w:r>
      <w:r w:rsidR="00585059" w:rsidRPr="009E5F77">
        <w:rPr>
          <w:b w:val="0"/>
          <w:lang w:val="en-US"/>
        </w:rPr>
        <w:tab/>
      </w:r>
      <w:r w:rsidR="00585059" w:rsidRPr="009E5F77">
        <w:rPr>
          <w:lang w:val="en-US"/>
        </w:rPr>
        <w:t>Proposal</w:t>
      </w:r>
    </w:p>
    <w:p w:rsidR="00210A97" w:rsidRPr="00361E78" w:rsidRDefault="00210A97" w:rsidP="00210A97">
      <w:pPr>
        <w:spacing w:after="120"/>
        <w:ind w:left="2268" w:right="1469" w:hanging="1134"/>
        <w:jc w:val="both"/>
      </w:pPr>
      <w:r w:rsidRPr="00361E78">
        <w:rPr>
          <w:rFonts w:eastAsia="Calibri"/>
          <w:i/>
          <w:lang w:eastAsia="it-IT"/>
        </w:rPr>
        <w:t>Paragraph</w:t>
      </w:r>
      <w:r w:rsidRPr="00361E78">
        <w:rPr>
          <w:i/>
        </w:rPr>
        <w:t xml:space="preserve"> 2.7.16.4.</w:t>
      </w:r>
      <w:r w:rsidRPr="00361E78">
        <w:t>, amend to read:</w:t>
      </w:r>
    </w:p>
    <w:p w:rsidR="00210A97" w:rsidRPr="00361E78" w:rsidRDefault="00210A97" w:rsidP="00210A97">
      <w:pPr>
        <w:pStyle w:val="para"/>
        <w:ind w:right="1469"/>
      </w:pPr>
      <w:r w:rsidRPr="00361E78">
        <w:t>“2.7.16.4.</w:t>
      </w:r>
      <w:r w:rsidRPr="00361E78">
        <w:tab/>
        <w:t>Retro-reflecting materials approved as Class D or E or F according to Regulation</w:t>
      </w:r>
      <w:r w:rsidRPr="00361E78">
        <w:rPr>
          <w:b/>
        </w:rPr>
        <w:t>s</w:t>
      </w:r>
      <w:r w:rsidRPr="00361E78">
        <w:t xml:space="preserve"> No</w:t>
      </w:r>
      <w:r w:rsidRPr="00361E78">
        <w:rPr>
          <w:b/>
        </w:rPr>
        <w:t>s</w:t>
      </w:r>
      <w:r w:rsidRPr="00361E78">
        <w:t xml:space="preserve">. 104 </w:t>
      </w:r>
      <w:r w:rsidRPr="00361E78">
        <w:rPr>
          <w:b/>
        </w:rPr>
        <w:t>or [RRD]</w:t>
      </w:r>
      <w:r w:rsidRPr="00361E78">
        <w:t xml:space="preserve"> and used for other purposes in compliance with national requirements.”</w:t>
      </w:r>
    </w:p>
    <w:p w:rsidR="00210A97" w:rsidRPr="00361E78" w:rsidRDefault="00210A97" w:rsidP="00210A97">
      <w:pPr>
        <w:pStyle w:val="para"/>
        <w:ind w:right="1469"/>
      </w:pPr>
      <w:r w:rsidRPr="00361E78">
        <w:rPr>
          <w:i/>
        </w:rPr>
        <w:t>Paragraph 2.7.28.</w:t>
      </w:r>
      <w:r w:rsidRPr="00361E78">
        <w:t>, amend to read:</w:t>
      </w:r>
    </w:p>
    <w:p w:rsidR="00210A97" w:rsidRPr="00361E78" w:rsidRDefault="00210A97" w:rsidP="00210A97">
      <w:pPr>
        <w:pStyle w:val="para"/>
        <w:ind w:right="1469"/>
      </w:pPr>
      <w:r w:rsidRPr="00361E78">
        <w:t>“2.7.28.</w:t>
      </w:r>
      <w:r w:rsidRPr="00361E78">
        <w:tab/>
        <w:t>"</w:t>
      </w:r>
      <w:r w:rsidRPr="00361E78">
        <w:rPr>
          <w:i/>
        </w:rPr>
        <w:t>Adaptive front lighting system</w:t>
      </w:r>
      <w:r w:rsidRPr="00361E78">
        <w:t>" (or "</w:t>
      </w:r>
      <w:r w:rsidRPr="00361E78">
        <w:rPr>
          <w:i/>
        </w:rPr>
        <w:t>AFS</w:t>
      </w:r>
      <w:r w:rsidRPr="00361E78">
        <w:t>") means a lighting device type-approved according to Regulation</w:t>
      </w:r>
      <w:r w:rsidRPr="00361E78">
        <w:rPr>
          <w:b/>
        </w:rPr>
        <w:t>s</w:t>
      </w:r>
      <w:r w:rsidRPr="00361E78">
        <w:t xml:space="preserve"> No</w:t>
      </w:r>
      <w:r w:rsidRPr="00361E78">
        <w:rPr>
          <w:b/>
        </w:rPr>
        <w:t>s.</w:t>
      </w:r>
      <w:r w:rsidRPr="00361E78">
        <w:t xml:space="preserve"> 123</w:t>
      </w:r>
      <w:r w:rsidRPr="00361E78">
        <w:rPr>
          <w:b/>
        </w:rPr>
        <w:t xml:space="preserve"> or [RID]</w:t>
      </w:r>
      <w:r w:rsidRPr="00361E78">
        <w:t>, providing beams with differing characteristics for automatic adaptation to varying conditions of use of the dipped-beam (passing-beam) and, if it applies, the main-beam (driving-beam).”</w:t>
      </w:r>
    </w:p>
    <w:p w:rsidR="00210A97" w:rsidRPr="00361E78" w:rsidRDefault="00210A97" w:rsidP="00210A97">
      <w:pPr>
        <w:pStyle w:val="para"/>
        <w:ind w:right="1469"/>
      </w:pPr>
      <w:r w:rsidRPr="00361E78">
        <w:rPr>
          <w:i/>
        </w:rPr>
        <w:t>Paragraph 3.2.6.2.</w:t>
      </w:r>
      <w:r w:rsidRPr="00361E78">
        <w:t>, amend to read:</w:t>
      </w:r>
    </w:p>
    <w:p w:rsidR="00210A97" w:rsidRPr="00361E78" w:rsidRDefault="00210A97" w:rsidP="00210A97">
      <w:pPr>
        <w:pStyle w:val="para"/>
        <w:ind w:right="1469"/>
      </w:pPr>
      <w:r w:rsidRPr="00361E78">
        <w:t>“3.2.6.2.</w:t>
      </w:r>
      <w:r w:rsidRPr="00361E78">
        <w:tab/>
      </w:r>
      <w:r w:rsidRPr="00361E78">
        <w:rPr>
          <w:bCs/>
        </w:rPr>
        <w:t>The</w:t>
      </w:r>
      <w:r w:rsidRPr="00361E78">
        <w:t xml:space="preserve"> related AFS control signals and their technical characteristics as defined according to Annex 10 of Regulation No. 123</w:t>
      </w:r>
      <w:r w:rsidRPr="00361E78">
        <w:rPr>
          <w:b/>
        </w:rPr>
        <w:t xml:space="preserve"> or Annex 14 to Regulation No. [RID]</w:t>
      </w:r>
      <w:r w:rsidRPr="00361E78">
        <w:t>;”</w:t>
      </w:r>
    </w:p>
    <w:p w:rsidR="00210A97" w:rsidRPr="00361E78" w:rsidRDefault="00210A97" w:rsidP="00210A97">
      <w:pPr>
        <w:pStyle w:val="para"/>
        <w:ind w:right="1469"/>
      </w:pPr>
      <w:r w:rsidRPr="00361E78">
        <w:rPr>
          <w:i/>
        </w:rPr>
        <w:t>Paragraph 5.9.3.</w:t>
      </w:r>
      <w:r w:rsidRPr="00361E78">
        <w:t>, amend to read:</w:t>
      </w:r>
    </w:p>
    <w:p w:rsidR="00210A97" w:rsidRPr="00361E78" w:rsidRDefault="00210A97" w:rsidP="00210A97">
      <w:pPr>
        <w:pStyle w:val="para"/>
        <w:ind w:right="1469"/>
      </w:pPr>
      <w:r w:rsidRPr="00361E78">
        <w:t>“5.9.3.</w:t>
      </w:r>
      <w:r w:rsidRPr="00361E78">
        <w:tab/>
        <w:t xml:space="preserve">The photometric characteristics of a direction indicator lamp of categories 1, 1a, 1b, 2a or 2b may be varied during a flash by sequential activation of light sources as specified in paragraph 5.6. of Regulation No. 6 </w:t>
      </w:r>
      <w:r w:rsidRPr="00361E78">
        <w:rPr>
          <w:b/>
        </w:rPr>
        <w:t>or paragraph 5.6.11. of Regulation No. [LSD]</w:t>
      </w:r>
      <w:r w:rsidRPr="00361E78">
        <w:t>.</w:t>
      </w:r>
    </w:p>
    <w:p w:rsidR="00210A97" w:rsidRPr="00361E78" w:rsidRDefault="00210A97" w:rsidP="00210A97">
      <w:pPr>
        <w:spacing w:after="120"/>
        <w:ind w:left="2268" w:right="1469"/>
        <w:jc w:val="both"/>
      </w:pPr>
      <w:r w:rsidRPr="00361E78">
        <w:t>This provision shall not apply when direction indicator lamps of categories 2a and 2b are operated as emergency stop signal according to paragraph 6.23.1. of this Regulation.”</w:t>
      </w:r>
    </w:p>
    <w:p w:rsidR="00210A97" w:rsidRPr="00361E78" w:rsidRDefault="00210A97" w:rsidP="00210A97">
      <w:pPr>
        <w:pStyle w:val="para"/>
        <w:ind w:right="1469"/>
      </w:pPr>
      <w:r w:rsidRPr="00361E78">
        <w:rPr>
          <w:i/>
        </w:rPr>
        <w:t>Paragraph 6.1.</w:t>
      </w:r>
      <w:r w:rsidRPr="00361E78">
        <w:t>, amend to read:</w:t>
      </w:r>
    </w:p>
    <w:p w:rsidR="00210A97" w:rsidRPr="00361E78" w:rsidRDefault="00210A97" w:rsidP="00210A97">
      <w:pPr>
        <w:pStyle w:val="para"/>
        <w:ind w:right="1469"/>
      </w:pPr>
      <w:r w:rsidRPr="00361E78">
        <w:t>“6.1.</w:t>
      </w:r>
      <w:r w:rsidRPr="00361E78">
        <w:tab/>
        <w:t xml:space="preserve">Main-beam headlamp (Regulations Nos. 98, </w:t>
      </w:r>
      <w:r w:rsidRPr="00361E78">
        <w:rPr>
          <w:strike/>
        </w:rPr>
        <w:t>and</w:t>
      </w:r>
      <w:r w:rsidRPr="00361E78">
        <w:t xml:space="preserve"> 112 </w:t>
      </w:r>
      <w:r w:rsidRPr="00361E78">
        <w:rPr>
          <w:b/>
        </w:rPr>
        <w:t>and [RID]</w:t>
      </w:r>
      <w:r w:rsidRPr="00361E78">
        <w:t>)”</w:t>
      </w:r>
    </w:p>
    <w:p w:rsidR="00210A97" w:rsidRPr="00361E78" w:rsidRDefault="00210A97" w:rsidP="00210A97">
      <w:pPr>
        <w:pStyle w:val="para"/>
        <w:ind w:right="1469"/>
      </w:pPr>
      <w:r w:rsidRPr="00361E78">
        <w:rPr>
          <w:i/>
        </w:rPr>
        <w:t>Paragraph 6.1.2.</w:t>
      </w:r>
      <w:r w:rsidRPr="00361E78">
        <w:t>, amend to read:</w:t>
      </w:r>
    </w:p>
    <w:p w:rsidR="00210A97" w:rsidRPr="00361E78" w:rsidRDefault="00210A97" w:rsidP="00210A97">
      <w:pPr>
        <w:pStyle w:val="para"/>
        <w:spacing w:line="240" w:lineRule="auto"/>
        <w:ind w:right="1469"/>
      </w:pPr>
      <w:r w:rsidRPr="00361E78">
        <w:t>“6.1.2.</w:t>
      </w:r>
      <w:r w:rsidRPr="00361E78">
        <w:tab/>
        <w:t>Number</w:t>
      </w:r>
    </w:p>
    <w:p w:rsidR="00210A97" w:rsidRPr="00361E78" w:rsidRDefault="00210A97" w:rsidP="00210A97">
      <w:pPr>
        <w:spacing w:after="120" w:line="240" w:lineRule="auto"/>
        <w:ind w:left="2268" w:right="1469" w:hanging="1134"/>
        <w:jc w:val="both"/>
      </w:pPr>
      <w:r w:rsidRPr="00361E78">
        <w:tab/>
        <w:t xml:space="preserve">Two or four, type approved according to </w:t>
      </w:r>
    </w:p>
    <w:p w:rsidR="00210A97" w:rsidRPr="00361E78" w:rsidRDefault="00210A97" w:rsidP="00210A97">
      <w:pPr>
        <w:spacing w:after="120" w:line="240" w:lineRule="auto"/>
        <w:ind w:left="2268" w:right="1469"/>
        <w:jc w:val="both"/>
      </w:pPr>
      <w:r w:rsidRPr="00361E78">
        <w:t>- Regulations Nos. 98 or 112, excluding Class A headlamp</w:t>
      </w:r>
    </w:p>
    <w:p w:rsidR="00210A97" w:rsidRPr="00361E78" w:rsidRDefault="00210A97" w:rsidP="00210A97">
      <w:pPr>
        <w:spacing w:after="120" w:line="240" w:lineRule="auto"/>
        <w:ind w:left="2268" w:right="1469"/>
        <w:jc w:val="both"/>
        <w:rPr>
          <w:b/>
        </w:rPr>
      </w:pPr>
      <w:r w:rsidRPr="00361E78">
        <w:rPr>
          <w:b/>
        </w:rPr>
        <w:t xml:space="preserve">or </w:t>
      </w:r>
    </w:p>
    <w:p w:rsidR="00210A97" w:rsidRPr="00361E78" w:rsidRDefault="00210A97" w:rsidP="00210A97">
      <w:pPr>
        <w:spacing w:after="120" w:line="240" w:lineRule="auto"/>
        <w:ind w:left="2268" w:right="1469"/>
        <w:jc w:val="both"/>
      </w:pPr>
      <w:r w:rsidRPr="00361E78">
        <w:rPr>
          <w:b/>
        </w:rPr>
        <w:t>- Regulation [RID], Classes B and D headlamps only</w:t>
      </w:r>
    </w:p>
    <w:p w:rsidR="00210A97" w:rsidRPr="00361E78" w:rsidRDefault="00210A97" w:rsidP="00210A97">
      <w:pPr>
        <w:pStyle w:val="para"/>
        <w:ind w:right="1469" w:firstLine="0"/>
      </w:pPr>
      <w:r w:rsidRPr="00361E78">
        <w:t>For vehicles of the category N</w:t>
      </w:r>
      <w:r w:rsidRPr="00361E78">
        <w:rPr>
          <w:vertAlign w:val="subscript"/>
        </w:rPr>
        <w:t>3</w:t>
      </w:r>
      <w:r w:rsidRPr="00361E78">
        <w:t>: Two extra main-beam headlamps may be installed.</w:t>
      </w:r>
    </w:p>
    <w:p w:rsidR="00210A97" w:rsidRPr="00361E78" w:rsidRDefault="00210A97" w:rsidP="00210A97">
      <w:pPr>
        <w:pStyle w:val="para"/>
        <w:ind w:right="1469" w:firstLine="0"/>
      </w:pPr>
      <w:r w:rsidRPr="00361E78">
        <w:t>Where a vehicle is fitted with four concealable headlamps the installation of two additional headlamps shall only be authorized for the purpose of light-signalling, consisting of intermittent illumination, at short intervals (see paragraph 5.12. above) in daylight.”</w:t>
      </w:r>
    </w:p>
    <w:p w:rsidR="00210A97" w:rsidRPr="00361E78" w:rsidRDefault="00210A97" w:rsidP="00210A97">
      <w:pPr>
        <w:pStyle w:val="para"/>
        <w:ind w:right="1467"/>
      </w:pPr>
      <w:r w:rsidRPr="00361E78">
        <w:rPr>
          <w:i/>
        </w:rPr>
        <w:t>Paragraph 6.2.</w:t>
      </w:r>
      <w:r w:rsidRPr="00361E78">
        <w:t>, amend to read:</w:t>
      </w:r>
    </w:p>
    <w:p w:rsidR="00210A97" w:rsidRPr="00361E78" w:rsidRDefault="00210A97" w:rsidP="00210A97">
      <w:pPr>
        <w:pStyle w:val="para"/>
        <w:ind w:right="1467"/>
      </w:pPr>
      <w:r w:rsidRPr="00361E78">
        <w:t>“6.2.</w:t>
      </w:r>
      <w:r w:rsidRPr="00361E78">
        <w:tab/>
        <w:t xml:space="preserve">Dipped-beam headlamp (Regulations Nos. 98, </w:t>
      </w:r>
      <w:r w:rsidRPr="00361E78">
        <w:rPr>
          <w:strike/>
        </w:rPr>
        <w:t>and</w:t>
      </w:r>
      <w:r w:rsidRPr="00361E78">
        <w:t xml:space="preserve"> 112</w:t>
      </w:r>
      <w:r w:rsidRPr="00361E78">
        <w:rPr>
          <w:b/>
        </w:rPr>
        <w:t xml:space="preserve"> and [RID]</w:t>
      </w:r>
      <w:r w:rsidRPr="00361E78">
        <w:t>)”</w:t>
      </w:r>
    </w:p>
    <w:p w:rsidR="00210A97" w:rsidRPr="00361E78" w:rsidRDefault="00210A97" w:rsidP="00500414">
      <w:pPr>
        <w:pStyle w:val="para"/>
        <w:keepNext/>
        <w:keepLines/>
        <w:ind w:right="1467"/>
      </w:pPr>
      <w:r w:rsidRPr="00361E78">
        <w:rPr>
          <w:i/>
        </w:rPr>
        <w:lastRenderedPageBreak/>
        <w:t>Paragraph 6.2.2.</w:t>
      </w:r>
      <w:r w:rsidRPr="00361E78">
        <w:t>, amend to read:</w:t>
      </w:r>
    </w:p>
    <w:p w:rsidR="00210A97" w:rsidRPr="00361E78" w:rsidRDefault="00210A97" w:rsidP="00500414">
      <w:pPr>
        <w:pStyle w:val="para"/>
        <w:keepNext/>
        <w:keepLines/>
        <w:ind w:right="1469"/>
      </w:pPr>
      <w:r w:rsidRPr="00361E78">
        <w:t>“6.2.2.</w:t>
      </w:r>
      <w:r w:rsidRPr="00361E78">
        <w:tab/>
        <w:t>Number</w:t>
      </w:r>
    </w:p>
    <w:p w:rsidR="00210A97" w:rsidRPr="00361E78" w:rsidRDefault="00210A97" w:rsidP="00F117E3">
      <w:pPr>
        <w:keepNext/>
        <w:keepLines/>
        <w:spacing w:after="120" w:line="240" w:lineRule="auto"/>
        <w:ind w:left="2268" w:right="1469" w:hanging="1134"/>
        <w:jc w:val="both"/>
      </w:pPr>
      <w:r w:rsidRPr="00361E78">
        <w:tab/>
        <w:t>Two, type approved according to</w:t>
      </w:r>
    </w:p>
    <w:p w:rsidR="00210A97" w:rsidRPr="00361E78" w:rsidRDefault="00210A97" w:rsidP="00F117E3">
      <w:pPr>
        <w:keepNext/>
        <w:keepLines/>
        <w:spacing w:after="120" w:line="240" w:lineRule="auto"/>
        <w:ind w:left="2268" w:right="1469"/>
        <w:jc w:val="both"/>
        <w:rPr>
          <w:b/>
        </w:rPr>
      </w:pPr>
      <w:r w:rsidRPr="00361E78">
        <w:t>- Regulations Nos. 98 or 112, excluding Class A headlamp,</w:t>
      </w:r>
    </w:p>
    <w:p w:rsidR="00210A97" w:rsidRPr="00361E78" w:rsidRDefault="00210A97" w:rsidP="00F117E3">
      <w:pPr>
        <w:keepNext/>
        <w:keepLines/>
        <w:spacing w:after="120" w:line="240" w:lineRule="auto"/>
        <w:ind w:left="2268" w:right="1469"/>
        <w:jc w:val="both"/>
        <w:rPr>
          <w:b/>
        </w:rPr>
      </w:pPr>
      <w:r w:rsidRPr="00361E78">
        <w:rPr>
          <w:b/>
        </w:rPr>
        <w:t>or</w:t>
      </w:r>
    </w:p>
    <w:p w:rsidR="00210A97" w:rsidRPr="00361E78" w:rsidRDefault="00210A97" w:rsidP="00F117E3">
      <w:pPr>
        <w:keepNext/>
        <w:keepLines/>
        <w:spacing w:after="120" w:line="240" w:lineRule="auto"/>
        <w:ind w:left="2268" w:right="1469" w:hanging="1134"/>
        <w:jc w:val="both"/>
      </w:pPr>
      <w:r w:rsidRPr="00361E78">
        <w:tab/>
        <w:t xml:space="preserve">- </w:t>
      </w:r>
      <w:r w:rsidRPr="00361E78">
        <w:rPr>
          <w:b/>
        </w:rPr>
        <w:t>Regulation [RID], Classes B and D headlamps only</w:t>
      </w:r>
      <w:r w:rsidRPr="00361E78">
        <w:t>.”</w:t>
      </w:r>
    </w:p>
    <w:p w:rsidR="00210A97" w:rsidRPr="00361E78" w:rsidRDefault="00210A97" w:rsidP="00210A97">
      <w:pPr>
        <w:spacing w:line="240" w:lineRule="auto"/>
        <w:ind w:left="2268" w:right="1467" w:hanging="1134"/>
        <w:jc w:val="both"/>
      </w:pPr>
    </w:p>
    <w:p w:rsidR="00210A97" w:rsidRPr="00361E78" w:rsidRDefault="00210A97" w:rsidP="00210A97">
      <w:pPr>
        <w:pStyle w:val="para"/>
        <w:ind w:right="1467"/>
      </w:pPr>
      <w:r w:rsidRPr="00361E78">
        <w:rPr>
          <w:i/>
        </w:rPr>
        <w:t>Paragraph 6.2.7.</w:t>
      </w:r>
      <w:r w:rsidRPr="00361E78">
        <w:t>, amend to read:</w:t>
      </w:r>
    </w:p>
    <w:p w:rsidR="00210A97" w:rsidRPr="00361E78" w:rsidRDefault="00210A97" w:rsidP="00210A97">
      <w:pPr>
        <w:pStyle w:val="para"/>
        <w:ind w:right="1467"/>
      </w:pPr>
      <w:r w:rsidRPr="00361E78">
        <w:t>“6.2.7.</w:t>
      </w:r>
      <w:r w:rsidRPr="00361E78">
        <w:tab/>
        <w:t>Electrical connections</w:t>
      </w:r>
    </w:p>
    <w:p w:rsidR="00210A97" w:rsidRPr="00361E78" w:rsidRDefault="00210A97" w:rsidP="00210A97">
      <w:pPr>
        <w:pStyle w:val="para"/>
        <w:ind w:right="1467" w:firstLine="0"/>
      </w:pPr>
      <w:r w:rsidRPr="00361E78">
        <w:t>The control for changing over to the dipped-beam shall switch off all main-beam headlamps simultaneously.</w:t>
      </w:r>
    </w:p>
    <w:p w:rsidR="00210A97" w:rsidRPr="00361E78" w:rsidRDefault="00210A97" w:rsidP="00210A97">
      <w:pPr>
        <w:pStyle w:val="para"/>
        <w:ind w:right="1467" w:firstLine="0"/>
      </w:pPr>
      <w:r w:rsidRPr="00361E78">
        <w:t>The dipped-beam may remain switched on at the same time as the main-beams.</w:t>
      </w:r>
    </w:p>
    <w:p w:rsidR="00210A97" w:rsidRPr="00361E78" w:rsidRDefault="00210A97" w:rsidP="00210A97">
      <w:pPr>
        <w:pStyle w:val="para"/>
        <w:ind w:right="1467" w:firstLine="0"/>
      </w:pPr>
      <w:r w:rsidRPr="00361E78">
        <w:t>In the case of dipped-beam headlamps according to Regulation</w:t>
      </w:r>
      <w:r w:rsidRPr="00361E78">
        <w:rPr>
          <w:b/>
        </w:rPr>
        <w:t>s</w:t>
      </w:r>
      <w:r w:rsidRPr="00361E78">
        <w:t xml:space="preserve"> No</w:t>
      </w:r>
      <w:r w:rsidRPr="00361E78">
        <w:rPr>
          <w:b/>
        </w:rPr>
        <w:t>s</w:t>
      </w:r>
      <w:r w:rsidRPr="00361E78">
        <w:t>. 98</w:t>
      </w:r>
      <w:r w:rsidRPr="00361E78">
        <w:rPr>
          <w:b/>
        </w:rPr>
        <w:t xml:space="preserve"> or [RID]</w:t>
      </w:r>
      <w:r w:rsidRPr="00361E78">
        <w:t>, the gas-discharge light sources shall remain switched on during the main-beam operation.</w:t>
      </w:r>
    </w:p>
    <w:p w:rsidR="00210A97" w:rsidRPr="00361E78" w:rsidRDefault="00210A97" w:rsidP="00210A97">
      <w:pPr>
        <w:pStyle w:val="para"/>
        <w:ind w:right="1467" w:firstLine="0"/>
      </w:pPr>
      <w:r w:rsidRPr="00361E78">
        <w:t xml:space="preserve">One additional light source or one or more LED module(s), located inside the dipped-beam headlamps or in a lamp (except the main-beam headlamp) grouped or reciprocally incorporated with the respective dipped-beam headlamps, may be activated to produce bend lighting, provided that the horizontal radius of curvature of the trajectory of the centre of gravity of the vehicle is 500 m or less. This may be demonstrated by the manufacturer by calculation or by other means accepted by the </w:t>
      </w:r>
      <w:r w:rsidRPr="00361E78">
        <w:rPr>
          <w:bCs/>
        </w:rPr>
        <w:t>Type Approval Authority</w:t>
      </w:r>
      <w:r w:rsidRPr="00361E78">
        <w:t>.</w:t>
      </w:r>
    </w:p>
    <w:p w:rsidR="00210A97" w:rsidRPr="00361E78" w:rsidRDefault="00210A97" w:rsidP="00210A97">
      <w:pPr>
        <w:pStyle w:val="para"/>
        <w:ind w:right="1467" w:firstLine="0"/>
      </w:pPr>
      <w:r w:rsidRPr="00361E78">
        <w:t>Dipped-beam headlamps may be switched ON or OFF automatically. However, it shall be always possible to switch these dipped-beam headlamps ON and OFF manually.”</w:t>
      </w:r>
    </w:p>
    <w:p w:rsidR="00210A97" w:rsidRPr="00361E78" w:rsidRDefault="00210A97" w:rsidP="00210A97">
      <w:pPr>
        <w:pStyle w:val="para"/>
        <w:ind w:right="1467"/>
      </w:pPr>
      <w:r w:rsidRPr="00361E78">
        <w:rPr>
          <w:i/>
        </w:rPr>
        <w:t>Paragraph 6.2.9.</w:t>
      </w:r>
      <w:r w:rsidRPr="00361E78">
        <w:t>, amend to read:</w:t>
      </w:r>
    </w:p>
    <w:p w:rsidR="00210A97" w:rsidRPr="00361E78" w:rsidRDefault="00210A97" w:rsidP="00210A97">
      <w:pPr>
        <w:pStyle w:val="para"/>
        <w:ind w:right="1467"/>
        <w:rPr>
          <w:i/>
        </w:rPr>
      </w:pPr>
      <w:r w:rsidRPr="00361E78">
        <w:t>“6.2.9.</w:t>
      </w:r>
      <w:r w:rsidRPr="00361E78">
        <w:tab/>
        <w:t>Other requirements</w:t>
      </w:r>
      <w:r w:rsidRPr="00361E78">
        <w:rPr>
          <w:i/>
        </w:rPr>
        <w:t xml:space="preserve"> </w:t>
      </w:r>
    </w:p>
    <w:p w:rsidR="00210A97" w:rsidRPr="00361E78" w:rsidRDefault="00210A97" w:rsidP="00210A97">
      <w:pPr>
        <w:pStyle w:val="para"/>
        <w:ind w:right="1467"/>
      </w:pPr>
      <w:r w:rsidRPr="00361E78">
        <w:tab/>
        <w:t>........</w:t>
      </w:r>
    </w:p>
    <w:p w:rsidR="00210A97" w:rsidRPr="00361E78" w:rsidRDefault="00210A97" w:rsidP="00210A97">
      <w:pPr>
        <w:pStyle w:val="para"/>
        <w:ind w:right="1467"/>
      </w:pPr>
      <w:r w:rsidRPr="00361E78">
        <w:tab/>
        <w:t>Only dipped-beam headlamps according to Regulation</w:t>
      </w:r>
      <w:r w:rsidRPr="00361E78">
        <w:rPr>
          <w:b/>
        </w:rPr>
        <w:t>s</w:t>
      </w:r>
      <w:r w:rsidRPr="00361E78">
        <w:t xml:space="preserve"> Nos. 98 or 112 </w:t>
      </w:r>
      <w:r w:rsidRPr="00361E78">
        <w:rPr>
          <w:b/>
        </w:rPr>
        <w:t xml:space="preserve">or [RID] </w:t>
      </w:r>
      <w:r w:rsidRPr="00361E78">
        <w:t>may be used to produce bend lighting.</w:t>
      </w:r>
    </w:p>
    <w:p w:rsidR="00210A97" w:rsidRPr="00361E78" w:rsidRDefault="00210A97" w:rsidP="00210A97">
      <w:pPr>
        <w:pStyle w:val="para"/>
        <w:ind w:right="1467"/>
      </w:pPr>
      <w:r w:rsidRPr="00361E78">
        <w:tab/>
        <w:t>........”</w:t>
      </w:r>
    </w:p>
    <w:p w:rsidR="00210A97" w:rsidRPr="00361E78" w:rsidRDefault="00210A97" w:rsidP="00210A97">
      <w:pPr>
        <w:pStyle w:val="para"/>
        <w:ind w:right="1467"/>
      </w:pPr>
      <w:r w:rsidRPr="00361E78">
        <w:rPr>
          <w:i/>
        </w:rPr>
        <w:t>Paragraph 6.3.</w:t>
      </w:r>
      <w:r w:rsidRPr="00361E78">
        <w:t>, amend to read:</w:t>
      </w:r>
    </w:p>
    <w:p w:rsidR="00210A97" w:rsidRPr="00361E78" w:rsidRDefault="00210A97" w:rsidP="00210A97">
      <w:pPr>
        <w:pStyle w:val="para"/>
        <w:ind w:right="1467"/>
      </w:pPr>
      <w:r w:rsidRPr="00361E78">
        <w:t>“6.3.</w:t>
      </w:r>
      <w:r w:rsidRPr="00361E78">
        <w:tab/>
        <w:t xml:space="preserve">Front fog lamp </w:t>
      </w:r>
      <w:r w:rsidRPr="00676C9A">
        <w:t>(</w:t>
      </w:r>
      <w:r w:rsidRPr="00361E78">
        <w:t>Regulation</w:t>
      </w:r>
      <w:r w:rsidRPr="00361E78">
        <w:rPr>
          <w:b/>
        </w:rPr>
        <w:t>s</w:t>
      </w:r>
      <w:r w:rsidRPr="00361E78">
        <w:t xml:space="preserve"> No</w:t>
      </w:r>
      <w:r w:rsidRPr="00361E78">
        <w:rPr>
          <w:b/>
        </w:rPr>
        <w:t>s</w:t>
      </w:r>
      <w:r w:rsidRPr="00361E78">
        <w:t>. 19</w:t>
      </w:r>
      <w:r w:rsidRPr="00361E78">
        <w:rPr>
          <w:b/>
        </w:rPr>
        <w:t xml:space="preserve"> or [RID]</w:t>
      </w:r>
      <w:r w:rsidRPr="00361E78">
        <w:t>)”</w:t>
      </w:r>
    </w:p>
    <w:p w:rsidR="00210A97" w:rsidRPr="00361E78" w:rsidRDefault="00210A97" w:rsidP="00210A97">
      <w:pPr>
        <w:spacing w:after="120" w:line="240" w:lineRule="auto"/>
        <w:ind w:left="2268" w:right="1467" w:hanging="1134"/>
      </w:pPr>
      <w:r w:rsidRPr="00361E78">
        <w:rPr>
          <w:i/>
        </w:rPr>
        <w:t>Paragraph 6.3.2.</w:t>
      </w:r>
      <w:r w:rsidRPr="00361E78">
        <w:t>, amend to read:</w:t>
      </w:r>
    </w:p>
    <w:p w:rsidR="00210A97" w:rsidRPr="00361E78" w:rsidRDefault="00210A97" w:rsidP="00210A97">
      <w:pPr>
        <w:pStyle w:val="para"/>
        <w:ind w:right="1467"/>
        <w:rPr>
          <w:iCs/>
        </w:rPr>
      </w:pPr>
      <w:r w:rsidRPr="00361E78">
        <w:t>“6.3.2.</w:t>
      </w:r>
      <w:r w:rsidRPr="00361E78">
        <w:tab/>
      </w:r>
      <w:r w:rsidRPr="00361E78">
        <w:rPr>
          <w:iCs/>
        </w:rPr>
        <w:t>Number</w:t>
      </w:r>
    </w:p>
    <w:p w:rsidR="00210A97" w:rsidRPr="00361E78" w:rsidRDefault="00210A97" w:rsidP="00210A97">
      <w:pPr>
        <w:pStyle w:val="para"/>
        <w:ind w:right="1467" w:firstLine="0"/>
        <w:rPr>
          <w:bCs/>
        </w:rPr>
      </w:pPr>
      <w:r w:rsidRPr="00361E78">
        <w:rPr>
          <w:bCs/>
          <w:iCs/>
        </w:rPr>
        <w:t xml:space="preserve">Two; </w:t>
      </w:r>
      <w:r w:rsidRPr="00361E78">
        <w:rPr>
          <w:bCs/>
        </w:rPr>
        <w:t xml:space="preserve">complying with </w:t>
      </w:r>
      <w:r w:rsidRPr="00361E78">
        <w:rPr>
          <w:b/>
        </w:rPr>
        <w:t>either</w:t>
      </w:r>
      <w:r w:rsidRPr="00361E78">
        <w:rPr>
          <w:bCs/>
        </w:rPr>
        <w:t xml:space="preserve"> the requirements of the 03 and subsequent series of amendments to Regulation No. 19</w:t>
      </w:r>
      <w:r w:rsidRPr="00361E78">
        <w:rPr>
          <w:b/>
        </w:rPr>
        <w:t xml:space="preserve"> or the requirements of Regulation No. [RID]</w:t>
      </w:r>
      <w:r w:rsidRPr="00361E78">
        <w:rPr>
          <w:bCs/>
        </w:rPr>
        <w:t>.”</w:t>
      </w:r>
    </w:p>
    <w:p w:rsidR="00210A97" w:rsidRPr="00361E78" w:rsidRDefault="00210A97" w:rsidP="00210A97">
      <w:pPr>
        <w:rPr>
          <w:bCs/>
        </w:rPr>
      </w:pPr>
      <w:r w:rsidRPr="00361E78">
        <w:rPr>
          <w:bCs/>
        </w:rPr>
        <w:br w:type="page"/>
      </w:r>
    </w:p>
    <w:p w:rsidR="00210A97" w:rsidRPr="00361E78" w:rsidRDefault="00210A97" w:rsidP="00210A97">
      <w:pPr>
        <w:spacing w:after="120" w:line="240" w:lineRule="auto"/>
        <w:ind w:left="2268" w:right="1183" w:hanging="1134"/>
      </w:pPr>
      <w:r w:rsidRPr="00361E78">
        <w:rPr>
          <w:i/>
        </w:rPr>
        <w:lastRenderedPageBreak/>
        <w:t>Paragraph 6.3.7.</w:t>
      </w:r>
      <w:r w:rsidRPr="00361E78">
        <w:t>, amend to read:</w:t>
      </w:r>
    </w:p>
    <w:p w:rsidR="00210A97" w:rsidRPr="00361E78" w:rsidRDefault="00210A97" w:rsidP="00210A97">
      <w:pPr>
        <w:pStyle w:val="para"/>
        <w:ind w:right="1467"/>
      </w:pPr>
      <w:r w:rsidRPr="00361E78">
        <w:t>“6.3.7.</w:t>
      </w:r>
      <w:r w:rsidRPr="00361E78">
        <w:tab/>
        <w:t>Electrical connections</w:t>
      </w:r>
    </w:p>
    <w:p w:rsidR="00210A97" w:rsidRPr="00361E78" w:rsidRDefault="00210A97" w:rsidP="00210A97">
      <w:pPr>
        <w:pStyle w:val="para"/>
        <w:ind w:right="1467" w:firstLine="0"/>
      </w:pPr>
      <w:r w:rsidRPr="00361E78">
        <w:t>It shall be possible to switch the front fog lamps ON and OFF independently of the main-beam headlamps, the dipped-beam headlamps or any combination of main- and dipped-beam headlamps, unless</w:t>
      </w:r>
    </w:p>
    <w:p w:rsidR="00210A97" w:rsidRPr="00361E78" w:rsidRDefault="00210A97" w:rsidP="00210A97">
      <w:pPr>
        <w:pStyle w:val="para"/>
        <w:ind w:left="2694" w:right="1467" w:hanging="426"/>
      </w:pPr>
      <w:r w:rsidRPr="00361E78">
        <w:t>(a)</w:t>
      </w:r>
      <w:r w:rsidRPr="00361E78">
        <w:tab/>
        <w:t>The front fog lamps are used as part of another lighting function in an AFS; however, the switching ON of the front fog lamps function shall have the priority over the function for which the front fog lamps are used as a part, or</w:t>
      </w:r>
    </w:p>
    <w:p w:rsidR="00210A97" w:rsidRPr="00361E78" w:rsidRDefault="00210A97" w:rsidP="00210A97">
      <w:pPr>
        <w:pStyle w:val="para"/>
        <w:ind w:left="2694" w:right="1467" w:hanging="426"/>
      </w:pPr>
      <w:r w:rsidRPr="00361E78">
        <w:t>(b)</w:t>
      </w:r>
      <w:r w:rsidRPr="00361E78">
        <w:tab/>
        <w:t>The front fog lamps cannot be simultaneously lit with any other lamps with which they are reciprocally incorporated as indicated by the relevant symbol ("/") according to paragraph 10.1. of Annex 1 to Regulation No. 19</w:t>
      </w:r>
      <w:r w:rsidRPr="00361E78">
        <w:rPr>
          <w:b/>
        </w:rPr>
        <w:t xml:space="preserve"> or item 9.5.1. of Annex 1 of Regulation No. [RID]</w:t>
      </w:r>
      <w:r w:rsidRPr="00361E78">
        <w:t>.”</w:t>
      </w:r>
    </w:p>
    <w:p w:rsidR="00210A97" w:rsidRPr="00361E78" w:rsidRDefault="00210A97" w:rsidP="00210A97">
      <w:pPr>
        <w:spacing w:after="120" w:line="240" w:lineRule="auto"/>
        <w:ind w:left="2268" w:right="1183" w:hanging="1134"/>
      </w:pPr>
      <w:r w:rsidRPr="00361E78">
        <w:rPr>
          <w:i/>
        </w:rPr>
        <w:t>Paragraph 6.3.9.</w:t>
      </w:r>
      <w:r w:rsidRPr="00361E78">
        <w:t>, amend to read:</w:t>
      </w:r>
    </w:p>
    <w:p w:rsidR="00210A97" w:rsidRPr="00361E78" w:rsidRDefault="00210A97" w:rsidP="00210A97">
      <w:pPr>
        <w:pStyle w:val="para"/>
        <w:ind w:right="1467"/>
        <w:rPr>
          <w:u w:val="single"/>
        </w:rPr>
      </w:pPr>
      <w:r w:rsidRPr="00361E78">
        <w:t>“6.3.9.</w:t>
      </w:r>
      <w:r w:rsidRPr="00361E78">
        <w:tab/>
        <w:t>Other requirements</w:t>
      </w:r>
    </w:p>
    <w:p w:rsidR="00210A97" w:rsidRPr="00361E78" w:rsidRDefault="00210A97" w:rsidP="00210A97">
      <w:pPr>
        <w:pStyle w:val="para"/>
        <w:ind w:right="1467" w:firstLine="0"/>
      </w:pPr>
      <w:r w:rsidRPr="00361E78">
        <w:t>In the case where there is a positive indication in the communication form in item 10.9. of Annex 1 of Regulation No. 19</w:t>
      </w:r>
      <w:r w:rsidRPr="00361E78">
        <w:rPr>
          <w:b/>
        </w:rPr>
        <w:t xml:space="preserve"> or </w:t>
      </w:r>
      <w:r w:rsidRPr="00361E78">
        <w:rPr>
          <w:b/>
          <w:lang w:val="en-US"/>
        </w:rPr>
        <w:t xml:space="preserve">item 9.5.8. of Annex 1 of Regulation </w:t>
      </w:r>
      <w:r w:rsidRPr="00361E78">
        <w:rPr>
          <w:b/>
        </w:rPr>
        <w:t>No. [RID]</w:t>
      </w:r>
      <w:r w:rsidRPr="00361E78">
        <w:t xml:space="preserve"> the alignment and the luminous intensities of the Class "F3" front fog beam may be automatically adapted in relation to the prevailing ambient conditions. Any variations of the luminous intensities or alignment shall be performed automatically and in such a way that no discomfort, neither for the driver nor to other road users, is caused.”</w:t>
      </w:r>
    </w:p>
    <w:p w:rsidR="00210A97" w:rsidRPr="00361E78" w:rsidRDefault="00210A97" w:rsidP="00210A97">
      <w:pPr>
        <w:spacing w:after="120" w:line="240" w:lineRule="auto"/>
        <w:ind w:left="2268" w:right="1183" w:hanging="1134"/>
      </w:pPr>
      <w:r w:rsidRPr="00361E78">
        <w:rPr>
          <w:i/>
        </w:rPr>
        <w:t>Paragraph 6.4.</w:t>
      </w:r>
      <w:r w:rsidRPr="00361E78">
        <w:t>, amend to read:</w:t>
      </w:r>
    </w:p>
    <w:p w:rsidR="00210A97" w:rsidRPr="00361E78" w:rsidRDefault="00210A97" w:rsidP="00210A97">
      <w:pPr>
        <w:pStyle w:val="para"/>
        <w:ind w:right="1183"/>
        <w:rPr>
          <w:b/>
        </w:rPr>
      </w:pPr>
      <w:r w:rsidRPr="00361E78">
        <w:t>“6.4.</w:t>
      </w:r>
      <w:r w:rsidRPr="00361E78">
        <w:tab/>
        <w:t xml:space="preserve">Reversing lamp </w:t>
      </w:r>
      <w:r w:rsidRPr="00361E78">
        <w:rPr>
          <w:b/>
        </w:rPr>
        <w:t>(</w:t>
      </w:r>
      <w:r w:rsidRPr="00361E78">
        <w:t>Regulation</w:t>
      </w:r>
      <w:r w:rsidRPr="00361E78">
        <w:rPr>
          <w:b/>
        </w:rPr>
        <w:t>s</w:t>
      </w:r>
      <w:r w:rsidRPr="00361E78">
        <w:t xml:space="preserve"> No</w:t>
      </w:r>
      <w:r w:rsidRPr="00361E78">
        <w:rPr>
          <w:b/>
        </w:rPr>
        <w:t>s</w:t>
      </w:r>
      <w:r w:rsidRPr="00361E78">
        <w:t xml:space="preserve">. 23 </w:t>
      </w:r>
      <w:r w:rsidRPr="00361E78">
        <w:rPr>
          <w:b/>
        </w:rPr>
        <w:t>or [LSD]</w:t>
      </w:r>
      <w:r w:rsidRPr="00361E78">
        <w:t>)”</w:t>
      </w:r>
    </w:p>
    <w:p w:rsidR="00210A97" w:rsidRPr="00361E78" w:rsidRDefault="00210A97" w:rsidP="00210A97">
      <w:pPr>
        <w:spacing w:after="120" w:line="240" w:lineRule="auto"/>
        <w:ind w:left="2268" w:right="1183" w:hanging="1134"/>
      </w:pPr>
      <w:r w:rsidRPr="00361E78">
        <w:rPr>
          <w:i/>
        </w:rPr>
        <w:t>Paragraph 6.5.</w:t>
      </w:r>
      <w:r w:rsidRPr="00361E78">
        <w:t>, amend to read:</w:t>
      </w:r>
    </w:p>
    <w:p w:rsidR="00210A97" w:rsidRPr="00361E78" w:rsidRDefault="00210A97" w:rsidP="00210A97">
      <w:pPr>
        <w:ind w:left="2268" w:right="1183" w:hanging="1134"/>
      </w:pPr>
      <w:r w:rsidRPr="00361E78">
        <w:t>“6.5.</w:t>
      </w:r>
      <w:r w:rsidRPr="00361E78">
        <w:tab/>
        <w:t xml:space="preserve">Direction-indicator lamp </w:t>
      </w:r>
      <w:r w:rsidRPr="00361E78">
        <w:rPr>
          <w:b/>
        </w:rPr>
        <w:t>(</w:t>
      </w:r>
      <w:r w:rsidRPr="00361E78">
        <w:t>Regulation</w:t>
      </w:r>
      <w:r w:rsidRPr="00361E78">
        <w:rPr>
          <w:b/>
        </w:rPr>
        <w:t>s</w:t>
      </w:r>
      <w:r w:rsidRPr="00361E78">
        <w:t xml:space="preserve"> No</w:t>
      </w:r>
      <w:r w:rsidRPr="00361E78">
        <w:rPr>
          <w:b/>
        </w:rPr>
        <w:t>s</w:t>
      </w:r>
      <w:r w:rsidRPr="00361E78">
        <w:t>. 6</w:t>
      </w:r>
      <w:r w:rsidRPr="00361E78">
        <w:rPr>
          <w:b/>
        </w:rPr>
        <w:t xml:space="preserve"> or [LSD]</w:t>
      </w:r>
      <w:r w:rsidRPr="00361E78">
        <w:t>)”</w:t>
      </w:r>
    </w:p>
    <w:p w:rsidR="00210A97" w:rsidRPr="00361E78" w:rsidRDefault="00210A97" w:rsidP="00210A97">
      <w:pPr>
        <w:spacing w:after="120" w:line="240" w:lineRule="auto"/>
        <w:ind w:left="2268" w:right="1183" w:hanging="1134"/>
      </w:pPr>
      <w:r w:rsidRPr="00361E78">
        <w:rPr>
          <w:i/>
        </w:rPr>
        <w:t>Paragraph 6.5.8.</w:t>
      </w:r>
      <w:r w:rsidRPr="00361E78">
        <w:t>, amend to read:</w:t>
      </w:r>
    </w:p>
    <w:p w:rsidR="00210A97" w:rsidRPr="00361E78" w:rsidRDefault="00210A97" w:rsidP="00210A97">
      <w:pPr>
        <w:pStyle w:val="para"/>
        <w:ind w:right="1467"/>
      </w:pPr>
      <w:r w:rsidRPr="00361E78">
        <w:t>“6.5.8.</w:t>
      </w:r>
      <w:r w:rsidRPr="00361E78">
        <w:tab/>
        <w:t>Tell-tale</w:t>
      </w:r>
    </w:p>
    <w:p w:rsidR="00210A97" w:rsidRPr="00361E78" w:rsidRDefault="00210A97" w:rsidP="00210A97">
      <w:pPr>
        <w:pStyle w:val="para"/>
        <w:ind w:right="1467"/>
      </w:pPr>
      <w:r w:rsidRPr="00361E78">
        <w:tab/>
        <w:t>........</w:t>
      </w:r>
    </w:p>
    <w:p w:rsidR="00210A97" w:rsidRPr="00361E78" w:rsidRDefault="00210A97" w:rsidP="00210A97">
      <w:pPr>
        <w:pStyle w:val="para"/>
        <w:ind w:right="1467" w:firstLine="0"/>
        <w:rPr>
          <w:lang w:val="en-US"/>
        </w:rPr>
      </w:pPr>
      <w:r w:rsidRPr="00361E78">
        <w:t>It shall be activated by the signal according to paragraph 6.2.2. of Regulation  No. 6</w:t>
      </w:r>
      <w:r w:rsidRPr="00361E78">
        <w:rPr>
          <w:b/>
        </w:rPr>
        <w:t xml:space="preserve"> or according to paragraph 5.6.3. of Regulation No. [LSD]</w:t>
      </w:r>
      <w:r w:rsidRPr="00361E78">
        <w:t xml:space="preserve"> or another suitable way. </w:t>
      </w:r>
      <w:r w:rsidRPr="00361E78">
        <w:rPr>
          <w:vertAlign w:val="superscript"/>
        </w:rPr>
        <w:t>13</w:t>
      </w:r>
    </w:p>
    <w:p w:rsidR="00210A97" w:rsidRPr="00361E78" w:rsidRDefault="00210A97" w:rsidP="00210A97">
      <w:pPr>
        <w:pStyle w:val="para"/>
        <w:ind w:right="1467"/>
      </w:pPr>
      <w:r w:rsidRPr="00361E78">
        <w:tab/>
        <w:t>........”</w:t>
      </w:r>
    </w:p>
    <w:p w:rsidR="00210A97" w:rsidRPr="00361E78" w:rsidRDefault="00210A97" w:rsidP="00210A97">
      <w:pPr>
        <w:spacing w:after="120" w:line="240" w:lineRule="auto"/>
        <w:ind w:left="2268" w:right="1183" w:hanging="1134"/>
      </w:pPr>
      <w:r w:rsidRPr="00361E78">
        <w:rPr>
          <w:i/>
        </w:rPr>
        <w:t>Paragraph 6.7.</w:t>
      </w:r>
      <w:r w:rsidRPr="00361E78">
        <w:t>, amend to read:</w:t>
      </w:r>
    </w:p>
    <w:p w:rsidR="00210A97" w:rsidRPr="00361E78" w:rsidRDefault="00210A97" w:rsidP="00210A97">
      <w:pPr>
        <w:pStyle w:val="para"/>
        <w:ind w:right="1183"/>
      </w:pPr>
      <w:r w:rsidRPr="00361E78">
        <w:t>“6.7.</w:t>
      </w:r>
      <w:r w:rsidRPr="00361E78">
        <w:tab/>
        <w:t xml:space="preserve">Stop lamp </w:t>
      </w:r>
      <w:r w:rsidRPr="00361E78">
        <w:rPr>
          <w:b/>
        </w:rPr>
        <w:t>(</w:t>
      </w:r>
      <w:r w:rsidRPr="00361E78">
        <w:t>Regulation</w:t>
      </w:r>
      <w:r w:rsidRPr="00361E78">
        <w:rPr>
          <w:b/>
        </w:rPr>
        <w:t>s</w:t>
      </w:r>
      <w:r w:rsidRPr="00361E78">
        <w:t xml:space="preserve"> No</w:t>
      </w:r>
      <w:r w:rsidRPr="00361E78">
        <w:rPr>
          <w:b/>
        </w:rPr>
        <w:t>s</w:t>
      </w:r>
      <w:r w:rsidRPr="00361E78">
        <w:t>. 7</w:t>
      </w:r>
      <w:r w:rsidRPr="00361E78">
        <w:rPr>
          <w:b/>
        </w:rPr>
        <w:t xml:space="preserve"> or [LSD]</w:t>
      </w:r>
      <w:r w:rsidRPr="00361E78">
        <w:t>)”</w:t>
      </w:r>
    </w:p>
    <w:p w:rsidR="00210A97" w:rsidRPr="00361E78" w:rsidRDefault="00210A97" w:rsidP="00210A97">
      <w:pPr>
        <w:spacing w:after="120" w:line="240" w:lineRule="auto"/>
        <w:ind w:left="2268" w:right="1183" w:hanging="1134"/>
      </w:pPr>
      <w:r w:rsidRPr="00361E78">
        <w:rPr>
          <w:i/>
        </w:rPr>
        <w:t>Paragraph 6.8.</w:t>
      </w:r>
      <w:r w:rsidRPr="00361E78">
        <w:t>, amend to read:</w:t>
      </w:r>
    </w:p>
    <w:p w:rsidR="00210A97" w:rsidRPr="00361E78" w:rsidRDefault="00210A97" w:rsidP="00210A97">
      <w:pPr>
        <w:pStyle w:val="para"/>
        <w:ind w:right="1183"/>
      </w:pPr>
      <w:r w:rsidRPr="00361E78">
        <w:t>“6.8.</w:t>
      </w:r>
      <w:r w:rsidRPr="00361E78">
        <w:tab/>
        <w:t>Rear registration plate lamp (Regulation</w:t>
      </w:r>
      <w:r w:rsidRPr="00361E78">
        <w:rPr>
          <w:b/>
        </w:rPr>
        <w:t>s</w:t>
      </w:r>
      <w:r w:rsidRPr="00361E78">
        <w:t xml:space="preserve"> No</w:t>
      </w:r>
      <w:r w:rsidRPr="00361E78">
        <w:rPr>
          <w:b/>
        </w:rPr>
        <w:t>s</w:t>
      </w:r>
      <w:r w:rsidRPr="00361E78">
        <w:t>. 4</w:t>
      </w:r>
      <w:r w:rsidRPr="00361E78">
        <w:rPr>
          <w:b/>
        </w:rPr>
        <w:t xml:space="preserve"> or [LSD]</w:t>
      </w:r>
      <w:r w:rsidRPr="00361E78">
        <w:t>)”</w:t>
      </w:r>
    </w:p>
    <w:p w:rsidR="00210A97" w:rsidRPr="00361E78" w:rsidRDefault="00210A97" w:rsidP="00210A97">
      <w:pPr>
        <w:spacing w:after="120" w:line="240" w:lineRule="auto"/>
        <w:ind w:left="2268" w:right="1183" w:hanging="1134"/>
      </w:pPr>
      <w:r w:rsidRPr="00361E78">
        <w:rPr>
          <w:i/>
        </w:rPr>
        <w:t>Paragraph 6.9.</w:t>
      </w:r>
      <w:r w:rsidRPr="00361E78">
        <w:t>, amend to read:</w:t>
      </w:r>
    </w:p>
    <w:p w:rsidR="00210A97" w:rsidRPr="00361E78" w:rsidRDefault="00210A97" w:rsidP="00210A97">
      <w:pPr>
        <w:pStyle w:val="para"/>
        <w:ind w:right="1183"/>
        <w:rPr>
          <w:b/>
          <w:lang w:val="en-US"/>
        </w:rPr>
      </w:pPr>
      <w:r w:rsidRPr="00361E78">
        <w:rPr>
          <w:lang w:val="en-US"/>
        </w:rPr>
        <w:t>“6.9.</w:t>
      </w:r>
      <w:r w:rsidRPr="00361E78">
        <w:rPr>
          <w:lang w:val="en-US"/>
        </w:rPr>
        <w:tab/>
        <w:t xml:space="preserve">Front position lamp </w:t>
      </w:r>
      <w:r w:rsidRPr="00361E78">
        <w:t>(Regulation</w:t>
      </w:r>
      <w:r w:rsidRPr="00361E78">
        <w:rPr>
          <w:b/>
        </w:rPr>
        <w:t>s</w:t>
      </w:r>
      <w:r w:rsidRPr="00361E78">
        <w:t xml:space="preserve"> No</w:t>
      </w:r>
      <w:r w:rsidRPr="00361E78">
        <w:rPr>
          <w:b/>
        </w:rPr>
        <w:t>s</w:t>
      </w:r>
      <w:r w:rsidRPr="00361E78">
        <w:t>. 7</w:t>
      </w:r>
      <w:r w:rsidRPr="00361E78">
        <w:rPr>
          <w:b/>
        </w:rPr>
        <w:t xml:space="preserve"> or [LSD]</w:t>
      </w:r>
      <w:r w:rsidRPr="00361E78">
        <w:t>)”</w:t>
      </w:r>
    </w:p>
    <w:p w:rsidR="00210A97" w:rsidRPr="00361E78" w:rsidRDefault="00210A97" w:rsidP="00210A97">
      <w:pPr>
        <w:spacing w:after="120" w:line="240" w:lineRule="auto"/>
        <w:ind w:left="2268" w:right="1183" w:hanging="1134"/>
      </w:pPr>
      <w:r w:rsidRPr="00361E78">
        <w:rPr>
          <w:i/>
        </w:rPr>
        <w:t>Paragraph 6.10.</w:t>
      </w:r>
      <w:r w:rsidRPr="00361E78">
        <w:t>, amend to read:</w:t>
      </w:r>
    </w:p>
    <w:p w:rsidR="00210A97" w:rsidRPr="00361E78" w:rsidRDefault="00210A97" w:rsidP="00210A97">
      <w:pPr>
        <w:pStyle w:val="para"/>
        <w:ind w:right="1183"/>
      </w:pPr>
      <w:r w:rsidRPr="00361E78">
        <w:t>“6.10.</w:t>
      </w:r>
      <w:r w:rsidRPr="00361E78">
        <w:tab/>
        <w:t xml:space="preserve">Rear position lamp </w:t>
      </w:r>
      <w:r w:rsidRPr="00361E78">
        <w:rPr>
          <w:b/>
        </w:rPr>
        <w:t>(</w:t>
      </w:r>
      <w:r w:rsidRPr="00361E78">
        <w:t>Regulation</w:t>
      </w:r>
      <w:r w:rsidRPr="00361E78">
        <w:rPr>
          <w:b/>
        </w:rPr>
        <w:t>s</w:t>
      </w:r>
      <w:r w:rsidRPr="00361E78">
        <w:t xml:space="preserve"> No</w:t>
      </w:r>
      <w:r w:rsidRPr="00361E78">
        <w:rPr>
          <w:b/>
        </w:rPr>
        <w:t>s</w:t>
      </w:r>
      <w:r w:rsidRPr="00361E78">
        <w:t>. 7</w:t>
      </w:r>
      <w:r w:rsidRPr="00361E78">
        <w:rPr>
          <w:b/>
        </w:rPr>
        <w:t xml:space="preserve"> or [LSD]</w:t>
      </w:r>
      <w:r w:rsidRPr="00361E78">
        <w:t>)”</w:t>
      </w:r>
    </w:p>
    <w:p w:rsidR="00210A97" w:rsidRPr="00361E78" w:rsidRDefault="00210A97" w:rsidP="00210A97">
      <w:pPr>
        <w:spacing w:after="120" w:line="240" w:lineRule="auto"/>
        <w:ind w:left="2268" w:right="1467" w:hanging="1134"/>
      </w:pPr>
      <w:r w:rsidRPr="00361E78">
        <w:rPr>
          <w:i/>
        </w:rPr>
        <w:t>Paragraph 6.11.</w:t>
      </w:r>
      <w:r w:rsidRPr="00361E78">
        <w:t>, amend to read:</w:t>
      </w:r>
    </w:p>
    <w:p w:rsidR="00210A97" w:rsidRPr="00361E78" w:rsidRDefault="00210A97" w:rsidP="00210A97">
      <w:pPr>
        <w:spacing w:after="120" w:line="240" w:lineRule="auto"/>
        <w:ind w:left="2268" w:right="1467" w:hanging="1134"/>
      </w:pPr>
      <w:r w:rsidRPr="00361E78">
        <w:t>“6.11.</w:t>
      </w:r>
      <w:r w:rsidRPr="00361E78">
        <w:tab/>
        <w:t xml:space="preserve">Rear fog lamp </w:t>
      </w:r>
      <w:r w:rsidRPr="00676C9A">
        <w:t>(</w:t>
      </w:r>
      <w:r w:rsidRPr="00361E78">
        <w:t>Regulation</w:t>
      </w:r>
      <w:r w:rsidRPr="00361E78">
        <w:rPr>
          <w:b/>
        </w:rPr>
        <w:t>s</w:t>
      </w:r>
      <w:r w:rsidRPr="00361E78">
        <w:t xml:space="preserve"> No</w:t>
      </w:r>
      <w:r w:rsidRPr="00361E78">
        <w:rPr>
          <w:b/>
        </w:rPr>
        <w:t>s</w:t>
      </w:r>
      <w:r w:rsidRPr="00361E78">
        <w:t>. 38</w:t>
      </w:r>
      <w:r w:rsidRPr="00361E78">
        <w:rPr>
          <w:b/>
        </w:rPr>
        <w:t xml:space="preserve"> or [LSD]</w:t>
      </w:r>
      <w:r w:rsidRPr="00361E78">
        <w:t>)”</w:t>
      </w:r>
    </w:p>
    <w:p w:rsidR="00210A97" w:rsidRPr="00361E78" w:rsidRDefault="00210A97" w:rsidP="00210A97">
      <w:pPr>
        <w:spacing w:after="120" w:line="240" w:lineRule="auto"/>
        <w:ind w:left="2268" w:right="1467" w:hanging="1134"/>
      </w:pPr>
      <w:r w:rsidRPr="00361E78">
        <w:rPr>
          <w:i/>
        </w:rPr>
        <w:lastRenderedPageBreak/>
        <w:t>Paragraph 6.12.</w:t>
      </w:r>
      <w:r w:rsidRPr="00361E78">
        <w:t>, amend to read:</w:t>
      </w:r>
    </w:p>
    <w:p w:rsidR="00210A97" w:rsidRPr="00361E78" w:rsidRDefault="00210A97" w:rsidP="00210A97">
      <w:pPr>
        <w:spacing w:after="120" w:line="240" w:lineRule="auto"/>
        <w:ind w:left="2268" w:right="1467" w:hanging="1134"/>
        <w:rPr>
          <w:b/>
        </w:rPr>
      </w:pPr>
      <w:r w:rsidRPr="00361E78">
        <w:t>“6.12.</w:t>
      </w:r>
      <w:r w:rsidRPr="00361E78">
        <w:tab/>
        <w:t xml:space="preserve">Parking lamp </w:t>
      </w:r>
      <w:r w:rsidRPr="00676C9A">
        <w:t>(</w:t>
      </w:r>
      <w:r w:rsidRPr="00361E78">
        <w:t>Regulation</w:t>
      </w:r>
      <w:r w:rsidRPr="00361E78">
        <w:rPr>
          <w:b/>
        </w:rPr>
        <w:t>s</w:t>
      </w:r>
      <w:r w:rsidRPr="00361E78">
        <w:t xml:space="preserve"> No</w:t>
      </w:r>
      <w:r w:rsidRPr="00361E78">
        <w:rPr>
          <w:b/>
        </w:rPr>
        <w:t>s</w:t>
      </w:r>
      <w:r w:rsidRPr="00361E78">
        <w:t>. 77 or 7</w:t>
      </w:r>
      <w:r w:rsidRPr="00361E78">
        <w:rPr>
          <w:b/>
        </w:rPr>
        <w:t xml:space="preserve"> or [LSD]</w:t>
      </w:r>
      <w:r w:rsidRPr="00361E78">
        <w:t>)”</w:t>
      </w:r>
    </w:p>
    <w:p w:rsidR="00210A97" w:rsidRPr="00361E78" w:rsidRDefault="00210A97" w:rsidP="00210A97">
      <w:pPr>
        <w:spacing w:after="120" w:line="240" w:lineRule="auto"/>
        <w:ind w:left="2268" w:right="1467" w:hanging="1134"/>
      </w:pPr>
      <w:r w:rsidRPr="00361E78">
        <w:rPr>
          <w:i/>
        </w:rPr>
        <w:t>Paragraph 6.13.</w:t>
      </w:r>
      <w:r w:rsidRPr="00361E78">
        <w:t>, amend to read:</w:t>
      </w:r>
    </w:p>
    <w:p w:rsidR="00210A97" w:rsidRPr="00361E78" w:rsidRDefault="00210A97" w:rsidP="00210A97">
      <w:pPr>
        <w:pStyle w:val="para"/>
        <w:ind w:right="1467"/>
      </w:pPr>
      <w:r w:rsidRPr="00361E78">
        <w:t>“6.13.</w:t>
      </w:r>
      <w:r w:rsidRPr="00361E78">
        <w:tab/>
        <w:t>End</w:t>
      </w:r>
      <w:r w:rsidRPr="00361E78">
        <w:noBreakHyphen/>
        <w:t>outline marker lamp (Regulation</w:t>
      </w:r>
      <w:r w:rsidRPr="00361E78">
        <w:rPr>
          <w:b/>
        </w:rPr>
        <w:t>s</w:t>
      </w:r>
      <w:r w:rsidRPr="00361E78">
        <w:t xml:space="preserve"> No</w:t>
      </w:r>
      <w:r w:rsidRPr="00361E78">
        <w:rPr>
          <w:b/>
        </w:rPr>
        <w:t>s</w:t>
      </w:r>
      <w:r w:rsidRPr="00361E78">
        <w:t>. 7</w:t>
      </w:r>
      <w:r w:rsidRPr="00361E78">
        <w:rPr>
          <w:rFonts w:eastAsiaTheme="minorHAnsi"/>
          <w:b/>
          <w:lang w:val="en-US"/>
        </w:rPr>
        <w:t xml:space="preserve"> </w:t>
      </w:r>
      <w:r w:rsidRPr="00361E78">
        <w:rPr>
          <w:b/>
          <w:lang w:val="en-US"/>
        </w:rPr>
        <w:t>or [LSD]</w:t>
      </w:r>
      <w:r w:rsidRPr="00361E78">
        <w:t>)”</w:t>
      </w:r>
    </w:p>
    <w:p w:rsidR="00210A97" w:rsidRPr="00361E78" w:rsidRDefault="00210A97" w:rsidP="00210A97">
      <w:pPr>
        <w:spacing w:after="120" w:line="240" w:lineRule="auto"/>
        <w:ind w:left="2268" w:right="1467" w:hanging="1134"/>
      </w:pPr>
      <w:r w:rsidRPr="00361E78">
        <w:rPr>
          <w:i/>
        </w:rPr>
        <w:t>Paragraph 6.14.</w:t>
      </w:r>
      <w:r w:rsidRPr="00361E78">
        <w:t>, amend to read:</w:t>
      </w:r>
    </w:p>
    <w:p w:rsidR="00210A97" w:rsidRPr="00361E78" w:rsidRDefault="00210A97" w:rsidP="00210A97">
      <w:pPr>
        <w:pStyle w:val="para"/>
        <w:ind w:right="1467"/>
      </w:pPr>
      <w:r w:rsidRPr="00361E78">
        <w:t>“6.14.</w:t>
      </w:r>
      <w:r w:rsidRPr="00361E78">
        <w:tab/>
        <w:t>Rear retro</w:t>
      </w:r>
      <w:r w:rsidRPr="00361E78">
        <w:noBreakHyphen/>
        <w:t>reflector, non</w:t>
      </w:r>
      <w:r w:rsidRPr="00361E78">
        <w:noBreakHyphen/>
        <w:t xml:space="preserve">triangular </w:t>
      </w:r>
      <w:r w:rsidRPr="00676C9A">
        <w:t>(</w:t>
      </w:r>
      <w:r w:rsidRPr="00361E78">
        <w:t>Regulation</w:t>
      </w:r>
      <w:r w:rsidRPr="00361E78">
        <w:rPr>
          <w:b/>
        </w:rPr>
        <w:t>s</w:t>
      </w:r>
      <w:r w:rsidRPr="00361E78">
        <w:t xml:space="preserve"> No</w:t>
      </w:r>
      <w:r w:rsidRPr="00361E78">
        <w:rPr>
          <w:b/>
        </w:rPr>
        <w:t>s</w:t>
      </w:r>
      <w:r w:rsidRPr="00361E78">
        <w:t>. 3</w:t>
      </w:r>
      <w:r w:rsidRPr="00361E78">
        <w:rPr>
          <w:b/>
          <w:lang w:val="en-US"/>
        </w:rPr>
        <w:t xml:space="preserve"> or [RRD]</w:t>
      </w:r>
      <w:r w:rsidRPr="00361E78">
        <w:t>)”</w:t>
      </w:r>
    </w:p>
    <w:p w:rsidR="00210A97" w:rsidRPr="00361E78" w:rsidRDefault="00210A97" w:rsidP="00210A97">
      <w:pPr>
        <w:spacing w:after="120" w:line="240" w:lineRule="auto"/>
        <w:ind w:left="2268" w:right="1467" w:hanging="1134"/>
      </w:pPr>
      <w:r w:rsidRPr="00361E78">
        <w:rPr>
          <w:i/>
        </w:rPr>
        <w:t>Paragraph 2.7.16.4.</w:t>
      </w:r>
      <w:r w:rsidRPr="00361E78">
        <w:t>, amend to read:</w:t>
      </w:r>
    </w:p>
    <w:p w:rsidR="00210A97" w:rsidRPr="00361E78" w:rsidRDefault="00210A97" w:rsidP="00210A97">
      <w:pPr>
        <w:pStyle w:val="para"/>
        <w:ind w:right="1467"/>
      </w:pPr>
      <w:r w:rsidRPr="00361E78">
        <w:t>“6.14.2.</w:t>
      </w:r>
      <w:r w:rsidRPr="00361E78">
        <w:tab/>
        <w:t>Number</w:t>
      </w:r>
    </w:p>
    <w:p w:rsidR="00210A97" w:rsidRPr="00361E78" w:rsidRDefault="00210A97" w:rsidP="00210A97">
      <w:pPr>
        <w:pStyle w:val="para"/>
        <w:ind w:right="1467" w:firstLine="0"/>
      </w:pPr>
      <w:r w:rsidRPr="00361E78">
        <w:t>Two, the performances of which shall conform to the requirements concerning Class IA or IB retro</w:t>
      </w:r>
      <w:r w:rsidRPr="00361E78">
        <w:noBreakHyphen/>
        <w:t>reflectors in Regulation</w:t>
      </w:r>
      <w:r w:rsidRPr="00361E78">
        <w:rPr>
          <w:b/>
        </w:rPr>
        <w:t>s</w:t>
      </w:r>
      <w:r w:rsidRPr="00361E78">
        <w:t xml:space="preserve"> No</w:t>
      </w:r>
      <w:r w:rsidRPr="00361E78">
        <w:rPr>
          <w:b/>
        </w:rPr>
        <w:t>s</w:t>
      </w:r>
      <w:r w:rsidRPr="00361E78">
        <w:t>. 3</w:t>
      </w:r>
      <w:r w:rsidRPr="00361E78">
        <w:rPr>
          <w:b/>
          <w:lang w:val="en-US"/>
        </w:rPr>
        <w:t xml:space="preserve"> or [RRD]</w:t>
      </w:r>
      <w:r w:rsidRPr="00361E78">
        <w:t>. Additional retro</w:t>
      </w:r>
      <w:r w:rsidRPr="00361E78">
        <w:noBreakHyphen/>
        <w:t>reflecting devices and materials (including two retro-reflectors not complying with paragraph 6.14.4. below), are permitted provided they do not impair the effectiveness of the mandatory lighting and light-signalling devices.”</w:t>
      </w:r>
    </w:p>
    <w:p w:rsidR="00210A97" w:rsidRPr="00361E78" w:rsidRDefault="00210A97" w:rsidP="00210A97">
      <w:pPr>
        <w:spacing w:after="120" w:line="240" w:lineRule="auto"/>
        <w:ind w:left="2268" w:right="1467" w:hanging="1134"/>
      </w:pPr>
      <w:r w:rsidRPr="00361E78">
        <w:rPr>
          <w:i/>
        </w:rPr>
        <w:t>Paragraph 6.15.</w:t>
      </w:r>
      <w:r w:rsidRPr="00361E78">
        <w:t>, amend to read:</w:t>
      </w:r>
    </w:p>
    <w:p w:rsidR="00210A97" w:rsidRPr="00361E78" w:rsidRDefault="00210A97" w:rsidP="00210A97">
      <w:pPr>
        <w:pStyle w:val="para"/>
        <w:ind w:right="1467"/>
      </w:pPr>
      <w:r w:rsidRPr="00361E78">
        <w:t>“6.15.</w:t>
      </w:r>
      <w:r w:rsidRPr="00361E78">
        <w:tab/>
        <w:t>Rear retro</w:t>
      </w:r>
      <w:r w:rsidRPr="00361E78">
        <w:noBreakHyphen/>
        <w:t xml:space="preserve">reflector, triangular </w:t>
      </w:r>
      <w:r w:rsidRPr="00676C9A">
        <w:t>(</w:t>
      </w:r>
      <w:r w:rsidRPr="00361E78">
        <w:t>Regulation</w:t>
      </w:r>
      <w:r w:rsidRPr="00361E78">
        <w:rPr>
          <w:b/>
        </w:rPr>
        <w:t>s</w:t>
      </w:r>
      <w:r w:rsidRPr="00361E78">
        <w:t xml:space="preserve"> No</w:t>
      </w:r>
      <w:r w:rsidRPr="00361E78">
        <w:rPr>
          <w:b/>
        </w:rPr>
        <w:t>s</w:t>
      </w:r>
      <w:r w:rsidRPr="00361E78">
        <w:t>. 3</w:t>
      </w:r>
      <w:r w:rsidRPr="00361E78">
        <w:rPr>
          <w:b/>
          <w:lang w:val="en-US"/>
        </w:rPr>
        <w:t xml:space="preserve"> or [RRD]</w:t>
      </w:r>
      <w:r w:rsidRPr="00361E78">
        <w:t>)”</w:t>
      </w:r>
    </w:p>
    <w:p w:rsidR="00210A97" w:rsidRPr="00361E78" w:rsidRDefault="00210A97" w:rsidP="00210A97">
      <w:pPr>
        <w:spacing w:after="120" w:line="240" w:lineRule="auto"/>
        <w:ind w:left="2268" w:right="1467" w:hanging="1134"/>
      </w:pPr>
      <w:r w:rsidRPr="00361E78">
        <w:rPr>
          <w:i/>
        </w:rPr>
        <w:t>Paragraph 6.15.2.</w:t>
      </w:r>
      <w:r w:rsidRPr="00361E78">
        <w:t>, amend to read:</w:t>
      </w:r>
    </w:p>
    <w:p w:rsidR="00210A97" w:rsidRPr="00361E78" w:rsidRDefault="00210A97" w:rsidP="00210A97">
      <w:pPr>
        <w:pStyle w:val="para"/>
        <w:ind w:right="1467"/>
      </w:pPr>
      <w:r w:rsidRPr="00361E78">
        <w:t>“6.15.2.</w:t>
      </w:r>
      <w:r w:rsidRPr="00361E78">
        <w:tab/>
        <w:t>Number</w:t>
      </w:r>
    </w:p>
    <w:p w:rsidR="00210A97" w:rsidRPr="00361E78" w:rsidRDefault="00210A97" w:rsidP="00210A97">
      <w:pPr>
        <w:pStyle w:val="para"/>
        <w:ind w:right="1467" w:firstLine="0"/>
      </w:pPr>
      <w:r w:rsidRPr="00361E78">
        <w:t>Two, the performances of which shall conform to the requirements concerning Class IIIA or Class IIIB retro</w:t>
      </w:r>
      <w:r w:rsidRPr="00361E78">
        <w:noBreakHyphen/>
        <w:t>reflectors in Regulation</w:t>
      </w:r>
      <w:r w:rsidRPr="00361E78">
        <w:rPr>
          <w:b/>
        </w:rPr>
        <w:t>s</w:t>
      </w:r>
      <w:r w:rsidRPr="00361E78">
        <w:t xml:space="preserve"> No</w:t>
      </w:r>
      <w:r w:rsidRPr="00361E78">
        <w:rPr>
          <w:b/>
        </w:rPr>
        <w:t>s</w:t>
      </w:r>
      <w:r w:rsidRPr="00361E78">
        <w:t>. 3</w:t>
      </w:r>
      <w:r w:rsidRPr="00361E78">
        <w:rPr>
          <w:b/>
          <w:lang w:val="en-US"/>
        </w:rPr>
        <w:t xml:space="preserve"> or [RRD]</w:t>
      </w:r>
      <w:r w:rsidRPr="00361E78">
        <w:t>. Additional retro</w:t>
      </w:r>
      <w:r w:rsidRPr="00361E78">
        <w:noBreakHyphen/>
        <w:t>reflecting devices and materials (including two retro-reflectors not complying with paragraph 6.15.4. below), are permitted provided they do not impair the effectiveness of the mandatory lighting and light-signalling devices.”</w:t>
      </w:r>
    </w:p>
    <w:p w:rsidR="00210A97" w:rsidRPr="00361E78" w:rsidRDefault="00210A97" w:rsidP="00210A97">
      <w:pPr>
        <w:spacing w:after="120" w:line="240" w:lineRule="auto"/>
        <w:ind w:left="2268" w:right="1467" w:hanging="1134"/>
      </w:pPr>
      <w:r w:rsidRPr="00361E78">
        <w:rPr>
          <w:i/>
        </w:rPr>
        <w:t>Paragraph 6.16.</w:t>
      </w:r>
      <w:r w:rsidRPr="00361E78">
        <w:t>, amend to read:</w:t>
      </w:r>
    </w:p>
    <w:p w:rsidR="00210A97" w:rsidRPr="00361E78" w:rsidRDefault="00210A97" w:rsidP="00210A97">
      <w:pPr>
        <w:pStyle w:val="para"/>
        <w:ind w:right="1467"/>
      </w:pPr>
      <w:r w:rsidRPr="00361E78">
        <w:t>“6.16.</w:t>
      </w:r>
      <w:r w:rsidRPr="00361E78">
        <w:tab/>
        <w:t>Rear retro</w:t>
      </w:r>
      <w:r w:rsidRPr="00361E78">
        <w:noBreakHyphen/>
        <w:t xml:space="preserve">reflector, triangular </w:t>
      </w:r>
      <w:r w:rsidRPr="00676C9A">
        <w:t>(</w:t>
      </w:r>
      <w:r w:rsidRPr="00361E78">
        <w:t>Regulation</w:t>
      </w:r>
      <w:r w:rsidRPr="00361E78">
        <w:rPr>
          <w:b/>
        </w:rPr>
        <w:t>s</w:t>
      </w:r>
      <w:r w:rsidRPr="00361E78">
        <w:t xml:space="preserve"> No</w:t>
      </w:r>
      <w:r w:rsidRPr="00361E78">
        <w:rPr>
          <w:b/>
        </w:rPr>
        <w:t>s</w:t>
      </w:r>
      <w:r w:rsidRPr="00361E78">
        <w:t>. 3</w:t>
      </w:r>
      <w:r w:rsidRPr="00361E78">
        <w:rPr>
          <w:b/>
          <w:lang w:val="en-US"/>
        </w:rPr>
        <w:t xml:space="preserve"> or [RRD]</w:t>
      </w:r>
      <w:r w:rsidRPr="00361E78">
        <w:t>)”</w:t>
      </w:r>
    </w:p>
    <w:p w:rsidR="00210A97" w:rsidRPr="00361E78" w:rsidRDefault="00210A97" w:rsidP="00210A97">
      <w:pPr>
        <w:spacing w:after="120" w:line="240" w:lineRule="auto"/>
        <w:ind w:left="2268" w:right="1467" w:hanging="1134"/>
      </w:pPr>
      <w:r w:rsidRPr="00361E78">
        <w:rPr>
          <w:i/>
        </w:rPr>
        <w:t>Paragraph 6.16.2.</w:t>
      </w:r>
      <w:r w:rsidRPr="00361E78">
        <w:t>, amend to read:</w:t>
      </w:r>
    </w:p>
    <w:p w:rsidR="00210A97" w:rsidRPr="00361E78" w:rsidRDefault="00210A97" w:rsidP="00210A97">
      <w:pPr>
        <w:pStyle w:val="para"/>
        <w:ind w:right="1467"/>
      </w:pPr>
      <w:r w:rsidRPr="00361E78">
        <w:t>“6.16.2.</w:t>
      </w:r>
      <w:r w:rsidRPr="00361E78">
        <w:tab/>
        <w:t>Number</w:t>
      </w:r>
    </w:p>
    <w:p w:rsidR="00210A97" w:rsidRPr="00361E78" w:rsidRDefault="00210A97" w:rsidP="00210A97">
      <w:pPr>
        <w:pStyle w:val="para"/>
        <w:ind w:right="1467" w:firstLine="0"/>
        <w:rPr>
          <w:spacing w:val="-2"/>
        </w:rPr>
      </w:pPr>
      <w:r w:rsidRPr="00361E78">
        <w:rPr>
          <w:spacing w:val="-2"/>
        </w:rPr>
        <w:t>Two, the performances of which shall conform to the requirements concerning Class IA or IB retro</w:t>
      </w:r>
      <w:r w:rsidRPr="00361E78">
        <w:rPr>
          <w:spacing w:val="-2"/>
        </w:rPr>
        <w:noBreakHyphen/>
        <w:t>reflectors in Regulation</w:t>
      </w:r>
      <w:r w:rsidRPr="00361E78">
        <w:rPr>
          <w:b/>
          <w:spacing w:val="-2"/>
        </w:rPr>
        <w:t>s</w:t>
      </w:r>
      <w:r w:rsidRPr="00361E78">
        <w:rPr>
          <w:spacing w:val="-2"/>
        </w:rPr>
        <w:t xml:space="preserve"> No</w:t>
      </w:r>
      <w:r w:rsidRPr="00361E78">
        <w:rPr>
          <w:b/>
          <w:spacing w:val="-2"/>
        </w:rPr>
        <w:t>s</w:t>
      </w:r>
      <w:r w:rsidRPr="00361E78">
        <w:rPr>
          <w:spacing w:val="-2"/>
        </w:rPr>
        <w:t>. 3</w:t>
      </w:r>
      <w:r w:rsidRPr="00361E78">
        <w:rPr>
          <w:b/>
          <w:lang w:val="en-US"/>
        </w:rPr>
        <w:t xml:space="preserve"> or [RRD]</w:t>
      </w:r>
      <w:r w:rsidRPr="00361E78">
        <w:rPr>
          <w:spacing w:val="-2"/>
        </w:rPr>
        <w:t>. Additional retro</w:t>
      </w:r>
      <w:r w:rsidRPr="00361E78">
        <w:rPr>
          <w:spacing w:val="-2"/>
        </w:rPr>
        <w:noBreakHyphen/>
        <w:t>reflecting devices and materials (including two retro-reflectors not complying with paragraph 6.16.4. below), are permitted provided they do not impair the effectiveness of the mandatory lighting and light-signalling devices.”</w:t>
      </w:r>
    </w:p>
    <w:p w:rsidR="00210A97" w:rsidRPr="00361E78" w:rsidRDefault="00210A97" w:rsidP="00210A97">
      <w:pPr>
        <w:spacing w:after="120" w:line="240" w:lineRule="auto"/>
        <w:ind w:left="2268" w:right="1183" w:hanging="1134"/>
      </w:pPr>
      <w:r w:rsidRPr="00361E78">
        <w:rPr>
          <w:i/>
        </w:rPr>
        <w:t>Paragraph 6.17.</w:t>
      </w:r>
      <w:r w:rsidRPr="00361E78">
        <w:t>, amend to read:</w:t>
      </w:r>
    </w:p>
    <w:p w:rsidR="00210A97" w:rsidRPr="00361E78" w:rsidRDefault="00210A97" w:rsidP="00210A97">
      <w:pPr>
        <w:pStyle w:val="para"/>
        <w:ind w:right="1467"/>
      </w:pPr>
      <w:r w:rsidRPr="00361E78">
        <w:t>“6.17.</w:t>
      </w:r>
      <w:r w:rsidRPr="00361E78">
        <w:tab/>
        <w:t>Side retro</w:t>
      </w:r>
      <w:r w:rsidRPr="00361E78">
        <w:noBreakHyphen/>
        <w:t>reflector, non</w:t>
      </w:r>
      <w:r w:rsidRPr="00361E78">
        <w:noBreakHyphen/>
        <w:t xml:space="preserve">triangular </w:t>
      </w:r>
      <w:r w:rsidRPr="00676C9A">
        <w:t>(</w:t>
      </w:r>
      <w:r w:rsidRPr="00361E78">
        <w:t>Regulation</w:t>
      </w:r>
      <w:r w:rsidRPr="00361E78">
        <w:rPr>
          <w:b/>
        </w:rPr>
        <w:t>s</w:t>
      </w:r>
      <w:r w:rsidRPr="00361E78">
        <w:t xml:space="preserve"> No</w:t>
      </w:r>
      <w:r w:rsidRPr="00361E78">
        <w:rPr>
          <w:b/>
        </w:rPr>
        <w:t>s</w:t>
      </w:r>
      <w:r w:rsidRPr="00361E78">
        <w:t>. 3</w:t>
      </w:r>
      <w:r w:rsidRPr="00361E78">
        <w:rPr>
          <w:b/>
          <w:lang w:val="en-US"/>
        </w:rPr>
        <w:t xml:space="preserve"> or [RRD]</w:t>
      </w:r>
      <w:r w:rsidRPr="00361E78">
        <w:t>)”</w:t>
      </w:r>
    </w:p>
    <w:p w:rsidR="00210A97" w:rsidRPr="00361E78" w:rsidRDefault="00210A97" w:rsidP="00210A97">
      <w:pPr>
        <w:spacing w:after="120" w:line="240" w:lineRule="auto"/>
        <w:ind w:left="2268" w:right="1183" w:hanging="1134"/>
      </w:pPr>
      <w:r w:rsidRPr="00361E78">
        <w:rPr>
          <w:i/>
        </w:rPr>
        <w:t>Paragraph 6.17.2.</w:t>
      </w:r>
      <w:r w:rsidRPr="00361E78">
        <w:t>, amend to read:</w:t>
      </w:r>
    </w:p>
    <w:p w:rsidR="00210A97" w:rsidRPr="00361E78" w:rsidRDefault="00210A97" w:rsidP="00210A97">
      <w:pPr>
        <w:pStyle w:val="para"/>
        <w:ind w:right="1183"/>
      </w:pPr>
      <w:r w:rsidRPr="00361E78">
        <w:t>“6.17.2.</w:t>
      </w:r>
      <w:r w:rsidRPr="00361E78">
        <w:tab/>
        <w:t>Number</w:t>
      </w:r>
    </w:p>
    <w:p w:rsidR="00210A97" w:rsidRPr="00361E78" w:rsidRDefault="00210A97" w:rsidP="00210A97">
      <w:pPr>
        <w:pStyle w:val="para"/>
        <w:ind w:right="1467" w:firstLine="0"/>
        <w:rPr>
          <w:spacing w:val="-2"/>
        </w:rPr>
      </w:pPr>
      <w:r w:rsidRPr="00361E78">
        <w:rPr>
          <w:spacing w:val="-2"/>
        </w:rPr>
        <w:t>Such that the requirements for longitudinal positioning are complied with. The performances of these devices shall conform to the requirements concerning Class IA or IB retro</w:t>
      </w:r>
      <w:r w:rsidRPr="00361E78">
        <w:rPr>
          <w:spacing w:val="-2"/>
        </w:rPr>
        <w:noBreakHyphen/>
        <w:t>reflectors in Regulation</w:t>
      </w:r>
      <w:r w:rsidRPr="00361E78">
        <w:rPr>
          <w:b/>
          <w:spacing w:val="-2"/>
        </w:rPr>
        <w:t>s</w:t>
      </w:r>
      <w:r w:rsidRPr="00361E78">
        <w:rPr>
          <w:spacing w:val="-2"/>
        </w:rPr>
        <w:t xml:space="preserve"> No</w:t>
      </w:r>
      <w:r w:rsidRPr="00361E78">
        <w:rPr>
          <w:b/>
          <w:spacing w:val="-2"/>
        </w:rPr>
        <w:t>s</w:t>
      </w:r>
      <w:r w:rsidRPr="00361E78">
        <w:rPr>
          <w:spacing w:val="-2"/>
        </w:rPr>
        <w:t>. 3</w:t>
      </w:r>
      <w:r w:rsidRPr="00361E78">
        <w:rPr>
          <w:b/>
          <w:lang w:val="en-US"/>
        </w:rPr>
        <w:t xml:space="preserve"> or [RRD]</w:t>
      </w:r>
      <w:r w:rsidRPr="00361E78">
        <w:rPr>
          <w:spacing w:val="-2"/>
        </w:rPr>
        <w:t>. Additional retro</w:t>
      </w:r>
      <w:r w:rsidRPr="00361E78">
        <w:rPr>
          <w:spacing w:val="-2"/>
        </w:rPr>
        <w:noBreakHyphen/>
        <w:t>reflecting devices and materials (including two retro-reflectors not complying with paragraph 6.17.4. below), are permitted provided they do not impair the effectiveness of the mandatory lighting and light-signalling devices.”</w:t>
      </w:r>
    </w:p>
    <w:p w:rsidR="00210A97" w:rsidRPr="00361E78" w:rsidRDefault="00210A97" w:rsidP="00F117E3">
      <w:pPr>
        <w:keepNext/>
        <w:keepLines/>
        <w:spacing w:after="120" w:line="240" w:lineRule="auto"/>
        <w:ind w:left="2268" w:right="1469" w:hanging="1134"/>
      </w:pPr>
      <w:r w:rsidRPr="00361E78">
        <w:rPr>
          <w:i/>
        </w:rPr>
        <w:lastRenderedPageBreak/>
        <w:t>Paragraph 6.18.</w:t>
      </w:r>
      <w:r w:rsidRPr="00361E78">
        <w:t>, amend to read:</w:t>
      </w:r>
    </w:p>
    <w:p w:rsidR="00210A97" w:rsidRPr="00361E78" w:rsidRDefault="00210A97" w:rsidP="00F117E3">
      <w:pPr>
        <w:pStyle w:val="para"/>
        <w:keepNext/>
        <w:keepLines/>
        <w:ind w:right="1469"/>
      </w:pPr>
      <w:r w:rsidRPr="00361E78">
        <w:t>“6.18.</w:t>
      </w:r>
      <w:r w:rsidRPr="00361E78">
        <w:tab/>
        <w:t>Side</w:t>
      </w:r>
      <w:r w:rsidRPr="00361E78">
        <w:noBreakHyphen/>
        <w:t>marker lamps (Regulation</w:t>
      </w:r>
      <w:r w:rsidRPr="00361E78">
        <w:rPr>
          <w:b/>
        </w:rPr>
        <w:t>s</w:t>
      </w:r>
      <w:r w:rsidRPr="00361E78">
        <w:t xml:space="preserve"> No</w:t>
      </w:r>
      <w:r w:rsidRPr="00361E78">
        <w:rPr>
          <w:b/>
        </w:rPr>
        <w:t>s</w:t>
      </w:r>
      <w:r w:rsidRPr="00361E78">
        <w:t xml:space="preserve">. 91 </w:t>
      </w:r>
      <w:r w:rsidRPr="00361E78">
        <w:rPr>
          <w:b/>
        </w:rPr>
        <w:t>or [LSD]</w:t>
      </w:r>
      <w:r w:rsidRPr="00361E78">
        <w:t>)”</w:t>
      </w:r>
    </w:p>
    <w:p w:rsidR="00210A97" w:rsidRPr="00361E78" w:rsidRDefault="00210A97" w:rsidP="00210A97">
      <w:pPr>
        <w:spacing w:after="120" w:line="240" w:lineRule="auto"/>
        <w:ind w:left="2268" w:right="1467" w:hanging="1134"/>
      </w:pPr>
      <w:r w:rsidRPr="00361E78">
        <w:rPr>
          <w:i/>
        </w:rPr>
        <w:t>Paragraph 6.19.</w:t>
      </w:r>
      <w:r w:rsidRPr="00361E78">
        <w:t>, amend to read:</w:t>
      </w:r>
    </w:p>
    <w:p w:rsidR="00210A97" w:rsidRPr="00361E78" w:rsidRDefault="00210A97" w:rsidP="00210A97">
      <w:pPr>
        <w:spacing w:after="120"/>
        <w:ind w:left="2268" w:right="1467" w:hanging="1134"/>
      </w:pPr>
      <w:r w:rsidRPr="00361E78">
        <w:t>“6.19.</w:t>
      </w:r>
      <w:r w:rsidRPr="00361E78">
        <w:tab/>
        <w:t>Daytime running lamp (Regulation</w:t>
      </w:r>
      <w:r w:rsidRPr="00361E78">
        <w:rPr>
          <w:b/>
        </w:rPr>
        <w:t>s</w:t>
      </w:r>
      <w:r w:rsidRPr="00361E78">
        <w:t xml:space="preserve"> No</w:t>
      </w:r>
      <w:r w:rsidRPr="00361E78">
        <w:rPr>
          <w:b/>
        </w:rPr>
        <w:t>s</w:t>
      </w:r>
      <w:r w:rsidRPr="00361E78">
        <w:t xml:space="preserve">. 87 </w:t>
      </w:r>
      <w:r w:rsidRPr="00361E78">
        <w:rPr>
          <w:b/>
        </w:rPr>
        <w:t>or [LSD]</w:t>
      </w:r>
      <w:r w:rsidRPr="00361E78">
        <w:t>)</w:t>
      </w:r>
      <w:r w:rsidRPr="00361E78">
        <w:rPr>
          <w:vertAlign w:val="superscript"/>
        </w:rPr>
        <w:t>14</w:t>
      </w:r>
      <w:r w:rsidRPr="00361E78">
        <w:rPr>
          <w:bCs/>
        </w:rPr>
        <w:t>”</w:t>
      </w:r>
    </w:p>
    <w:p w:rsidR="00210A97" w:rsidRPr="00361E78" w:rsidRDefault="00210A97" w:rsidP="00210A97">
      <w:pPr>
        <w:spacing w:after="120" w:line="240" w:lineRule="auto"/>
        <w:ind w:left="2268" w:right="1467" w:hanging="1134"/>
      </w:pPr>
      <w:r w:rsidRPr="00361E78">
        <w:rPr>
          <w:i/>
        </w:rPr>
        <w:t>Paragraph 6.20.</w:t>
      </w:r>
      <w:r w:rsidRPr="00361E78">
        <w:t>, amend to read:</w:t>
      </w:r>
    </w:p>
    <w:p w:rsidR="00210A97" w:rsidRPr="00361E78" w:rsidRDefault="00210A97" w:rsidP="00210A97">
      <w:pPr>
        <w:pStyle w:val="para"/>
        <w:ind w:right="1467"/>
      </w:pPr>
      <w:r w:rsidRPr="00361E78">
        <w:t>6.20.</w:t>
      </w:r>
      <w:r w:rsidRPr="00361E78">
        <w:tab/>
        <w:t>Cornering lamp (Regulation</w:t>
      </w:r>
      <w:r w:rsidRPr="00361E78">
        <w:rPr>
          <w:b/>
        </w:rPr>
        <w:t>s</w:t>
      </w:r>
      <w:r w:rsidRPr="00361E78">
        <w:t xml:space="preserve"> No</w:t>
      </w:r>
      <w:r w:rsidRPr="00361E78">
        <w:rPr>
          <w:b/>
        </w:rPr>
        <w:t>s</w:t>
      </w:r>
      <w:r w:rsidRPr="00361E78">
        <w:t>. 119</w:t>
      </w:r>
      <w:r w:rsidRPr="00361E78">
        <w:rPr>
          <w:b/>
          <w:lang w:val="en-US"/>
        </w:rPr>
        <w:t xml:space="preserve"> or [RID]</w:t>
      </w:r>
      <w:r w:rsidRPr="00361E78">
        <w:t>)</w:t>
      </w:r>
    </w:p>
    <w:p w:rsidR="00210A97" w:rsidRPr="00361E78" w:rsidRDefault="00210A97" w:rsidP="00210A97">
      <w:pPr>
        <w:spacing w:after="120" w:line="240" w:lineRule="auto"/>
        <w:ind w:left="2268" w:right="1467" w:hanging="1134"/>
      </w:pPr>
      <w:r w:rsidRPr="00361E78">
        <w:rPr>
          <w:i/>
        </w:rPr>
        <w:t>Paragraph 6.21.</w:t>
      </w:r>
      <w:r w:rsidRPr="00361E78">
        <w:t>, amend to read:</w:t>
      </w:r>
    </w:p>
    <w:p w:rsidR="00210A97" w:rsidRPr="00361E78" w:rsidRDefault="00210A97" w:rsidP="00210A97">
      <w:pPr>
        <w:pStyle w:val="para"/>
        <w:ind w:right="1467"/>
      </w:pPr>
      <w:r w:rsidRPr="00361E78">
        <w:t>“6.21.</w:t>
      </w:r>
      <w:r w:rsidRPr="00361E78">
        <w:tab/>
      </w:r>
      <w:proofErr w:type="spellStart"/>
      <w:r w:rsidRPr="00361E78">
        <w:t>Conspicuity</w:t>
      </w:r>
      <w:proofErr w:type="spellEnd"/>
      <w:r w:rsidRPr="00361E78">
        <w:t xml:space="preserve"> markings (Regulation</w:t>
      </w:r>
      <w:r w:rsidRPr="00361E78">
        <w:rPr>
          <w:b/>
        </w:rPr>
        <w:t>s</w:t>
      </w:r>
      <w:r w:rsidRPr="00361E78">
        <w:t xml:space="preserve"> No</w:t>
      </w:r>
      <w:r w:rsidRPr="00361E78">
        <w:rPr>
          <w:b/>
        </w:rPr>
        <w:t>s</w:t>
      </w:r>
      <w:r w:rsidRPr="00361E78">
        <w:t>. 104</w:t>
      </w:r>
      <w:r w:rsidRPr="00361E78">
        <w:rPr>
          <w:b/>
          <w:lang w:val="en-US"/>
        </w:rPr>
        <w:t xml:space="preserve"> or [RRD]</w:t>
      </w:r>
      <w:r w:rsidRPr="00361E78">
        <w:t>)”</w:t>
      </w:r>
    </w:p>
    <w:p w:rsidR="00210A97" w:rsidRPr="00361E78" w:rsidRDefault="00210A97" w:rsidP="00210A97">
      <w:pPr>
        <w:spacing w:after="120" w:line="240" w:lineRule="auto"/>
        <w:ind w:left="2268" w:right="1467" w:hanging="1134"/>
      </w:pPr>
      <w:r w:rsidRPr="00361E78">
        <w:rPr>
          <w:i/>
        </w:rPr>
        <w:t>Paragraph 6.21.1.2.5.</w:t>
      </w:r>
      <w:r w:rsidRPr="00361E78">
        <w:t>, amend to read:</w:t>
      </w:r>
    </w:p>
    <w:p w:rsidR="00210A97" w:rsidRPr="00361E78" w:rsidRDefault="00210A97" w:rsidP="00210A97">
      <w:pPr>
        <w:pStyle w:val="para"/>
        <w:ind w:right="1467"/>
      </w:pPr>
      <w:r w:rsidRPr="00361E78">
        <w:t>“6.21.1.2.5.</w:t>
      </w:r>
      <w:r w:rsidRPr="00361E78">
        <w:tab/>
        <w:t xml:space="preserve">In cases where the manufacturer, after verification by the Technical Service, can prove to the satisfaction of the </w:t>
      </w:r>
      <w:r w:rsidRPr="00361E78">
        <w:rPr>
          <w:bCs/>
        </w:rPr>
        <w:t>Type Approval Authority</w:t>
      </w:r>
      <w:r w:rsidRPr="00361E78" w:rsidDel="001D5E69">
        <w:t xml:space="preserve"> </w:t>
      </w:r>
      <w:r w:rsidRPr="00361E78">
        <w:t xml:space="preserve">that it is impossible, due to the operational requirements which may require special shape, structure or design of the vehicle, to comply with the requirements contained in paragraphs 6.21.2. to 6.21.7.5. below, then partial fulfilment of some of these requirements is acceptable. This is conditional upon a portion of the requirements being met where possible, and the application of </w:t>
      </w:r>
      <w:proofErr w:type="spellStart"/>
      <w:r w:rsidRPr="00361E78">
        <w:t>conspicuity</w:t>
      </w:r>
      <w:proofErr w:type="spellEnd"/>
      <w:r w:rsidRPr="00361E78">
        <w:t xml:space="preserve"> markings that partially meet requirements maximised on the vehicle structure. This may include fitting of additional brackets or plates containing material compliant with Regulation</w:t>
      </w:r>
      <w:r w:rsidRPr="00361E78">
        <w:rPr>
          <w:b/>
        </w:rPr>
        <w:t>s</w:t>
      </w:r>
      <w:r w:rsidRPr="00361E78">
        <w:t xml:space="preserve"> No</w:t>
      </w:r>
      <w:r w:rsidRPr="00361E78">
        <w:rPr>
          <w:b/>
        </w:rPr>
        <w:t>s</w:t>
      </w:r>
      <w:r w:rsidRPr="00361E78">
        <w:t>. 104</w:t>
      </w:r>
      <w:r w:rsidRPr="00361E78">
        <w:rPr>
          <w:b/>
          <w:lang w:val="en-US"/>
        </w:rPr>
        <w:t xml:space="preserve"> or [RRD]</w:t>
      </w:r>
      <w:r w:rsidRPr="00361E78">
        <w:t xml:space="preserve"> where structure is available to ensure clear and uniform signalling compatible with the objective of </w:t>
      </w:r>
      <w:proofErr w:type="spellStart"/>
      <w:r w:rsidRPr="00361E78">
        <w:t>conspicuity</w:t>
      </w:r>
      <w:proofErr w:type="spellEnd"/>
      <w:r w:rsidRPr="00361E78">
        <w:t>.</w:t>
      </w:r>
    </w:p>
    <w:p w:rsidR="00210A97" w:rsidRPr="00361E78" w:rsidRDefault="00210A97" w:rsidP="00210A97">
      <w:pPr>
        <w:pStyle w:val="para"/>
        <w:ind w:right="1467" w:firstLine="0"/>
      </w:pPr>
      <w:r w:rsidRPr="00361E78">
        <w:t>Where partial fulfilment is deemed acceptable, retro-reflective devices like retro-reflectors of class IVA of Regulation</w:t>
      </w:r>
      <w:r w:rsidRPr="00361E78">
        <w:rPr>
          <w:b/>
        </w:rPr>
        <w:t>s</w:t>
      </w:r>
      <w:r w:rsidRPr="00361E78">
        <w:t xml:space="preserve"> No</w:t>
      </w:r>
      <w:r w:rsidRPr="00361E78">
        <w:rPr>
          <w:b/>
        </w:rPr>
        <w:t>s</w:t>
      </w:r>
      <w:r w:rsidRPr="00361E78">
        <w:t>. 3</w:t>
      </w:r>
      <w:r w:rsidRPr="00361E78">
        <w:rPr>
          <w:b/>
          <w:lang w:val="en-US"/>
        </w:rPr>
        <w:t xml:space="preserve"> or [RRD]</w:t>
      </w:r>
      <w:r w:rsidRPr="00361E78">
        <w:t xml:space="preserve"> or brackets containing retro-reflecting material compliant with photometric requirements of Class C of Regulation</w:t>
      </w:r>
      <w:r w:rsidRPr="00361E78">
        <w:rPr>
          <w:b/>
        </w:rPr>
        <w:t>s</w:t>
      </w:r>
      <w:r w:rsidRPr="00361E78">
        <w:t xml:space="preserve"> No</w:t>
      </w:r>
      <w:r w:rsidRPr="00361E78">
        <w:rPr>
          <w:b/>
        </w:rPr>
        <w:t>s</w:t>
      </w:r>
      <w:r w:rsidRPr="00361E78">
        <w:t xml:space="preserve">. 104 </w:t>
      </w:r>
      <w:r w:rsidRPr="00361E78">
        <w:rPr>
          <w:b/>
          <w:lang w:val="en-US"/>
        </w:rPr>
        <w:t>or [RRD]</w:t>
      </w:r>
      <w:r w:rsidRPr="00361E78">
        <w:t xml:space="preserve">may substitute part of the required </w:t>
      </w:r>
      <w:proofErr w:type="spellStart"/>
      <w:r w:rsidRPr="00361E78">
        <w:t>conspicuity</w:t>
      </w:r>
      <w:proofErr w:type="spellEnd"/>
      <w:r w:rsidRPr="00361E78">
        <w:t xml:space="preserve"> markings. In this case, at least one of these retro-reflective devices shall be installed per 1,500 mm.</w:t>
      </w:r>
    </w:p>
    <w:p w:rsidR="00210A97" w:rsidRPr="00361E78" w:rsidRDefault="00210A97" w:rsidP="00210A97">
      <w:pPr>
        <w:pStyle w:val="para"/>
        <w:ind w:right="1467" w:firstLine="0"/>
      </w:pPr>
      <w:r w:rsidRPr="00361E78">
        <w:t>The necessary information shall be indicated in the communication form.”</w:t>
      </w:r>
    </w:p>
    <w:p w:rsidR="00210A97" w:rsidRPr="00361E78" w:rsidRDefault="00210A97" w:rsidP="00210A97">
      <w:pPr>
        <w:spacing w:after="120" w:line="240" w:lineRule="auto"/>
        <w:ind w:left="2268" w:right="1467" w:hanging="1134"/>
      </w:pPr>
      <w:r w:rsidRPr="00361E78">
        <w:rPr>
          <w:i/>
        </w:rPr>
        <w:t>Paragraph 6.21.4.2.1.1.</w:t>
      </w:r>
      <w:r w:rsidRPr="00361E78">
        <w:t>, amend to read:</w:t>
      </w:r>
    </w:p>
    <w:p w:rsidR="00210A97" w:rsidRPr="00361E78" w:rsidRDefault="00210A97" w:rsidP="00210A97">
      <w:pPr>
        <w:pStyle w:val="para"/>
        <w:ind w:right="1467"/>
      </w:pPr>
      <w:r w:rsidRPr="00361E78">
        <w:t>“6.21.4.2.1.1.</w:t>
      </w:r>
      <w:r w:rsidRPr="00361E78">
        <w:tab/>
        <w:t xml:space="preserve">For motor vehicles, each end of the vehicle, or in the case of tractors for semi-trailers each end of the cab; </w:t>
      </w:r>
    </w:p>
    <w:p w:rsidR="00210A97" w:rsidRPr="00361E78" w:rsidRDefault="00210A97" w:rsidP="00210A97">
      <w:pPr>
        <w:pStyle w:val="para"/>
        <w:ind w:right="1467" w:firstLine="0"/>
        <w:rPr>
          <w:bCs/>
        </w:rPr>
      </w:pPr>
      <w:r w:rsidRPr="00361E78">
        <w:rPr>
          <w:bCs/>
        </w:rPr>
        <w:t>However, an alternative marking mode within 2,400 mm from  the front end of the motor vehicle is allowed where a series of retro-reflectors of Class IVA of Regulation</w:t>
      </w:r>
      <w:r w:rsidRPr="00361E78">
        <w:rPr>
          <w:b/>
          <w:bCs/>
        </w:rPr>
        <w:t>s</w:t>
      </w:r>
      <w:r w:rsidRPr="00361E78">
        <w:rPr>
          <w:bCs/>
        </w:rPr>
        <w:t xml:space="preserve"> No</w:t>
      </w:r>
      <w:r w:rsidRPr="00361E78">
        <w:rPr>
          <w:b/>
          <w:bCs/>
        </w:rPr>
        <w:t>s</w:t>
      </w:r>
      <w:r w:rsidRPr="00361E78">
        <w:rPr>
          <w:bCs/>
        </w:rPr>
        <w:t xml:space="preserve">. 3 </w:t>
      </w:r>
      <w:r w:rsidRPr="00361E78">
        <w:rPr>
          <w:b/>
          <w:lang w:val="en-US"/>
        </w:rPr>
        <w:t xml:space="preserve">or [RRD] </w:t>
      </w:r>
      <w:r w:rsidRPr="00361E78">
        <w:rPr>
          <w:bCs/>
        </w:rPr>
        <w:t>or Class C of Regulation</w:t>
      </w:r>
      <w:r w:rsidRPr="00361E78">
        <w:rPr>
          <w:b/>
          <w:bCs/>
        </w:rPr>
        <w:t>s</w:t>
      </w:r>
      <w:r w:rsidRPr="00361E78">
        <w:rPr>
          <w:bCs/>
        </w:rPr>
        <w:t xml:space="preserve"> No</w:t>
      </w:r>
      <w:r w:rsidRPr="00361E78">
        <w:rPr>
          <w:b/>
          <w:bCs/>
        </w:rPr>
        <w:t>s</w:t>
      </w:r>
      <w:r w:rsidRPr="00361E78">
        <w:rPr>
          <w:bCs/>
        </w:rPr>
        <w:t xml:space="preserve">. 104 </w:t>
      </w:r>
      <w:r w:rsidRPr="00361E78">
        <w:rPr>
          <w:b/>
          <w:lang w:val="en-US"/>
        </w:rPr>
        <w:t xml:space="preserve">or [RRD] </w:t>
      </w:r>
      <w:r w:rsidRPr="00361E78">
        <w:rPr>
          <w:bCs/>
        </w:rPr>
        <w:t xml:space="preserve">are mounted followed by the required </w:t>
      </w:r>
      <w:proofErr w:type="spellStart"/>
      <w:r w:rsidRPr="00361E78">
        <w:rPr>
          <w:bCs/>
        </w:rPr>
        <w:t>conspicuity</w:t>
      </w:r>
      <w:proofErr w:type="spellEnd"/>
      <w:r w:rsidRPr="00361E78">
        <w:rPr>
          <w:bCs/>
        </w:rPr>
        <w:t xml:space="preserve"> marking as follows:</w:t>
      </w:r>
    </w:p>
    <w:p w:rsidR="00210A97" w:rsidRPr="00361E78" w:rsidRDefault="00210A97" w:rsidP="00210A97">
      <w:pPr>
        <w:pStyle w:val="a"/>
        <w:ind w:right="1467"/>
      </w:pPr>
      <w:r w:rsidRPr="00361E78">
        <w:t>(a)</w:t>
      </w:r>
      <w:r w:rsidRPr="00361E78">
        <w:tab/>
        <w:t>Retro-reflector size minimum 25 cm</w:t>
      </w:r>
      <w:r w:rsidRPr="00361E78">
        <w:rPr>
          <w:vertAlign w:val="superscript"/>
        </w:rPr>
        <w:t>2</w:t>
      </w:r>
      <w:r w:rsidRPr="00361E78">
        <w:t>;</w:t>
      </w:r>
    </w:p>
    <w:p w:rsidR="00210A97" w:rsidRPr="00361E78" w:rsidRDefault="00210A97" w:rsidP="00210A97">
      <w:pPr>
        <w:pStyle w:val="a"/>
        <w:ind w:right="1467"/>
      </w:pPr>
      <w:r w:rsidRPr="00361E78">
        <w:t>(b)</w:t>
      </w:r>
      <w:r w:rsidRPr="00361E78">
        <w:tab/>
        <w:t>One retro-reflector mounted not more than 600 mm from the front end of the vehicle;</w:t>
      </w:r>
    </w:p>
    <w:p w:rsidR="00210A97" w:rsidRPr="00361E78" w:rsidRDefault="00210A97" w:rsidP="00210A97">
      <w:pPr>
        <w:pStyle w:val="a"/>
        <w:ind w:right="1467"/>
      </w:pPr>
      <w:r w:rsidRPr="00361E78">
        <w:t>(c)</w:t>
      </w:r>
      <w:r w:rsidRPr="00361E78">
        <w:tab/>
        <w:t>Additional retro-reflectors spaced not more than 600 mm apart;</w:t>
      </w:r>
    </w:p>
    <w:p w:rsidR="00210A97" w:rsidRPr="00361E78" w:rsidRDefault="00210A97" w:rsidP="00210A97">
      <w:pPr>
        <w:pStyle w:val="a"/>
        <w:ind w:right="1467"/>
        <w:rPr>
          <w:i/>
        </w:rPr>
      </w:pPr>
      <w:r w:rsidRPr="00361E78">
        <w:t>(d)</w:t>
      </w:r>
      <w:r w:rsidRPr="00361E78">
        <w:tab/>
        <w:t xml:space="preserve">The distance between the last retro-reflector and the start of the </w:t>
      </w:r>
      <w:proofErr w:type="spellStart"/>
      <w:r w:rsidRPr="00361E78">
        <w:t>conspicuity</w:t>
      </w:r>
      <w:proofErr w:type="spellEnd"/>
      <w:r w:rsidRPr="00361E78">
        <w:t xml:space="preserve"> marking shall not exceed 600 mm;”</w:t>
      </w:r>
    </w:p>
    <w:p w:rsidR="00210A97" w:rsidRPr="00361E78" w:rsidRDefault="00210A97" w:rsidP="00210A97">
      <w:pPr>
        <w:spacing w:after="120" w:line="240" w:lineRule="auto"/>
        <w:ind w:left="2268" w:right="1467" w:hanging="1134"/>
      </w:pPr>
      <w:r w:rsidRPr="00361E78">
        <w:rPr>
          <w:i/>
        </w:rPr>
        <w:t>Paragraph 6.21.7.4.</w:t>
      </w:r>
      <w:r w:rsidRPr="00361E78">
        <w:t>, amend to read:</w:t>
      </w:r>
    </w:p>
    <w:p w:rsidR="00210A97" w:rsidRPr="00361E78" w:rsidRDefault="00210A97" w:rsidP="00210A97">
      <w:pPr>
        <w:pStyle w:val="para"/>
        <w:ind w:right="1467"/>
      </w:pPr>
      <w:r w:rsidRPr="00361E78">
        <w:t>“6.21.7.4.</w:t>
      </w:r>
      <w:r w:rsidRPr="00361E78">
        <w:tab/>
        <w:t xml:space="preserve">Where rear marking plates conforming to </w:t>
      </w:r>
      <w:r w:rsidRPr="00361E78">
        <w:rPr>
          <w:b/>
        </w:rPr>
        <w:t>either</w:t>
      </w:r>
      <w:r w:rsidRPr="00361E78">
        <w:t xml:space="preserve"> the 01 series of amendments to Regulation No</w:t>
      </w:r>
      <w:r w:rsidRPr="00361E78">
        <w:rPr>
          <w:b/>
        </w:rPr>
        <w:t>s</w:t>
      </w:r>
      <w:r w:rsidRPr="00361E78">
        <w:t xml:space="preserve">. 70 </w:t>
      </w:r>
      <w:r w:rsidRPr="00361E78">
        <w:rPr>
          <w:b/>
          <w:lang w:val="en-US"/>
        </w:rPr>
        <w:t xml:space="preserve">or to Regulation [RRD] </w:t>
      </w:r>
      <w:r w:rsidRPr="00361E78">
        <w:t xml:space="preserve">are installed these may be considered, at the discretion of the manufacturer, as part of the </w:t>
      </w:r>
      <w:proofErr w:type="spellStart"/>
      <w:r w:rsidRPr="00361E78">
        <w:t>conspicuity</w:t>
      </w:r>
      <w:proofErr w:type="spellEnd"/>
      <w:r w:rsidRPr="00361E78">
        <w:t xml:space="preserve"> marking to the rear, for the purposes of calculating the length of the </w:t>
      </w:r>
      <w:proofErr w:type="spellStart"/>
      <w:r w:rsidRPr="00361E78">
        <w:t>conspicuity</w:t>
      </w:r>
      <w:proofErr w:type="spellEnd"/>
      <w:r w:rsidRPr="00361E78">
        <w:t xml:space="preserve"> marking and its proximity to the side of the vehicle.”</w:t>
      </w:r>
    </w:p>
    <w:p w:rsidR="00210A97" w:rsidRPr="00361E78" w:rsidRDefault="00210A97" w:rsidP="00210A97">
      <w:pPr>
        <w:spacing w:after="120" w:line="240" w:lineRule="auto"/>
        <w:ind w:left="2268" w:right="1467" w:hanging="1134"/>
      </w:pPr>
      <w:r w:rsidRPr="00361E78">
        <w:rPr>
          <w:i/>
        </w:rPr>
        <w:t>Paragraph 6.22.</w:t>
      </w:r>
      <w:r w:rsidRPr="00361E78">
        <w:t>, amend to read:</w:t>
      </w:r>
    </w:p>
    <w:p w:rsidR="00210A97" w:rsidRPr="00361E78" w:rsidRDefault="00210A97" w:rsidP="00210A97">
      <w:pPr>
        <w:pStyle w:val="para"/>
        <w:ind w:right="1467"/>
      </w:pPr>
      <w:r w:rsidRPr="00361E78">
        <w:t>“6.22.</w:t>
      </w:r>
      <w:r w:rsidRPr="00361E78">
        <w:tab/>
        <w:t>Adaptive front lighting system (AFS) (Regulation</w:t>
      </w:r>
      <w:r w:rsidRPr="00361E78">
        <w:rPr>
          <w:b/>
        </w:rPr>
        <w:t>s</w:t>
      </w:r>
      <w:r w:rsidRPr="00361E78">
        <w:t xml:space="preserve"> No</w:t>
      </w:r>
      <w:r w:rsidRPr="00361E78">
        <w:rPr>
          <w:b/>
        </w:rPr>
        <w:t>s</w:t>
      </w:r>
      <w:r w:rsidRPr="00361E78">
        <w:t xml:space="preserve">. 123 </w:t>
      </w:r>
      <w:r w:rsidRPr="00361E78">
        <w:rPr>
          <w:b/>
          <w:lang w:val="en-US"/>
        </w:rPr>
        <w:t>or [RID]</w:t>
      </w:r>
      <w:r w:rsidRPr="00361E78">
        <w:t>)”</w:t>
      </w:r>
    </w:p>
    <w:p w:rsidR="00210A97" w:rsidRPr="00361E78" w:rsidRDefault="00210A97" w:rsidP="00210A97">
      <w:pPr>
        <w:spacing w:after="120" w:line="240" w:lineRule="auto"/>
        <w:ind w:left="2268" w:right="1467" w:hanging="1134"/>
      </w:pPr>
      <w:r w:rsidRPr="00361E78">
        <w:rPr>
          <w:i/>
        </w:rPr>
        <w:t>Paragraph 6.22.6.1.2.1.</w:t>
      </w:r>
      <w:r w:rsidRPr="00361E78">
        <w:t>, amend to read:</w:t>
      </w:r>
    </w:p>
    <w:p w:rsidR="00210A97" w:rsidRPr="00361E78" w:rsidRDefault="00210A97" w:rsidP="00210A97">
      <w:pPr>
        <w:pStyle w:val="para"/>
        <w:ind w:right="1467"/>
      </w:pPr>
      <w:r w:rsidRPr="00361E78">
        <w:t>“6.22.6.1.2.1.</w:t>
      </w:r>
      <w:r w:rsidRPr="00361E78">
        <w:tab/>
        <w:t>In case the passing-beam is generated by several beams from different lighting units, the provisions according to paragraph 6.22.6.1.2. above apply to each said beam's "cut-off" (if any), which is designed to project into the angular zone, as indicated under item 9.4. of the communication form conforming to the model in Annex 1 to Regulations Nos. 123</w:t>
      </w:r>
      <w:r w:rsidRPr="00361E78">
        <w:rPr>
          <w:b/>
          <w:lang w:val="en-US"/>
        </w:rPr>
        <w:t xml:space="preserve"> or [RID]</w:t>
      </w:r>
      <w:r w:rsidRPr="00361E78">
        <w:t>.”</w:t>
      </w:r>
    </w:p>
    <w:p w:rsidR="00210A97" w:rsidRPr="00361E78" w:rsidRDefault="00210A97" w:rsidP="00210A97">
      <w:pPr>
        <w:spacing w:after="120" w:line="240" w:lineRule="auto"/>
        <w:ind w:left="2268" w:right="1467" w:hanging="1134"/>
      </w:pPr>
      <w:r w:rsidRPr="00361E78">
        <w:rPr>
          <w:i/>
        </w:rPr>
        <w:t>Paragraph 6.22.6.3.</w:t>
      </w:r>
      <w:r w:rsidRPr="00361E78">
        <w:t>, amend to read:</w:t>
      </w:r>
    </w:p>
    <w:p w:rsidR="00210A97" w:rsidRPr="00361E78" w:rsidRDefault="00210A97" w:rsidP="00210A97">
      <w:pPr>
        <w:pStyle w:val="para"/>
        <w:ind w:right="1467"/>
      </w:pPr>
      <w:r w:rsidRPr="00361E78">
        <w:t>“6.22.6.3.</w:t>
      </w:r>
      <w:r w:rsidRPr="00361E78">
        <w:tab/>
        <w:t>Horizontal orientation:</w:t>
      </w:r>
    </w:p>
    <w:p w:rsidR="00210A97" w:rsidRPr="00361E78" w:rsidRDefault="00210A97" w:rsidP="00210A97">
      <w:pPr>
        <w:pStyle w:val="para"/>
        <w:ind w:right="1467"/>
      </w:pPr>
      <w:r w:rsidRPr="00361E78">
        <w:tab/>
        <w:t>For each lighting unit the kink of the elbow of the cut-off line, if any, when projected on the screen, shall coincide with the vertical line through the reference axis of said lighting unit. A tolerance of 0.5 degree to that side which is the side of the traffic direction shall be allowed. Other lighting units shall be adjusted according to the applicant's specification, as defined according to Annex 10 of Regulation No. 123</w:t>
      </w:r>
      <w:r w:rsidRPr="00361E78">
        <w:rPr>
          <w:b/>
          <w:lang w:val="en-US"/>
        </w:rPr>
        <w:t xml:space="preserve"> or</w:t>
      </w:r>
      <w:r w:rsidRPr="00361E78">
        <w:rPr>
          <w:b/>
        </w:rPr>
        <w:t xml:space="preserve"> Annex 14 of Regulation No. </w:t>
      </w:r>
      <w:r w:rsidRPr="00361E78">
        <w:rPr>
          <w:b/>
          <w:lang w:val="en-US"/>
        </w:rPr>
        <w:t>[RID]</w:t>
      </w:r>
      <w:r w:rsidRPr="00361E78">
        <w:t>.”</w:t>
      </w:r>
    </w:p>
    <w:p w:rsidR="00210A97" w:rsidRPr="00361E78" w:rsidRDefault="00210A97" w:rsidP="00210A97">
      <w:pPr>
        <w:spacing w:after="120" w:line="240" w:lineRule="auto"/>
        <w:ind w:left="2268" w:right="1467" w:hanging="1134"/>
      </w:pPr>
      <w:r w:rsidRPr="00361E78">
        <w:rPr>
          <w:i/>
        </w:rPr>
        <w:t>Paragraph 6.22.7.4.3.</w:t>
      </w:r>
      <w:r w:rsidRPr="00361E78">
        <w:t>, amend to read:</w:t>
      </w:r>
    </w:p>
    <w:p w:rsidR="00210A97" w:rsidRPr="00361E78" w:rsidRDefault="00210A97" w:rsidP="00210A97">
      <w:pPr>
        <w:spacing w:after="120"/>
        <w:ind w:left="2268" w:right="1467" w:hanging="1134"/>
        <w:jc w:val="both"/>
      </w:pPr>
      <w:r w:rsidRPr="00361E78">
        <w:t>“6.22.7.4.3.</w:t>
      </w:r>
      <w:r w:rsidRPr="00361E78">
        <w:tab/>
        <w:t>The Class E mode(s) of the passing-beam shall not operate unless the vehicle's speed exceeds 70 km/h and one or more of the following conditions is/are automatically detected.</w:t>
      </w:r>
    </w:p>
    <w:p w:rsidR="00210A97" w:rsidRPr="00361E78" w:rsidRDefault="00210A97" w:rsidP="00210A97">
      <w:pPr>
        <w:pStyle w:val="a"/>
        <w:ind w:right="1467"/>
      </w:pPr>
      <w:r w:rsidRPr="00361E78">
        <w:t>(a)</w:t>
      </w:r>
      <w:r w:rsidRPr="00361E78">
        <w:tab/>
        <w:t xml:space="preserve">The road characteristics correspond to motorway conditions </w:t>
      </w:r>
      <w:r w:rsidRPr="00361E78">
        <w:rPr>
          <w:vertAlign w:val="superscript"/>
        </w:rPr>
        <w:t>17</w:t>
      </w:r>
      <w:r w:rsidRPr="00361E78">
        <w:t xml:space="preserve"> and/or the vehicle's speed exceeds 110 km/h (E-signal applies); </w:t>
      </w:r>
    </w:p>
    <w:p w:rsidR="00210A97" w:rsidRPr="00361E78" w:rsidRDefault="00210A97" w:rsidP="00210A97">
      <w:pPr>
        <w:pStyle w:val="a"/>
        <w:ind w:right="1467"/>
      </w:pPr>
      <w:r w:rsidRPr="00361E78">
        <w:t>(b)</w:t>
      </w:r>
      <w:r w:rsidRPr="00361E78">
        <w:tab/>
        <w:t>In case of a Class E mode of the passing-beam which, according to the system's approval documents /communication sheet, complies with a 'data set' of Table 6 of Annex 3 of Regulation No. 123</w:t>
      </w:r>
      <w:r w:rsidRPr="00361E78">
        <w:rPr>
          <w:b/>
        </w:rPr>
        <w:t xml:space="preserve"> or of Regulation No. [RID], Table 14</w:t>
      </w:r>
      <w:r w:rsidRPr="00361E78">
        <w:t>, only.</w:t>
      </w:r>
    </w:p>
    <w:p w:rsidR="00210A97" w:rsidRPr="00361E78" w:rsidRDefault="00210A97" w:rsidP="00210A97">
      <w:pPr>
        <w:pStyle w:val="a"/>
        <w:ind w:right="1467" w:firstLine="0"/>
      </w:pPr>
      <w:r w:rsidRPr="00361E78">
        <w:t>Data set E1: the vehicle's speed exceeds 100 km/h (E1-signal applies);</w:t>
      </w:r>
    </w:p>
    <w:p w:rsidR="00210A97" w:rsidRPr="00361E78" w:rsidRDefault="00210A97" w:rsidP="00210A97">
      <w:pPr>
        <w:pStyle w:val="a"/>
        <w:ind w:right="1467" w:firstLine="0"/>
      </w:pPr>
      <w:r w:rsidRPr="00361E78">
        <w:t>Data set E2: the vehicle's speed exceeds 90 km/h (E2-signal applies);</w:t>
      </w:r>
    </w:p>
    <w:p w:rsidR="00210A97" w:rsidRPr="00361E78" w:rsidRDefault="00210A97" w:rsidP="00210A97">
      <w:pPr>
        <w:pStyle w:val="a"/>
        <w:ind w:right="1467" w:firstLine="0"/>
      </w:pPr>
      <w:r w:rsidRPr="00361E78">
        <w:t>Data set E3: the vehicle's speed exceeds 80 km/h (E3-signal applies).”</w:t>
      </w:r>
    </w:p>
    <w:p w:rsidR="00210A97" w:rsidRPr="00361E78" w:rsidRDefault="00210A97" w:rsidP="00210A97">
      <w:pPr>
        <w:spacing w:after="120" w:line="240" w:lineRule="auto"/>
        <w:ind w:left="2268" w:right="1467" w:hanging="1134"/>
      </w:pPr>
      <w:r w:rsidRPr="00361E78">
        <w:rPr>
          <w:i/>
        </w:rPr>
        <w:t>Paragraph 6.22.8.2.</w:t>
      </w:r>
      <w:r w:rsidRPr="00361E78">
        <w:t>, amend to read:</w:t>
      </w:r>
    </w:p>
    <w:p w:rsidR="00210A97" w:rsidRPr="00361E78" w:rsidRDefault="00210A97" w:rsidP="00210A97">
      <w:pPr>
        <w:pStyle w:val="para"/>
        <w:ind w:right="1467"/>
      </w:pPr>
      <w:r w:rsidRPr="00361E78">
        <w:t>“6.22.8.2.</w:t>
      </w:r>
      <w:r w:rsidRPr="00361E78">
        <w:tab/>
        <w:t>A visual failure tell-tale for AFS is mandatory. It shall be non-flashing. It shall be activated whenever a failure is detected with respect to the AFS control signals or when a failure signal is received in accordance with paragraph 5.9. of Regulation No. 123</w:t>
      </w:r>
      <w:r w:rsidRPr="00361E78">
        <w:rPr>
          <w:b/>
          <w:lang w:val="en-US"/>
        </w:rPr>
        <w:t xml:space="preserve"> or paragraph 4.13. of Regulation No. [RID]</w:t>
      </w:r>
      <w:r w:rsidRPr="00361E78">
        <w:t>. It shall remain activated while the failure is present. It may be cancelled temporarily, but shall be repeated whenever the device which starts and stops the engine is switched on and off.”</w:t>
      </w:r>
    </w:p>
    <w:p w:rsidR="00210A97" w:rsidRPr="00361E78" w:rsidRDefault="00210A97" w:rsidP="00210A97">
      <w:pPr>
        <w:spacing w:after="120" w:line="240" w:lineRule="auto"/>
        <w:ind w:left="2268" w:right="1467" w:hanging="1134"/>
      </w:pPr>
      <w:r w:rsidRPr="00361E78">
        <w:rPr>
          <w:i/>
        </w:rPr>
        <w:t>Paragraph 6.22.8.4.</w:t>
      </w:r>
      <w:r w:rsidRPr="00361E78">
        <w:t>, amend to read:</w:t>
      </w:r>
    </w:p>
    <w:p w:rsidR="00210A97" w:rsidRPr="00361E78" w:rsidRDefault="00210A97" w:rsidP="00210A97">
      <w:pPr>
        <w:pStyle w:val="para"/>
        <w:ind w:right="1467"/>
      </w:pPr>
      <w:r w:rsidRPr="00361E78">
        <w:t>“6.22.8.4.</w:t>
      </w:r>
      <w:r w:rsidRPr="00361E78">
        <w:tab/>
        <w:t xml:space="preserve">A tell-tale to indicate that the driver has set the system into a state according to paragraph 5.8. of Regulation No. 123 </w:t>
      </w:r>
      <w:r w:rsidRPr="00361E78">
        <w:rPr>
          <w:b/>
          <w:lang w:val="en-US"/>
        </w:rPr>
        <w:t xml:space="preserve">or paragraph 4.12. of Regulation No. [RID] </w:t>
      </w:r>
      <w:r w:rsidRPr="00361E78">
        <w:t>is optional.”</w:t>
      </w:r>
    </w:p>
    <w:p w:rsidR="00210A97" w:rsidRPr="00361E78" w:rsidRDefault="00210A97" w:rsidP="00210A97">
      <w:pPr>
        <w:spacing w:after="120" w:line="240" w:lineRule="auto"/>
        <w:ind w:left="2268" w:right="1467" w:hanging="1134"/>
      </w:pPr>
      <w:r w:rsidRPr="00361E78">
        <w:rPr>
          <w:i/>
        </w:rPr>
        <w:t>Paragraph 6.22.9.1.</w:t>
      </w:r>
      <w:r w:rsidRPr="00361E78">
        <w:t>, amend to read:</w:t>
      </w:r>
    </w:p>
    <w:p w:rsidR="00210A97" w:rsidRPr="00361E78" w:rsidRDefault="00210A97" w:rsidP="00210A97">
      <w:pPr>
        <w:spacing w:after="120"/>
        <w:ind w:left="2268" w:right="1467" w:hanging="1134"/>
        <w:jc w:val="both"/>
      </w:pPr>
      <w:r w:rsidRPr="00361E78">
        <w:t>“6.22.9.1.</w:t>
      </w:r>
      <w:r w:rsidRPr="00361E78">
        <w:tab/>
        <w:t xml:space="preserve">An AFS shall be permitted only in conjunction with the installation of headlamp cleaning device(s) according to Regulation No. 45 </w:t>
      </w:r>
      <w:r w:rsidRPr="00361E78">
        <w:rPr>
          <w:vertAlign w:val="superscript"/>
        </w:rPr>
        <w:t>19</w:t>
      </w:r>
      <w:r w:rsidRPr="00361E78">
        <w:t xml:space="preserve"> for at least those lighting units, which are indicated under item 9.3. of the communication form conforming to the model in Annex 1 to Regulation No. 123</w:t>
      </w:r>
      <w:r w:rsidRPr="00361E78">
        <w:rPr>
          <w:b/>
        </w:rPr>
        <w:t xml:space="preserve"> or under item 9.3.3. in Annex 1 to Regulation No. [RID]</w:t>
      </w:r>
      <w:r w:rsidRPr="00361E78">
        <w:t>, if the total objective luminous flux of the light sources of these units exceeds 2,000 lm per side, and which contribute to the Class C (basic) passing-beam.”</w:t>
      </w:r>
    </w:p>
    <w:p w:rsidR="00210A97" w:rsidRPr="00361E78" w:rsidRDefault="00210A97" w:rsidP="00210A97">
      <w:pPr>
        <w:spacing w:after="120" w:line="240" w:lineRule="auto"/>
        <w:ind w:left="2268" w:right="1467" w:hanging="1134"/>
      </w:pPr>
      <w:r w:rsidRPr="00361E78">
        <w:rPr>
          <w:i/>
        </w:rPr>
        <w:t>Paragraph 6.22.9.5.</w:t>
      </w:r>
      <w:r w:rsidRPr="00361E78">
        <w:t>, amend to read:</w:t>
      </w:r>
    </w:p>
    <w:p w:rsidR="00210A97" w:rsidRPr="00361E78" w:rsidRDefault="00210A97" w:rsidP="00210A97">
      <w:pPr>
        <w:pStyle w:val="para"/>
        <w:ind w:right="1467"/>
      </w:pPr>
      <w:r w:rsidRPr="00361E78">
        <w:t>“6.22.9.5.</w:t>
      </w:r>
      <w:r w:rsidRPr="00361E78">
        <w:tab/>
      </w:r>
      <w:r w:rsidRPr="00361E78">
        <w:rPr>
          <w:spacing w:val="-4"/>
        </w:rPr>
        <w:t>The means according to the provisions of paragraph 5.8. of Regulation No. 123</w:t>
      </w:r>
      <w:r w:rsidRPr="00361E78">
        <w:rPr>
          <w:b/>
          <w:lang w:val="en-US"/>
        </w:rPr>
        <w:t xml:space="preserve"> or paragraph 4.12 of Regulation No. [RID]</w:t>
      </w:r>
      <w:r w:rsidRPr="00361E78">
        <w:rPr>
          <w:spacing w:val="-4"/>
        </w:rPr>
        <w:t>,</w:t>
      </w:r>
      <w:r w:rsidRPr="00361E78">
        <w:t xml:space="preserve"> which allow the vehicle to be used temporarily in a territory with the opposite direction of driving than that for which approval is sought, shall be explained in detail in the owner’s manual.”</w:t>
      </w:r>
    </w:p>
    <w:p w:rsidR="00210A97" w:rsidRPr="00361E78" w:rsidRDefault="00210A97" w:rsidP="00210A97">
      <w:pPr>
        <w:spacing w:after="120" w:line="240" w:lineRule="auto"/>
        <w:ind w:left="1134" w:right="1467"/>
        <w:jc w:val="both"/>
      </w:pPr>
      <w:r w:rsidRPr="00361E78">
        <w:rPr>
          <w:i/>
        </w:rPr>
        <w:t xml:space="preserve">Paragraph 6.26., </w:t>
      </w:r>
      <w:r w:rsidRPr="00361E78">
        <w:t>amend to read:</w:t>
      </w:r>
    </w:p>
    <w:p w:rsidR="00210A97" w:rsidRPr="00361E78" w:rsidRDefault="00210A97" w:rsidP="00210A97">
      <w:pPr>
        <w:pStyle w:val="SingleTxtG"/>
        <w:ind w:left="2268" w:right="1467" w:hanging="1134"/>
      </w:pPr>
      <w:r w:rsidRPr="00361E78">
        <w:t>“6.26.</w:t>
      </w:r>
      <w:r w:rsidRPr="00361E78">
        <w:tab/>
        <w:t>Manoeuvring lamps (Regulation</w:t>
      </w:r>
      <w:r w:rsidRPr="00361E78">
        <w:rPr>
          <w:b/>
        </w:rPr>
        <w:t>s</w:t>
      </w:r>
      <w:r w:rsidRPr="00361E78">
        <w:t xml:space="preserve"> No</w:t>
      </w:r>
      <w:r w:rsidRPr="00361E78">
        <w:rPr>
          <w:b/>
        </w:rPr>
        <w:t>s</w:t>
      </w:r>
      <w:r w:rsidRPr="00361E78">
        <w:t xml:space="preserve">. 23 </w:t>
      </w:r>
      <w:r w:rsidRPr="00361E78">
        <w:rPr>
          <w:b/>
        </w:rPr>
        <w:t>or [LSD]</w:t>
      </w:r>
      <w:r w:rsidRPr="00361E78">
        <w:t>)”</w:t>
      </w:r>
    </w:p>
    <w:p w:rsidR="00210A97" w:rsidRPr="00361E78" w:rsidRDefault="00210A97" w:rsidP="00210A97">
      <w:pPr>
        <w:spacing w:after="120" w:line="240" w:lineRule="auto"/>
        <w:ind w:left="2268" w:right="1467" w:hanging="1134"/>
      </w:pPr>
      <w:r w:rsidRPr="00361E78">
        <w:rPr>
          <w:i/>
        </w:rPr>
        <w:t>Paragraph 6.26.9.2.</w:t>
      </w:r>
      <w:r w:rsidRPr="00361E78">
        <w:t>, amend to read:</w:t>
      </w:r>
    </w:p>
    <w:p w:rsidR="00210A97" w:rsidRPr="00361E78" w:rsidRDefault="00210A97" w:rsidP="0075249E">
      <w:pPr>
        <w:spacing w:after="240"/>
        <w:ind w:left="2268" w:right="1469" w:hanging="1134"/>
        <w:jc w:val="both"/>
      </w:pPr>
      <w:r w:rsidRPr="00361E78">
        <w:rPr>
          <w:bCs/>
          <w:color w:val="000000"/>
        </w:rPr>
        <w:t>“6.26.9.2.</w:t>
      </w:r>
      <w:r w:rsidRPr="00361E78">
        <w:rPr>
          <w:bCs/>
          <w:color w:val="000000"/>
        </w:rPr>
        <w:tab/>
      </w:r>
      <w:r w:rsidRPr="00361E78">
        <w:rPr>
          <w:iCs/>
          <w:color w:val="000000"/>
        </w:rPr>
        <w:t xml:space="preserve">At the request of the applicant and with the consent of the Technical Service the requirement of </w:t>
      </w:r>
      <w:r w:rsidRPr="00361E78">
        <w:rPr>
          <w:bCs/>
          <w:color w:val="000000"/>
        </w:rPr>
        <w:t xml:space="preserve">6.26.9.1. </w:t>
      </w:r>
      <w:r w:rsidRPr="00361E78">
        <w:rPr>
          <w:iCs/>
          <w:color w:val="000000"/>
        </w:rPr>
        <w:t xml:space="preserve">may be verified by a drawing or simulation or deemed be satisfied if the installation </w:t>
      </w:r>
      <w:r w:rsidRPr="00361E78">
        <w:rPr>
          <w:color w:val="000000"/>
        </w:rPr>
        <w:t xml:space="preserve">conditions comply with </w:t>
      </w:r>
      <w:r w:rsidRPr="00361E78">
        <w:rPr>
          <w:iCs/>
          <w:color w:val="000000"/>
        </w:rPr>
        <w:t xml:space="preserve">paragraph </w:t>
      </w:r>
      <w:r w:rsidRPr="00361E78">
        <w:rPr>
          <w:iCs/>
          <w:strike/>
          <w:color w:val="000000"/>
        </w:rPr>
        <w:t>6.2.3.</w:t>
      </w:r>
      <w:r w:rsidRPr="00361E78">
        <w:rPr>
          <w:iCs/>
          <w:color w:val="000000"/>
        </w:rPr>
        <w:t xml:space="preserve"> </w:t>
      </w:r>
      <w:r w:rsidRPr="00361E78">
        <w:rPr>
          <w:b/>
          <w:iCs/>
          <w:color w:val="000000"/>
        </w:rPr>
        <w:t>6.2.2.</w:t>
      </w:r>
      <w:r w:rsidRPr="00361E78">
        <w:rPr>
          <w:iCs/>
          <w:color w:val="000000"/>
        </w:rPr>
        <w:t xml:space="preserve"> of Regulation No. 23 </w:t>
      </w:r>
      <w:r w:rsidRPr="00361E78">
        <w:rPr>
          <w:b/>
          <w:iCs/>
          <w:color w:val="000000"/>
        </w:rPr>
        <w:t>or paragraph 5.10.2. of Regulation No. [LSD]</w:t>
      </w:r>
      <w:r w:rsidRPr="00361E78">
        <w:rPr>
          <w:iCs/>
          <w:color w:val="000000"/>
        </w:rPr>
        <w:t xml:space="preserve">, </w:t>
      </w:r>
      <w:r w:rsidRPr="00361E78">
        <w:rPr>
          <w:bCs/>
          <w:color w:val="000000"/>
        </w:rPr>
        <w:t>as noticed in the communication document in Annex 1, paragraph 9.”</w:t>
      </w:r>
    </w:p>
    <w:p w:rsidR="00A5414C" w:rsidRPr="00FA7728" w:rsidRDefault="00A5414C" w:rsidP="0075249E">
      <w:pPr>
        <w:pStyle w:val="HChG"/>
        <w:spacing w:before="120" w:after="120"/>
        <w:rPr>
          <w:lang w:val="en-US"/>
        </w:rPr>
      </w:pPr>
      <w:r w:rsidRPr="00FA7728">
        <w:rPr>
          <w:lang w:val="en-US"/>
        </w:rPr>
        <w:tab/>
        <w:t>II.</w:t>
      </w:r>
      <w:r w:rsidRPr="00FA7728">
        <w:rPr>
          <w:lang w:val="en-US"/>
        </w:rPr>
        <w:tab/>
        <w:t>Justification</w:t>
      </w:r>
    </w:p>
    <w:p w:rsidR="00A504A1" w:rsidRDefault="0004538C" w:rsidP="00025A55">
      <w:pPr>
        <w:spacing w:after="120"/>
        <w:ind w:left="1134" w:right="1134"/>
        <w:jc w:val="both"/>
      </w:pPr>
      <w:r>
        <w:t>1.</w:t>
      </w:r>
      <w:r>
        <w:tab/>
      </w:r>
      <w:r w:rsidR="00286ED0">
        <w:t xml:space="preserve">Since </w:t>
      </w:r>
      <w:r w:rsidR="009D035F">
        <w:t xml:space="preserve">the introduction of </w:t>
      </w:r>
      <w:r w:rsidR="00A940C6">
        <w:t>C</w:t>
      </w:r>
      <w:r w:rsidR="00A9711E" w:rsidRPr="00A9711E">
        <w:t xml:space="preserve">orrigendum 2 to </w:t>
      </w:r>
      <w:r w:rsidR="00A9711E">
        <w:t>R</w:t>
      </w:r>
      <w:r w:rsidR="00A9711E" w:rsidRPr="00A9711E">
        <w:t xml:space="preserve">evision 3 </w:t>
      </w:r>
      <w:r>
        <w:t>of</w:t>
      </w:r>
      <w:r w:rsidR="00A9711E" w:rsidRPr="00A9711E">
        <w:t xml:space="preserve"> </w:t>
      </w:r>
      <w:r w:rsidR="00A9711E">
        <w:t>R</w:t>
      </w:r>
      <w:r w:rsidR="00A9711E" w:rsidRPr="00A9711E">
        <w:t xml:space="preserve">egulation </w:t>
      </w:r>
      <w:r w:rsidR="00A9711E">
        <w:t>N</w:t>
      </w:r>
      <w:r w:rsidR="00A9711E" w:rsidRPr="00A9711E">
        <w:t>o. 48</w:t>
      </w:r>
      <w:r w:rsidR="00A940C6">
        <w:t xml:space="preserve">, </w:t>
      </w:r>
      <w:r w:rsidR="00A9711E">
        <w:t xml:space="preserve">references to the device regulations </w:t>
      </w:r>
      <w:r w:rsidR="00286ED0">
        <w:t xml:space="preserve">have been </w:t>
      </w:r>
      <w:r w:rsidR="009D035F">
        <w:t>included in</w:t>
      </w:r>
      <w:r w:rsidR="00A9711E">
        <w:t>to Regulation No. 48</w:t>
      </w:r>
      <w:r w:rsidR="009D035F">
        <w:t>.</w:t>
      </w:r>
    </w:p>
    <w:p w:rsidR="00A504A1" w:rsidRPr="00691909" w:rsidRDefault="00286ED0" w:rsidP="003F7C4B">
      <w:pPr>
        <w:spacing w:after="120"/>
        <w:ind w:left="1134" w:right="1134"/>
        <w:jc w:val="both"/>
        <w:rPr>
          <w:lang w:val="en-US"/>
        </w:rPr>
      </w:pPr>
      <w:r>
        <w:t>2.</w:t>
      </w:r>
      <w:r>
        <w:tab/>
      </w:r>
      <w:r w:rsidR="00A9711E">
        <w:t xml:space="preserve">With the new simplified Regulations on </w:t>
      </w:r>
      <w:r w:rsidR="00BE2B13">
        <w:t xml:space="preserve">LSD, RID and RRD </w:t>
      </w:r>
      <w:r w:rsidR="009D035F">
        <w:t xml:space="preserve">produced by </w:t>
      </w:r>
      <w:r>
        <w:t>IWG SLR</w:t>
      </w:r>
      <w:r w:rsidR="00A940C6">
        <w:t>,</w:t>
      </w:r>
      <w:r w:rsidR="00A9711E">
        <w:t xml:space="preserve"> </w:t>
      </w:r>
      <w:r w:rsidR="00A70481">
        <w:t>it is</w:t>
      </w:r>
      <w:r w:rsidR="00BE2B13">
        <w:t xml:space="preserve"> necessary to introduce </w:t>
      </w:r>
      <w:r w:rsidR="00A9711E">
        <w:t xml:space="preserve">additional references </w:t>
      </w:r>
      <w:r w:rsidR="00A940C6">
        <w:t>to</w:t>
      </w:r>
      <w:r w:rsidR="00A9711E">
        <w:t xml:space="preserve"> Regulation No. 48. This amendment deals with </w:t>
      </w:r>
      <w:r w:rsidR="00BE2B13">
        <w:t xml:space="preserve">such </w:t>
      </w:r>
      <w:r w:rsidR="00A9711E">
        <w:t xml:space="preserve">additional references </w:t>
      </w:r>
      <w:r w:rsidR="00A940C6">
        <w:t xml:space="preserve">for </w:t>
      </w:r>
      <w:r w:rsidR="003F7C4B" w:rsidRPr="00EC5FBD">
        <w:rPr>
          <w:lang w:eastAsia="it-IT"/>
        </w:rPr>
        <w:t xml:space="preserve">the </w:t>
      </w:r>
      <w:r w:rsidR="00A940C6">
        <w:rPr>
          <w:lang w:eastAsia="it-IT"/>
        </w:rPr>
        <w:t>0</w:t>
      </w:r>
      <w:r w:rsidR="00210A97">
        <w:rPr>
          <w:lang w:eastAsia="it-IT"/>
        </w:rPr>
        <w:t>4</w:t>
      </w:r>
      <w:r w:rsidR="00A940C6">
        <w:rPr>
          <w:lang w:eastAsia="it-IT"/>
        </w:rPr>
        <w:t xml:space="preserve"> series </w:t>
      </w:r>
      <w:r w:rsidR="003F7C4B" w:rsidRPr="00EC5FBD">
        <w:t>amendments</w:t>
      </w:r>
      <w:r w:rsidR="00A940C6">
        <w:t xml:space="preserve"> to Regulation No. 48</w:t>
      </w:r>
      <w:r w:rsidR="003F7C4B" w:rsidRPr="00EC5FBD">
        <w:rPr>
          <w:lang w:eastAsia="it-IT"/>
        </w:rPr>
        <w:t>.</w:t>
      </w:r>
    </w:p>
    <w:p w:rsidR="00450145" w:rsidRPr="00CA7086" w:rsidRDefault="0075249E" w:rsidP="0075249E">
      <w:pPr>
        <w:jc w:val="center"/>
        <w:rPr>
          <w:u w:val="single"/>
        </w:rPr>
      </w:pPr>
      <w:r>
        <w:rPr>
          <w:u w:val="single"/>
        </w:rPr>
        <w:tab/>
      </w:r>
      <w:r>
        <w:rPr>
          <w:u w:val="single"/>
        </w:rPr>
        <w:tab/>
      </w:r>
      <w:r>
        <w:rPr>
          <w:u w:val="single"/>
        </w:rPr>
        <w:tab/>
      </w:r>
    </w:p>
    <w:sectPr w:rsidR="00450145" w:rsidRPr="00CA7086" w:rsidSect="000B47E8">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1134"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F71" w:rsidRDefault="00E12F71"/>
  </w:endnote>
  <w:endnote w:type="continuationSeparator" w:id="0">
    <w:p w:rsidR="00E12F71" w:rsidRDefault="00E12F71"/>
  </w:endnote>
  <w:endnote w:type="continuationNotice" w:id="1">
    <w:p w:rsidR="00E12F71" w:rsidRDefault="00E12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A0" w:rsidRPr="006D66AF" w:rsidRDefault="002740A0" w:rsidP="006D66AF">
    <w:pPr>
      <w:pStyle w:val="Footer"/>
      <w:tabs>
        <w:tab w:val="right" w:pos="9638"/>
      </w:tabs>
      <w:rPr>
        <w:sz w:val="20"/>
      </w:rPr>
    </w:pPr>
    <w:r w:rsidRPr="006D66AF">
      <w:rPr>
        <w:b/>
        <w:sz w:val="18"/>
      </w:rPr>
      <w:fldChar w:fldCharType="begin"/>
    </w:r>
    <w:r w:rsidRPr="006D66AF">
      <w:rPr>
        <w:b/>
        <w:sz w:val="18"/>
      </w:rPr>
      <w:instrText xml:space="preserve"> PAGE  \* MERGEFORMAT </w:instrText>
    </w:r>
    <w:r w:rsidRPr="006D66AF">
      <w:rPr>
        <w:b/>
        <w:sz w:val="18"/>
      </w:rPr>
      <w:fldChar w:fldCharType="separate"/>
    </w:r>
    <w:r w:rsidR="00FB2CC8">
      <w:rPr>
        <w:b/>
        <w:noProof/>
        <w:sz w:val="18"/>
      </w:rPr>
      <w:t>2</w:t>
    </w:r>
    <w:r w:rsidRPr="006D66A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A0" w:rsidRPr="006D66AF" w:rsidRDefault="002740A0" w:rsidP="00370AD8">
    <w:pPr>
      <w:pStyle w:val="Footer"/>
      <w:tabs>
        <w:tab w:val="right" w:pos="9638"/>
      </w:tabs>
      <w:jc w:val="right"/>
      <w:rPr>
        <w:sz w:val="18"/>
      </w:rPr>
    </w:pPr>
    <w:r w:rsidRPr="006D66AF">
      <w:rPr>
        <w:b/>
        <w:sz w:val="18"/>
      </w:rPr>
      <w:fldChar w:fldCharType="begin"/>
    </w:r>
    <w:r w:rsidRPr="006D66AF">
      <w:rPr>
        <w:b/>
        <w:sz w:val="18"/>
      </w:rPr>
      <w:instrText xml:space="preserve"> PAGE  \* MERGEFORMAT </w:instrText>
    </w:r>
    <w:r w:rsidRPr="006D66AF">
      <w:rPr>
        <w:b/>
        <w:sz w:val="18"/>
      </w:rPr>
      <w:fldChar w:fldCharType="separate"/>
    </w:r>
    <w:r w:rsidR="00FB2CC8">
      <w:rPr>
        <w:b/>
        <w:noProof/>
        <w:sz w:val="18"/>
      </w:rPr>
      <w:t>5</w:t>
    </w:r>
    <w:r w:rsidRPr="006D66A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E8" w:rsidRDefault="00A04EC8" w:rsidP="000B47E8">
    <w:pPr>
      <w:pStyle w:val="Footer"/>
    </w:pPr>
    <w:r>
      <w:rPr>
        <w:rFonts w:ascii="C39T30Lfz" w:hAnsi="C39T30Lfz"/>
        <w:noProof/>
        <w:sz w:val="56"/>
        <w:lang w:eastAsia="zh-CN"/>
      </w:rPr>
      <w:drawing>
        <wp:anchor distT="0" distB="0" distL="114300" distR="114300" simplePos="0" relativeHeight="251661824" behindDoc="0" locked="0" layoutInCell="1" allowOverlap="1">
          <wp:simplePos x="0" y="0"/>
          <wp:positionH relativeFrom="margin">
            <wp:posOffset>5466715</wp:posOffset>
          </wp:positionH>
          <wp:positionV relativeFrom="margin">
            <wp:posOffset>8544865</wp:posOffset>
          </wp:positionV>
          <wp:extent cx="638175" cy="638175"/>
          <wp:effectExtent l="0" t="0" r="9525" b="9525"/>
          <wp:wrapNone/>
          <wp:docPr id="2" name="Picture 1" descr="https://undocs.org/m2/QRCode.ashx?DS=ECE/TRANS/WP.29/GRE/2018/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8&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680" behindDoc="1" locked="1" layoutInCell="1" allowOverlap="1">
          <wp:simplePos x="0" y="0"/>
          <wp:positionH relativeFrom="margin">
            <wp:posOffset>4403090</wp:posOffset>
          </wp:positionH>
          <wp:positionV relativeFrom="margin">
            <wp:posOffset>8906510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0B47E8" w:rsidRDefault="000B47E8" w:rsidP="000B47E8">
    <w:pPr>
      <w:pStyle w:val="Footer"/>
      <w:ind w:right="1134"/>
      <w:rPr>
        <w:sz w:val="20"/>
      </w:rPr>
    </w:pPr>
    <w:r>
      <w:rPr>
        <w:sz w:val="20"/>
      </w:rPr>
      <w:t>GE.18-01672(E)</w:t>
    </w:r>
  </w:p>
  <w:p w:rsidR="000B47E8" w:rsidRPr="000B47E8" w:rsidRDefault="000B47E8" w:rsidP="000B47E8">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F71" w:rsidRPr="000B175B" w:rsidRDefault="00E12F71" w:rsidP="000B175B">
      <w:pPr>
        <w:tabs>
          <w:tab w:val="right" w:pos="2155"/>
        </w:tabs>
        <w:spacing w:after="80"/>
        <w:ind w:left="680"/>
        <w:rPr>
          <w:u w:val="single"/>
        </w:rPr>
      </w:pPr>
      <w:r>
        <w:rPr>
          <w:u w:val="single"/>
        </w:rPr>
        <w:tab/>
      </w:r>
    </w:p>
  </w:footnote>
  <w:footnote w:type="continuationSeparator" w:id="0">
    <w:p w:rsidR="00E12F71" w:rsidRPr="00FC68B7" w:rsidRDefault="00E12F71" w:rsidP="00FC68B7">
      <w:pPr>
        <w:tabs>
          <w:tab w:val="left" w:pos="2155"/>
        </w:tabs>
        <w:spacing w:after="80"/>
        <w:ind w:left="680"/>
        <w:rPr>
          <w:u w:val="single"/>
        </w:rPr>
      </w:pPr>
      <w:r>
        <w:rPr>
          <w:u w:val="single"/>
        </w:rPr>
        <w:tab/>
      </w:r>
    </w:p>
  </w:footnote>
  <w:footnote w:type="continuationNotice" w:id="1">
    <w:p w:rsidR="00E12F71" w:rsidRDefault="00E12F71"/>
  </w:footnote>
  <w:footnote w:id="2">
    <w:p w:rsidR="006A70D6" w:rsidRPr="00706101" w:rsidRDefault="006A70D6" w:rsidP="006A70D6">
      <w:pPr>
        <w:pStyle w:val="FootnoteText"/>
      </w:pPr>
      <w:r w:rsidRPr="00A90EA8">
        <w:tab/>
      </w:r>
      <w:r w:rsidRPr="00DE7053">
        <w:rPr>
          <w:rStyle w:val="FootnoteReference"/>
          <w:sz w:val="20"/>
          <w:lang w:val="en-US"/>
        </w:rPr>
        <w:t>*</w:t>
      </w:r>
      <w:r w:rsidRPr="002232AF">
        <w:rPr>
          <w:sz w:val="20"/>
          <w:lang w:val="en-US"/>
        </w:rPr>
        <w:tab/>
      </w:r>
      <w:r w:rsidR="00001C94" w:rsidRPr="006636B2">
        <w:rPr>
          <w:szCs w:val="18"/>
          <w:lang w:val="en-US"/>
        </w:rPr>
        <w:t xml:space="preserve">In accordance with the </w:t>
      </w:r>
      <w:proofErr w:type="spellStart"/>
      <w:r w:rsidR="00001C94" w:rsidRPr="006636B2">
        <w:rPr>
          <w:szCs w:val="18"/>
          <w:lang w:val="en-US"/>
        </w:rPr>
        <w:t>programme</w:t>
      </w:r>
      <w:proofErr w:type="spellEnd"/>
      <w:r w:rsidR="00001C94" w:rsidRPr="006636B2">
        <w:rPr>
          <w:szCs w:val="18"/>
          <w:lang w:val="en-US"/>
        </w:rPr>
        <w:t xml:space="preserve"> of work of the </w:t>
      </w:r>
      <w:r w:rsidR="00001C94" w:rsidRPr="00ED1DC9">
        <w:rPr>
          <w:szCs w:val="18"/>
          <w:lang w:val="en-US"/>
        </w:rPr>
        <w:t>Inland Transport Committee for 2014–2018 (ECE/TRANS/240, para. 105 and ECE/TRANS/2014/26, cluster 02.4), the World Forum will de</w:t>
      </w:r>
      <w:r w:rsidR="00001C94">
        <w:rPr>
          <w:szCs w:val="18"/>
          <w:lang w:val="en-US"/>
        </w:rPr>
        <w:t>velop, harmonize and update UN R</w:t>
      </w:r>
      <w:r w:rsidR="00001C94" w:rsidRPr="00ED1DC9">
        <w:rPr>
          <w:szCs w:val="18"/>
          <w:lang w:val="en-US"/>
        </w:rPr>
        <w:t>egul</w:t>
      </w:r>
      <w:r w:rsidR="00001C94" w:rsidRPr="006636B2">
        <w:rPr>
          <w:szCs w:val="18"/>
          <w:lang w:val="en-US"/>
        </w:rPr>
        <w:t xml:space="preserve">ations in order to enhance the performance of vehicles. The present document is submitted </w:t>
      </w:r>
      <w:r w:rsidR="00001C94">
        <w:rPr>
          <w:szCs w:val="18"/>
          <w:lang w:val="en-US"/>
        </w:rPr>
        <w:t>in conformity with that mandate</w:t>
      </w:r>
      <w:r w:rsidR="00001C94" w:rsidRPr="006636B2">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A0" w:rsidRDefault="002740A0" w:rsidP="006837AE">
    <w:pPr>
      <w:pStyle w:val="Header"/>
      <w:pBdr>
        <w:bottom w:val="single" w:sz="4" w:space="1" w:color="auto"/>
      </w:pBdr>
    </w:pPr>
    <w:r w:rsidRPr="009C2DAF">
      <w:t>ECE/TRANS/WP.29/GRE/201</w:t>
    </w:r>
    <w:r w:rsidR="00831802">
      <w:t>8</w:t>
    </w:r>
    <w:r w:rsidRPr="009C2DAF">
      <w:t>/</w:t>
    </w:r>
    <w:r w:rsidR="00210A97">
      <w:t>8</w:t>
    </w:r>
  </w:p>
  <w:p w:rsidR="006837AE" w:rsidRPr="006D66AF" w:rsidRDefault="006837AE" w:rsidP="006837A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A0" w:rsidRDefault="002740A0" w:rsidP="006837AE">
    <w:pPr>
      <w:pStyle w:val="Header"/>
      <w:pBdr>
        <w:bottom w:val="single" w:sz="4" w:space="1" w:color="auto"/>
      </w:pBdr>
      <w:jc w:val="right"/>
    </w:pPr>
    <w:r w:rsidRPr="00370AD8">
      <w:t>ECE/TRANS/WP.29/GRE/</w:t>
    </w:r>
    <w:r>
      <w:t>201</w:t>
    </w:r>
    <w:r w:rsidR="00831802">
      <w:t>8</w:t>
    </w:r>
    <w:r>
      <w:t>/</w:t>
    </w:r>
    <w:r w:rsidR="00210A97">
      <w:t>8</w:t>
    </w:r>
  </w:p>
  <w:p w:rsidR="006837AE" w:rsidRPr="006D66AF" w:rsidRDefault="006837AE" w:rsidP="006837AE">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2D724F7"/>
    <w:multiLevelType w:val="hybridMultilevel"/>
    <w:tmpl w:val="054EDD6E"/>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044909D6"/>
    <w:multiLevelType w:val="hybridMultilevel"/>
    <w:tmpl w:val="EDC43BB2"/>
    <w:lvl w:ilvl="0" w:tplc="04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6DB7EC5"/>
    <w:multiLevelType w:val="hybridMultilevel"/>
    <w:tmpl w:val="6610E2E4"/>
    <w:lvl w:ilvl="0" w:tplc="DC14A7AE">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 w15:restartNumberingAfterBreak="0">
    <w:nsid w:val="187E5989"/>
    <w:multiLevelType w:val="hybridMultilevel"/>
    <w:tmpl w:val="B7B631E0"/>
    <w:lvl w:ilvl="0" w:tplc="EC4E2332">
      <w:start w:val="1"/>
      <w:numFmt w:val="lowerLetter"/>
      <w:lvlText w:val="(%1)"/>
      <w:lvlJc w:val="left"/>
      <w:pPr>
        <w:ind w:left="2619" w:hanging="360"/>
      </w:pPr>
      <w:rPr>
        <w:rFonts w:hint="default"/>
      </w:rPr>
    </w:lvl>
    <w:lvl w:ilvl="1" w:tplc="040C0019" w:tentative="1">
      <w:start w:val="1"/>
      <w:numFmt w:val="lowerLetter"/>
      <w:lvlText w:val="%2."/>
      <w:lvlJc w:val="left"/>
      <w:pPr>
        <w:ind w:left="3339" w:hanging="360"/>
      </w:pPr>
    </w:lvl>
    <w:lvl w:ilvl="2" w:tplc="040C001B" w:tentative="1">
      <w:start w:val="1"/>
      <w:numFmt w:val="lowerRoman"/>
      <w:lvlText w:val="%3."/>
      <w:lvlJc w:val="right"/>
      <w:pPr>
        <w:ind w:left="4059" w:hanging="180"/>
      </w:pPr>
    </w:lvl>
    <w:lvl w:ilvl="3" w:tplc="040C000F" w:tentative="1">
      <w:start w:val="1"/>
      <w:numFmt w:val="decimal"/>
      <w:lvlText w:val="%4."/>
      <w:lvlJc w:val="left"/>
      <w:pPr>
        <w:ind w:left="4779" w:hanging="360"/>
      </w:pPr>
    </w:lvl>
    <w:lvl w:ilvl="4" w:tplc="040C0019" w:tentative="1">
      <w:start w:val="1"/>
      <w:numFmt w:val="lowerLetter"/>
      <w:lvlText w:val="%5."/>
      <w:lvlJc w:val="left"/>
      <w:pPr>
        <w:ind w:left="5499" w:hanging="360"/>
      </w:pPr>
    </w:lvl>
    <w:lvl w:ilvl="5" w:tplc="040C001B" w:tentative="1">
      <w:start w:val="1"/>
      <w:numFmt w:val="lowerRoman"/>
      <w:lvlText w:val="%6."/>
      <w:lvlJc w:val="right"/>
      <w:pPr>
        <w:ind w:left="6219" w:hanging="180"/>
      </w:pPr>
    </w:lvl>
    <w:lvl w:ilvl="6" w:tplc="040C000F" w:tentative="1">
      <w:start w:val="1"/>
      <w:numFmt w:val="decimal"/>
      <w:lvlText w:val="%7."/>
      <w:lvlJc w:val="left"/>
      <w:pPr>
        <w:ind w:left="6939" w:hanging="360"/>
      </w:pPr>
    </w:lvl>
    <w:lvl w:ilvl="7" w:tplc="040C0019" w:tentative="1">
      <w:start w:val="1"/>
      <w:numFmt w:val="lowerLetter"/>
      <w:lvlText w:val="%8."/>
      <w:lvlJc w:val="left"/>
      <w:pPr>
        <w:ind w:left="7659" w:hanging="360"/>
      </w:pPr>
    </w:lvl>
    <w:lvl w:ilvl="8" w:tplc="040C001B" w:tentative="1">
      <w:start w:val="1"/>
      <w:numFmt w:val="lowerRoman"/>
      <w:lvlText w:val="%9."/>
      <w:lvlJc w:val="right"/>
      <w:pPr>
        <w:ind w:left="8379" w:hanging="180"/>
      </w:pPr>
    </w:lvl>
  </w:abstractNum>
  <w:abstractNum w:abstractNumId="17" w15:restartNumberingAfterBreak="0">
    <w:nsid w:val="1C6217B3"/>
    <w:multiLevelType w:val="hybridMultilevel"/>
    <w:tmpl w:val="45FC51F8"/>
    <w:lvl w:ilvl="0" w:tplc="9D12430A">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8"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A534B1"/>
    <w:multiLevelType w:val="hybridMultilevel"/>
    <w:tmpl w:val="845EA280"/>
    <w:lvl w:ilvl="0" w:tplc="A9DC0C74">
      <w:start w:val="1"/>
      <w:numFmt w:val="upperLetter"/>
      <w:lvlText w:val="%1."/>
      <w:lvlJc w:val="left"/>
      <w:pPr>
        <w:ind w:left="1211" w:hanging="360"/>
      </w:pPr>
      <w:rPr>
        <w:rFonts w:hint="default"/>
        <w:i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25A012BC"/>
    <w:multiLevelType w:val="hybridMultilevel"/>
    <w:tmpl w:val="F948E112"/>
    <w:lvl w:ilvl="0" w:tplc="1BDE6BB8">
      <w:start w:val="1"/>
      <w:numFmt w:val="upp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1" w15:restartNumberingAfterBreak="0">
    <w:nsid w:val="427374BA"/>
    <w:multiLevelType w:val="hybridMultilevel"/>
    <w:tmpl w:val="88849D12"/>
    <w:lvl w:ilvl="0" w:tplc="CDBE6C92">
      <w:start w:val="1"/>
      <w:numFmt w:val="upperRoman"/>
      <w:lvlText w:val="%1."/>
      <w:lvlJc w:val="left"/>
      <w:pPr>
        <w:ind w:left="1212" w:hanging="85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14678E"/>
    <w:multiLevelType w:val="hybridMultilevel"/>
    <w:tmpl w:val="55C61EA6"/>
    <w:lvl w:ilvl="0" w:tplc="51FEF1EC">
      <w:start w:val="1"/>
      <w:numFmt w:val="lowerLetter"/>
      <w:lvlText w:val="(%1)"/>
      <w:lvlJc w:val="left"/>
      <w:pPr>
        <w:ind w:left="2619" w:hanging="360"/>
      </w:pPr>
      <w:rPr>
        <w:rFonts w:hint="default"/>
        <w:b w:val="0"/>
      </w:rPr>
    </w:lvl>
    <w:lvl w:ilvl="1" w:tplc="040C0019" w:tentative="1">
      <w:start w:val="1"/>
      <w:numFmt w:val="lowerLetter"/>
      <w:lvlText w:val="%2."/>
      <w:lvlJc w:val="left"/>
      <w:pPr>
        <w:ind w:left="3339" w:hanging="360"/>
      </w:pPr>
    </w:lvl>
    <w:lvl w:ilvl="2" w:tplc="040C001B" w:tentative="1">
      <w:start w:val="1"/>
      <w:numFmt w:val="lowerRoman"/>
      <w:lvlText w:val="%3."/>
      <w:lvlJc w:val="right"/>
      <w:pPr>
        <w:ind w:left="4059" w:hanging="180"/>
      </w:pPr>
    </w:lvl>
    <w:lvl w:ilvl="3" w:tplc="040C000F" w:tentative="1">
      <w:start w:val="1"/>
      <w:numFmt w:val="decimal"/>
      <w:lvlText w:val="%4."/>
      <w:lvlJc w:val="left"/>
      <w:pPr>
        <w:ind w:left="4779" w:hanging="360"/>
      </w:pPr>
    </w:lvl>
    <w:lvl w:ilvl="4" w:tplc="040C0019" w:tentative="1">
      <w:start w:val="1"/>
      <w:numFmt w:val="lowerLetter"/>
      <w:lvlText w:val="%5."/>
      <w:lvlJc w:val="left"/>
      <w:pPr>
        <w:ind w:left="5499" w:hanging="360"/>
      </w:pPr>
    </w:lvl>
    <w:lvl w:ilvl="5" w:tplc="040C001B" w:tentative="1">
      <w:start w:val="1"/>
      <w:numFmt w:val="lowerRoman"/>
      <w:lvlText w:val="%6."/>
      <w:lvlJc w:val="right"/>
      <w:pPr>
        <w:ind w:left="6219" w:hanging="180"/>
      </w:pPr>
    </w:lvl>
    <w:lvl w:ilvl="6" w:tplc="040C000F" w:tentative="1">
      <w:start w:val="1"/>
      <w:numFmt w:val="decimal"/>
      <w:lvlText w:val="%7."/>
      <w:lvlJc w:val="left"/>
      <w:pPr>
        <w:ind w:left="6939" w:hanging="360"/>
      </w:pPr>
    </w:lvl>
    <w:lvl w:ilvl="7" w:tplc="040C0019" w:tentative="1">
      <w:start w:val="1"/>
      <w:numFmt w:val="lowerLetter"/>
      <w:lvlText w:val="%8."/>
      <w:lvlJc w:val="left"/>
      <w:pPr>
        <w:ind w:left="7659" w:hanging="360"/>
      </w:pPr>
    </w:lvl>
    <w:lvl w:ilvl="8" w:tplc="040C001B" w:tentative="1">
      <w:start w:val="1"/>
      <w:numFmt w:val="lowerRoman"/>
      <w:lvlText w:val="%9."/>
      <w:lvlJc w:val="right"/>
      <w:pPr>
        <w:ind w:left="8379" w:hanging="180"/>
      </w:pPr>
    </w:lvl>
  </w:abstractNum>
  <w:abstractNum w:abstractNumId="23" w15:restartNumberingAfterBreak="0">
    <w:nsid w:val="44566BB0"/>
    <w:multiLevelType w:val="hybridMultilevel"/>
    <w:tmpl w:val="892E20A4"/>
    <w:lvl w:ilvl="0" w:tplc="76ACFFF2">
      <w:start w:val="1"/>
      <w:numFmt w:val="lowerLetter"/>
      <w:lvlText w:val="(%1)"/>
      <w:lvlJc w:val="left"/>
      <w:pPr>
        <w:ind w:left="2619" w:hanging="360"/>
      </w:pPr>
      <w:rPr>
        <w:rFonts w:hint="default"/>
      </w:rPr>
    </w:lvl>
    <w:lvl w:ilvl="1" w:tplc="040C0019" w:tentative="1">
      <w:start w:val="1"/>
      <w:numFmt w:val="lowerLetter"/>
      <w:lvlText w:val="%2."/>
      <w:lvlJc w:val="left"/>
      <w:pPr>
        <w:ind w:left="3339" w:hanging="360"/>
      </w:pPr>
    </w:lvl>
    <w:lvl w:ilvl="2" w:tplc="040C001B" w:tentative="1">
      <w:start w:val="1"/>
      <w:numFmt w:val="lowerRoman"/>
      <w:lvlText w:val="%3."/>
      <w:lvlJc w:val="right"/>
      <w:pPr>
        <w:ind w:left="4059" w:hanging="180"/>
      </w:pPr>
    </w:lvl>
    <w:lvl w:ilvl="3" w:tplc="040C000F" w:tentative="1">
      <w:start w:val="1"/>
      <w:numFmt w:val="decimal"/>
      <w:lvlText w:val="%4."/>
      <w:lvlJc w:val="left"/>
      <w:pPr>
        <w:ind w:left="4779" w:hanging="360"/>
      </w:pPr>
    </w:lvl>
    <w:lvl w:ilvl="4" w:tplc="040C0019" w:tentative="1">
      <w:start w:val="1"/>
      <w:numFmt w:val="lowerLetter"/>
      <w:lvlText w:val="%5."/>
      <w:lvlJc w:val="left"/>
      <w:pPr>
        <w:ind w:left="5499" w:hanging="360"/>
      </w:pPr>
    </w:lvl>
    <w:lvl w:ilvl="5" w:tplc="040C001B" w:tentative="1">
      <w:start w:val="1"/>
      <w:numFmt w:val="lowerRoman"/>
      <w:lvlText w:val="%6."/>
      <w:lvlJc w:val="right"/>
      <w:pPr>
        <w:ind w:left="6219" w:hanging="180"/>
      </w:pPr>
    </w:lvl>
    <w:lvl w:ilvl="6" w:tplc="040C000F" w:tentative="1">
      <w:start w:val="1"/>
      <w:numFmt w:val="decimal"/>
      <w:lvlText w:val="%7."/>
      <w:lvlJc w:val="left"/>
      <w:pPr>
        <w:ind w:left="6939" w:hanging="360"/>
      </w:pPr>
    </w:lvl>
    <w:lvl w:ilvl="7" w:tplc="040C0019" w:tentative="1">
      <w:start w:val="1"/>
      <w:numFmt w:val="lowerLetter"/>
      <w:lvlText w:val="%8."/>
      <w:lvlJc w:val="left"/>
      <w:pPr>
        <w:ind w:left="7659" w:hanging="360"/>
      </w:pPr>
    </w:lvl>
    <w:lvl w:ilvl="8" w:tplc="040C001B" w:tentative="1">
      <w:start w:val="1"/>
      <w:numFmt w:val="lowerRoman"/>
      <w:lvlText w:val="%9."/>
      <w:lvlJc w:val="right"/>
      <w:pPr>
        <w:ind w:left="8379" w:hanging="180"/>
      </w:pPr>
    </w:lvl>
  </w:abstractNum>
  <w:abstractNum w:abstractNumId="24" w15:restartNumberingAfterBreak="0">
    <w:nsid w:val="4AB670EF"/>
    <w:multiLevelType w:val="hybridMultilevel"/>
    <w:tmpl w:val="95681D2E"/>
    <w:lvl w:ilvl="0" w:tplc="D0C847C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5" w15:restartNumberingAfterBreak="0">
    <w:nsid w:val="50046C26"/>
    <w:multiLevelType w:val="hybridMultilevel"/>
    <w:tmpl w:val="F948E112"/>
    <w:lvl w:ilvl="0" w:tplc="1BDE6BB8">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74749C"/>
    <w:multiLevelType w:val="hybridMultilevel"/>
    <w:tmpl w:val="867CDD38"/>
    <w:lvl w:ilvl="0" w:tplc="AE3A8CA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6"/>
  </w:num>
  <w:num w:numId="12">
    <w:abstractNumId w:val="14"/>
  </w:num>
  <w:num w:numId="13">
    <w:abstractNumId w:val="13"/>
  </w:num>
  <w:num w:numId="14">
    <w:abstractNumId w:val="27"/>
  </w:num>
  <w:num w:numId="15">
    <w:abstractNumId w:val="28"/>
  </w:num>
  <w:num w:numId="16">
    <w:abstractNumId w:val="10"/>
  </w:num>
  <w:num w:numId="17">
    <w:abstractNumId w:val="18"/>
  </w:num>
  <w:num w:numId="18">
    <w:abstractNumId w:val="21"/>
  </w:num>
  <w:num w:numId="19">
    <w:abstractNumId w:val="11"/>
  </w:num>
  <w:num w:numId="20">
    <w:abstractNumId w:val="19"/>
  </w:num>
  <w:num w:numId="21">
    <w:abstractNumId w:val="29"/>
  </w:num>
  <w:num w:numId="22">
    <w:abstractNumId w:val="17"/>
  </w:num>
  <w:num w:numId="23">
    <w:abstractNumId w:val="25"/>
  </w:num>
  <w:num w:numId="24">
    <w:abstractNumId w:val="20"/>
  </w:num>
  <w:num w:numId="25">
    <w:abstractNumId w:val="15"/>
  </w:num>
  <w:num w:numId="26">
    <w:abstractNumId w:val="16"/>
  </w:num>
  <w:num w:numId="27">
    <w:abstractNumId w:val="22"/>
  </w:num>
  <w:num w:numId="28">
    <w:abstractNumId w:val="23"/>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GB" w:vendorID="64" w:dllVersion="6" w:nlCheck="1" w:checkStyle="0"/>
  <w:activeWritingStyle w:appName="MSWord" w:lang="en-US"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AF"/>
    <w:rsid w:val="00001C94"/>
    <w:rsid w:val="0000366D"/>
    <w:rsid w:val="00003702"/>
    <w:rsid w:val="00013D2C"/>
    <w:rsid w:val="00013D99"/>
    <w:rsid w:val="0002092A"/>
    <w:rsid w:val="00021214"/>
    <w:rsid w:val="00023F66"/>
    <w:rsid w:val="00025A55"/>
    <w:rsid w:val="0003056C"/>
    <w:rsid w:val="000305B4"/>
    <w:rsid w:val="000348D3"/>
    <w:rsid w:val="0003791F"/>
    <w:rsid w:val="000444B6"/>
    <w:rsid w:val="0004538C"/>
    <w:rsid w:val="00046B1F"/>
    <w:rsid w:val="00050F6B"/>
    <w:rsid w:val="00052635"/>
    <w:rsid w:val="00056AC6"/>
    <w:rsid w:val="00057E97"/>
    <w:rsid w:val="000610F9"/>
    <w:rsid w:val="000646F4"/>
    <w:rsid w:val="00072C8C"/>
    <w:rsid w:val="000733B5"/>
    <w:rsid w:val="00076B28"/>
    <w:rsid w:val="00081815"/>
    <w:rsid w:val="00090451"/>
    <w:rsid w:val="00092169"/>
    <w:rsid w:val="000931C0"/>
    <w:rsid w:val="00096FFF"/>
    <w:rsid w:val="000B0595"/>
    <w:rsid w:val="000B144E"/>
    <w:rsid w:val="000B175B"/>
    <w:rsid w:val="000B2F02"/>
    <w:rsid w:val="000B3A0F"/>
    <w:rsid w:val="000B47E8"/>
    <w:rsid w:val="000B4EF7"/>
    <w:rsid w:val="000C2138"/>
    <w:rsid w:val="000C2C03"/>
    <w:rsid w:val="000C2D2E"/>
    <w:rsid w:val="000C3C58"/>
    <w:rsid w:val="000C5845"/>
    <w:rsid w:val="000D7845"/>
    <w:rsid w:val="000E0415"/>
    <w:rsid w:val="000F431B"/>
    <w:rsid w:val="001078D2"/>
    <w:rsid w:val="001103AA"/>
    <w:rsid w:val="0011666B"/>
    <w:rsid w:val="00124000"/>
    <w:rsid w:val="0013722F"/>
    <w:rsid w:val="0014380B"/>
    <w:rsid w:val="00146F22"/>
    <w:rsid w:val="00150388"/>
    <w:rsid w:val="00155329"/>
    <w:rsid w:val="00157FE9"/>
    <w:rsid w:val="0016538B"/>
    <w:rsid w:val="00165F3A"/>
    <w:rsid w:val="0017005E"/>
    <w:rsid w:val="00181198"/>
    <w:rsid w:val="00182290"/>
    <w:rsid w:val="00187A6E"/>
    <w:rsid w:val="00187F06"/>
    <w:rsid w:val="001A3955"/>
    <w:rsid w:val="001B1444"/>
    <w:rsid w:val="001B4B04"/>
    <w:rsid w:val="001B4DD1"/>
    <w:rsid w:val="001C6326"/>
    <w:rsid w:val="001C6663"/>
    <w:rsid w:val="001C7895"/>
    <w:rsid w:val="001D0C8C"/>
    <w:rsid w:val="001D10DE"/>
    <w:rsid w:val="001D1419"/>
    <w:rsid w:val="001D26DF"/>
    <w:rsid w:val="001D3A03"/>
    <w:rsid w:val="001D60A6"/>
    <w:rsid w:val="001E7B67"/>
    <w:rsid w:val="001F652B"/>
    <w:rsid w:val="00202DA8"/>
    <w:rsid w:val="00204AD6"/>
    <w:rsid w:val="00210A69"/>
    <w:rsid w:val="00210A97"/>
    <w:rsid w:val="00211E0B"/>
    <w:rsid w:val="0023625B"/>
    <w:rsid w:val="002447F4"/>
    <w:rsid w:val="0024772E"/>
    <w:rsid w:val="00253714"/>
    <w:rsid w:val="002546AE"/>
    <w:rsid w:val="00255158"/>
    <w:rsid w:val="002608F3"/>
    <w:rsid w:val="00267F5F"/>
    <w:rsid w:val="00271060"/>
    <w:rsid w:val="002715C4"/>
    <w:rsid w:val="002740A0"/>
    <w:rsid w:val="00275800"/>
    <w:rsid w:val="00283697"/>
    <w:rsid w:val="00286B4D"/>
    <w:rsid w:val="00286ED0"/>
    <w:rsid w:val="0029109B"/>
    <w:rsid w:val="002A6754"/>
    <w:rsid w:val="002B1DCA"/>
    <w:rsid w:val="002B46DD"/>
    <w:rsid w:val="002D4643"/>
    <w:rsid w:val="002E4D76"/>
    <w:rsid w:val="002F175C"/>
    <w:rsid w:val="002F6994"/>
    <w:rsid w:val="002F7DE0"/>
    <w:rsid w:val="00302E18"/>
    <w:rsid w:val="00304B40"/>
    <w:rsid w:val="003125E1"/>
    <w:rsid w:val="003146C2"/>
    <w:rsid w:val="003229D8"/>
    <w:rsid w:val="00325093"/>
    <w:rsid w:val="00340057"/>
    <w:rsid w:val="003459C9"/>
    <w:rsid w:val="00346D03"/>
    <w:rsid w:val="00352709"/>
    <w:rsid w:val="00354371"/>
    <w:rsid w:val="00360CE9"/>
    <w:rsid w:val="003619B5"/>
    <w:rsid w:val="00361AC3"/>
    <w:rsid w:val="00365763"/>
    <w:rsid w:val="0036599E"/>
    <w:rsid w:val="00370AD8"/>
    <w:rsid w:val="00371178"/>
    <w:rsid w:val="00371CD4"/>
    <w:rsid w:val="00392E47"/>
    <w:rsid w:val="003936BC"/>
    <w:rsid w:val="003A3EE9"/>
    <w:rsid w:val="003A3EEA"/>
    <w:rsid w:val="003A6810"/>
    <w:rsid w:val="003B7411"/>
    <w:rsid w:val="003C2CC4"/>
    <w:rsid w:val="003C534D"/>
    <w:rsid w:val="003D4B23"/>
    <w:rsid w:val="003D723C"/>
    <w:rsid w:val="003E130E"/>
    <w:rsid w:val="003E1EC6"/>
    <w:rsid w:val="003E2D44"/>
    <w:rsid w:val="003F5103"/>
    <w:rsid w:val="003F63E2"/>
    <w:rsid w:val="003F7C4B"/>
    <w:rsid w:val="00404B73"/>
    <w:rsid w:val="0040548A"/>
    <w:rsid w:val="00410C89"/>
    <w:rsid w:val="00411E00"/>
    <w:rsid w:val="00412937"/>
    <w:rsid w:val="00414589"/>
    <w:rsid w:val="00422699"/>
    <w:rsid w:val="00422E03"/>
    <w:rsid w:val="00423094"/>
    <w:rsid w:val="00426B9B"/>
    <w:rsid w:val="00431D57"/>
    <w:rsid w:val="004325CB"/>
    <w:rsid w:val="004348AD"/>
    <w:rsid w:val="00442A83"/>
    <w:rsid w:val="00444A24"/>
    <w:rsid w:val="00445682"/>
    <w:rsid w:val="00450145"/>
    <w:rsid w:val="00453556"/>
    <w:rsid w:val="0045495B"/>
    <w:rsid w:val="004561E5"/>
    <w:rsid w:val="00462DC9"/>
    <w:rsid w:val="00467628"/>
    <w:rsid w:val="004833EE"/>
    <w:rsid w:val="0048397A"/>
    <w:rsid w:val="00485CBB"/>
    <w:rsid w:val="004866B7"/>
    <w:rsid w:val="004A1587"/>
    <w:rsid w:val="004A53AC"/>
    <w:rsid w:val="004C0081"/>
    <w:rsid w:val="004C2461"/>
    <w:rsid w:val="004C7462"/>
    <w:rsid w:val="004D0696"/>
    <w:rsid w:val="004D127C"/>
    <w:rsid w:val="004E77B2"/>
    <w:rsid w:val="004F2217"/>
    <w:rsid w:val="005000A9"/>
    <w:rsid w:val="00500414"/>
    <w:rsid w:val="00501DC3"/>
    <w:rsid w:val="0050237E"/>
    <w:rsid w:val="00504B2D"/>
    <w:rsid w:val="0052136D"/>
    <w:rsid w:val="0052775E"/>
    <w:rsid w:val="005337E0"/>
    <w:rsid w:val="005369ED"/>
    <w:rsid w:val="00537565"/>
    <w:rsid w:val="005420F2"/>
    <w:rsid w:val="0056209A"/>
    <w:rsid w:val="005628B6"/>
    <w:rsid w:val="00564825"/>
    <w:rsid w:val="00585059"/>
    <w:rsid w:val="00590860"/>
    <w:rsid w:val="005908FB"/>
    <w:rsid w:val="005941EC"/>
    <w:rsid w:val="0059724D"/>
    <w:rsid w:val="005A4616"/>
    <w:rsid w:val="005B320C"/>
    <w:rsid w:val="005B3DB3"/>
    <w:rsid w:val="005B4E13"/>
    <w:rsid w:val="005B79F2"/>
    <w:rsid w:val="005C342F"/>
    <w:rsid w:val="005C7D1E"/>
    <w:rsid w:val="005D0323"/>
    <w:rsid w:val="005D67C8"/>
    <w:rsid w:val="005E1BC9"/>
    <w:rsid w:val="005F1A80"/>
    <w:rsid w:val="005F5FE0"/>
    <w:rsid w:val="005F6543"/>
    <w:rsid w:val="005F7B75"/>
    <w:rsid w:val="006001EE"/>
    <w:rsid w:val="00605042"/>
    <w:rsid w:val="00611FC4"/>
    <w:rsid w:val="00613812"/>
    <w:rsid w:val="00614207"/>
    <w:rsid w:val="006176FB"/>
    <w:rsid w:val="0062385B"/>
    <w:rsid w:val="00636000"/>
    <w:rsid w:val="00640B26"/>
    <w:rsid w:val="00641787"/>
    <w:rsid w:val="006428BB"/>
    <w:rsid w:val="0065137A"/>
    <w:rsid w:val="00652D0A"/>
    <w:rsid w:val="00662BB6"/>
    <w:rsid w:val="00665DFE"/>
    <w:rsid w:val="00671B51"/>
    <w:rsid w:val="00672A48"/>
    <w:rsid w:val="00672F8A"/>
    <w:rsid w:val="0067362F"/>
    <w:rsid w:val="0067398C"/>
    <w:rsid w:val="00676606"/>
    <w:rsid w:val="00677A28"/>
    <w:rsid w:val="0068000A"/>
    <w:rsid w:val="00680A4C"/>
    <w:rsid w:val="006810B6"/>
    <w:rsid w:val="006837AE"/>
    <w:rsid w:val="00684C21"/>
    <w:rsid w:val="00691909"/>
    <w:rsid w:val="00695CEC"/>
    <w:rsid w:val="006A2530"/>
    <w:rsid w:val="006A2E66"/>
    <w:rsid w:val="006A70D6"/>
    <w:rsid w:val="006B1C59"/>
    <w:rsid w:val="006C3589"/>
    <w:rsid w:val="006C3888"/>
    <w:rsid w:val="006C79BC"/>
    <w:rsid w:val="006D37AF"/>
    <w:rsid w:val="006D51D0"/>
    <w:rsid w:val="006D5FB9"/>
    <w:rsid w:val="006D658E"/>
    <w:rsid w:val="006D66AF"/>
    <w:rsid w:val="006E564B"/>
    <w:rsid w:val="006E7191"/>
    <w:rsid w:val="006F3221"/>
    <w:rsid w:val="00703577"/>
    <w:rsid w:val="00705894"/>
    <w:rsid w:val="007067AC"/>
    <w:rsid w:val="00706ED7"/>
    <w:rsid w:val="00724B93"/>
    <w:rsid w:val="00725A44"/>
    <w:rsid w:val="0072632A"/>
    <w:rsid w:val="007327D5"/>
    <w:rsid w:val="00733B05"/>
    <w:rsid w:val="00741982"/>
    <w:rsid w:val="0074318A"/>
    <w:rsid w:val="0075249E"/>
    <w:rsid w:val="00753AF2"/>
    <w:rsid w:val="00761394"/>
    <w:rsid w:val="007629C8"/>
    <w:rsid w:val="007639E6"/>
    <w:rsid w:val="0076627B"/>
    <w:rsid w:val="0077047D"/>
    <w:rsid w:val="0077170D"/>
    <w:rsid w:val="00775F3E"/>
    <w:rsid w:val="007874B5"/>
    <w:rsid w:val="00787EE8"/>
    <w:rsid w:val="0079032E"/>
    <w:rsid w:val="00796214"/>
    <w:rsid w:val="007A1E70"/>
    <w:rsid w:val="007A2CFB"/>
    <w:rsid w:val="007A3977"/>
    <w:rsid w:val="007B4B7B"/>
    <w:rsid w:val="007B6BA5"/>
    <w:rsid w:val="007C3390"/>
    <w:rsid w:val="007C3745"/>
    <w:rsid w:val="007C4F4B"/>
    <w:rsid w:val="007C5C67"/>
    <w:rsid w:val="007D25AB"/>
    <w:rsid w:val="007E01E9"/>
    <w:rsid w:val="007E63F3"/>
    <w:rsid w:val="007F18D7"/>
    <w:rsid w:val="007F3B65"/>
    <w:rsid w:val="007F6611"/>
    <w:rsid w:val="00800656"/>
    <w:rsid w:val="00802922"/>
    <w:rsid w:val="00811920"/>
    <w:rsid w:val="00815AD0"/>
    <w:rsid w:val="00815EDB"/>
    <w:rsid w:val="008242D7"/>
    <w:rsid w:val="008257B1"/>
    <w:rsid w:val="00826138"/>
    <w:rsid w:val="00831802"/>
    <w:rsid w:val="00832334"/>
    <w:rsid w:val="00834D28"/>
    <w:rsid w:val="0083592C"/>
    <w:rsid w:val="0084263E"/>
    <w:rsid w:val="00843191"/>
    <w:rsid w:val="00843767"/>
    <w:rsid w:val="00850150"/>
    <w:rsid w:val="0085595A"/>
    <w:rsid w:val="00864245"/>
    <w:rsid w:val="00865AB3"/>
    <w:rsid w:val="0086755A"/>
    <w:rsid w:val="008679D9"/>
    <w:rsid w:val="00867C99"/>
    <w:rsid w:val="00872E3B"/>
    <w:rsid w:val="008878DE"/>
    <w:rsid w:val="008928C6"/>
    <w:rsid w:val="00894B19"/>
    <w:rsid w:val="00894E11"/>
    <w:rsid w:val="008957C5"/>
    <w:rsid w:val="008979B1"/>
    <w:rsid w:val="008A1ED5"/>
    <w:rsid w:val="008A3055"/>
    <w:rsid w:val="008A6B25"/>
    <w:rsid w:val="008A6C4F"/>
    <w:rsid w:val="008B0563"/>
    <w:rsid w:val="008B2335"/>
    <w:rsid w:val="008B2E36"/>
    <w:rsid w:val="008B31A4"/>
    <w:rsid w:val="008B7E67"/>
    <w:rsid w:val="008C2428"/>
    <w:rsid w:val="008C3247"/>
    <w:rsid w:val="008E0678"/>
    <w:rsid w:val="008E0C5C"/>
    <w:rsid w:val="008E15CB"/>
    <w:rsid w:val="008E5532"/>
    <w:rsid w:val="008F31D2"/>
    <w:rsid w:val="008F3206"/>
    <w:rsid w:val="008F4D20"/>
    <w:rsid w:val="009130D3"/>
    <w:rsid w:val="00915EF6"/>
    <w:rsid w:val="009218B4"/>
    <w:rsid w:val="00921D1C"/>
    <w:rsid w:val="009223CA"/>
    <w:rsid w:val="00922D30"/>
    <w:rsid w:val="00930347"/>
    <w:rsid w:val="00930A10"/>
    <w:rsid w:val="00931395"/>
    <w:rsid w:val="00934631"/>
    <w:rsid w:val="00940F93"/>
    <w:rsid w:val="009448C3"/>
    <w:rsid w:val="00960F75"/>
    <w:rsid w:val="00970706"/>
    <w:rsid w:val="009760F3"/>
    <w:rsid w:val="00976CFB"/>
    <w:rsid w:val="00980087"/>
    <w:rsid w:val="00982269"/>
    <w:rsid w:val="009A0830"/>
    <w:rsid w:val="009A0E8D"/>
    <w:rsid w:val="009B099C"/>
    <w:rsid w:val="009B26E7"/>
    <w:rsid w:val="009B2F79"/>
    <w:rsid w:val="009B3273"/>
    <w:rsid w:val="009B544C"/>
    <w:rsid w:val="009B6278"/>
    <w:rsid w:val="009B64BB"/>
    <w:rsid w:val="009B7384"/>
    <w:rsid w:val="009C2DAF"/>
    <w:rsid w:val="009C72CB"/>
    <w:rsid w:val="009D035F"/>
    <w:rsid w:val="009E567A"/>
    <w:rsid w:val="009E6CDA"/>
    <w:rsid w:val="009F5012"/>
    <w:rsid w:val="00A00697"/>
    <w:rsid w:val="00A00A3F"/>
    <w:rsid w:val="00A01205"/>
    <w:rsid w:val="00A01489"/>
    <w:rsid w:val="00A02FA2"/>
    <w:rsid w:val="00A04EC8"/>
    <w:rsid w:val="00A14E80"/>
    <w:rsid w:val="00A16D8C"/>
    <w:rsid w:val="00A238BB"/>
    <w:rsid w:val="00A3026E"/>
    <w:rsid w:val="00A33778"/>
    <w:rsid w:val="00A338F1"/>
    <w:rsid w:val="00A33E7B"/>
    <w:rsid w:val="00A35BE0"/>
    <w:rsid w:val="00A369D1"/>
    <w:rsid w:val="00A4128B"/>
    <w:rsid w:val="00A504A1"/>
    <w:rsid w:val="00A520BF"/>
    <w:rsid w:val="00A5414C"/>
    <w:rsid w:val="00A56580"/>
    <w:rsid w:val="00A61081"/>
    <w:rsid w:val="00A6129C"/>
    <w:rsid w:val="00A62166"/>
    <w:rsid w:val="00A65EE1"/>
    <w:rsid w:val="00A70481"/>
    <w:rsid w:val="00A710F0"/>
    <w:rsid w:val="00A71A68"/>
    <w:rsid w:val="00A72F22"/>
    <w:rsid w:val="00A7360F"/>
    <w:rsid w:val="00A7397C"/>
    <w:rsid w:val="00A748A6"/>
    <w:rsid w:val="00A7693C"/>
    <w:rsid w:val="00A769F4"/>
    <w:rsid w:val="00A776B4"/>
    <w:rsid w:val="00A85BCD"/>
    <w:rsid w:val="00A91E4C"/>
    <w:rsid w:val="00A92AF7"/>
    <w:rsid w:val="00A940C6"/>
    <w:rsid w:val="00A942E5"/>
    <w:rsid w:val="00A94361"/>
    <w:rsid w:val="00A9711E"/>
    <w:rsid w:val="00AA11D6"/>
    <w:rsid w:val="00AA293C"/>
    <w:rsid w:val="00AA4270"/>
    <w:rsid w:val="00AB42B7"/>
    <w:rsid w:val="00AC02C5"/>
    <w:rsid w:val="00AD74C4"/>
    <w:rsid w:val="00AE6BF9"/>
    <w:rsid w:val="00B02DCB"/>
    <w:rsid w:val="00B049A8"/>
    <w:rsid w:val="00B1029C"/>
    <w:rsid w:val="00B226AA"/>
    <w:rsid w:val="00B30179"/>
    <w:rsid w:val="00B30622"/>
    <w:rsid w:val="00B357CE"/>
    <w:rsid w:val="00B3689F"/>
    <w:rsid w:val="00B421C1"/>
    <w:rsid w:val="00B42C7E"/>
    <w:rsid w:val="00B443C6"/>
    <w:rsid w:val="00B50FA2"/>
    <w:rsid w:val="00B52192"/>
    <w:rsid w:val="00B53C21"/>
    <w:rsid w:val="00B542B6"/>
    <w:rsid w:val="00B55C71"/>
    <w:rsid w:val="00B56C21"/>
    <w:rsid w:val="00B56CA0"/>
    <w:rsid w:val="00B56E4A"/>
    <w:rsid w:val="00B56E9C"/>
    <w:rsid w:val="00B619AB"/>
    <w:rsid w:val="00B64B1F"/>
    <w:rsid w:val="00B6553F"/>
    <w:rsid w:val="00B7467C"/>
    <w:rsid w:val="00B757A4"/>
    <w:rsid w:val="00B77D05"/>
    <w:rsid w:val="00B77F80"/>
    <w:rsid w:val="00B81206"/>
    <w:rsid w:val="00B81E12"/>
    <w:rsid w:val="00B82B24"/>
    <w:rsid w:val="00B92D40"/>
    <w:rsid w:val="00B92D66"/>
    <w:rsid w:val="00B976A2"/>
    <w:rsid w:val="00B97748"/>
    <w:rsid w:val="00BB578F"/>
    <w:rsid w:val="00BC257C"/>
    <w:rsid w:val="00BC3F3B"/>
    <w:rsid w:val="00BC3FA0"/>
    <w:rsid w:val="00BC74E9"/>
    <w:rsid w:val="00BE2B13"/>
    <w:rsid w:val="00BE48EA"/>
    <w:rsid w:val="00BF1E2C"/>
    <w:rsid w:val="00BF30B3"/>
    <w:rsid w:val="00BF43C8"/>
    <w:rsid w:val="00BF68A8"/>
    <w:rsid w:val="00C05D20"/>
    <w:rsid w:val="00C11A03"/>
    <w:rsid w:val="00C12AB1"/>
    <w:rsid w:val="00C22C0C"/>
    <w:rsid w:val="00C31955"/>
    <w:rsid w:val="00C37074"/>
    <w:rsid w:val="00C378BA"/>
    <w:rsid w:val="00C4527F"/>
    <w:rsid w:val="00C463DD"/>
    <w:rsid w:val="00C4724C"/>
    <w:rsid w:val="00C60646"/>
    <w:rsid w:val="00C629A0"/>
    <w:rsid w:val="00C64629"/>
    <w:rsid w:val="00C70DEE"/>
    <w:rsid w:val="00C71096"/>
    <w:rsid w:val="00C745C3"/>
    <w:rsid w:val="00C91C1C"/>
    <w:rsid w:val="00C94F10"/>
    <w:rsid w:val="00C96DF2"/>
    <w:rsid w:val="00CA1B34"/>
    <w:rsid w:val="00CA7086"/>
    <w:rsid w:val="00CB3E03"/>
    <w:rsid w:val="00CB5299"/>
    <w:rsid w:val="00CB6CC0"/>
    <w:rsid w:val="00CC1BE9"/>
    <w:rsid w:val="00CD4AA6"/>
    <w:rsid w:val="00CE4A8F"/>
    <w:rsid w:val="00D041DD"/>
    <w:rsid w:val="00D0711A"/>
    <w:rsid w:val="00D110CD"/>
    <w:rsid w:val="00D149F6"/>
    <w:rsid w:val="00D2031B"/>
    <w:rsid w:val="00D248B6"/>
    <w:rsid w:val="00D25FE2"/>
    <w:rsid w:val="00D26E07"/>
    <w:rsid w:val="00D410E1"/>
    <w:rsid w:val="00D43252"/>
    <w:rsid w:val="00D44783"/>
    <w:rsid w:val="00D452D8"/>
    <w:rsid w:val="00D47EEA"/>
    <w:rsid w:val="00D51D34"/>
    <w:rsid w:val="00D57C02"/>
    <w:rsid w:val="00D611E6"/>
    <w:rsid w:val="00D6160C"/>
    <w:rsid w:val="00D70480"/>
    <w:rsid w:val="00D773DF"/>
    <w:rsid w:val="00D90E39"/>
    <w:rsid w:val="00D95303"/>
    <w:rsid w:val="00D978C6"/>
    <w:rsid w:val="00DA0640"/>
    <w:rsid w:val="00DA3C1C"/>
    <w:rsid w:val="00DB1EDC"/>
    <w:rsid w:val="00DC64E9"/>
    <w:rsid w:val="00DC6D39"/>
    <w:rsid w:val="00DE106E"/>
    <w:rsid w:val="00DE1B0C"/>
    <w:rsid w:val="00DE69AA"/>
    <w:rsid w:val="00DF28FB"/>
    <w:rsid w:val="00DF3664"/>
    <w:rsid w:val="00E00F5C"/>
    <w:rsid w:val="00E036D9"/>
    <w:rsid w:val="00E046DF"/>
    <w:rsid w:val="00E07F0E"/>
    <w:rsid w:val="00E1086D"/>
    <w:rsid w:val="00E12F71"/>
    <w:rsid w:val="00E14EAE"/>
    <w:rsid w:val="00E22B0C"/>
    <w:rsid w:val="00E27346"/>
    <w:rsid w:val="00E3469A"/>
    <w:rsid w:val="00E40A45"/>
    <w:rsid w:val="00E465DB"/>
    <w:rsid w:val="00E560CA"/>
    <w:rsid w:val="00E57CEA"/>
    <w:rsid w:val="00E71BC8"/>
    <w:rsid w:val="00E7260F"/>
    <w:rsid w:val="00E73F5D"/>
    <w:rsid w:val="00E77E4E"/>
    <w:rsid w:val="00E96630"/>
    <w:rsid w:val="00EA2A77"/>
    <w:rsid w:val="00EA5A18"/>
    <w:rsid w:val="00ED7A2A"/>
    <w:rsid w:val="00EE16EC"/>
    <w:rsid w:val="00EF1D7F"/>
    <w:rsid w:val="00F0093F"/>
    <w:rsid w:val="00F10ACC"/>
    <w:rsid w:val="00F117E3"/>
    <w:rsid w:val="00F12AF0"/>
    <w:rsid w:val="00F150F9"/>
    <w:rsid w:val="00F16068"/>
    <w:rsid w:val="00F16873"/>
    <w:rsid w:val="00F31E5F"/>
    <w:rsid w:val="00F36B56"/>
    <w:rsid w:val="00F5795E"/>
    <w:rsid w:val="00F6100A"/>
    <w:rsid w:val="00F82A5E"/>
    <w:rsid w:val="00F91276"/>
    <w:rsid w:val="00F923C4"/>
    <w:rsid w:val="00F93781"/>
    <w:rsid w:val="00F937EF"/>
    <w:rsid w:val="00F93C58"/>
    <w:rsid w:val="00FA5EDA"/>
    <w:rsid w:val="00FA7728"/>
    <w:rsid w:val="00FB2CC8"/>
    <w:rsid w:val="00FB613B"/>
    <w:rsid w:val="00FC2B47"/>
    <w:rsid w:val="00FC68B7"/>
    <w:rsid w:val="00FD001C"/>
    <w:rsid w:val="00FD3F98"/>
    <w:rsid w:val="00FD6401"/>
    <w:rsid w:val="00FE106A"/>
    <w:rsid w:val="00FE2CB6"/>
    <w:rsid w:val="00FE40F9"/>
    <w:rsid w:val="00FE7450"/>
    <w:rsid w:val="00FF145D"/>
    <w:rsid w:val="00FF2BE9"/>
    <w:rsid w:val="00FF3050"/>
    <w:rsid w:val="00FF4AA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15:docId w15:val="{0C6449A9-FEDB-4DB5-93F9-E5EECC49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uiPriority w:val="99"/>
    <w:rsid w:val="005C7D1E"/>
    <w:rPr>
      <w:lang w:val="en-GB" w:eastAsia="en-US" w:bidi="ar-SA"/>
    </w:rPr>
  </w:style>
  <w:style w:type="paragraph" w:customStyle="1" w:styleId="SingleTxtG">
    <w:name w:val="_ Single Txt_G"/>
    <w:basedOn w:val="Normal"/>
    <w:link w:val="SingleTxtGChar"/>
    <w:uiPriority w:val="99"/>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930A10"/>
    <w:rPr>
      <w:rFonts w:cs="Courier New"/>
    </w:rPr>
  </w:style>
  <w:style w:type="paragraph" w:styleId="BodyText">
    <w:name w:val="Body Text"/>
    <w:basedOn w:val="Normal"/>
    <w:next w:val="Normal"/>
    <w:semiHidden/>
    <w:rsid w:val="00930A10"/>
  </w:style>
  <w:style w:type="paragraph" w:styleId="BodyTextIndent">
    <w:name w:val="Body Text Indent"/>
    <w:basedOn w:val="Normal"/>
    <w:semiHidden/>
    <w:rsid w:val="00930A10"/>
    <w:pPr>
      <w:spacing w:after="120"/>
      <w:ind w:left="283"/>
    </w:pPr>
  </w:style>
  <w:style w:type="paragraph" w:styleId="BlockText">
    <w:name w:val="Block Text"/>
    <w:basedOn w:val="Normal"/>
    <w:semiHidden/>
    <w:rsid w:val="00930A10"/>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E Fußnotenzeichen,BVI fnr,Footnote symbol,Footnote,Footnote Reference Superscript,SUPERS,(Footnote Reference), BVI fnr"/>
    <w:uiPriority w:val="99"/>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sid w:val="00930A10"/>
    <w:rPr>
      <w:sz w:val="6"/>
    </w:rPr>
  </w:style>
  <w:style w:type="paragraph" w:styleId="CommentText">
    <w:name w:val="annotation text"/>
    <w:basedOn w:val="Normal"/>
    <w:link w:val="CommentTextChar"/>
    <w:semiHidden/>
    <w:rsid w:val="00930A10"/>
  </w:style>
  <w:style w:type="character" w:styleId="LineNumber">
    <w:name w:val="line number"/>
    <w:semiHidden/>
    <w:rsid w:val="00930A10"/>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uiPriority w:val="99"/>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BalloonText">
    <w:name w:val="Balloon Text"/>
    <w:basedOn w:val="Normal"/>
    <w:link w:val="BalloonTextChar"/>
    <w:rsid w:val="006D66AF"/>
    <w:pPr>
      <w:spacing w:line="240" w:lineRule="auto"/>
    </w:pPr>
    <w:rPr>
      <w:rFonts w:ascii="Tahoma" w:hAnsi="Tahoma"/>
      <w:sz w:val="16"/>
      <w:szCs w:val="16"/>
    </w:rPr>
  </w:style>
  <w:style w:type="character" w:customStyle="1" w:styleId="BalloonTextChar">
    <w:name w:val="Balloon Text Char"/>
    <w:link w:val="BalloonText"/>
    <w:rsid w:val="006D66AF"/>
    <w:rPr>
      <w:rFonts w:ascii="Tahoma" w:hAnsi="Tahoma" w:cs="Tahoma"/>
      <w:sz w:val="16"/>
      <w:szCs w:val="16"/>
      <w:lang w:eastAsia="en-US"/>
    </w:rPr>
  </w:style>
  <w:style w:type="character" w:customStyle="1" w:styleId="FootnoteTextChar">
    <w:name w:val="Footnote Text Char"/>
    <w:aliases w:val="5_G Char,PP Char,5_G_6 Char"/>
    <w:link w:val="FootnoteText"/>
    <w:rsid w:val="006D66AF"/>
    <w:rPr>
      <w:sz w:val="18"/>
      <w:lang w:eastAsia="en-US"/>
    </w:rPr>
  </w:style>
  <w:style w:type="paragraph" w:customStyle="1" w:styleId="para">
    <w:name w:val="para"/>
    <w:basedOn w:val="Normal"/>
    <w:link w:val="paraChar"/>
    <w:qFormat/>
    <w:rsid w:val="00A5414C"/>
    <w:pPr>
      <w:spacing w:after="120"/>
      <w:ind w:left="2268" w:right="1134" w:hanging="1134"/>
      <w:jc w:val="both"/>
    </w:pPr>
  </w:style>
  <w:style w:type="character" w:customStyle="1" w:styleId="HChGChar">
    <w:name w:val="_ H _Ch_G Char"/>
    <w:link w:val="HChG"/>
    <w:rsid w:val="00F12AF0"/>
    <w:rPr>
      <w:b/>
      <w:sz w:val="28"/>
      <w:lang w:eastAsia="en-US"/>
    </w:rPr>
  </w:style>
  <w:style w:type="paragraph" w:customStyle="1" w:styleId="a">
    <w:name w:val="(a)"/>
    <w:basedOn w:val="Normal"/>
    <w:qFormat/>
    <w:rsid w:val="00BB578F"/>
    <w:pPr>
      <w:spacing w:after="120"/>
      <w:ind w:left="2835" w:right="1134" w:hanging="567"/>
      <w:jc w:val="both"/>
    </w:pPr>
  </w:style>
  <w:style w:type="paragraph" w:customStyle="1" w:styleId="i">
    <w:name w:val="(i)"/>
    <w:basedOn w:val="Normal"/>
    <w:qFormat/>
    <w:rsid w:val="00BB578F"/>
    <w:pPr>
      <w:spacing w:after="120"/>
      <w:ind w:left="3402" w:right="1134" w:hanging="567"/>
      <w:jc w:val="both"/>
    </w:pPr>
  </w:style>
  <w:style w:type="character" w:customStyle="1" w:styleId="paraChar">
    <w:name w:val="para Char"/>
    <w:link w:val="para"/>
    <w:locked/>
    <w:rsid w:val="0079032E"/>
    <w:rPr>
      <w:lang w:eastAsia="en-US"/>
    </w:rPr>
  </w:style>
  <w:style w:type="character" w:customStyle="1" w:styleId="H1GChar">
    <w:name w:val="_ H_1_G Char"/>
    <w:link w:val="H1G"/>
    <w:rsid w:val="00A369D1"/>
    <w:rPr>
      <w:b/>
      <w:sz w:val="24"/>
      <w:lang w:eastAsia="en-US"/>
    </w:rPr>
  </w:style>
  <w:style w:type="paragraph" w:customStyle="1" w:styleId="Default">
    <w:name w:val="Default"/>
    <w:rsid w:val="00A14E80"/>
    <w:pPr>
      <w:autoSpaceDE w:val="0"/>
      <w:autoSpaceDN w:val="0"/>
      <w:adjustRightInd w:val="0"/>
    </w:pPr>
    <w:rPr>
      <w:color w:val="000000"/>
      <w:sz w:val="24"/>
      <w:szCs w:val="24"/>
    </w:rPr>
  </w:style>
  <w:style w:type="paragraph" w:customStyle="1" w:styleId="a0">
    <w:name w:val="a)"/>
    <w:basedOn w:val="SingleTxtG"/>
    <w:rsid w:val="009F5012"/>
    <w:pPr>
      <w:ind w:left="2835" w:hanging="567"/>
    </w:pPr>
    <w:rPr>
      <w:rFonts w:eastAsia="MS Mincho"/>
    </w:rPr>
  </w:style>
  <w:style w:type="paragraph" w:customStyle="1" w:styleId="StyleSingleTxtGLeft2cmHanging206cm">
    <w:name w:val="Style _ Single Txt_G + Left:  2 cm Hanging:  2.06 cm"/>
    <w:basedOn w:val="SingleTxtG"/>
    <w:link w:val="StyleSingleTxtGLeft2cmHanging206cmChar"/>
    <w:rsid w:val="001D60A6"/>
    <w:pPr>
      <w:ind w:left="2268" w:hanging="1134"/>
    </w:pPr>
  </w:style>
  <w:style w:type="character" w:customStyle="1" w:styleId="StyleSingleTxtGLeft2cmHanging206cmChar">
    <w:name w:val="Style _ Single Txt_G + Left:  2 cm Hanging:  2.06 cm Char"/>
    <w:link w:val="StyleSingleTxtGLeft2cmHanging206cm"/>
    <w:rsid w:val="001D60A6"/>
    <w:rPr>
      <w:lang w:val="en-GB" w:eastAsia="en-US"/>
    </w:rPr>
  </w:style>
  <w:style w:type="paragraph" w:customStyle="1" w:styleId="Regelungneu2-0times">
    <w:name w:val="Regelung neu 2-0 times"/>
    <w:basedOn w:val="Normal"/>
    <w:rsid w:val="001D60A6"/>
    <w:pPr>
      <w:tabs>
        <w:tab w:val="left" w:pos="2268"/>
      </w:tabs>
      <w:suppressAutoHyphens w:val="0"/>
      <w:spacing w:after="120" w:line="240" w:lineRule="auto"/>
      <w:ind w:left="1134" w:hanging="1134"/>
    </w:pPr>
    <w:rPr>
      <w:rFonts w:eastAsia="SimSun"/>
      <w:sz w:val="24"/>
      <w:lang w:val="it-IT"/>
    </w:rPr>
  </w:style>
  <w:style w:type="paragraph" w:customStyle="1" w:styleId="rxxxannex">
    <w:name w:val="rxxx annex"/>
    <w:basedOn w:val="Normal"/>
    <w:rsid w:val="001D60A6"/>
    <w:pPr>
      <w:spacing w:after="120" w:line="240" w:lineRule="auto"/>
    </w:pPr>
    <w:rPr>
      <w:rFonts w:eastAsia="SimSun"/>
      <w:sz w:val="24"/>
      <w:lang w:val="it-IT"/>
    </w:rPr>
  </w:style>
  <w:style w:type="paragraph" w:customStyle="1" w:styleId="rxxxannex1">
    <w:name w:val="rxxx annex (1)"/>
    <w:basedOn w:val="rxxxannex"/>
    <w:rsid w:val="001D60A6"/>
    <w:pPr>
      <w:tabs>
        <w:tab w:val="left" w:pos="1134"/>
      </w:tabs>
      <w:ind w:left="851" w:hanging="851"/>
    </w:pPr>
  </w:style>
  <w:style w:type="paragraph" w:styleId="ListParagraph">
    <w:name w:val="List Paragraph"/>
    <w:basedOn w:val="Normal"/>
    <w:uiPriority w:val="34"/>
    <w:qFormat/>
    <w:rsid w:val="00A504A1"/>
    <w:pPr>
      <w:ind w:left="720"/>
      <w:contextualSpacing/>
    </w:pPr>
  </w:style>
  <w:style w:type="paragraph" w:styleId="CommentSubject">
    <w:name w:val="annotation subject"/>
    <w:basedOn w:val="CommentText"/>
    <w:next w:val="CommentText"/>
    <w:link w:val="CommentSubjectChar"/>
    <w:semiHidden/>
    <w:unhideWhenUsed/>
    <w:rsid w:val="00FC2B47"/>
    <w:pPr>
      <w:spacing w:line="240" w:lineRule="auto"/>
    </w:pPr>
    <w:rPr>
      <w:b/>
      <w:bCs/>
    </w:rPr>
  </w:style>
  <w:style w:type="character" w:customStyle="1" w:styleId="CommentTextChar">
    <w:name w:val="Comment Text Char"/>
    <w:basedOn w:val="DefaultParagraphFont"/>
    <w:link w:val="CommentText"/>
    <w:semiHidden/>
    <w:rsid w:val="00FC2B47"/>
    <w:rPr>
      <w:lang w:val="en-GB" w:eastAsia="en-US"/>
    </w:rPr>
  </w:style>
  <w:style w:type="character" w:customStyle="1" w:styleId="CommentSubjectChar">
    <w:name w:val="Comment Subject Char"/>
    <w:basedOn w:val="CommentTextChar"/>
    <w:link w:val="CommentSubject"/>
    <w:semiHidden/>
    <w:rsid w:val="00FC2B4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3747">
      <w:bodyDiv w:val="1"/>
      <w:marLeft w:val="0"/>
      <w:marRight w:val="0"/>
      <w:marTop w:val="0"/>
      <w:marBottom w:val="0"/>
      <w:divBdr>
        <w:top w:val="none" w:sz="0" w:space="0" w:color="auto"/>
        <w:left w:val="none" w:sz="0" w:space="0" w:color="auto"/>
        <w:bottom w:val="none" w:sz="0" w:space="0" w:color="auto"/>
        <w:right w:val="none" w:sz="0" w:space="0" w:color="auto"/>
      </w:divBdr>
    </w:div>
    <w:div w:id="1688867738">
      <w:bodyDiv w:val="1"/>
      <w:marLeft w:val="0"/>
      <w:marRight w:val="0"/>
      <w:marTop w:val="0"/>
      <w:marBottom w:val="0"/>
      <w:divBdr>
        <w:top w:val="none" w:sz="0" w:space="0" w:color="auto"/>
        <w:left w:val="none" w:sz="0" w:space="0" w:color="auto"/>
        <w:bottom w:val="none" w:sz="0" w:space="0" w:color="auto"/>
        <w:right w:val="none" w:sz="0" w:space="0" w:color="auto"/>
      </w:divBdr>
    </w:div>
    <w:div w:id="19756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evic\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0C0F5-8802-46A1-B2A1-1F68277F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0</TotalTime>
  <Pages>6</Pages>
  <Words>2541</Words>
  <Characters>14490</Characters>
  <Application>Microsoft Office Word</Application>
  <DocSecurity>0</DocSecurity>
  <Lines>120</Lines>
  <Paragraphs>33</Paragraphs>
  <ScaleCrop>false</ScaleCrop>
  <HeadingPairs>
    <vt:vector size="10" baseType="variant">
      <vt:variant>
        <vt:lpstr>Title</vt:lpstr>
      </vt:variant>
      <vt:variant>
        <vt:i4>1</vt:i4>
      </vt:variant>
      <vt:variant>
        <vt:lpstr>Titolo</vt:lpstr>
      </vt:variant>
      <vt:variant>
        <vt:i4>1</vt:i4>
      </vt:variant>
      <vt:variant>
        <vt:lpstr>Titel</vt:lpstr>
      </vt:variant>
      <vt:variant>
        <vt:i4>1</vt:i4>
      </vt:variant>
      <vt:variant>
        <vt:lpstr>Otsikko</vt:lpstr>
      </vt:variant>
      <vt:variant>
        <vt:i4>1</vt:i4>
      </vt:variant>
      <vt:variant>
        <vt:lpstr>Titre</vt:lpstr>
      </vt:variant>
      <vt:variant>
        <vt:i4>1</vt:i4>
      </vt:variant>
    </vt:vector>
  </HeadingPairs>
  <TitlesOfParts>
    <vt:vector size="5" baseType="lpstr">
      <vt:lpstr>1801672</vt:lpstr>
      <vt:lpstr>1713657</vt:lpstr>
      <vt:lpstr>1700718</vt:lpstr>
      <vt:lpstr>United Nations</vt:lpstr>
      <vt:lpstr>United Nations</vt:lpstr>
    </vt:vector>
  </TitlesOfParts>
  <Company>CSD</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1801672</dc:title>
  <dc:subject>ECE/TRANS/WP.29/GRE/2018/8</dc:subject>
  <dc:creator>GTB;Francois Guichard</dc:creator>
  <cp:keywords/>
  <dc:description/>
  <cp:lastModifiedBy>Benedicte Boudol</cp:lastModifiedBy>
  <cp:revision>2</cp:revision>
  <cp:lastPrinted>2018-02-06T08:35:00Z</cp:lastPrinted>
  <dcterms:created xsi:type="dcterms:W3CDTF">2018-02-20T14:26:00Z</dcterms:created>
  <dcterms:modified xsi:type="dcterms:W3CDTF">2018-02-20T14:26:00Z</dcterms:modified>
</cp:coreProperties>
</file>