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D8" w:rsidRDefault="006F4DD8" w:rsidP="003C317D">
      <w:pPr>
        <w:pStyle w:val="HChG"/>
        <w:tabs>
          <w:tab w:val="clear" w:pos="851"/>
        </w:tabs>
        <w:ind w:firstLine="0"/>
      </w:pPr>
    </w:p>
    <w:p w:rsidR="006F4DD8" w:rsidRDefault="006F4DD8" w:rsidP="003C317D">
      <w:pPr>
        <w:pStyle w:val="HChG"/>
        <w:tabs>
          <w:tab w:val="clear" w:pos="851"/>
        </w:tabs>
        <w:ind w:firstLine="0"/>
      </w:pPr>
    </w:p>
    <w:p w:rsidR="00AB1C8B" w:rsidRPr="00CF20B1" w:rsidRDefault="007E01D5" w:rsidP="003C317D">
      <w:pPr>
        <w:pStyle w:val="HChG"/>
        <w:tabs>
          <w:tab w:val="clear" w:pos="851"/>
        </w:tabs>
        <w:ind w:firstLine="0"/>
      </w:pPr>
      <w:r>
        <w:t xml:space="preserve">Informal document analysing and commenting the items included in working document </w:t>
      </w:r>
      <w:r w:rsidRPr="007E01D5">
        <w:t>ECE/TRANS/WP.29/GRVA/2018/5</w:t>
      </w:r>
    </w:p>
    <w:p w:rsidR="00AB1C8B" w:rsidRPr="00CF20B1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the </w:t>
      </w:r>
      <w:r w:rsidR="007A4ECC" w:rsidRPr="007A4ECC">
        <w:rPr>
          <w:rStyle w:val="Emphasis"/>
          <w:i w:val="0"/>
        </w:rPr>
        <w:t>European Tyre and Rim Technical Organisation</w:t>
      </w:r>
      <w:r w:rsidR="006C41C6" w:rsidRPr="006558DD">
        <w:rPr>
          <w:rStyle w:val="FootnoteReference"/>
          <w:b w:val="0"/>
          <w:bCs/>
          <w:iCs/>
          <w:sz w:val="20"/>
          <w:vertAlign w:val="baseline"/>
        </w:rPr>
        <w:footnoteReference w:customMarkFollows="1" w:id="2"/>
        <w:t>**</w:t>
      </w:r>
    </w:p>
    <w:p w:rsidR="00810743" w:rsidRDefault="00810743">
      <w:p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p w:rsidR="007E01D5" w:rsidRDefault="007E01D5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working document </w:t>
      </w:r>
      <w:r w:rsidRPr="007E01D5">
        <w:rPr>
          <w:sz w:val="28"/>
          <w:szCs w:val="28"/>
        </w:rPr>
        <w:t>ECE/TRANS/WP.29/GRVA/2018/5</w:t>
      </w:r>
      <w:r>
        <w:rPr>
          <w:sz w:val="28"/>
          <w:szCs w:val="28"/>
        </w:rPr>
        <w:t xml:space="preserve"> includes proposal</w:t>
      </w:r>
      <w:r w:rsidR="003C317D">
        <w:rPr>
          <w:sz w:val="28"/>
          <w:szCs w:val="28"/>
        </w:rPr>
        <w:t>s</w:t>
      </w:r>
      <w:r>
        <w:rPr>
          <w:sz w:val="28"/>
          <w:szCs w:val="28"/>
        </w:rPr>
        <w:t xml:space="preserve"> to improve the text in UN R117 with regard to the following items:</w:t>
      </w:r>
    </w:p>
    <w:p w:rsidR="007E01D5" w:rsidRDefault="007E01D5" w:rsidP="00810743">
      <w:pPr>
        <w:pStyle w:val="SingleTxtG"/>
        <w:numPr>
          <w:ilvl w:val="0"/>
          <w:numId w:val="28"/>
        </w:numPr>
        <w:ind w:left="774"/>
        <w:rPr>
          <w:sz w:val="28"/>
          <w:szCs w:val="28"/>
        </w:rPr>
      </w:pPr>
      <w:r>
        <w:rPr>
          <w:sz w:val="28"/>
          <w:szCs w:val="28"/>
        </w:rPr>
        <w:t>Standard Reference Testing Tyres definitions and references;</w:t>
      </w:r>
    </w:p>
    <w:p w:rsidR="007E01D5" w:rsidRDefault="007E01D5" w:rsidP="00810743">
      <w:pPr>
        <w:pStyle w:val="SingleTxtG"/>
        <w:numPr>
          <w:ilvl w:val="0"/>
          <w:numId w:val="28"/>
        </w:numPr>
        <w:ind w:left="774"/>
        <w:rPr>
          <w:sz w:val="28"/>
          <w:szCs w:val="28"/>
        </w:rPr>
      </w:pPr>
      <w:r>
        <w:rPr>
          <w:sz w:val="28"/>
          <w:szCs w:val="28"/>
        </w:rPr>
        <w:t>Use of C3 SRTTs in the scope of the Snow Grip Test;</w:t>
      </w:r>
    </w:p>
    <w:p w:rsidR="007E01D5" w:rsidRDefault="007E01D5" w:rsidP="00810743">
      <w:pPr>
        <w:pStyle w:val="SingleTxtG"/>
        <w:numPr>
          <w:ilvl w:val="0"/>
          <w:numId w:val="28"/>
        </w:numPr>
        <w:ind w:left="774"/>
        <w:rPr>
          <w:sz w:val="28"/>
          <w:szCs w:val="28"/>
        </w:rPr>
      </w:pPr>
      <w:r>
        <w:rPr>
          <w:sz w:val="28"/>
          <w:szCs w:val="28"/>
        </w:rPr>
        <w:t>Testing conditions for the Rolling Resistance Test procedure.</w:t>
      </w:r>
    </w:p>
    <w:p w:rsidR="007E01D5" w:rsidRDefault="007E01D5" w:rsidP="00810743">
      <w:pPr>
        <w:pStyle w:val="SingleTxtG"/>
        <w:ind w:left="774"/>
        <w:rPr>
          <w:sz w:val="28"/>
          <w:szCs w:val="28"/>
        </w:rPr>
      </w:pPr>
    </w:p>
    <w:p w:rsidR="007E01D5" w:rsidRDefault="007E01D5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After further checks and internal discussions, the Industry has come to the following conclusions for each of the abovementioned points:</w:t>
      </w:r>
    </w:p>
    <w:p w:rsidR="007E01D5" w:rsidRDefault="007E01D5" w:rsidP="00810743">
      <w:pPr>
        <w:pStyle w:val="SingleTxtG"/>
        <w:ind w:left="774"/>
        <w:rPr>
          <w:sz w:val="28"/>
          <w:szCs w:val="28"/>
        </w:rPr>
      </w:pPr>
    </w:p>
    <w:p w:rsidR="007E01D5" w:rsidRPr="007E01D5" w:rsidRDefault="007E01D5" w:rsidP="00810743">
      <w:pPr>
        <w:pStyle w:val="SingleTxtG"/>
        <w:numPr>
          <w:ilvl w:val="0"/>
          <w:numId w:val="29"/>
        </w:numPr>
        <w:ind w:left="774"/>
        <w:rPr>
          <w:b/>
          <w:sz w:val="28"/>
          <w:szCs w:val="28"/>
        </w:rPr>
      </w:pPr>
      <w:r>
        <w:rPr>
          <w:b/>
          <w:sz w:val="28"/>
          <w:szCs w:val="28"/>
        </w:rPr>
        <w:t>SRTT</w:t>
      </w:r>
    </w:p>
    <w:p w:rsidR="007E01D5" w:rsidRDefault="007E01D5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The ASTM standard versions currently referenced in R117 are obsolete, making the test virtually unfeasible; in fact the manufacturer ends the production of the tyres according to the previous version</w:t>
      </w:r>
      <w:r w:rsidR="000E6228">
        <w:rPr>
          <w:sz w:val="28"/>
          <w:szCs w:val="28"/>
        </w:rPr>
        <w:t xml:space="preserve"> after an interim period and this makes the procurement of such tyres impossible after some weeks from the new version release.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At the same time it is important to keep the reference of the year in order to be alerted whenever a new version is agreed and released, to ensure that no change in performances will occur.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It is needed to perform a thorough check to ensure that all the references are updated all over the text: for this reason it would be advisable to define the SRTT version only once in paragraph 2 and afterwards to refer to a “code” for the rest of the text.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</w:p>
    <w:p w:rsidR="000E6228" w:rsidRPr="000E6228" w:rsidRDefault="000E6228" w:rsidP="00810743">
      <w:pPr>
        <w:pStyle w:val="SingleTxtG"/>
        <w:numPr>
          <w:ilvl w:val="0"/>
          <w:numId w:val="29"/>
        </w:numPr>
        <w:ind w:left="774"/>
        <w:rPr>
          <w:b/>
          <w:sz w:val="28"/>
          <w:szCs w:val="28"/>
        </w:rPr>
      </w:pPr>
      <w:r>
        <w:rPr>
          <w:b/>
          <w:sz w:val="28"/>
          <w:szCs w:val="28"/>
        </w:rPr>
        <w:t>SRTTs to be used for the Snow Grip Test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Currently there are two C3 SRTTs defined: a narrower</w:t>
      </w:r>
      <w:r w:rsidR="000712B5">
        <w:rPr>
          <w:sz w:val="28"/>
          <w:szCs w:val="28"/>
        </w:rPr>
        <w:t xml:space="preserve"> (with smaller diameter) </w:t>
      </w:r>
      <w:r>
        <w:rPr>
          <w:sz w:val="28"/>
          <w:szCs w:val="28"/>
        </w:rPr>
        <w:t>and a wider tyre</w:t>
      </w:r>
      <w:r w:rsidR="000712B5">
        <w:rPr>
          <w:sz w:val="28"/>
          <w:szCs w:val="28"/>
        </w:rPr>
        <w:t xml:space="preserve"> (with larger diameter)</w:t>
      </w:r>
      <w:r>
        <w:rPr>
          <w:sz w:val="28"/>
          <w:szCs w:val="28"/>
        </w:rPr>
        <w:t xml:space="preserve">. Given the fact that these two tyres are equivalent for the purpose of this test, it would be better to avoid any discrimination </w:t>
      </w:r>
      <w:r w:rsidRPr="000E6228">
        <w:rPr>
          <w:sz w:val="28"/>
          <w:szCs w:val="28"/>
        </w:rPr>
        <w:t>between the two Class C3 tyres</w:t>
      </w:r>
      <w:r w:rsidR="000712B5">
        <w:rPr>
          <w:sz w:val="28"/>
          <w:szCs w:val="28"/>
        </w:rPr>
        <w:t>.</w:t>
      </w:r>
      <w:r w:rsidRPr="000E6228">
        <w:rPr>
          <w:sz w:val="28"/>
          <w:szCs w:val="28"/>
        </w:rPr>
        <w:t xml:space="preserve"> </w:t>
      </w:r>
      <w:r w:rsidR="000712B5">
        <w:rPr>
          <w:sz w:val="28"/>
          <w:szCs w:val="28"/>
        </w:rPr>
        <w:t>Furthermore, this approach would solve</w:t>
      </w:r>
      <w:r w:rsidRPr="000E6228">
        <w:rPr>
          <w:sz w:val="28"/>
          <w:szCs w:val="28"/>
        </w:rPr>
        <w:t xml:space="preserve"> some problems of fitment with specific vehicles</w:t>
      </w:r>
      <w:r w:rsidR="000712B5">
        <w:rPr>
          <w:sz w:val="28"/>
          <w:szCs w:val="28"/>
        </w:rPr>
        <w:t xml:space="preserve"> which may at present sometimes be solved by the use of control tyres, sometimes makes testing virtually impossible</w:t>
      </w:r>
      <w:r>
        <w:rPr>
          <w:sz w:val="28"/>
          <w:szCs w:val="28"/>
        </w:rPr>
        <w:t>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lastRenderedPageBreak/>
        <w:t>This change will also impact the Annex where the test procedure is described.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</w:p>
    <w:p w:rsidR="000E6228" w:rsidRPr="000E6228" w:rsidRDefault="000E6228" w:rsidP="00810743">
      <w:pPr>
        <w:pStyle w:val="SingleTxtG"/>
        <w:numPr>
          <w:ilvl w:val="0"/>
          <w:numId w:val="29"/>
        </w:numPr>
        <w:ind w:left="774"/>
        <w:rPr>
          <w:b/>
          <w:sz w:val="28"/>
          <w:szCs w:val="28"/>
        </w:rPr>
      </w:pPr>
      <w:r w:rsidRPr="000E6228">
        <w:rPr>
          <w:b/>
          <w:sz w:val="28"/>
          <w:szCs w:val="28"/>
        </w:rPr>
        <w:t>Testing conditions for the Rolling Resistance Test procedure.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The testing conditions as currently detailed in Annex 6 may lead to some confusion or misunderstanding.</w:t>
      </w:r>
    </w:p>
    <w:p w:rsidR="000E6228" w:rsidRDefault="000E6228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To avoid this and to be more consistent with the activities performed at global level to improve the quality of the procedure, a rewording</w:t>
      </w:r>
      <w:r w:rsidR="00810743">
        <w:rPr>
          <w:sz w:val="28"/>
          <w:szCs w:val="28"/>
        </w:rPr>
        <w:t xml:space="preserve"> </w:t>
      </w:r>
      <w:r w:rsidR="00FB6342">
        <w:rPr>
          <w:sz w:val="28"/>
          <w:szCs w:val="28"/>
        </w:rPr>
        <w:t xml:space="preserve">and refinement of the references </w:t>
      </w:r>
      <w:r w:rsidR="00810743">
        <w:rPr>
          <w:sz w:val="28"/>
          <w:szCs w:val="28"/>
        </w:rPr>
        <w:t>would be advisable.</w:t>
      </w:r>
    </w:p>
    <w:p w:rsidR="00810743" w:rsidRDefault="00810743" w:rsidP="00810743">
      <w:pPr>
        <w:pStyle w:val="SingleTxtG"/>
        <w:ind w:left="774"/>
        <w:rPr>
          <w:sz w:val="28"/>
          <w:szCs w:val="28"/>
        </w:rPr>
      </w:pPr>
    </w:p>
    <w:p w:rsidR="00810743" w:rsidRDefault="00810743" w:rsidP="00810743">
      <w:pPr>
        <w:pStyle w:val="SingleTxtG"/>
        <w:ind w:left="774"/>
        <w:rPr>
          <w:sz w:val="28"/>
          <w:szCs w:val="28"/>
        </w:rPr>
      </w:pPr>
    </w:p>
    <w:p w:rsidR="00810743" w:rsidRDefault="00810743" w:rsidP="00810743">
      <w:pPr>
        <w:pStyle w:val="SingleTxtG"/>
        <w:ind w:left="774"/>
        <w:rPr>
          <w:sz w:val="28"/>
          <w:szCs w:val="28"/>
        </w:rPr>
      </w:pPr>
      <w:r>
        <w:rPr>
          <w:sz w:val="28"/>
          <w:szCs w:val="28"/>
        </w:rPr>
        <w:t>The above considerations would require an amendment to the mentioned working document, but the Tyre Industry would like to avoid too many iterations in this process</w:t>
      </w:r>
      <w:r w:rsidR="00FB6342">
        <w:rPr>
          <w:sz w:val="28"/>
          <w:szCs w:val="28"/>
        </w:rPr>
        <w:t>, because some other internal and external discussions are needed to get to a better proposal</w:t>
      </w:r>
      <w:r>
        <w:rPr>
          <w:sz w:val="28"/>
          <w:szCs w:val="28"/>
        </w:rPr>
        <w:t>.</w:t>
      </w:r>
    </w:p>
    <w:p w:rsidR="00FB6342" w:rsidRDefault="00FB6342" w:rsidP="00810743">
      <w:pPr>
        <w:pStyle w:val="SingleTxtG"/>
        <w:ind w:left="774"/>
        <w:rPr>
          <w:sz w:val="28"/>
          <w:szCs w:val="28"/>
        </w:rPr>
      </w:pPr>
    </w:p>
    <w:p w:rsidR="00A24665" w:rsidRPr="00A24665" w:rsidRDefault="00810743" w:rsidP="00810743">
      <w:pPr>
        <w:pStyle w:val="SingleTxtG"/>
        <w:ind w:left="774"/>
        <w:rPr>
          <w:u w:val="single"/>
        </w:rPr>
      </w:pPr>
      <w:r>
        <w:rPr>
          <w:sz w:val="28"/>
          <w:szCs w:val="28"/>
        </w:rPr>
        <w:t>For this reason ETRTO kindly invites the Contracting Parties to provide their comments, if any, on the best way to improve the described points, in order to finalize a working document for the 69</w:t>
      </w:r>
      <w:r w:rsidRPr="008107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Session of GRB.</w:t>
      </w:r>
    </w:p>
    <w:sectPr w:rsidR="00A24665" w:rsidRPr="00A24665" w:rsidSect="00FB6342"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977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B1" w:rsidRDefault="004918B1"/>
  </w:endnote>
  <w:endnote w:type="continuationSeparator" w:id="0">
    <w:p w:rsidR="004918B1" w:rsidRDefault="004918B1"/>
  </w:endnote>
  <w:endnote w:type="continuationNotice" w:id="1">
    <w:p w:rsidR="004918B1" w:rsidRDefault="00491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926728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AC73F9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F4DD8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AC73F9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926728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926728" w:rsidRPr="00923752">
      <w:rPr>
        <w:b/>
        <w:sz w:val="18"/>
      </w:rPr>
      <w:fldChar w:fldCharType="separate"/>
    </w:r>
    <w:r w:rsidR="006F4DD8">
      <w:rPr>
        <w:b/>
        <w:noProof/>
        <w:sz w:val="18"/>
      </w:rPr>
      <w:t>3</w:t>
    </w:r>
    <w:r w:rsidR="00926728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B1" w:rsidRPr="000B175B" w:rsidRDefault="004918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18B1" w:rsidRPr="00FC68B7" w:rsidRDefault="004918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18B1" w:rsidRDefault="004918B1"/>
  </w:footnote>
  <w:footnote w:id="2">
    <w:p w:rsidR="006C41C6" w:rsidRPr="006C41C6" w:rsidRDefault="006C41C6">
      <w:pPr>
        <w:pStyle w:val="FootnoteText"/>
        <w:rPr>
          <w:sz w:val="20"/>
        </w:rPr>
      </w:pPr>
      <w:r>
        <w:rPr>
          <w:rStyle w:val="FootnoteReference"/>
        </w:rPr>
        <w:tab/>
      </w:r>
      <w:r w:rsidRPr="006C41C6">
        <w:rPr>
          <w:rStyle w:val="FootnoteReference"/>
          <w:sz w:val="20"/>
          <w:vertAlign w:val="baseline"/>
        </w:rPr>
        <w:t>**</w:t>
      </w:r>
      <w:r>
        <w:rPr>
          <w:sz w:val="20"/>
        </w:rPr>
        <w:tab/>
      </w:r>
      <w:bookmarkStart w:id="0" w:name="_Hlk518910301"/>
      <w:r>
        <w:t>In accordance with ECE/TRANS/274, para 52, with</w:t>
      </w:r>
      <w:r w:rsidRPr="00AE5D67">
        <w:t xml:space="preserve"> ECE/TRANS/WP.29/1139, para. 33</w:t>
      </w:r>
      <w:r>
        <w:t xml:space="preserve"> and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D8" w:rsidRPr="00A90013" w:rsidRDefault="006F4DD8" w:rsidP="006F4DD8">
    <w:pPr>
      <w:pStyle w:val="Header"/>
      <w:pBdr>
        <w:bottom w:val="none" w:sz="0" w:space="0" w:color="auto"/>
      </w:pBdr>
    </w:pPr>
    <w:r w:rsidRPr="00A9001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D2795" wp14:editId="3174512D">
              <wp:simplePos x="0" y="0"/>
              <wp:positionH relativeFrom="column">
                <wp:posOffset>-438150</wp:posOffset>
              </wp:positionH>
              <wp:positionV relativeFrom="paragraph">
                <wp:posOffset>-179070</wp:posOffset>
              </wp:positionV>
              <wp:extent cx="2796540" cy="276225"/>
              <wp:effectExtent l="0" t="0" r="0" b="8255"/>
              <wp:wrapNone/>
              <wp:docPr id="205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65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D8" w:rsidRDefault="006F4DD8" w:rsidP="006F4DD8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Transmitted by the expert f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rom ETRTO</w:t>
                          </w:r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3" o:spid="_x0000_s1026" style="position:absolute;margin-left:-34.5pt;margin-top:-14.1pt;width:220.2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" filled="f" stroked="f">
              <v:textbox style="mso-fit-shape-to-text:t">
                <w:txbxContent>
                  <w:p w:rsidR="006F4DD8" w:rsidRDefault="006F4DD8" w:rsidP="006F4DD8">
                    <w:pPr>
                      <w:pStyle w:val="NormalWeb"/>
                      <w:textAlignment w:val="baseline"/>
                    </w:pP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Transmitted by the expert f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rom ETRTO</w:t>
                    </w:r>
                  </w:p>
                </w:txbxContent>
              </v:textbox>
            </v:rect>
          </w:pict>
        </mc:Fallback>
      </mc:AlternateContent>
    </w:r>
    <w:r w:rsidRPr="00A900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B0137" wp14:editId="7C4A7AF6">
              <wp:simplePos x="0" y="0"/>
              <wp:positionH relativeFrom="column">
                <wp:posOffset>3855085</wp:posOffset>
              </wp:positionH>
              <wp:positionV relativeFrom="paragraph">
                <wp:posOffset>-297180</wp:posOffset>
              </wp:positionV>
              <wp:extent cx="2592387" cy="646113"/>
              <wp:effectExtent l="0" t="0" r="0" b="0"/>
              <wp:wrapNone/>
              <wp:docPr id="205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2387" cy="6461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D8" w:rsidRDefault="006F4DD8" w:rsidP="006F4DD8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Informal document GRB-68-1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2</w:t>
                          </w:r>
                        </w:p>
                        <w:p w:rsidR="006F4DD8" w:rsidRDefault="006F4DD8" w:rsidP="006F4DD8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 xml:space="preserve">(68th GRB, 12-14 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</w:rPr>
                            <w:t xml:space="preserve">September 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2018,</w:t>
                          </w:r>
                        </w:p>
                        <w:p w:rsidR="006F4DD8" w:rsidRDefault="006F4DD8" w:rsidP="006F4DD8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agenda</w:t>
                          </w:r>
                          <w:proofErr w:type="gramEnd"/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 xml:space="preserve"> item 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19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  <w:lang w:val="en-TT"/>
                            </w:rPr>
                            <w:t>)</w:t>
                          </w:r>
                          <w:r>
                            <w:rPr>
                              <w:rFonts w:ascii="Calibri" w:eastAsia="SimSun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03.55pt;margin-top:-23.4pt;width:204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" filled="f" stroked="f">
              <v:textbox style="mso-fit-shape-to-text:t">
                <w:txbxContent>
                  <w:p w:rsidR="006F4DD8" w:rsidRDefault="006F4DD8" w:rsidP="006F4DD8">
                    <w:pPr>
                      <w:pStyle w:val="NormalWeb"/>
                      <w:textAlignment w:val="baseline"/>
                    </w:pP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Informal document GRB-68-1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2</w:t>
                    </w:r>
                  </w:p>
                  <w:p w:rsidR="006F4DD8" w:rsidRDefault="006F4DD8" w:rsidP="006F4DD8">
                    <w:pPr>
                      <w:pStyle w:val="NormalWeb"/>
                      <w:textAlignment w:val="baseline"/>
                    </w:pP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 xml:space="preserve">(68th GRB, 12-14 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</w:rPr>
                      <w:t xml:space="preserve">September 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2018,</w:t>
                    </w:r>
                  </w:p>
                  <w:p w:rsidR="006F4DD8" w:rsidRDefault="006F4DD8" w:rsidP="006F4DD8">
                    <w:pPr>
                      <w:pStyle w:val="NormalWeb"/>
                      <w:textAlignment w:val="baseline"/>
                    </w:pP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agenda</w:t>
                    </w:r>
                    <w:proofErr w:type="gramEnd"/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 xml:space="preserve"> item 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19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  <w:lang w:val="en-TT"/>
                      </w:rPr>
                      <w:t>)</w:t>
                    </w:r>
                    <w:r>
                      <w:rPr>
                        <w:rFonts w:ascii="Calibri" w:eastAsia="SimSun" w:hAnsi="Calibri" w:cstheme="minorBidi"/>
                        <w:color w:val="000000" w:themeColor="text1"/>
                        <w:kern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6F4DD8" w:rsidRPr="006F4DD8" w:rsidRDefault="006F4DD8" w:rsidP="006F4DD8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A10345C"/>
    <w:multiLevelType w:val="hybridMultilevel"/>
    <w:tmpl w:val="F6CA668A"/>
    <w:lvl w:ilvl="0" w:tplc="080C0017">
      <w:start w:val="1"/>
      <w:numFmt w:val="lowerLetter"/>
      <w:lvlText w:val="%1)"/>
      <w:lvlJc w:val="left"/>
      <w:pPr>
        <w:ind w:left="2142" w:hanging="360"/>
      </w:pPr>
    </w:lvl>
    <w:lvl w:ilvl="1" w:tplc="080C0019" w:tentative="1">
      <w:start w:val="1"/>
      <w:numFmt w:val="lowerLetter"/>
      <w:lvlText w:val="%2."/>
      <w:lvlJc w:val="left"/>
      <w:pPr>
        <w:ind w:left="2862" w:hanging="360"/>
      </w:pPr>
    </w:lvl>
    <w:lvl w:ilvl="2" w:tplc="080C001B" w:tentative="1">
      <w:start w:val="1"/>
      <w:numFmt w:val="lowerRoman"/>
      <w:lvlText w:val="%3."/>
      <w:lvlJc w:val="right"/>
      <w:pPr>
        <w:ind w:left="3582" w:hanging="180"/>
      </w:pPr>
    </w:lvl>
    <w:lvl w:ilvl="3" w:tplc="080C000F" w:tentative="1">
      <w:start w:val="1"/>
      <w:numFmt w:val="decimal"/>
      <w:lvlText w:val="%4."/>
      <w:lvlJc w:val="left"/>
      <w:pPr>
        <w:ind w:left="4302" w:hanging="360"/>
      </w:pPr>
    </w:lvl>
    <w:lvl w:ilvl="4" w:tplc="080C0019" w:tentative="1">
      <w:start w:val="1"/>
      <w:numFmt w:val="lowerLetter"/>
      <w:lvlText w:val="%5."/>
      <w:lvlJc w:val="left"/>
      <w:pPr>
        <w:ind w:left="5022" w:hanging="360"/>
      </w:pPr>
    </w:lvl>
    <w:lvl w:ilvl="5" w:tplc="080C001B" w:tentative="1">
      <w:start w:val="1"/>
      <w:numFmt w:val="lowerRoman"/>
      <w:lvlText w:val="%6."/>
      <w:lvlJc w:val="right"/>
      <w:pPr>
        <w:ind w:left="5742" w:hanging="180"/>
      </w:pPr>
    </w:lvl>
    <w:lvl w:ilvl="6" w:tplc="080C000F" w:tentative="1">
      <w:start w:val="1"/>
      <w:numFmt w:val="decimal"/>
      <w:lvlText w:val="%7."/>
      <w:lvlJc w:val="left"/>
      <w:pPr>
        <w:ind w:left="6462" w:hanging="360"/>
      </w:pPr>
    </w:lvl>
    <w:lvl w:ilvl="7" w:tplc="080C0019" w:tentative="1">
      <w:start w:val="1"/>
      <w:numFmt w:val="lowerLetter"/>
      <w:lvlText w:val="%8."/>
      <w:lvlJc w:val="left"/>
      <w:pPr>
        <w:ind w:left="7182" w:hanging="360"/>
      </w:pPr>
    </w:lvl>
    <w:lvl w:ilvl="8" w:tplc="080C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71A8A"/>
    <w:multiLevelType w:val="hybridMultilevel"/>
    <w:tmpl w:val="1E12FA7C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2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3"/>
  </w:num>
  <w:num w:numId="13">
    <w:abstractNumId w:val="11"/>
  </w:num>
  <w:num w:numId="14">
    <w:abstractNumId w:val="25"/>
  </w:num>
  <w:num w:numId="15">
    <w:abstractNumId w:val="28"/>
  </w:num>
  <w:num w:numId="16">
    <w:abstractNumId w:val="10"/>
  </w:num>
  <w:num w:numId="17">
    <w:abstractNumId w:val="17"/>
  </w:num>
  <w:num w:numId="18">
    <w:abstractNumId w:val="23"/>
  </w:num>
  <w:num w:numId="19">
    <w:abstractNumId w:val="27"/>
  </w:num>
  <w:num w:numId="20">
    <w:abstractNumId w:val="19"/>
  </w:num>
  <w:num w:numId="21">
    <w:abstractNumId w:val="15"/>
  </w:num>
  <w:num w:numId="22">
    <w:abstractNumId w:val="21"/>
  </w:num>
  <w:num w:numId="23">
    <w:abstractNumId w:val="22"/>
  </w:num>
  <w:num w:numId="24">
    <w:abstractNumId w:val="26"/>
  </w:num>
  <w:num w:numId="25">
    <w:abstractNumId w:val="20"/>
  </w:num>
  <w:num w:numId="26">
    <w:abstractNumId w:val="16"/>
  </w:num>
  <w:num w:numId="27">
    <w:abstractNumId w:val="14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46B1F"/>
    <w:rsid w:val="00050493"/>
    <w:rsid w:val="00050F6B"/>
    <w:rsid w:val="00052635"/>
    <w:rsid w:val="00057E97"/>
    <w:rsid w:val="000646F4"/>
    <w:rsid w:val="000712B5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E6228"/>
    <w:rsid w:val="000F6BE3"/>
    <w:rsid w:val="000F7775"/>
    <w:rsid w:val="00103A07"/>
    <w:rsid w:val="001103AA"/>
    <w:rsid w:val="0011434E"/>
    <w:rsid w:val="0011666B"/>
    <w:rsid w:val="001221F3"/>
    <w:rsid w:val="00124A3B"/>
    <w:rsid w:val="00133987"/>
    <w:rsid w:val="00160900"/>
    <w:rsid w:val="00165F3A"/>
    <w:rsid w:val="00182290"/>
    <w:rsid w:val="00182CA2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69B9"/>
    <w:rsid w:val="001E7B67"/>
    <w:rsid w:val="001F4084"/>
    <w:rsid w:val="001F4C8C"/>
    <w:rsid w:val="00202DA8"/>
    <w:rsid w:val="00205E55"/>
    <w:rsid w:val="00210D51"/>
    <w:rsid w:val="00211E0B"/>
    <w:rsid w:val="00216D25"/>
    <w:rsid w:val="0023211D"/>
    <w:rsid w:val="0023295E"/>
    <w:rsid w:val="002410A1"/>
    <w:rsid w:val="0024772E"/>
    <w:rsid w:val="002617AB"/>
    <w:rsid w:val="00267F5F"/>
    <w:rsid w:val="00286B4D"/>
    <w:rsid w:val="00294E2C"/>
    <w:rsid w:val="002B2CEE"/>
    <w:rsid w:val="002B7D0C"/>
    <w:rsid w:val="002D102B"/>
    <w:rsid w:val="002D4643"/>
    <w:rsid w:val="002F175C"/>
    <w:rsid w:val="002F2821"/>
    <w:rsid w:val="002F7DE0"/>
    <w:rsid w:val="00302E18"/>
    <w:rsid w:val="003229D8"/>
    <w:rsid w:val="00330315"/>
    <w:rsid w:val="00332BBA"/>
    <w:rsid w:val="003335AD"/>
    <w:rsid w:val="00334D86"/>
    <w:rsid w:val="00337273"/>
    <w:rsid w:val="00337CD8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B294F"/>
    <w:rsid w:val="003C0787"/>
    <w:rsid w:val="003C09CB"/>
    <w:rsid w:val="003C2CC4"/>
    <w:rsid w:val="003C317D"/>
    <w:rsid w:val="003C534D"/>
    <w:rsid w:val="003D4B23"/>
    <w:rsid w:val="003D6EB6"/>
    <w:rsid w:val="003E130E"/>
    <w:rsid w:val="003F5CFD"/>
    <w:rsid w:val="00402B73"/>
    <w:rsid w:val="00410C8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5495B"/>
    <w:rsid w:val="004561E5"/>
    <w:rsid w:val="0048397A"/>
    <w:rsid w:val="00485CBB"/>
    <w:rsid w:val="004866B7"/>
    <w:rsid w:val="004918B1"/>
    <w:rsid w:val="004C0977"/>
    <w:rsid w:val="004C2461"/>
    <w:rsid w:val="004C3897"/>
    <w:rsid w:val="004C7462"/>
    <w:rsid w:val="004E4782"/>
    <w:rsid w:val="004E6A8B"/>
    <w:rsid w:val="004E77B2"/>
    <w:rsid w:val="00504B2D"/>
    <w:rsid w:val="00515214"/>
    <w:rsid w:val="00515314"/>
    <w:rsid w:val="0052136D"/>
    <w:rsid w:val="0052775E"/>
    <w:rsid w:val="005420F2"/>
    <w:rsid w:val="0056209A"/>
    <w:rsid w:val="005628B6"/>
    <w:rsid w:val="00573431"/>
    <w:rsid w:val="0058660B"/>
    <w:rsid w:val="00586A7E"/>
    <w:rsid w:val="005941EC"/>
    <w:rsid w:val="0059724D"/>
    <w:rsid w:val="005A7E6C"/>
    <w:rsid w:val="005B320C"/>
    <w:rsid w:val="005B3DB3"/>
    <w:rsid w:val="005B4E13"/>
    <w:rsid w:val="005C342F"/>
    <w:rsid w:val="005C7D1E"/>
    <w:rsid w:val="005D1DD9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558DD"/>
    <w:rsid w:val="00662BB6"/>
    <w:rsid w:val="006652DB"/>
    <w:rsid w:val="00671B51"/>
    <w:rsid w:val="0067362F"/>
    <w:rsid w:val="00676606"/>
    <w:rsid w:val="00684C21"/>
    <w:rsid w:val="006A2530"/>
    <w:rsid w:val="006B664D"/>
    <w:rsid w:val="006C3589"/>
    <w:rsid w:val="006C41C6"/>
    <w:rsid w:val="006D010D"/>
    <w:rsid w:val="006D37AF"/>
    <w:rsid w:val="006D51D0"/>
    <w:rsid w:val="006D5C2B"/>
    <w:rsid w:val="006D5FB9"/>
    <w:rsid w:val="006D658E"/>
    <w:rsid w:val="006D73FD"/>
    <w:rsid w:val="006E2926"/>
    <w:rsid w:val="006E564B"/>
    <w:rsid w:val="006E7191"/>
    <w:rsid w:val="006F22FE"/>
    <w:rsid w:val="006F4DD8"/>
    <w:rsid w:val="00703577"/>
    <w:rsid w:val="00705894"/>
    <w:rsid w:val="0072632A"/>
    <w:rsid w:val="007324C9"/>
    <w:rsid w:val="007327D5"/>
    <w:rsid w:val="007363F0"/>
    <w:rsid w:val="00750230"/>
    <w:rsid w:val="007629C8"/>
    <w:rsid w:val="0077047D"/>
    <w:rsid w:val="007A4ECC"/>
    <w:rsid w:val="007B67CF"/>
    <w:rsid w:val="007B6BA5"/>
    <w:rsid w:val="007C3390"/>
    <w:rsid w:val="007C4F4B"/>
    <w:rsid w:val="007E01D5"/>
    <w:rsid w:val="007E01E9"/>
    <w:rsid w:val="007E049A"/>
    <w:rsid w:val="007E63F3"/>
    <w:rsid w:val="007F3B0C"/>
    <w:rsid w:val="007F6611"/>
    <w:rsid w:val="00810743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8637B"/>
    <w:rsid w:val="008878DE"/>
    <w:rsid w:val="008977AB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D0B2B"/>
    <w:rsid w:val="008E0678"/>
    <w:rsid w:val="008E136C"/>
    <w:rsid w:val="008F31D2"/>
    <w:rsid w:val="00913D62"/>
    <w:rsid w:val="00915EF6"/>
    <w:rsid w:val="009223CA"/>
    <w:rsid w:val="00923752"/>
    <w:rsid w:val="00926728"/>
    <w:rsid w:val="00927489"/>
    <w:rsid w:val="00932C6B"/>
    <w:rsid w:val="00940F93"/>
    <w:rsid w:val="009448C3"/>
    <w:rsid w:val="00956BF6"/>
    <w:rsid w:val="00960B13"/>
    <w:rsid w:val="009760F3"/>
    <w:rsid w:val="00976CFB"/>
    <w:rsid w:val="00984186"/>
    <w:rsid w:val="009856EA"/>
    <w:rsid w:val="0099366F"/>
    <w:rsid w:val="00994F79"/>
    <w:rsid w:val="0099591C"/>
    <w:rsid w:val="009967CD"/>
    <w:rsid w:val="009A0830"/>
    <w:rsid w:val="009A0E8D"/>
    <w:rsid w:val="009A4A9B"/>
    <w:rsid w:val="009B26E7"/>
    <w:rsid w:val="009B64BB"/>
    <w:rsid w:val="009E5E02"/>
    <w:rsid w:val="009E6F05"/>
    <w:rsid w:val="00A00697"/>
    <w:rsid w:val="00A00A3F"/>
    <w:rsid w:val="00A01489"/>
    <w:rsid w:val="00A05B1C"/>
    <w:rsid w:val="00A1143E"/>
    <w:rsid w:val="00A129E5"/>
    <w:rsid w:val="00A24665"/>
    <w:rsid w:val="00A27263"/>
    <w:rsid w:val="00A3026E"/>
    <w:rsid w:val="00A338F1"/>
    <w:rsid w:val="00A35BE0"/>
    <w:rsid w:val="00A53E90"/>
    <w:rsid w:val="00A541F4"/>
    <w:rsid w:val="00A6129C"/>
    <w:rsid w:val="00A622C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F156D"/>
    <w:rsid w:val="00BF30B3"/>
    <w:rsid w:val="00BF5B34"/>
    <w:rsid w:val="00BF68A8"/>
    <w:rsid w:val="00C11A03"/>
    <w:rsid w:val="00C22C0C"/>
    <w:rsid w:val="00C26D52"/>
    <w:rsid w:val="00C26D9F"/>
    <w:rsid w:val="00C4527F"/>
    <w:rsid w:val="00C45283"/>
    <w:rsid w:val="00C45C52"/>
    <w:rsid w:val="00C4617E"/>
    <w:rsid w:val="00C463DD"/>
    <w:rsid w:val="00C4724C"/>
    <w:rsid w:val="00C54AC7"/>
    <w:rsid w:val="00C629A0"/>
    <w:rsid w:val="00C62A56"/>
    <w:rsid w:val="00C64629"/>
    <w:rsid w:val="00C70888"/>
    <w:rsid w:val="00C745C3"/>
    <w:rsid w:val="00C847D9"/>
    <w:rsid w:val="00C86644"/>
    <w:rsid w:val="00C96DF2"/>
    <w:rsid w:val="00CB1977"/>
    <w:rsid w:val="00CB3E03"/>
    <w:rsid w:val="00CB5FFB"/>
    <w:rsid w:val="00CC58D6"/>
    <w:rsid w:val="00CD22A1"/>
    <w:rsid w:val="00CD4AA6"/>
    <w:rsid w:val="00CE3492"/>
    <w:rsid w:val="00CE4A8F"/>
    <w:rsid w:val="00CF20B1"/>
    <w:rsid w:val="00D10E2D"/>
    <w:rsid w:val="00D2031B"/>
    <w:rsid w:val="00D248B6"/>
    <w:rsid w:val="00D25C23"/>
    <w:rsid w:val="00D25FE2"/>
    <w:rsid w:val="00D26E07"/>
    <w:rsid w:val="00D307E8"/>
    <w:rsid w:val="00D43252"/>
    <w:rsid w:val="00D47EEA"/>
    <w:rsid w:val="00D632F9"/>
    <w:rsid w:val="00D70325"/>
    <w:rsid w:val="00D70B69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304FC"/>
    <w:rsid w:val="00E40A45"/>
    <w:rsid w:val="00E45FC5"/>
    <w:rsid w:val="00E560CA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96630"/>
    <w:rsid w:val="00EA2A77"/>
    <w:rsid w:val="00EB7920"/>
    <w:rsid w:val="00EC0A5B"/>
    <w:rsid w:val="00EC0C03"/>
    <w:rsid w:val="00EC410F"/>
    <w:rsid w:val="00EC4734"/>
    <w:rsid w:val="00ED0ADE"/>
    <w:rsid w:val="00ED228F"/>
    <w:rsid w:val="00ED4DF6"/>
    <w:rsid w:val="00ED7A2A"/>
    <w:rsid w:val="00EF1D7F"/>
    <w:rsid w:val="00F11DF4"/>
    <w:rsid w:val="00F124AF"/>
    <w:rsid w:val="00F243E1"/>
    <w:rsid w:val="00F2542E"/>
    <w:rsid w:val="00F31E5F"/>
    <w:rsid w:val="00F37A4C"/>
    <w:rsid w:val="00F518BA"/>
    <w:rsid w:val="00F6100A"/>
    <w:rsid w:val="00F634BE"/>
    <w:rsid w:val="00F93781"/>
    <w:rsid w:val="00FA2414"/>
    <w:rsid w:val="00FB613B"/>
    <w:rsid w:val="00FB6342"/>
    <w:rsid w:val="00FC68B7"/>
    <w:rsid w:val="00FD3F98"/>
    <w:rsid w:val="00FE106A"/>
    <w:rsid w:val="00FE7450"/>
    <w:rsid w:val="00FF145D"/>
    <w:rsid w:val="00FF2BD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22A5-D4F3-4CB6-9DF7-376C1E48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</TotalTime>
  <Pages>3</Pages>
  <Words>443</Words>
  <Characters>2416</Characters>
  <Application>Microsoft Office Word</Application>
  <DocSecurity>0</DocSecurity>
  <Lines>73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ECE/TRANS/WP.29/GRVA/2018/5</vt:lpstr>
      <vt:lpstr>ECE/TRANS/WP.29/GRVA/2018/5</vt:lpstr>
      <vt:lpstr>United Nations</vt:lpstr>
    </vt:vector>
  </TitlesOfParts>
  <Company>CSD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ECE/TRANS/WP.29/GRVA/2018/5</dc:title>
  <dc:subject>1811633</dc:subject>
  <dc:creator>Doerte Schramm</dc:creator>
  <cp:keywords/>
  <dc:description/>
  <cp:lastModifiedBy>Konstantin Glukhenkiy</cp:lastModifiedBy>
  <cp:revision>3</cp:revision>
  <cp:lastPrinted>2013-07-04T11:56:00Z</cp:lastPrinted>
  <dcterms:created xsi:type="dcterms:W3CDTF">2018-09-11T11:33:00Z</dcterms:created>
  <dcterms:modified xsi:type="dcterms:W3CDTF">2018-09-11T13:00:00Z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