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43740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437401" w:rsidP="00437401">
            <w:pPr>
              <w:jc w:val="right"/>
            </w:pPr>
            <w:r w:rsidRPr="00437401">
              <w:rPr>
                <w:sz w:val="40"/>
              </w:rPr>
              <w:t>ECE</w:t>
            </w:r>
            <w:r>
              <w:t>/TRANS/WP.29/2018/150</w:t>
            </w:r>
          </w:p>
        </w:tc>
      </w:tr>
      <w:tr w:rsidR="002D5AAC" w:rsidRPr="007A49E0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43740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437401" w:rsidRDefault="00437401" w:rsidP="0043740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August 2018</w:t>
            </w:r>
          </w:p>
          <w:p w:rsidR="00437401" w:rsidRDefault="00437401" w:rsidP="0043740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437401" w:rsidRPr="008D53B6" w:rsidRDefault="00437401" w:rsidP="0043740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437401" w:rsidRPr="008321CE" w:rsidRDefault="00437401" w:rsidP="00437401">
      <w:pPr>
        <w:spacing w:before="120" w:line="240" w:lineRule="auto"/>
        <w:rPr>
          <w:sz w:val="28"/>
          <w:szCs w:val="28"/>
        </w:rPr>
      </w:pPr>
      <w:r w:rsidRPr="008321CE">
        <w:rPr>
          <w:sz w:val="28"/>
          <w:szCs w:val="28"/>
        </w:rPr>
        <w:t xml:space="preserve">Комитет по внутреннему транспорту </w:t>
      </w:r>
    </w:p>
    <w:p w:rsidR="00437401" w:rsidRPr="008321CE" w:rsidRDefault="00437401" w:rsidP="00437401">
      <w:pPr>
        <w:spacing w:before="120" w:line="240" w:lineRule="auto"/>
        <w:rPr>
          <w:b/>
          <w:bCs/>
          <w:sz w:val="24"/>
          <w:szCs w:val="24"/>
        </w:rPr>
      </w:pPr>
      <w:r w:rsidRPr="008321CE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8321CE">
        <w:rPr>
          <w:b/>
          <w:bCs/>
          <w:sz w:val="24"/>
          <w:szCs w:val="24"/>
        </w:rPr>
        <w:br/>
        <w:t xml:space="preserve">в области транспортных средств </w:t>
      </w:r>
    </w:p>
    <w:p w:rsidR="00437401" w:rsidRPr="008321CE" w:rsidRDefault="00437401" w:rsidP="00437401">
      <w:pPr>
        <w:tabs>
          <w:tab w:val="center" w:pos="4819"/>
        </w:tabs>
        <w:spacing w:before="120"/>
        <w:rPr>
          <w:b/>
        </w:rPr>
      </w:pPr>
      <w:r w:rsidRPr="008321CE">
        <w:rPr>
          <w:b/>
        </w:rPr>
        <w:t>176</w:t>
      </w:r>
      <w:r>
        <w:rPr>
          <w:b/>
        </w:rPr>
        <w:t>-я сессия</w:t>
      </w:r>
    </w:p>
    <w:p w:rsidR="00437401" w:rsidRPr="008321CE" w:rsidRDefault="00437401" w:rsidP="00437401">
      <w:r>
        <w:t>Женева</w:t>
      </w:r>
      <w:r w:rsidRPr="008321CE">
        <w:t>, 13</w:t>
      </w:r>
      <w:r w:rsidRPr="00437401">
        <w:t>–</w:t>
      </w:r>
      <w:r w:rsidRPr="008321CE">
        <w:t xml:space="preserve">16 </w:t>
      </w:r>
      <w:r>
        <w:t>ноября</w:t>
      </w:r>
      <w:r w:rsidRPr="008321CE">
        <w:t xml:space="preserve"> 2018</w:t>
      </w:r>
      <w:r>
        <w:t xml:space="preserve"> года</w:t>
      </w:r>
    </w:p>
    <w:p w:rsidR="00437401" w:rsidRPr="008321CE" w:rsidRDefault="00437401" w:rsidP="00437401">
      <w:r>
        <w:t>Пункт</w:t>
      </w:r>
      <w:r w:rsidRPr="008321CE">
        <w:t xml:space="preserve"> 4.9.</w:t>
      </w:r>
      <w:r>
        <w:t>8</w:t>
      </w:r>
      <w:r w:rsidRPr="008321CE">
        <w:t xml:space="preserve"> </w:t>
      </w:r>
      <w:r>
        <w:t>предварительной повестки дня</w:t>
      </w:r>
    </w:p>
    <w:p w:rsidR="00437401" w:rsidRDefault="00437401" w:rsidP="00437401">
      <w:r>
        <w:rPr>
          <w:b/>
        </w:rPr>
        <w:t>Соглашение</w:t>
      </w:r>
      <w:r w:rsidRPr="008321CE">
        <w:rPr>
          <w:b/>
        </w:rPr>
        <w:t xml:space="preserve"> 1958 </w:t>
      </w:r>
      <w:r>
        <w:rPr>
          <w:b/>
        </w:rPr>
        <w:t>года</w:t>
      </w:r>
      <w:r w:rsidRPr="008321CE">
        <w:rPr>
          <w:b/>
        </w:rPr>
        <w:t>:</w:t>
      </w:r>
      <w:r w:rsidRPr="008321CE">
        <w:rPr>
          <w:b/>
        </w:rPr>
        <w:br/>
      </w:r>
      <w:r>
        <w:rPr>
          <w:b/>
        </w:rPr>
        <w:t>Рассмотрение проектов поправок</w:t>
      </w:r>
      <w:r w:rsidRPr="00437401">
        <w:rPr>
          <w:b/>
        </w:rPr>
        <w:t xml:space="preserve"> </w:t>
      </w:r>
      <w:r>
        <w:rPr>
          <w:b/>
        </w:rPr>
        <w:t xml:space="preserve">к существующим </w:t>
      </w:r>
      <w:r>
        <w:rPr>
          <w:b/>
        </w:rPr>
        <w:br/>
        <w:t>правилам ООН,</w:t>
      </w:r>
      <w:r w:rsidRPr="00437401">
        <w:rPr>
          <w:b/>
        </w:rPr>
        <w:t xml:space="preserve"> </w:t>
      </w:r>
      <w:r>
        <w:rPr>
          <w:b/>
        </w:rPr>
        <w:t>представленных</w:t>
      </w:r>
      <w:r w:rsidRPr="00437401">
        <w:rPr>
          <w:b/>
        </w:rPr>
        <w:t xml:space="preserve"> </w:t>
      </w:r>
      <w:r>
        <w:rPr>
          <w:b/>
        </w:rPr>
        <w:t>GRPE</w:t>
      </w:r>
    </w:p>
    <w:p w:rsidR="00437401" w:rsidRPr="00437401" w:rsidRDefault="00437401" w:rsidP="00437401">
      <w:pPr>
        <w:pStyle w:val="HChGR"/>
      </w:pPr>
      <w:r>
        <w:tab/>
      </w:r>
      <w:r>
        <w:tab/>
      </w:r>
      <w:r w:rsidRPr="00437401">
        <w:t xml:space="preserve">Предложение по </w:t>
      </w:r>
      <w:bookmarkStart w:id="1" w:name="OLE_LINK7"/>
      <w:bookmarkStart w:id="2" w:name="OLE_LINK8"/>
      <w:r w:rsidRPr="00437401">
        <w:t>дополнению 8 к поправкам серии 01 к</w:t>
      </w:r>
      <w:r>
        <w:t> </w:t>
      </w:r>
      <w:r w:rsidRPr="00437401">
        <w:t xml:space="preserve">Правилам № 101 ООН (выбросы </w:t>
      </w:r>
      <w:r w:rsidRPr="00437401">
        <w:rPr>
          <w:lang w:val="en-GB"/>
        </w:rPr>
        <w:t>CO</w:t>
      </w:r>
      <w:r w:rsidRPr="00437401">
        <w:rPr>
          <w:vertAlign w:val="subscript"/>
        </w:rPr>
        <w:t>2</w:t>
      </w:r>
      <w:r w:rsidRPr="00437401">
        <w:t>/расход топлива)</w:t>
      </w:r>
      <w:bookmarkEnd w:id="1"/>
      <w:bookmarkEnd w:id="2"/>
    </w:p>
    <w:p w:rsidR="00437401" w:rsidRPr="00437401" w:rsidRDefault="00437401" w:rsidP="00437401">
      <w:pPr>
        <w:pStyle w:val="H1GR"/>
      </w:pPr>
      <w:bookmarkStart w:id="3" w:name="OLE_LINK3"/>
      <w:bookmarkStart w:id="4" w:name="OLE_LINK4"/>
      <w:r>
        <w:tab/>
      </w:r>
      <w:r>
        <w:tab/>
      </w:r>
      <w:r w:rsidRPr="00437401">
        <w:t>Представлено Рабочей группой по п</w:t>
      </w:r>
      <w:r w:rsidR="00D42ABC">
        <w:t>роблемам энергии и </w:t>
      </w:r>
      <w:r w:rsidRPr="00437401">
        <w:t>загрязнения окружающей среды</w:t>
      </w:r>
      <w:r w:rsidRPr="00437401">
        <w:rPr>
          <w:b w:val="0"/>
          <w:sz w:val="20"/>
        </w:rPr>
        <w:footnoteReference w:customMarkFollows="1" w:id="1"/>
        <w:t>*</w:t>
      </w:r>
      <w:bookmarkEnd w:id="3"/>
      <w:bookmarkEnd w:id="4"/>
    </w:p>
    <w:p w:rsidR="00437401" w:rsidRDefault="00437401" w:rsidP="00437401">
      <w:pPr>
        <w:pStyle w:val="SingleTxtGR"/>
      </w:pPr>
      <w:r>
        <w:tab/>
      </w:r>
      <w:r w:rsidRPr="00437401">
        <w:t>Воспроизведенный ниже текст был принят Рабочей группой по проблемам энергии и загрязнения окружающей среды (</w:t>
      </w:r>
      <w:r w:rsidRPr="00437401">
        <w:rPr>
          <w:lang w:val="en-GB"/>
        </w:rPr>
        <w:t>GRPE</w:t>
      </w:r>
      <w:r w:rsidRPr="00437401">
        <w:t>) на ее семьдесят шестой сессии (</w:t>
      </w:r>
      <w:r w:rsidRPr="00437401">
        <w:rPr>
          <w:lang w:val="en-GB"/>
        </w:rPr>
        <w:t>ECE</w:t>
      </w:r>
      <w:r w:rsidRPr="00437401">
        <w:t>/</w:t>
      </w:r>
      <w:r w:rsidRPr="00437401">
        <w:rPr>
          <w:lang w:val="en-GB"/>
        </w:rPr>
        <w:t>TRANS</w:t>
      </w:r>
      <w:r w:rsidRPr="00437401">
        <w:t>/</w:t>
      </w:r>
      <w:r w:rsidRPr="00437401">
        <w:rPr>
          <w:lang w:val="en-GB"/>
        </w:rPr>
        <w:t>WP</w:t>
      </w:r>
      <w:r w:rsidRPr="00437401">
        <w:t>.29/</w:t>
      </w:r>
      <w:r w:rsidRPr="00437401">
        <w:rPr>
          <w:lang w:val="en-GB"/>
        </w:rPr>
        <w:t>GRPE</w:t>
      </w:r>
      <w:r w:rsidRPr="00437401">
        <w:t xml:space="preserve">/77, пункт 13). В его основу положен документ </w:t>
      </w:r>
      <w:r w:rsidRPr="00437401">
        <w:rPr>
          <w:lang w:val="en-US"/>
        </w:rPr>
        <w:t>ECE</w:t>
      </w:r>
      <w:r w:rsidRPr="00437401">
        <w:t>/</w:t>
      </w:r>
      <w:r w:rsidRPr="00437401">
        <w:rPr>
          <w:lang w:val="en-US"/>
        </w:rPr>
        <w:t>TRANS</w:t>
      </w:r>
      <w:r w:rsidRPr="00437401">
        <w:t>/</w:t>
      </w:r>
      <w:r w:rsidRPr="00437401">
        <w:rPr>
          <w:lang w:val="en-US"/>
        </w:rPr>
        <w:t>WP</w:t>
      </w:r>
      <w:r w:rsidRPr="00437401">
        <w:t>.29/</w:t>
      </w:r>
      <w:r w:rsidRPr="00437401">
        <w:rPr>
          <w:lang w:val="en-US"/>
        </w:rPr>
        <w:t>GRPE</w:t>
      </w:r>
      <w:r w:rsidRPr="00437401">
        <w:t xml:space="preserve">/2018/16 с поправками, содержащимися в приложении </w:t>
      </w:r>
      <w:r w:rsidRPr="00437401">
        <w:rPr>
          <w:lang w:val="en-US"/>
        </w:rPr>
        <w:t>V</w:t>
      </w:r>
      <w:r w:rsidRPr="00437401">
        <w:t xml:space="preserve"> и в документе </w:t>
      </w:r>
      <w:r w:rsidRPr="00437401">
        <w:rPr>
          <w:lang w:val="en-US"/>
        </w:rPr>
        <w:t>ECE</w:t>
      </w:r>
      <w:r w:rsidRPr="00437401">
        <w:t>/</w:t>
      </w:r>
      <w:r w:rsidRPr="00437401">
        <w:rPr>
          <w:lang w:val="en-US"/>
        </w:rPr>
        <w:t>TRANS</w:t>
      </w:r>
      <w:r w:rsidRPr="00437401">
        <w:t>/</w:t>
      </w:r>
      <w:r w:rsidRPr="00437401">
        <w:rPr>
          <w:lang w:val="en-US"/>
        </w:rPr>
        <w:t>WP</w:t>
      </w:r>
      <w:r w:rsidRPr="00437401">
        <w:t>.29/</w:t>
      </w:r>
      <w:r w:rsidRPr="00437401">
        <w:rPr>
          <w:lang w:val="en-US"/>
        </w:rPr>
        <w:t>GRPE</w:t>
      </w:r>
      <w:r w:rsidRPr="00437401">
        <w:t>/2018/17</w:t>
      </w:r>
      <w:r w:rsidRPr="00437401">
        <w:rPr>
          <w:bCs/>
        </w:rPr>
        <w:t xml:space="preserve">. </w:t>
      </w:r>
      <w:r w:rsidRPr="00437401">
        <w:t>Этот текст представлен Всемирному форуму для согласования правил в области транспортных средств (WP.29) и Административному комитету АС.1 для рассмотре</w:t>
      </w:r>
      <w:r>
        <w:t>ния на их сессиях в ноябре 2018 </w:t>
      </w:r>
      <w:r w:rsidRPr="00437401">
        <w:t>года.</w:t>
      </w:r>
    </w:p>
    <w:p w:rsidR="00437401" w:rsidRDefault="00437401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D42ABC" w:rsidRPr="00AA239A" w:rsidRDefault="00D42ABC" w:rsidP="00D42ABC">
      <w:pPr>
        <w:pStyle w:val="HChG"/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  <w:t>Дополнение</w:t>
      </w:r>
      <w:r w:rsidRPr="00776860">
        <w:rPr>
          <w:bCs/>
          <w:lang w:val="ru-RU"/>
        </w:rPr>
        <w:t xml:space="preserve"> </w:t>
      </w:r>
      <w:r>
        <w:rPr>
          <w:bCs/>
          <w:lang w:val="ru-RU"/>
        </w:rPr>
        <w:t>8 к поправкам серии 01 к</w:t>
      </w:r>
      <w:r w:rsidRPr="00776860">
        <w:rPr>
          <w:bCs/>
          <w:lang w:val="ru-RU"/>
        </w:rPr>
        <w:t xml:space="preserve"> </w:t>
      </w:r>
      <w:r>
        <w:rPr>
          <w:bCs/>
          <w:lang w:val="ru-RU"/>
        </w:rPr>
        <w:t>Правилам</w:t>
      </w:r>
      <w:r w:rsidRPr="00776860">
        <w:rPr>
          <w:bCs/>
          <w:lang w:val="ru-RU"/>
        </w:rPr>
        <w:t xml:space="preserve"> № 101 </w:t>
      </w:r>
      <w:r>
        <w:rPr>
          <w:bCs/>
          <w:lang w:val="ru-RU"/>
        </w:rPr>
        <w:t>ООН</w:t>
      </w:r>
      <w:r w:rsidRPr="00776860">
        <w:rPr>
          <w:lang w:val="ru-RU"/>
        </w:rPr>
        <w:t xml:space="preserve"> (</w:t>
      </w:r>
      <w:r>
        <w:rPr>
          <w:lang w:val="ru-RU"/>
        </w:rPr>
        <w:t>выбросы</w:t>
      </w:r>
      <w:r w:rsidRPr="00776860">
        <w:rPr>
          <w:lang w:val="ru-RU"/>
        </w:rPr>
        <w:t xml:space="preserve"> </w:t>
      </w:r>
      <w:r>
        <w:t>CO</w:t>
      </w:r>
      <w:r w:rsidRPr="00776860">
        <w:rPr>
          <w:vertAlign w:val="subscript"/>
          <w:lang w:val="ru-RU"/>
        </w:rPr>
        <w:t>2</w:t>
      </w:r>
      <w:r w:rsidRPr="00776860">
        <w:rPr>
          <w:lang w:val="ru-RU"/>
        </w:rPr>
        <w:t>/</w:t>
      </w:r>
      <w:r>
        <w:rPr>
          <w:lang w:val="ru-RU"/>
        </w:rPr>
        <w:t>расход</w:t>
      </w:r>
      <w:r w:rsidRPr="00776860">
        <w:rPr>
          <w:lang w:val="ru-RU"/>
        </w:rPr>
        <w:t xml:space="preserve"> </w:t>
      </w:r>
      <w:r>
        <w:rPr>
          <w:lang w:val="ru-RU"/>
        </w:rPr>
        <w:t>топлива</w:t>
      </w:r>
      <w:r w:rsidRPr="00776860">
        <w:rPr>
          <w:lang w:val="ru-RU"/>
        </w:rPr>
        <w:t>)</w:t>
      </w:r>
    </w:p>
    <w:p w:rsidR="00D42ABC" w:rsidRPr="00AA239A" w:rsidRDefault="00D42ABC" w:rsidP="00D42ABC">
      <w:pPr>
        <w:pStyle w:val="para"/>
        <w:ind w:left="1134" w:firstLine="0"/>
        <w:rPr>
          <w:i/>
          <w:lang w:val="ru-RU"/>
        </w:rPr>
      </w:pPr>
      <w:r>
        <w:rPr>
          <w:i/>
          <w:lang w:val="ru-RU"/>
        </w:rPr>
        <w:t>Приложение</w:t>
      </w:r>
      <w:r w:rsidRPr="00AA239A">
        <w:rPr>
          <w:i/>
          <w:lang w:val="ru-RU"/>
        </w:rPr>
        <w:t xml:space="preserve"> 8</w:t>
      </w:r>
    </w:p>
    <w:p w:rsidR="00D42ABC" w:rsidRPr="00AA239A" w:rsidRDefault="00D42ABC" w:rsidP="00D42ABC">
      <w:pPr>
        <w:pStyle w:val="para"/>
        <w:ind w:left="1134" w:firstLine="0"/>
        <w:rPr>
          <w:lang w:val="ru-RU"/>
        </w:rPr>
      </w:pPr>
      <w:r>
        <w:rPr>
          <w:i/>
          <w:iCs/>
          <w:lang w:val="ru-RU"/>
        </w:rPr>
        <w:t>П</w:t>
      </w:r>
      <w:r w:rsidRPr="00AA239A">
        <w:rPr>
          <w:i/>
          <w:iCs/>
          <w:lang w:val="ru-RU"/>
        </w:rPr>
        <w:t>ункт 3.1</w:t>
      </w:r>
      <w:r w:rsidRPr="00AA239A">
        <w:rPr>
          <w:lang w:val="ru-RU"/>
        </w:rPr>
        <w:t xml:space="preserve"> изменить следующим образом:</w:t>
      </w:r>
    </w:p>
    <w:p w:rsidR="00D42ABC" w:rsidRPr="00043AD0" w:rsidRDefault="00D42ABC" w:rsidP="00D42ABC">
      <w:pPr>
        <w:pStyle w:val="SingleTxtGR"/>
      </w:pPr>
      <w:r>
        <w:t>«</w:t>
      </w:r>
      <w:r w:rsidRPr="00043AD0">
        <w:t>3.1</w:t>
      </w:r>
      <w:r w:rsidRPr="00043AD0">
        <w:tab/>
      </w:r>
      <w:r w:rsidRPr="00043AD0">
        <w:tab/>
        <w:t>Проводят два испытания при соблюдении нижеследующих условий.</w:t>
      </w:r>
    </w:p>
    <w:p w:rsidR="00D42ABC" w:rsidRPr="00AA239A" w:rsidRDefault="00D42ABC" w:rsidP="00D42ABC">
      <w:pPr>
        <w:pStyle w:val="SingleTxtGR"/>
        <w:ind w:left="2268" w:hanging="1134"/>
      </w:pPr>
      <w:r w:rsidRPr="00043AD0">
        <w:tab/>
      </w:r>
      <w:r w:rsidRPr="00043AD0">
        <w:tab/>
        <w:t>Условие А:</w:t>
      </w:r>
      <w:r w:rsidRPr="00043AD0">
        <w:tab/>
        <w:t xml:space="preserve">испытание </w:t>
      </w:r>
      <w:r w:rsidRPr="00AA239A">
        <w:t>начинают с полностью заряженным устройством аккумулирования электрической энергии/мощности.</w:t>
      </w:r>
    </w:p>
    <w:p w:rsidR="00D42ABC" w:rsidRPr="00043AD0" w:rsidRDefault="00D42ABC" w:rsidP="00D42ABC">
      <w:pPr>
        <w:pStyle w:val="SingleTxtGR"/>
        <w:ind w:left="2268" w:hanging="1134"/>
      </w:pPr>
      <w:r w:rsidRPr="00AA239A">
        <w:tab/>
      </w:r>
      <w:r w:rsidRPr="00AA239A">
        <w:tab/>
        <w:t>Условие В:</w:t>
      </w:r>
      <w:r w:rsidRPr="00AA239A">
        <w:tab/>
        <w:t>испытание начинают</w:t>
      </w:r>
      <w:r w:rsidRPr="00043AD0">
        <w:t xml:space="preserve"> при минимальном уровне зарядки (максимальной разрядке) устройства аккумулирования электрической энергии/мощности.</w:t>
      </w:r>
    </w:p>
    <w:p w:rsidR="00D42ABC" w:rsidRPr="00043AD0" w:rsidRDefault="00D42ABC" w:rsidP="00D42ABC">
      <w:pPr>
        <w:pStyle w:val="SingleTxtGR"/>
        <w:ind w:left="2268" w:hanging="1134"/>
      </w:pPr>
      <w:r w:rsidRPr="00043AD0">
        <w:tab/>
      </w:r>
      <w:r w:rsidRPr="00043AD0">
        <w:tab/>
        <w:t>Диаграмма изменения степени зарядки (СЗ) устройства аккумулирования электрической энергии/мощности на различных этапах испытания типа I приводится в добавлении 1 к настоящему приложению</w:t>
      </w:r>
      <w:r>
        <w:t>»</w:t>
      </w:r>
      <w:r w:rsidRPr="00043AD0">
        <w:t>.</w:t>
      </w:r>
    </w:p>
    <w:p w:rsidR="00D42ABC" w:rsidRPr="00AA239A" w:rsidRDefault="00D42ABC" w:rsidP="00D42ABC">
      <w:pPr>
        <w:pStyle w:val="para"/>
        <w:spacing w:line="240" w:lineRule="auto"/>
        <w:ind w:left="1134" w:firstLine="0"/>
        <w:rPr>
          <w:i/>
          <w:lang w:val="ru-RU"/>
        </w:rPr>
      </w:pPr>
      <w:r>
        <w:rPr>
          <w:i/>
          <w:lang w:val="ru-RU"/>
        </w:rPr>
        <w:t>П</w:t>
      </w:r>
      <w:r w:rsidRPr="00AA239A">
        <w:rPr>
          <w:i/>
          <w:iCs/>
          <w:lang w:val="ru-RU"/>
        </w:rPr>
        <w:t>ункт 4.1</w:t>
      </w:r>
      <w:r w:rsidRPr="00AA239A">
        <w:rPr>
          <w:lang w:val="ru-RU"/>
        </w:rPr>
        <w:t xml:space="preserve"> изменить следующим образом:</w:t>
      </w:r>
    </w:p>
    <w:p w:rsidR="00D42ABC" w:rsidRPr="00043AD0" w:rsidRDefault="00D42ABC" w:rsidP="00D42ABC">
      <w:pPr>
        <w:pStyle w:val="SingleTxtGR"/>
        <w:ind w:left="2268" w:hanging="1134"/>
      </w:pPr>
      <w:r>
        <w:t>«</w:t>
      </w:r>
      <w:r w:rsidRPr="00043AD0">
        <w:t>4.1</w:t>
      </w:r>
      <w:r w:rsidRPr="00043AD0">
        <w:tab/>
      </w:r>
      <w:r w:rsidRPr="00043AD0">
        <w:tab/>
        <w:t>Проводят два испытания при соблюдении нижеследующих условий.</w:t>
      </w:r>
    </w:p>
    <w:p w:rsidR="00D42ABC" w:rsidRPr="00AA239A" w:rsidRDefault="00D42ABC" w:rsidP="00D42ABC">
      <w:pPr>
        <w:pStyle w:val="SingleTxtGR"/>
        <w:ind w:left="2268" w:hanging="1134"/>
      </w:pPr>
      <w:r w:rsidRPr="00043AD0">
        <w:t>4.1.1</w:t>
      </w:r>
      <w:r w:rsidRPr="00043AD0">
        <w:tab/>
      </w:r>
      <w:r w:rsidRPr="00043AD0">
        <w:tab/>
        <w:t xml:space="preserve">Условие А: испытание </w:t>
      </w:r>
      <w:r w:rsidRPr="00AA239A">
        <w:t>начинают с полностью заряженным устройством аккумулирования электрической энергии/мощности.</w:t>
      </w:r>
    </w:p>
    <w:p w:rsidR="00D42ABC" w:rsidRPr="00AA239A" w:rsidRDefault="00D42ABC" w:rsidP="00D42ABC">
      <w:pPr>
        <w:pStyle w:val="SingleTxtGR"/>
        <w:ind w:left="2268" w:hanging="1134"/>
      </w:pPr>
      <w:r w:rsidRPr="00AA239A">
        <w:t>4.1.2</w:t>
      </w:r>
      <w:r w:rsidRPr="00AA239A">
        <w:tab/>
      </w:r>
      <w:r w:rsidRPr="00AA239A">
        <w:tab/>
        <w:t>Условие В: испытание начинают при минимальном уровне зарядки (максимальной разрядке) устройства аккумулирования электрической энергии/мощности и проводят при таком рабочем режиме, который поддерживает транспортное средство в эксплуатационном режиме сохранения заряда, т. е. в рабочем режиме, в котором запас энергии/</w:t>
      </w:r>
      <w:r>
        <w:t xml:space="preserve"> </w:t>
      </w:r>
      <w:r w:rsidRPr="00AA239A">
        <w:t>мощности, хранящейся в устройстве аккумулирования электрической энергии/мощности, может колебаться, но в среднем в ходе движения транспортного средства баланс заряда поддерживается на нейтральном уровне.</w:t>
      </w:r>
    </w:p>
    <w:p w:rsidR="00D42ABC" w:rsidRPr="00AA239A" w:rsidRDefault="00D42ABC" w:rsidP="00D42ABC">
      <w:pPr>
        <w:pStyle w:val="SingleTxtGR"/>
        <w:ind w:left="2268" w:hanging="1134"/>
      </w:pPr>
      <w:r w:rsidRPr="00AA239A">
        <w:t>4.1.3</w:t>
      </w:r>
      <w:r w:rsidRPr="00AA239A">
        <w:tab/>
      </w:r>
      <w:r w:rsidRPr="00AA239A">
        <w:tab/>
        <w:t>По согласованию с компетентным органом для целей испытания не рассматриваются следующие рабочие режимы:</w:t>
      </w:r>
    </w:p>
    <w:p w:rsidR="00D42ABC" w:rsidRPr="00D42ABC" w:rsidRDefault="00D42ABC" w:rsidP="00D42ABC">
      <w:pPr>
        <w:pStyle w:val="SingleTxtGR"/>
        <w:ind w:left="2835" w:hanging="1701"/>
      </w:pPr>
      <w:r>
        <w:tab/>
      </w:r>
      <w:r>
        <w:tab/>
      </w:r>
      <w:r w:rsidRPr="00AA239A">
        <w:t>a)</w:t>
      </w:r>
      <w:r w:rsidRPr="00AA239A">
        <w:tab/>
        <w:t xml:space="preserve">рабочие режимы, например </w:t>
      </w:r>
      <w:r w:rsidR="00CA176D">
        <w:t>"</w:t>
      </w:r>
      <w:r w:rsidRPr="00AA239A">
        <w:t>режим зарядки</w:t>
      </w:r>
      <w:r w:rsidR="00CA176D">
        <w:t>"</w:t>
      </w:r>
      <w:r w:rsidRPr="00B16CA4">
        <w:t>,</w:t>
      </w:r>
      <w:r w:rsidRPr="00AA239A">
        <w:rPr>
          <w:rFonts w:asciiTheme="minorHAnsi" w:hAnsiTheme="minorHAnsi"/>
        </w:rPr>
        <w:t xml:space="preserve"> </w:t>
      </w:r>
      <w:r w:rsidRPr="00AA239A">
        <w:t>которые не ограничиваются приведением транспортного средства в движение и которые, помимо приведения транспортного средства в движение, заряжают устройства аккумулирования энергии/</w:t>
      </w:r>
      <w:r>
        <w:t xml:space="preserve"> </w:t>
      </w:r>
      <w:r w:rsidRPr="00AA239A">
        <w:t>мощности</w:t>
      </w:r>
      <w:r w:rsidRPr="00AA239A">
        <w:rPr>
          <w:rFonts w:asciiTheme="minorHAnsi" w:hAnsiTheme="minorHAnsi"/>
        </w:rPr>
        <w:t xml:space="preserve"> </w:t>
      </w:r>
      <w:r w:rsidRPr="00D42ABC">
        <w:t>для содействия на местном уровне движению транспортного средства без выбросов загрязняющих веществ (например, в городских условиях);</w:t>
      </w:r>
    </w:p>
    <w:p w:rsidR="00D42ABC" w:rsidRPr="00D42ABC" w:rsidRDefault="00D42ABC" w:rsidP="00D42ABC">
      <w:pPr>
        <w:pStyle w:val="SingleTxtGR"/>
        <w:ind w:left="2835" w:hanging="1701"/>
      </w:pPr>
      <w:r>
        <w:tab/>
      </w:r>
      <w:r>
        <w:tab/>
      </w:r>
      <w:r w:rsidRPr="00D42ABC">
        <w:t>b)</w:t>
      </w:r>
      <w:r w:rsidRPr="00D42ABC">
        <w:tab/>
        <w:t>рабочие режимы для технического обслуживания автотр</w:t>
      </w:r>
      <w:r>
        <w:t xml:space="preserve">анспортного средства, например </w:t>
      </w:r>
      <w:r w:rsidR="00CA176D">
        <w:t>"</w:t>
      </w:r>
      <w:r w:rsidRPr="00D42ABC">
        <w:t>режим обслуживания</w:t>
      </w:r>
      <w:r w:rsidR="00CA176D">
        <w:t>"</w:t>
      </w:r>
      <w:r w:rsidRPr="00D42ABC">
        <w:t>;</w:t>
      </w:r>
    </w:p>
    <w:p w:rsidR="00D42ABC" w:rsidRPr="00D42ABC" w:rsidRDefault="00D42ABC" w:rsidP="00D42ABC">
      <w:pPr>
        <w:pStyle w:val="SingleTxtGR"/>
        <w:ind w:left="2835" w:hanging="1701"/>
      </w:pPr>
      <w:r>
        <w:tab/>
      </w:r>
      <w:r>
        <w:tab/>
      </w:r>
      <w:r w:rsidRPr="00D42ABC">
        <w:t>c)</w:t>
      </w:r>
      <w:r w:rsidRPr="00D42ABC">
        <w:tab/>
        <w:t xml:space="preserve">рабочие режимы, используемые в специальных ограниченных целях и не предназначенные для повседневной эксплуатации, например </w:t>
      </w:r>
      <w:r w:rsidR="00CA176D">
        <w:t>"</w:t>
      </w:r>
      <w:r w:rsidRPr="00D42ABC">
        <w:t>режим вождения в горной местности</w:t>
      </w:r>
      <w:r w:rsidR="00CA176D">
        <w:t>"</w:t>
      </w:r>
      <w:r w:rsidRPr="00D42ABC">
        <w:t>.</w:t>
      </w:r>
    </w:p>
    <w:p w:rsidR="00D42ABC" w:rsidRPr="00AA239A" w:rsidRDefault="00D42ABC" w:rsidP="00D42ABC">
      <w:pPr>
        <w:pStyle w:val="SingleTxtGR"/>
        <w:tabs>
          <w:tab w:val="clear" w:pos="1701"/>
        </w:tabs>
        <w:spacing w:before="120"/>
        <w:ind w:left="2268" w:hanging="1134"/>
      </w:pPr>
      <w:r w:rsidRPr="00AA239A">
        <w:t>4.1.4</w:t>
      </w:r>
      <w:r w:rsidRPr="00AA239A">
        <w:tab/>
        <w:t>Рабочий режим выбирают в соответствии с положениями пунктов 4.1.4.1–4.1.4.2.2 включительно.</w:t>
      </w:r>
    </w:p>
    <w:p w:rsidR="00D42ABC" w:rsidRPr="00AA239A" w:rsidRDefault="00D42ABC" w:rsidP="00D42ABC">
      <w:pPr>
        <w:pStyle w:val="SingleTxtGR"/>
        <w:tabs>
          <w:tab w:val="clear" w:pos="1701"/>
        </w:tabs>
        <w:ind w:left="2268" w:hanging="1134"/>
      </w:pPr>
      <w:r w:rsidRPr="00AA239A">
        <w:t>4.1.4.1</w:t>
      </w:r>
      <w:r w:rsidRPr="00AA239A">
        <w:tab/>
        <w:t>Выбор рабочего режима для условия А</w:t>
      </w:r>
    </w:p>
    <w:p w:rsidR="00D42ABC" w:rsidRPr="00AA239A" w:rsidRDefault="00D42ABC" w:rsidP="00D42ABC">
      <w:pPr>
        <w:pStyle w:val="SingleTxtGR"/>
        <w:tabs>
          <w:tab w:val="clear" w:pos="1701"/>
        </w:tabs>
        <w:ind w:left="2268" w:hanging="1134"/>
      </w:pPr>
      <w:r w:rsidRPr="00AA239A">
        <w:t>4.1.4.1.1</w:t>
      </w:r>
      <w:r w:rsidRPr="00AA239A">
        <w:tab/>
        <w:t>При наличии единственного рабочего режима для условия А, который всегда выбирается при включении силовой установки транспортного средства независимо от того, какой рабочий режим был выбран перед ее последним выключением, и который не может быть переключен на другой режим без преднамеренного действия водителя или изменен, выбирают именно этот рабочий режим.</w:t>
      </w:r>
    </w:p>
    <w:p w:rsidR="00D42ABC" w:rsidRPr="00AA239A" w:rsidRDefault="00D42ABC" w:rsidP="00D42ABC">
      <w:pPr>
        <w:pStyle w:val="SingleTxtGR"/>
        <w:tabs>
          <w:tab w:val="clear" w:pos="1701"/>
        </w:tabs>
        <w:ind w:left="2268" w:hanging="1134"/>
      </w:pPr>
      <w:r w:rsidRPr="00AA239A">
        <w:lastRenderedPageBreak/>
        <w:t>4.1.4.1.2</w:t>
      </w:r>
      <w:r w:rsidRPr="00AA239A">
        <w:tab/>
        <w:t>При отсутствии такого единственного рабочего режима для условия А, который всегда выбирается при включении силовой установки транспортного средства, выбирают режим с преимущественным потреблением электроэнергии.</w:t>
      </w:r>
    </w:p>
    <w:p w:rsidR="00D42ABC" w:rsidRPr="00AA239A" w:rsidRDefault="00D42ABC" w:rsidP="00D42ABC">
      <w:pPr>
        <w:pStyle w:val="SingleTxtGR"/>
        <w:tabs>
          <w:tab w:val="clear" w:pos="1701"/>
        </w:tabs>
        <w:ind w:left="2268" w:hanging="1134"/>
      </w:pPr>
      <w:r w:rsidRPr="00AA239A">
        <w:t>4.1.4.2</w:t>
      </w:r>
      <w:r w:rsidRPr="00AA239A">
        <w:tab/>
        <w:t>Выбор рабочего режима для условия B</w:t>
      </w:r>
    </w:p>
    <w:p w:rsidR="00D42ABC" w:rsidRPr="00AA239A" w:rsidRDefault="00D42ABC" w:rsidP="00D42ABC">
      <w:pPr>
        <w:pStyle w:val="SingleTxtGR"/>
        <w:tabs>
          <w:tab w:val="clear" w:pos="1701"/>
        </w:tabs>
        <w:ind w:left="2268" w:hanging="1134"/>
      </w:pPr>
      <w:r w:rsidRPr="00AA239A">
        <w:t>4.1.4.2.1</w:t>
      </w:r>
      <w:r w:rsidRPr="00AA239A">
        <w:tab/>
        <w:t>При наличии единственного рабочего режима для условия B, который всегда выбирается при включении силовой установки транспортного средства независимо от того, какой рабочий режим был выбран перед ее последним выключением, и который не может быть переключен на другой режим без преднамеренного действия водителя или изменен, выбирают именно этот рабочий режим.</w:t>
      </w:r>
    </w:p>
    <w:p w:rsidR="00D42ABC" w:rsidRPr="00AA239A" w:rsidRDefault="00D42ABC" w:rsidP="00D42ABC">
      <w:pPr>
        <w:pStyle w:val="SingleTxtGR"/>
        <w:tabs>
          <w:tab w:val="clear" w:pos="1701"/>
        </w:tabs>
        <w:ind w:left="2268" w:hanging="1134"/>
      </w:pPr>
      <w:r w:rsidRPr="00AA239A">
        <w:t>4.1.4.2.2</w:t>
      </w:r>
      <w:r w:rsidRPr="00AA239A">
        <w:tab/>
        <w:t>При отсутствии такого единственного рабочего режима для условия B, который всегда выбирается при включении силовой установки транспортного средства, выбирают режим с преимущественным потреблением топлива</w:t>
      </w:r>
      <w:r>
        <w:t>»</w:t>
      </w:r>
      <w:r w:rsidRPr="00AA239A">
        <w:t>.</w:t>
      </w:r>
    </w:p>
    <w:p w:rsidR="00D42ABC" w:rsidRPr="005752D7" w:rsidRDefault="00D42ABC" w:rsidP="00D42ABC">
      <w:pPr>
        <w:pStyle w:val="para"/>
        <w:ind w:left="1134" w:firstLine="0"/>
        <w:rPr>
          <w:i/>
          <w:lang w:val="ru-RU"/>
        </w:rPr>
      </w:pPr>
      <w:r>
        <w:rPr>
          <w:i/>
          <w:lang w:val="ru-RU"/>
        </w:rPr>
        <w:t>Приложение</w:t>
      </w:r>
      <w:r w:rsidRPr="005752D7">
        <w:rPr>
          <w:i/>
          <w:lang w:val="ru-RU"/>
        </w:rPr>
        <w:t xml:space="preserve"> 10</w:t>
      </w:r>
    </w:p>
    <w:p w:rsidR="00D42ABC" w:rsidRPr="005752D7" w:rsidRDefault="00D42ABC" w:rsidP="00D42ABC">
      <w:pPr>
        <w:pStyle w:val="para"/>
        <w:ind w:left="1134" w:firstLine="0"/>
        <w:rPr>
          <w:i/>
          <w:lang w:val="ru-RU"/>
        </w:rPr>
      </w:pPr>
      <w:r>
        <w:rPr>
          <w:i/>
          <w:lang w:val="ru-RU"/>
        </w:rPr>
        <w:t>Включить следующий новый пункт</w:t>
      </w:r>
      <w:r w:rsidRPr="005752D7">
        <w:rPr>
          <w:i/>
          <w:lang w:val="ru-RU"/>
        </w:rPr>
        <w:t xml:space="preserve"> 1.2:</w:t>
      </w:r>
    </w:p>
    <w:p w:rsidR="00D42ABC" w:rsidRPr="005752D7" w:rsidRDefault="00D42ABC" w:rsidP="00D42ABC">
      <w:pPr>
        <w:pStyle w:val="SingleTxtGR"/>
        <w:rPr>
          <w:bCs/>
        </w:rPr>
      </w:pPr>
      <w:r>
        <w:rPr>
          <w:bCs/>
        </w:rPr>
        <w:t>«</w:t>
      </w:r>
      <w:r w:rsidRPr="005752D7">
        <w:rPr>
          <w:bCs/>
        </w:rPr>
        <w:t>1.2</w:t>
      </w:r>
      <w:r w:rsidRPr="005752D7">
        <w:rPr>
          <w:bCs/>
        </w:rPr>
        <w:tab/>
      </w:r>
      <w:r w:rsidRPr="005752D7">
        <w:rPr>
          <w:bCs/>
        </w:rPr>
        <w:tab/>
        <w:t>Альтернативная процедура</w:t>
      </w:r>
    </w:p>
    <w:p w:rsidR="00D42ABC" w:rsidRPr="005752D7" w:rsidRDefault="00D42ABC" w:rsidP="00D42ABC">
      <w:pPr>
        <w:pStyle w:val="SingleTxtGR"/>
        <w:ind w:left="2268"/>
        <w:rPr>
          <w:bCs/>
        </w:rPr>
      </w:pPr>
      <w:r w:rsidRPr="005752D7">
        <w:rPr>
          <w:bCs/>
        </w:rPr>
        <w:t>В качестве альтернативы процедуре, предусмотренной в настоящем приложении, изготовитель может использовать результаты, полученные с помощью процедуры ВПИМ, описан</w:t>
      </w:r>
      <w:r>
        <w:rPr>
          <w:bCs/>
        </w:rPr>
        <w:t>ной в добавлении 1 к приложению </w:t>
      </w:r>
      <w:r w:rsidRPr="005752D7">
        <w:rPr>
          <w:bCs/>
        </w:rPr>
        <w:t>6 к ГТП № 15 ООН, поправка 4.</w:t>
      </w:r>
    </w:p>
    <w:p w:rsidR="00D42ABC" w:rsidRPr="005752D7" w:rsidRDefault="00D42ABC" w:rsidP="00D42ABC">
      <w:pPr>
        <w:pStyle w:val="SingleTxtGR"/>
        <w:ind w:left="2268"/>
        <w:rPr>
          <w:bCs/>
        </w:rPr>
      </w:pPr>
      <w:r w:rsidRPr="005752D7">
        <w:rPr>
          <w:bCs/>
        </w:rPr>
        <w:t>В таком случае применяются следующие дополнительные положения:</w:t>
      </w:r>
    </w:p>
    <w:p w:rsidR="00D42ABC" w:rsidRPr="005752D7" w:rsidRDefault="00D42ABC" w:rsidP="00D42ABC">
      <w:pPr>
        <w:pStyle w:val="SingleTxtGR"/>
        <w:ind w:left="2835" w:hanging="567"/>
        <w:rPr>
          <w:bCs/>
        </w:rPr>
      </w:pPr>
      <w:r w:rsidRPr="005752D7">
        <w:rPr>
          <w:bCs/>
        </w:rPr>
        <w:t>а)</w:t>
      </w:r>
      <w:r w:rsidRPr="005752D7">
        <w:rPr>
          <w:bCs/>
        </w:rPr>
        <w:tab/>
        <w:t xml:space="preserve">по просьбе изготовителя и с согласия компетентного органа при определении коэффициента регенерации </w:t>
      </w:r>
      <w:r w:rsidRPr="005752D7">
        <w:rPr>
          <w:bCs/>
          <w:lang w:val="en-US"/>
        </w:rPr>
        <w:t>K</w:t>
      </w:r>
      <w:r w:rsidRPr="005752D7">
        <w:rPr>
          <w:bCs/>
        </w:rPr>
        <w:t>i для транспортных средств класса 2 и класса 3 может быть исключена фаза сверхвысокой скорости (</w:t>
      </w:r>
      <w:r w:rsidR="00CA176D">
        <w:t>"</w:t>
      </w:r>
      <w:proofErr w:type="spellStart"/>
      <w:r w:rsidRPr="005752D7">
        <w:rPr>
          <w:bCs/>
        </w:rPr>
        <w:t>Extra</w:t>
      </w:r>
      <w:proofErr w:type="spellEnd"/>
      <w:r w:rsidRPr="005752D7">
        <w:rPr>
          <w:bCs/>
        </w:rPr>
        <w:t xml:space="preserve"> </w:t>
      </w:r>
      <w:proofErr w:type="spellStart"/>
      <w:r w:rsidRPr="005752D7">
        <w:rPr>
          <w:bCs/>
        </w:rPr>
        <w:t>High</w:t>
      </w:r>
      <w:proofErr w:type="spellEnd"/>
      <w:r w:rsidR="00CA176D">
        <w:t>"</w:t>
      </w:r>
      <w:r w:rsidRPr="005752D7">
        <w:rPr>
          <w:bCs/>
        </w:rPr>
        <w:t>);</w:t>
      </w:r>
    </w:p>
    <w:p w:rsidR="00D42ABC" w:rsidRPr="005752D7" w:rsidRDefault="00D42ABC" w:rsidP="00D42ABC">
      <w:pPr>
        <w:pStyle w:val="SingleTxtGR"/>
        <w:ind w:left="2835" w:hanging="567"/>
        <w:rPr>
          <w:bCs/>
        </w:rPr>
      </w:pPr>
      <w:r w:rsidRPr="005752D7">
        <w:rPr>
          <w:bCs/>
        </w:rPr>
        <w:t>b)</w:t>
      </w:r>
      <w:r w:rsidRPr="005752D7">
        <w:rPr>
          <w:bCs/>
        </w:rPr>
        <w:tab/>
        <w:t xml:space="preserve">вместо критерия, описанного в пункте 2.2 настоящего приложения, используют критерий, основанный на массе транспортного средства при испытании согласно ВПИМ: масса каждого транспортного средства в семействе при испытании не должна превышать аналогичной массы транспортного средства, используемого при демонстрационном испытании на подтверждение </w:t>
      </w:r>
      <w:proofErr w:type="spellStart"/>
      <w:r w:rsidRPr="005752D7">
        <w:rPr>
          <w:bCs/>
        </w:rPr>
        <w:t>Ki</w:t>
      </w:r>
      <w:proofErr w:type="spellEnd"/>
      <w:r w:rsidRPr="005752D7">
        <w:rPr>
          <w:bCs/>
        </w:rPr>
        <w:t>, плюс 250 кг;</w:t>
      </w:r>
    </w:p>
    <w:p w:rsidR="00E12C5F" w:rsidRDefault="00D42ABC" w:rsidP="00D42ABC">
      <w:pPr>
        <w:pStyle w:val="SingleTxtGR"/>
        <w:ind w:left="2835" w:hanging="567"/>
      </w:pPr>
      <w:r w:rsidRPr="005752D7">
        <w:rPr>
          <w:bCs/>
        </w:rPr>
        <w:t>c)</w:t>
      </w:r>
      <w:r w:rsidRPr="005752D7">
        <w:rPr>
          <w:bCs/>
        </w:rPr>
        <w:tab/>
        <w:t xml:space="preserve">аддитивные или мультипликативные значения </w:t>
      </w:r>
      <w:proofErr w:type="spellStart"/>
      <w:r w:rsidRPr="005752D7">
        <w:rPr>
          <w:bCs/>
        </w:rPr>
        <w:t>Ki</w:t>
      </w:r>
      <w:proofErr w:type="spellEnd"/>
      <w:r w:rsidRPr="005752D7">
        <w:rPr>
          <w:bCs/>
        </w:rPr>
        <w:t xml:space="preserve"> актуальны и должны применяться соответствующим образом</w:t>
      </w:r>
      <w:r>
        <w:rPr>
          <w:bCs/>
        </w:rPr>
        <w:t>»</w:t>
      </w:r>
      <w:r w:rsidRPr="005752D7">
        <w:rPr>
          <w:bCs/>
        </w:rPr>
        <w:t>.</w:t>
      </w:r>
    </w:p>
    <w:p w:rsidR="00437401" w:rsidRPr="00D42ABC" w:rsidRDefault="00D42ABC" w:rsidP="00D42ABC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37401" w:rsidRPr="00D42ABC" w:rsidSect="0043740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24F" w:rsidRPr="00A312BC" w:rsidRDefault="001E424F" w:rsidP="00A312BC"/>
  </w:endnote>
  <w:endnote w:type="continuationSeparator" w:id="0">
    <w:p w:rsidR="001E424F" w:rsidRPr="00A312BC" w:rsidRDefault="001E424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Linotyp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39T30Lfz">
    <w:altName w:val="Webdings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401" w:rsidRPr="00437401" w:rsidRDefault="00437401">
    <w:pPr>
      <w:pStyle w:val="Footer"/>
    </w:pPr>
    <w:r w:rsidRPr="00437401">
      <w:rPr>
        <w:b/>
        <w:sz w:val="18"/>
      </w:rPr>
      <w:fldChar w:fldCharType="begin"/>
    </w:r>
    <w:r w:rsidRPr="00437401">
      <w:rPr>
        <w:b/>
        <w:sz w:val="18"/>
      </w:rPr>
      <w:instrText xml:space="preserve"> PAGE  \* MERGEFORMAT </w:instrText>
    </w:r>
    <w:r w:rsidRPr="00437401">
      <w:rPr>
        <w:b/>
        <w:sz w:val="18"/>
      </w:rPr>
      <w:fldChar w:fldCharType="separate"/>
    </w:r>
    <w:r w:rsidR="007A49E0">
      <w:rPr>
        <w:b/>
        <w:noProof/>
        <w:sz w:val="18"/>
      </w:rPr>
      <w:t>2</w:t>
    </w:r>
    <w:r w:rsidRPr="00437401">
      <w:rPr>
        <w:b/>
        <w:sz w:val="18"/>
      </w:rPr>
      <w:fldChar w:fldCharType="end"/>
    </w:r>
    <w:r>
      <w:rPr>
        <w:b/>
        <w:sz w:val="18"/>
      </w:rPr>
      <w:tab/>
    </w:r>
    <w:r>
      <w:t>GE.18-13684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401" w:rsidRPr="00437401" w:rsidRDefault="00437401" w:rsidP="00437401">
    <w:pPr>
      <w:pStyle w:val="Footer"/>
      <w:tabs>
        <w:tab w:val="clear" w:pos="9639"/>
        <w:tab w:val="right" w:pos="9638"/>
      </w:tabs>
      <w:rPr>
        <w:b/>
        <w:sz w:val="18"/>
      </w:rPr>
    </w:pPr>
    <w:r>
      <w:t>GE.18-13684</w:t>
    </w:r>
    <w:r>
      <w:tab/>
    </w:r>
    <w:r w:rsidRPr="00437401">
      <w:rPr>
        <w:b/>
        <w:sz w:val="18"/>
      </w:rPr>
      <w:fldChar w:fldCharType="begin"/>
    </w:r>
    <w:r w:rsidRPr="00437401">
      <w:rPr>
        <w:b/>
        <w:sz w:val="18"/>
      </w:rPr>
      <w:instrText xml:space="preserve"> PAGE  \* MERGEFORMAT </w:instrText>
    </w:r>
    <w:r w:rsidRPr="00437401">
      <w:rPr>
        <w:b/>
        <w:sz w:val="18"/>
      </w:rPr>
      <w:fldChar w:fldCharType="separate"/>
    </w:r>
    <w:r w:rsidR="007A49E0">
      <w:rPr>
        <w:b/>
        <w:noProof/>
        <w:sz w:val="18"/>
      </w:rPr>
      <w:t>3</w:t>
    </w:r>
    <w:r w:rsidRPr="0043740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437401" w:rsidRDefault="00437401" w:rsidP="00437401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18-13684  (R)</w:t>
    </w:r>
    <w:r>
      <w:rPr>
        <w:lang w:val="en-US"/>
      </w:rPr>
      <w:t xml:space="preserve">  220818  240818</w:t>
    </w:r>
    <w:r>
      <w:br/>
    </w:r>
    <w:r w:rsidRPr="00437401">
      <w:rPr>
        <w:rFonts w:ascii="C39T30Lfz" w:hAnsi="C39T30Lfz"/>
        <w:kern w:val="14"/>
        <w:sz w:val="56"/>
      </w:rPr>
      <w:t></w:t>
    </w:r>
    <w:r w:rsidRPr="00437401">
      <w:rPr>
        <w:rFonts w:ascii="C39T30Lfz" w:hAnsi="C39T30Lfz"/>
        <w:kern w:val="14"/>
        <w:sz w:val="56"/>
      </w:rPr>
      <w:t></w:t>
    </w:r>
    <w:r w:rsidRPr="00437401">
      <w:rPr>
        <w:rFonts w:ascii="C39T30Lfz" w:hAnsi="C39T30Lfz"/>
        <w:kern w:val="14"/>
        <w:sz w:val="56"/>
      </w:rPr>
      <w:t></w:t>
    </w:r>
    <w:r w:rsidRPr="00437401">
      <w:rPr>
        <w:rFonts w:ascii="C39T30Lfz" w:hAnsi="C39T30Lfz"/>
        <w:kern w:val="14"/>
        <w:sz w:val="56"/>
      </w:rPr>
      <w:t></w:t>
    </w:r>
    <w:r w:rsidRPr="00437401">
      <w:rPr>
        <w:rFonts w:ascii="C39T30Lfz" w:hAnsi="C39T30Lfz"/>
        <w:kern w:val="14"/>
        <w:sz w:val="56"/>
      </w:rPr>
      <w:t></w:t>
    </w:r>
    <w:r w:rsidRPr="00437401">
      <w:rPr>
        <w:rFonts w:ascii="C39T30Lfz" w:hAnsi="C39T30Lfz"/>
        <w:kern w:val="14"/>
        <w:sz w:val="56"/>
      </w:rPr>
      <w:t></w:t>
    </w:r>
    <w:r w:rsidRPr="00437401">
      <w:rPr>
        <w:rFonts w:ascii="C39T30Lfz" w:hAnsi="C39T30Lfz"/>
        <w:kern w:val="14"/>
        <w:sz w:val="56"/>
      </w:rPr>
      <w:t></w:t>
    </w:r>
    <w:r w:rsidRPr="00437401">
      <w:rPr>
        <w:rFonts w:ascii="C39T30Lfz" w:hAnsi="C39T30Lfz"/>
        <w:kern w:val="14"/>
        <w:sz w:val="56"/>
      </w:rPr>
      <w:t></w:t>
    </w:r>
    <w:r w:rsidRPr="00437401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15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5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24F" w:rsidRPr="001075E9" w:rsidRDefault="001E424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E424F" w:rsidRDefault="001E424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437401" w:rsidRPr="00CC6768" w:rsidRDefault="00437401" w:rsidP="00437401">
      <w:pPr>
        <w:pStyle w:val="FootnoteText"/>
      </w:pPr>
      <w:r w:rsidRPr="0050387A">
        <w:tab/>
      </w:r>
      <w:r w:rsidRPr="0050387A">
        <w:rPr>
          <w:sz w:val="20"/>
        </w:rPr>
        <w:t>*</w:t>
      </w:r>
      <w:r w:rsidRPr="0050387A">
        <w:tab/>
        <w:t>В соответствии с программой работы Комитета по внутреннему транспорту на 2018–2019 годы (ECE/TRANS/274, пункт 123, и ECE/TRANS/2018/21, направление деятельности 3</w:t>
      </w:r>
      <w:r>
        <w:t>.1</w:t>
      </w:r>
      <w:r w:rsidRPr="0050387A">
        <w:t>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401" w:rsidRPr="00437401" w:rsidRDefault="007C44D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7A49E0">
      <w:t>ECE/TRANS/WP.29/2018/150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401" w:rsidRPr="00437401" w:rsidRDefault="007C44D3" w:rsidP="0043740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A49E0">
      <w:t>ECE/TRANS/WP.29/2018/150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24F"/>
    <w:rsid w:val="00033EE1"/>
    <w:rsid w:val="00042B72"/>
    <w:rsid w:val="000558BD"/>
    <w:rsid w:val="000B57E7"/>
    <w:rsid w:val="000B6373"/>
    <w:rsid w:val="000E4E5B"/>
    <w:rsid w:val="000F09DF"/>
    <w:rsid w:val="000F61B2"/>
    <w:rsid w:val="000F6B00"/>
    <w:rsid w:val="001075E9"/>
    <w:rsid w:val="0014152F"/>
    <w:rsid w:val="00180183"/>
    <w:rsid w:val="0018024D"/>
    <w:rsid w:val="0018649F"/>
    <w:rsid w:val="00196389"/>
    <w:rsid w:val="001B3EF6"/>
    <w:rsid w:val="001C7A89"/>
    <w:rsid w:val="001E424F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37401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6674E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A49E0"/>
    <w:rsid w:val="007C44D3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D7561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16CA4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A176D"/>
    <w:rsid w:val="00CB151C"/>
    <w:rsid w:val="00CE5A1A"/>
    <w:rsid w:val="00CF55F6"/>
    <w:rsid w:val="00D151FE"/>
    <w:rsid w:val="00D33D63"/>
    <w:rsid w:val="00D42ABC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F818558-3E5E-4790-88FF-CAFAB5E2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43740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customStyle="1" w:styleId="HChG">
    <w:name w:val="_ H _Ch_G"/>
    <w:basedOn w:val="Normal"/>
    <w:next w:val="Normal"/>
    <w:link w:val="HChGChar"/>
    <w:qFormat/>
    <w:rsid w:val="00D42AB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character" w:customStyle="1" w:styleId="HChGChar">
    <w:name w:val="_ H _Ch_G Char"/>
    <w:link w:val="HChG"/>
    <w:locked/>
    <w:rsid w:val="00D42ABC"/>
    <w:rPr>
      <w:b/>
      <w:sz w:val="28"/>
      <w:lang w:val="en-GB" w:eastAsia="en-US"/>
    </w:rPr>
  </w:style>
  <w:style w:type="character" w:customStyle="1" w:styleId="paraChar">
    <w:name w:val="para Char"/>
    <w:link w:val="para"/>
    <w:locked/>
    <w:rsid w:val="00D42ABC"/>
  </w:style>
  <w:style w:type="paragraph" w:customStyle="1" w:styleId="para">
    <w:name w:val="para"/>
    <w:basedOn w:val="Normal"/>
    <w:link w:val="paraChar"/>
    <w:qFormat/>
    <w:rsid w:val="00D42ABC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s-ES" w:eastAsia="es-ES"/>
    </w:rPr>
  </w:style>
  <w:style w:type="paragraph" w:customStyle="1" w:styleId="CM1">
    <w:name w:val="CM1"/>
    <w:basedOn w:val="Normal"/>
    <w:next w:val="Normal"/>
    <w:uiPriority w:val="99"/>
    <w:rsid w:val="00D42ABC"/>
    <w:pPr>
      <w:suppressAutoHyphens w:val="0"/>
      <w:autoSpaceDE w:val="0"/>
      <w:autoSpaceDN w:val="0"/>
      <w:adjustRightInd w:val="0"/>
      <w:spacing w:line="240" w:lineRule="auto"/>
    </w:pPr>
    <w:rPr>
      <w:rFonts w:ascii="Helvetica Linotype" w:eastAsia="Times New Roman" w:hAnsi="Helvetica Linotype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ECE/TRANS/WP.29/2018/150</vt:lpstr>
      <vt:lpstr>ECE/TRANS/WP.29/2018/150</vt:lpstr>
      <vt:lpstr>A/</vt:lpstr>
    </vt:vector>
  </TitlesOfParts>
  <Company>DCM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ECE/TRANS/WP.29/2018/150</dc:title>
  <dc:subject/>
  <dc:creator>Marina KOROTKOVA</dc:creator>
  <cp:keywords/>
  <cp:lastModifiedBy>Secretariat</cp:lastModifiedBy>
  <cp:revision>2</cp:revision>
  <cp:lastPrinted>2018-08-24T06:10:00Z</cp:lastPrinted>
  <dcterms:created xsi:type="dcterms:W3CDTF">2018-10-11T10:59:00Z</dcterms:created>
  <dcterms:modified xsi:type="dcterms:W3CDTF">2018-10-11T10:59:00Z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