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B62469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</w:t>
            </w:r>
            <w:r w:rsidR="00CD2EC5">
              <w:t>1</w:t>
            </w:r>
            <w:r w:rsidR="001E5D47">
              <w:t>4</w:t>
            </w:r>
            <w:r w:rsidR="00CD2EC5">
              <w:t>3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3F4D43" w:rsidP="005B73BF">
            <w:pPr>
              <w:spacing w:line="240" w:lineRule="exact"/>
            </w:pPr>
            <w:r>
              <w:t>17</w:t>
            </w:r>
            <w:r w:rsidR="005B73BF">
              <w:t xml:space="preserve"> </w:t>
            </w:r>
            <w:r w:rsidR="00CD2EC5">
              <w:t>August</w:t>
            </w:r>
            <w:r w:rsidR="005B73BF">
              <w:t xml:space="preserve">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CD2EC5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</w:t>
      </w:r>
      <w:r w:rsidR="005B73BF">
        <w:rPr>
          <w:b/>
          <w:lang w:val="en-US"/>
        </w:rPr>
        <w:t>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</w:t>
      </w:r>
      <w:r w:rsidR="00902AE6">
        <w:rPr>
          <w:lang w:val="en-US"/>
        </w:rPr>
        <w:t>3</w:t>
      </w:r>
      <w:r>
        <w:rPr>
          <w:lang w:val="en-US"/>
        </w:rPr>
        <w:t>-</w:t>
      </w:r>
      <w:r w:rsidR="00902AE6">
        <w:rPr>
          <w:lang w:val="en-US"/>
        </w:rPr>
        <w:t>16</w:t>
      </w:r>
      <w:r>
        <w:rPr>
          <w:lang w:val="en-US"/>
        </w:rPr>
        <w:t xml:space="preserve"> </w:t>
      </w:r>
      <w:r w:rsidR="00902AE6">
        <w:rPr>
          <w:lang w:val="en-US"/>
        </w:rPr>
        <w:t>November</w:t>
      </w:r>
      <w:r>
        <w:rPr>
          <w:lang w:val="en-US"/>
        </w:rPr>
        <w:t xml:space="preserve"> 2018</w:t>
      </w:r>
    </w:p>
    <w:p w:rsidR="005B73BF" w:rsidRDefault="00B62469" w:rsidP="005B73BF">
      <w:r>
        <w:t>Item 4.</w:t>
      </w:r>
      <w:r w:rsidR="00902AE6">
        <w:t>9</w:t>
      </w:r>
      <w:r w:rsidR="00E36FEA">
        <w:t>.</w:t>
      </w:r>
      <w:r>
        <w:t>1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B62469" w:rsidP="00AD038E">
      <w:pPr>
        <w:pStyle w:val="HChG"/>
        <w:tabs>
          <w:tab w:val="left" w:pos="720"/>
        </w:tabs>
        <w:ind w:firstLine="0"/>
      </w:pPr>
      <w:bookmarkStart w:id="0" w:name="_GoBack"/>
      <w:r w:rsidRPr="00B62469">
        <w:rPr>
          <w:bCs/>
        </w:rPr>
        <w:t xml:space="preserve">Proposal for Supplement </w:t>
      </w:r>
      <w:r w:rsidR="00902AE6">
        <w:rPr>
          <w:bCs/>
        </w:rPr>
        <w:t>4</w:t>
      </w:r>
      <w:r w:rsidRPr="00B62469">
        <w:rPr>
          <w:bCs/>
        </w:rPr>
        <w:t xml:space="preserve"> to the 0</w:t>
      </w:r>
      <w:r w:rsidR="00902AE6">
        <w:rPr>
          <w:bCs/>
        </w:rPr>
        <w:t>3</w:t>
      </w:r>
      <w:r w:rsidRPr="00B62469">
        <w:rPr>
          <w:bCs/>
        </w:rPr>
        <w:t xml:space="preserve"> series of amendments to UN Regulation No. </w:t>
      </w:r>
      <w:r w:rsidR="00902AE6" w:rsidRPr="00902AE6">
        <w:rPr>
          <w:bCs/>
        </w:rPr>
        <w:t>24 (Visible pollutants, measurement of power of Compression Ignition engine (Diesel smoke))</w:t>
      </w:r>
      <w:bookmarkEnd w:id="0"/>
    </w:p>
    <w:p w:rsidR="00AD038E" w:rsidRDefault="005B7D5D" w:rsidP="005B7D5D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D038E">
        <w:rPr>
          <w:lang w:val="en-US"/>
        </w:rPr>
        <w:t>Submitted by the Working Party on P</w:t>
      </w:r>
      <w:r w:rsidR="00B62469">
        <w:rPr>
          <w:lang w:val="en-US"/>
        </w:rPr>
        <w:t>ollution and Energy</w:t>
      </w:r>
      <w:r w:rsidR="00AD038E"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5B7D5D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</w:t>
      </w:r>
      <w:r w:rsidR="00902AE6">
        <w:t>7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902AE6" w:rsidRPr="00402D0C">
        <w:rPr>
          <w:lang w:val="en-US"/>
        </w:rPr>
        <w:t>3</w:t>
      </w:r>
      <w:r w:rsidR="00402D0C">
        <w:rPr>
          <w:lang w:val="en-US"/>
        </w:rPr>
        <w:t>8</w:t>
      </w:r>
      <w:r>
        <w:t xml:space="preserve">). It is based </w:t>
      </w:r>
      <w:r w:rsidR="00DF3016">
        <w:t xml:space="preserve">on </w:t>
      </w:r>
      <w:r w:rsidR="00B62469" w:rsidRPr="00A61446">
        <w:rPr>
          <w:lang w:val="en-US"/>
        </w:rPr>
        <w:t>ECE/TRANS/WP.29/GRPE</w:t>
      </w:r>
      <w:r w:rsidR="00B62469">
        <w:t>/2018/</w:t>
      </w:r>
      <w:r w:rsidR="00902AE6">
        <w:t>1</w:t>
      </w:r>
      <w:r w:rsidR="000D5808">
        <w:t>9</w:t>
      </w:r>
      <w:r>
        <w:rPr>
          <w:bCs/>
        </w:rPr>
        <w:t xml:space="preserve">. </w:t>
      </w:r>
      <w:r>
        <w:t xml:space="preserve">It is submitted to the World Forum for Harmonization of Vehicle Regulations (WP.29) and to the Administrative Committee AC.1 for consideration at their </w:t>
      </w:r>
      <w:r w:rsidR="00902AE6">
        <w:t>November</w:t>
      </w:r>
      <w:r>
        <w:t xml:space="preserve">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5B7D5D">
      <w:pPr>
        <w:pStyle w:val="HChG"/>
      </w:pPr>
      <w:r>
        <w:lastRenderedPageBreak/>
        <w:tab/>
      </w:r>
      <w:r>
        <w:tab/>
      </w:r>
      <w:r w:rsidR="00B630F0" w:rsidRPr="00B62469">
        <w:rPr>
          <w:bCs/>
        </w:rPr>
        <w:t xml:space="preserve">Supplement </w:t>
      </w:r>
      <w:r w:rsidR="00B630F0">
        <w:rPr>
          <w:bCs/>
        </w:rPr>
        <w:t>4</w:t>
      </w:r>
      <w:r w:rsidR="00B630F0" w:rsidRPr="00B62469">
        <w:rPr>
          <w:bCs/>
        </w:rPr>
        <w:t xml:space="preserve"> to the 0</w:t>
      </w:r>
      <w:r w:rsidR="00B630F0">
        <w:rPr>
          <w:bCs/>
        </w:rPr>
        <w:t>3</w:t>
      </w:r>
      <w:r w:rsidR="00B630F0" w:rsidRPr="00B62469">
        <w:rPr>
          <w:bCs/>
        </w:rPr>
        <w:t xml:space="preserve"> series of amendments to UN Regulation No. </w:t>
      </w:r>
      <w:r w:rsidR="00B630F0" w:rsidRPr="00902AE6">
        <w:rPr>
          <w:bCs/>
        </w:rPr>
        <w:t>24 (Visible pollutants, measurement of power of Compression Ignition engine (Diesel smoke))</w:t>
      </w:r>
    </w:p>
    <w:p w:rsidR="00C85FD9" w:rsidRDefault="00B630F0" w:rsidP="00B630F0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Annex 4</w:t>
      </w:r>
    </w:p>
    <w:p w:rsidR="00B630F0" w:rsidRDefault="006C422A" w:rsidP="00B630F0">
      <w:pPr>
        <w:pStyle w:val="para"/>
        <w:spacing w:line="240" w:lineRule="auto"/>
        <w:ind w:left="1134" w:firstLine="0"/>
        <w:rPr>
          <w:i/>
          <w:lang w:val="en-US"/>
        </w:rPr>
      </w:pPr>
      <w:r>
        <w:rPr>
          <w:i/>
          <w:lang w:val="en-US"/>
        </w:rPr>
        <w:t>P</w:t>
      </w:r>
      <w:r w:rsidR="00B630F0">
        <w:rPr>
          <w:i/>
          <w:lang w:val="en-US"/>
        </w:rPr>
        <w:t xml:space="preserve">aragraph 3.2., </w:t>
      </w:r>
      <w:r w:rsidR="00B630F0" w:rsidRPr="000F002B">
        <w:rPr>
          <w:lang w:val="en-US"/>
        </w:rPr>
        <w:t>amend to read:</w:t>
      </w:r>
    </w:p>
    <w:p w:rsidR="00B630F0" w:rsidRPr="00B630F0" w:rsidRDefault="00B630F0" w:rsidP="00B630F0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 w:rsidRPr="00B630F0">
        <w:rPr>
          <w:lang w:val="en-US"/>
        </w:rPr>
        <w:t xml:space="preserve">3.2. </w:t>
      </w:r>
      <w:r w:rsidRPr="00B630F0">
        <w:rPr>
          <w:lang w:val="en-US"/>
        </w:rPr>
        <w:tab/>
        <w:t>Fuel</w:t>
      </w:r>
    </w:p>
    <w:p w:rsidR="00B630F0" w:rsidRPr="00B630F0" w:rsidRDefault="00B630F0" w:rsidP="00B630F0">
      <w:pPr>
        <w:keepNext/>
        <w:keepLines/>
        <w:spacing w:after="120" w:line="240" w:lineRule="auto"/>
        <w:ind w:left="2268" w:right="1134"/>
        <w:jc w:val="both"/>
      </w:pPr>
      <w:r w:rsidRPr="00B630F0">
        <w:rPr>
          <w:lang w:val="en-US"/>
        </w:rPr>
        <w:t xml:space="preserve">The fuel used shall be the one available on the market. </w:t>
      </w:r>
      <w:r w:rsidRPr="00B630F0">
        <w:t>In any case of dispute, the fuel shall be the reference fuel whose specifications are given in Annex 6 to this Regulation."</w:t>
      </w:r>
    </w:p>
    <w:p w:rsidR="00B630F0" w:rsidRPr="00B630F0" w:rsidRDefault="00B630F0" w:rsidP="00B630F0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 xml:space="preserve">Insert </w:t>
      </w:r>
      <w:r w:rsidR="006C422A">
        <w:rPr>
          <w:i/>
          <w:lang w:val="en-US"/>
        </w:rPr>
        <w:t xml:space="preserve">a </w:t>
      </w:r>
      <w:r w:rsidRPr="00B630F0">
        <w:rPr>
          <w:i/>
          <w:lang w:val="en-US"/>
        </w:rPr>
        <w:t>new paragraph 3.3.3.</w:t>
      </w:r>
      <w:r w:rsidRPr="00B630F0">
        <w:rPr>
          <w:lang w:val="en-US"/>
        </w:rPr>
        <w:t>:</w:t>
      </w:r>
    </w:p>
    <w:p w:rsidR="00B630F0" w:rsidRPr="00B630F0" w:rsidRDefault="00B630F0" w:rsidP="00B630F0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"3.3.3.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:rsidR="00C85FD9" w:rsidRDefault="00B630F0" w:rsidP="00B630F0">
      <w:pPr>
        <w:pStyle w:val="para"/>
        <w:spacing w:line="240" w:lineRule="auto"/>
        <w:ind w:left="1134" w:firstLine="0"/>
        <w:rPr>
          <w:i/>
          <w:lang w:val="en-US"/>
        </w:rPr>
      </w:pPr>
      <w:r w:rsidRPr="00B630F0">
        <w:rPr>
          <w:i/>
          <w:lang w:val="en-US"/>
        </w:rPr>
        <w:t>Annex 10</w:t>
      </w:r>
    </w:p>
    <w:p w:rsidR="00B630F0" w:rsidRPr="00B630F0" w:rsidRDefault="00C85FD9" w:rsidP="00B630F0">
      <w:pPr>
        <w:pStyle w:val="para"/>
        <w:spacing w:line="240" w:lineRule="auto"/>
        <w:ind w:left="1134" w:firstLine="0"/>
        <w:rPr>
          <w:lang w:val="en-US"/>
        </w:rPr>
      </w:pPr>
      <w:r>
        <w:rPr>
          <w:i/>
          <w:lang w:val="en-US"/>
        </w:rPr>
        <w:t>I</w:t>
      </w:r>
      <w:r w:rsidR="00B630F0" w:rsidRPr="00B630F0">
        <w:rPr>
          <w:i/>
          <w:lang w:val="en-US"/>
        </w:rPr>
        <w:t xml:space="preserve">nsert </w:t>
      </w:r>
      <w:r w:rsidR="006C422A">
        <w:rPr>
          <w:i/>
          <w:lang w:val="en-US"/>
        </w:rPr>
        <w:t xml:space="preserve">a </w:t>
      </w:r>
      <w:r w:rsidR="00B630F0" w:rsidRPr="00B630F0">
        <w:rPr>
          <w:i/>
          <w:lang w:val="en-US"/>
        </w:rPr>
        <w:t>new paragraph 6.4.3.</w:t>
      </w:r>
      <w:r w:rsidR="00B630F0" w:rsidRPr="00B630F0">
        <w:rPr>
          <w:lang w:val="en-US"/>
        </w:rPr>
        <w:t>:</w:t>
      </w:r>
    </w:p>
    <w:p w:rsidR="00B630F0" w:rsidRPr="00B630F0" w:rsidRDefault="00B630F0" w:rsidP="00B630F0">
      <w:pPr>
        <w:keepNext/>
        <w:keepLines/>
        <w:spacing w:after="120" w:line="240" w:lineRule="auto"/>
        <w:ind w:left="2268" w:right="1134" w:hanging="1134"/>
        <w:jc w:val="both"/>
        <w:rPr>
          <w:lang w:val="en-US"/>
        </w:rPr>
      </w:pPr>
      <w:r w:rsidRPr="00B630F0">
        <w:rPr>
          <w:lang w:val="en-US"/>
        </w:rPr>
        <w:t>"6.4.3.</w:t>
      </w:r>
      <w:r w:rsidRPr="00B630F0">
        <w:rPr>
          <w:lang w:val="en-US"/>
        </w:rPr>
        <w:tab/>
        <w:t xml:space="preserve">When a turbo-charged engine is fitted with a system which allows compensating the ambient conditions temperature and altitude, at the request of the manufacturer, the correction factor </w:t>
      </w:r>
      <w:r w:rsidRPr="00B630F0">
        <w:t>α</w:t>
      </w:r>
      <w:r w:rsidRPr="00B630F0">
        <w:rPr>
          <w:vertAlign w:val="subscript"/>
          <w:lang w:val="en-US"/>
        </w:rPr>
        <w:t>a</w:t>
      </w:r>
      <w:r w:rsidRPr="00B630F0">
        <w:rPr>
          <w:lang w:val="en-US"/>
        </w:rPr>
        <w:t xml:space="preserve"> or </w:t>
      </w:r>
      <w:r w:rsidRPr="00B630F0">
        <w:t>α</w:t>
      </w:r>
      <w:r w:rsidRPr="00B630F0">
        <w:rPr>
          <w:vertAlign w:val="subscript"/>
          <w:lang w:val="en-US"/>
        </w:rPr>
        <w:t>d</w:t>
      </w:r>
      <w:r w:rsidRPr="00B630F0">
        <w:rPr>
          <w:lang w:val="en-US"/>
        </w:rPr>
        <w:t xml:space="preserve"> shall be set to the value of 1."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3F4D4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EA6518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A6144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programme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5B7D5D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469" w:rsidRPr="005B73BF" w:rsidRDefault="00B62469">
    <w:pPr>
      <w:pStyle w:val="Header"/>
    </w:pPr>
    <w:r>
      <w:t>ECE/TRANS/WP.29/2018/</w:t>
    </w:r>
    <w:r w:rsidR="00EA6518">
      <w:t>1</w:t>
    </w:r>
    <w:r>
      <w:t>4</w:t>
    </w:r>
    <w:r w:rsidR="00EA6518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D5808"/>
    <w:rsid w:val="000E0415"/>
    <w:rsid w:val="001103AA"/>
    <w:rsid w:val="0011666B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5C33"/>
    <w:rsid w:val="00267F5F"/>
    <w:rsid w:val="00272C11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3F4D43"/>
    <w:rsid w:val="00402D0C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B7D5D"/>
    <w:rsid w:val="005C342F"/>
    <w:rsid w:val="005C7D1E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C422A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7F6698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E0678"/>
    <w:rsid w:val="008F31D2"/>
    <w:rsid w:val="00902AE6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3026E"/>
    <w:rsid w:val="00A338F1"/>
    <w:rsid w:val="00A35BE0"/>
    <w:rsid w:val="00A46855"/>
    <w:rsid w:val="00A6129C"/>
    <w:rsid w:val="00A61446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2469"/>
    <w:rsid w:val="00B630F0"/>
    <w:rsid w:val="00B64B1F"/>
    <w:rsid w:val="00B6553F"/>
    <w:rsid w:val="00B77D05"/>
    <w:rsid w:val="00B81206"/>
    <w:rsid w:val="00B81E12"/>
    <w:rsid w:val="00BA476A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85FD9"/>
    <w:rsid w:val="00C96DF2"/>
    <w:rsid w:val="00CB3E03"/>
    <w:rsid w:val="00CD2EC5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A6518"/>
    <w:rsid w:val="00ED7A2A"/>
    <w:rsid w:val="00EF1D7F"/>
    <w:rsid w:val="00F31E5F"/>
    <w:rsid w:val="00F33674"/>
    <w:rsid w:val="00F41473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Secretariat</cp:lastModifiedBy>
  <cp:revision>2</cp:revision>
  <cp:lastPrinted>2010-02-10T16:26:00Z</cp:lastPrinted>
  <dcterms:created xsi:type="dcterms:W3CDTF">2018-08-17T16:48:00Z</dcterms:created>
  <dcterms:modified xsi:type="dcterms:W3CDTF">2018-08-17T16:48:00Z</dcterms:modified>
</cp:coreProperties>
</file>