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955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955F5" w:rsidP="005955F5">
            <w:pPr>
              <w:jc w:val="right"/>
            </w:pPr>
            <w:r w:rsidRPr="005955F5">
              <w:rPr>
                <w:sz w:val="40"/>
              </w:rPr>
              <w:t>ECE</w:t>
            </w:r>
            <w:r>
              <w:t>/TRANS/WP.29/2018/108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955F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955F5" w:rsidRDefault="005955F5" w:rsidP="005955F5">
            <w:pPr>
              <w:spacing w:line="240" w:lineRule="exact"/>
            </w:pPr>
            <w:r>
              <w:t>2</w:t>
            </w:r>
            <w:r w:rsidR="007970D4">
              <w:t>4</w:t>
            </w:r>
            <w:r>
              <w:t xml:space="preserve"> août 2018</w:t>
            </w:r>
          </w:p>
          <w:p w:rsidR="005955F5" w:rsidRDefault="005955F5" w:rsidP="005955F5">
            <w:pPr>
              <w:spacing w:line="240" w:lineRule="exact"/>
            </w:pPr>
            <w:r>
              <w:t>Français</w:t>
            </w:r>
          </w:p>
          <w:p w:rsidR="005955F5" w:rsidRPr="00DB58B5" w:rsidRDefault="005955F5" w:rsidP="005955F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955F5" w:rsidRDefault="005955F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955F5" w:rsidRDefault="005955F5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5955F5">
        <w:rPr>
          <w:b/>
          <w:vertAlign w:val="superscript"/>
        </w:rPr>
        <w:t>e</w:t>
      </w:r>
      <w:r>
        <w:rPr>
          <w:b/>
        </w:rPr>
        <w:t> session</w:t>
      </w:r>
    </w:p>
    <w:p w:rsidR="005955F5" w:rsidRDefault="005955F5" w:rsidP="00AF0CB5">
      <w:pPr>
        <w:spacing w:line="240" w:lineRule="exact"/>
      </w:pPr>
      <w:r>
        <w:t xml:space="preserve">Genève, </w:t>
      </w:r>
      <w:r w:rsidRPr="00DA5D3C">
        <w:t>13-16</w:t>
      </w:r>
      <w:r>
        <w:t> </w:t>
      </w:r>
      <w:r w:rsidRPr="00DA5D3C">
        <w:t>novembre 2018</w:t>
      </w:r>
    </w:p>
    <w:p w:rsidR="005955F5" w:rsidRDefault="005955F5" w:rsidP="00AF0CB5">
      <w:pPr>
        <w:spacing w:line="240" w:lineRule="exact"/>
      </w:pPr>
      <w:r>
        <w:t>Point 4.6.26 de l’ordre du jour provisoire</w:t>
      </w:r>
    </w:p>
    <w:p w:rsidR="005955F5" w:rsidRPr="005955F5" w:rsidRDefault="005955F5" w:rsidP="005955F5">
      <w:pPr>
        <w:rPr>
          <w:b/>
        </w:rPr>
      </w:pPr>
      <w:r w:rsidRPr="005955F5">
        <w:rPr>
          <w:b/>
        </w:rPr>
        <w:t>Accord de 1958</w:t>
      </w:r>
      <w:r w:rsidR="007970D4">
        <w:rPr>
          <w:b/>
        </w:rPr>
        <w:t> </w:t>
      </w:r>
      <w:r w:rsidRPr="005955F5">
        <w:rPr>
          <w:b/>
        </w:rPr>
        <w:t>:</w:t>
      </w:r>
      <w:r w:rsidRPr="005955F5">
        <w:rPr>
          <w:b/>
        </w:rPr>
        <w:br/>
        <w:t xml:space="preserve">Examen de projets d’amendements à des Règlements ONU existants, </w:t>
      </w:r>
      <w:r>
        <w:rPr>
          <w:b/>
        </w:rPr>
        <w:br/>
      </w:r>
      <w:r w:rsidRPr="005955F5">
        <w:rPr>
          <w:b/>
        </w:rPr>
        <w:t>soumis par le GRE</w:t>
      </w:r>
    </w:p>
    <w:p w:rsidR="005955F5" w:rsidRPr="00DE7E54" w:rsidRDefault="005955F5" w:rsidP="005955F5">
      <w:pPr>
        <w:pStyle w:val="HChG"/>
      </w:pPr>
      <w:r w:rsidRPr="00DA5D3C">
        <w:tab/>
      </w:r>
      <w:r w:rsidRPr="00DA5D3C">
        <w:tab/>
      </w:r>
      <w:r w:rsidRPr="00DE7E54">
        <w:t>Proposition de complément 10 à la série 0</w:t>
      </w:r>
      <w:r>
        <w:t>1</w:t>
      </w:r>
      <w:r w:rsidRPr="00DE7E54">
        <w:t xml:space="preserve"> d’amendements au Règlement ONU n</w:t>
      </w:r>
      <w:r w:rsidRPr="00DE7E54">
        <w:rPr>
          <w:vertAlign w:val="superscript"/>
        </w:rPr>
        <w:t>o</w:t>
      </w:r>
      <w:r w:rsidRPr="00DE7E54">
        <w:t> </w:t>
      </w:r>
      <w:r>
        <w:t>74</w:t>
      </w:r>
      <w:r w:rsidRPr="00DE7E54">
        <w:t xml:space="preserve"> (Installation des dispositifs d’éclairage et de signalisatio</w:t>
      </w:r>
      <w:r>
        <w:t xml:space="preserve">n lumineuse </w:t>
      </w:r>
      <w:r w:rsidR="007970D4">
        <w:br/>
      </w:r>
      <w:r>
        <w:t>sur les cyclomoteurs</w:t>
      </w:r>
      <w:r w:rsidRPr="00DE7E54">
        <w:t>)</w:t>
      </w:r>
    </w:p>
    <w:p w:rsidR="005955F5" w:rsidRDefault="005955F5" w:rsidP="005955F5">
      <w:pPr>
        <w:pStyle w:val="H1G"/>
      </w:pPr>
      <w:r>
        <w:tab/>
      </w:r>
      <w:r>
        <w:tab/>
      </w:r>
      <w:r w:rsidRPr="00C760E6">
        <w:t xml:space="preserve">Communication du Groupe de travail de l’éclairage </w:t>
      </w:r>
      <w:r w:rsidR="007970D4">
        <w:br/>
      </w:r>
      <w:r w:rsidRPr="00C760E6">
        <w:t>et de la signalisation lumineuse</w:t>
      </w:r>
      <w:r w:rsidRPr="005955F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955F5" w:rsidRDefault="005955F5" w:rsidP="005955F5">
      <w:pPr>
        <w:pStyle w:val="SingleTxtG"/>
        <w:ind w:firstLine="567"/>
      </w:pPr>
      <w:r w:rsidRPr="002E7973">
        <w:t xml:space="preserve">Le texte ci-après a été adopté par le Groupe de travail </w:t>
      </w:r>
      <w:r w:rsidRPr="00C760E6">
        <w:t>de l’éclairage et de la signalisation lumineuse</w:t>
      </w:r>
      <w:r w:rsidRPr="002E7973">
        <w:t xml:space="preserve"> (GR</w:t>
      </w:r>
      <w:r>
        <w:t>E</w:t>
      </w:r>
      <w:r w:rsidRPr="002E7973">
        <w:t>) à sa soixante-</w:t>
      </w:r>
      <w:r>
        <w:t>dix-neuvième</w:t>
      </w:r>
      <w:r w:rsidRPr="002E7973">
        <w:t xml:space="preserve"> session (</w:t>
      </w:r>
      <w:r w:rsidRPr="00C760E6">
        <w:t>ECE/TRANS/WP.29/</w:t>
      </w:r>
      <w:r>
        <w:t xml:space="preserve"> </w:t>
      </w:r>
      <w:r w:rsidRPr="00C760E6">
        <w:t>GRE/79</w:t>
      </w:r>
      <w:r w:rsidRPr="002E7973">
        <w:t>, par. </w:t>
      </w:r>
      <w:r>
        <w:t>9</w:t>
      </w:r>
      <w:r w:rsidRPr="002E7973">
        <w:t xml:space="preserve">). Il est fondé sur le document </w:t>
      </w:r>
      <w:r w:rsidRPr="00C760E6">
        <w:t>ECE/TRANS/WP.29/GRE/2018/14</w:t>
      </w:r>
      <w:r>
        <w:t xml:space="preserve"> et sur l’annexe </w:t>
      </w:r>
      <w:r w:rsidRPr="00C760E6">
        <w:t xml:space="preserve">III </w:t>
      </w:r>
      <w:r>
        <w:t>du rapport</w:t>
      </w:r>
      <w:r w:rsidRPr="002E7973">
        <w:t>.</w:t>
      </w:r>
      <w:r w:rsidRPr="00C760E6">
        <w:t xml:space="preserve">  </w:t>
      </w:r>
      <w:r>
        <w:t xml:space="preserve">Il </w:t>
      </w:r>
      <w:proofErr w:type="gramStart"/>
      <w:r>
        <w:t>concerne  les</w:t>
      </w:r>
      <w:proofErr w:type="gramEnd"/>
      <w:r w:rsidRPr="00C760E6">
        <w:t xml:space="preserve"> trois nouveaux </w:t>
      </w:r>
      <w:r>
        <w:t>R</w:t>
      </w:r>
      <w:r w:rsidRPr="00C760E6">
        <w:t>èglements ONU simplifiés sur les dispositifs de signalisation lumineuse</w:t>
      </w:r>
      <w:r>
        <w:t xml:space="preserve"> (LSD)</w:t>
      </w:r>
      <w:r w:rsidRPr="00C760E6">
        <w:t xml:space="preserve"> et </w:t>
      </w:r>
      <w:r>
        <w:t xml:space="preserve">les </w:t>
      </w:r>
      <w:r w:rsidRPr="00C760E6">
        <w:t>dispositifs d'éclairage de la route</w:t>
      </w:r>
      <w:r>
        <w:t xml:space="preserve"> (RID)</w:t>
      </w:r>
      <w:r w:rsidRPr="00C760E6">
        <w:t xml:space="preserve"> (ECE/TRANS/WP.29/2018/157 et ECE/TRANS/WP.29/2018/158 respectivement). </w:t>
      </w:r>
      <w:r w:rsidRPr="002E7973">
        <w:t xml:space="preserve">Il est soumis au Forum mondial de l’harmonisation des Règlements concernant les véhicules (WP.29) et au Comité d’administration </w:t>
      </w:r>
      <w:r>
        <w:t>(</w:t>
      </w:r>
      <w:r w:rsidRPr="002E7973">
        <w:t>AC.1</w:t>
      </w:r>
      <w:r>
        <w:t>)</w:t>
      </w:r>
      <w:r w:rsidRPr="002E7973">
        <w:t xml:space="preserve"> pour examen à leurs sessions de </w:t>
      </w:r>
      <w:r>
        <w:t>novembre</w:t>
      </w:r>
      <w:r w:rsidRPr="002E7973">
        <w:t> 2018.</w:t>
      </w:r>
    </w:p>
    <w:p w:rsidR="006E369A" w:rsidRPr="00627444" w:rsidRDefault="005955F5" w:rsidP="007970D4">
      <w:pPr>
        <w:pStyle w:val="HChG"/>
      </w:pPr>
      <w:r>
        <w:br w:type="page"/>
      </w:r>
      <w:r w:rsidR="006E369A" w:rsidRPr="00DA5D3C">
        <w:lastRenderedPageBreak/>
        <w:tab/>
      </w:r>
      <w:bookmarkStart w:id="1" w:name="_Toc473483449"/>
      <w:r w:rsidR="006E369A" w:rsidRPr="00DA5D3C">
        <w:tab/>
      </w:r>
      <w:r w:rsidR="006E369A">
        <w:t>C</w:t>
      </w:r>
      <w:r w:rsidR="006E369A" w:rsidRPr="00DE7E54">
        <w:t>omplément 10 à la série 0</w:t>
      </w:r>
      <w:r w:rsidR="006E369A">
        <w:t>1</w:t>
      </w:r>
      <w:r w:rsidR="006E369A" w:rsidRPr="00DE7E54">
        <w:t xml:space="preserve"> d’amendements au Règlement ONU n</w:t>
      </w:r>
      <w:r w:rsidR="006E369A" w:rsidRPr="00DE7E54">
        <w:rPr>
          <w:vertAlign w:val="superscript"/>
        </w:rPr>
        <w:t>o</w:t>
      </w:r>
      <w:r w:rsidR="006E369A" w:rsidRPr="00DE7E54">
        <w:t> </w:t>
      </w:r>
      <w:r w:rsidR="006E369A">
        <w:t>74</w:t>
      </w:r>
      <w:r w:rsidR="006E369A" w:rsidRPr="00DE7E54">
        <w:t xml:space="preserve"> (Installation des dispositifs d’éclairage et </w:t>
      </w:r>
      <w:r w:rsidR="006E369A">
        <w:br/>
      </w:r>
      <w:r w:rsidR="006E369A" w:rsidRPr="00DE7E54">
        <w:t>de signalisatio</w:t>
      </w:r>
      <w:r w:rsidR="006E369A">
        <w:t>n lumineuse sur les cyclomoteurs</w:t>
      </w:r>
      <w:r w:rsidR="006E369A" w:rsidRPr="00DE7E54">
        <w:t>)</w:t>
      </w:r>
    </w:p>
    <w:bookmarkEnd w:id="1"/>
    <w:p w:rsidR="006E369A" w:rsidRPr="00DA5D3C" w:rsidRDefault="006E369A" w:rsidP="006E369A">
      <w:pPr>
        <w:pStyle w:val="SingleTxtG"/>
        <w:rPr>
          <w:lang w:eastAsia="ja-JP"/>
        </w:rPr>
      </w:pPr>
      <w:r w:rsidRPr="006E369A">
        <w:rPr>
          <w:i/>
          <w:lang w:eastAsia="ja-JP"/>
        </w:rPr>
        <w:t>Paragraphe 6.1.1</w:t>
      </w:r>
      <w:r w:rsidRPr="00DA5D3C">
        <w:rPr>
          <w:lang w:eastAsia="ja-JP"/>
        </w:rPr>
        <w:t xml:space="preserve">, </w:t>
      </w:r>
      <w:r>
        <w:rPr>
          <w:lang w:eastAsia="ja-JP"/>
        </w:rPr>
        <w:t>lire</w:t>
      </w:r>
      <w:r w:rsidRPr="00DA5D3C">
        <w:rPr>
          <w:lang w:eastAsia="ja-JP"/>
        </w:rPr>
        <w:t> :</w:t>
      </w:r>
    </w:p>
    <w:p w:rsidR="006E369A" w:rsidRPr="00DA5D3C" w:rsidRDefault="006E369A" w:rsidP="006E369A">
      <w:pPr>
        <w:pStyle w:val="SingleTxtG"/>
        <w:tabs>
          <w:tab w:val="left" w:pos="2268"/>
        </w:tabs>
        <w:rPr>
          <w:lang w:eastAsia="ja-JP"/>
        </w:rPr>
      </w:pPr>
      <w:r w:rsidRPr="00DA5D3C">
        <w:rPr>
          <w:lang w:eastAsia="ja-JP"/>
        </w:rPr>
        <w:t>« 6.1.1</w:t>
      </w:r>
      <w:r w:rsidRPr="00DA5D3C">
        <w:rPr>
          <w:lang w:eastAsia="ja-JP"/>
        </w:rPr>
        <w:tab/>
        <w:t>Nombre</w:t>
      </w:r>
    </w:p>
    <w:p w:rsidR="006E369A" w:rsidRPr="006E369A" w:rsidRDefault="006E369A" w:rsidP="006E369A">
      <w:pPr>
        <w:pStyle w:val="SingleTxtG"/>
        <w:ind w:left="2268"/>
      </w:pPr>
      <w:r w:rsidRPr="00DA5D3C">
        <w:rPr>
          <w:lang w:eastAsia="ja-JP"/>
        </w:rPr>
        <w:t>…</w:t>
      </w:r>
    </w:p>
    <w:p w:rsidR="006E369A" w:rsidRPr="00627444" w:rsidRDefault="006E369A" w:rsidP="006E369A">
      <w:pPr>
        <w:pStyle w:val="SingleTxtG"/>
        <w:ind w:left="2268"/>
        <w:rPr>
          <w:bCs/>
          <w:iCs/>
          <w:kern w:val="2"/>
          <w:lang w:eastAsia="ja-JP"/>
        </w:rPr>
      </w:pPr>
      <w:r>
        <w:rPr>
          <w:bCs/>
          <w:iCs/>
          <w:kern w:val="2"/>
          <w:lang w:eastAsia="ja-JP"/>
        </w:rPr>
        <w:t>g)</w:t>
      </w:r>
      <w:r w:rsidRPr="00627444">
        <w:rPr>
          <w:bCs/>
          <w:iCs/>
          <w:kern w:val="2"/>
          <w:lang w:eastAsia="ja-JP"/>
        </w:rPr>
        <w:tab/>
      </w:r>
      <w:r>
        <w:rPr>
          <w:bCs/>
          <w:iCs/>
          <w:kern w:val="2"/>
          <w:lang w:eastAsia="ja-JP"/>
        </w:rPr>
        <w:t>La classe A, BS, CS, DS ou ES</w:t>
      </w:r>
      <w:r w:rsidRPr="00627444">
        <w:rPr>
          <w:bCs/>
          <w:iCs/>
          <w:kern w:val="2"/>
          <w:lang w:eastAsia="ja-JP"/>
        </w:rPr>
        <w:t xml:space="preserve"> du Règlement </w:t>
      </w:r>
      <w:r>
        <w:rPr>
          <w:bCs/>
          <w:iCs/>
          <w:kern w:val="2"/>
          <w:lang w:eastAsia="ja-JP"/>
        </w:rPr>
        <w:t xml:space="preserve">ONU </w:t>
      </w:r>
      <w:r w:rsidR="007970D4" w:rsidRPr="007970D4">
        <w:rPr>
          <w:rFonts w:eastAsia="MS Mincho"/>
          <w:bCs/>
          <w:iCs/>
          <w:kern w:val="2"/>
          <w:szCs w:val="22"/>
          <w:lang w:eastAsia="ja-JP"/>
        </w:rPr>
        <w:t>n</w:t>
      </w:r>
      <w:r w:rsidR="007970D4" w:rsidRPr="007970D4">
        <w:rPr>
          <w:rFonts w:eastAsia="MS Mincho"/>
          <w:bCs/>
          <w:iCs/>
          <w:kern w:val="2"/>
          <w:szCs w:val="22"/>
          <w:vertAlign w:val="superscript"/>
          <w:lang w:eastAsia="ja-JP"/>
        </w:rPr>
        <w:t>o</w:t>
      </w:r>
      <w:r w:rsidR="007970D4">
        <w:rPr>
          <w:bCs/>
          <w:iCs/>
          <w:kern w:val="2"/>
          <w:lang w:eastAsia="ja-JP"/>
        </w:rPr>
        <w:t> </w:t>
      </w:r>
      <w:r w:rsidRPr="00627444">
        <w:rPr>
          <w:bCs/>
          <w:iCs/>
          <w:kern w:val="2"/>
          <w:lang w:eastAsia="ja-JP"/>
        </w:rPr>
        <w:t>[RID] »</w:t>
      </w:r>
      <w:r>
        <w:rPr>
          <w:bCs/>
          <w:iCs/>
          <w:kern w:val="2"/>
          <w:lang w:eastAsia="ja-JP"/>
        </w:rPr>
        <w:t>.</w:t>
      </w:r>
    </w:p>
    <w:p w:rsidR="006E369A" w:rsidRPr="00627444" w:rsidRDefault="006E369A" w:rsidP="006E369A">
      <w:pPr>
        <w:pStyle w:val="SingleTxtG"/>
        <w:rPr>
          <w:lang w:eastAsia="ja-JP"/>
        </w:rPr>
      </w:pPr>
      <w:r w:rsidRPr="006E369A">
        <w:rPr>
          <w:i/>
          <w:lang w:eastAsia="ja-JP"/>
        </w:rPr>
        <w:t>Paragraphe 6.2.1 et note de bas de page</w:t>
      </w:r>
      <w:r w:rsidRPr="00627444">
        <w:rPr>
          <w:lang w:eastAsia="ja-JP"/>
        </w:rPr>
        <w:t>*,</w:t>
      </w:r>
      <w:r>
        <w:rPr>
          <w:lang w:eastAsia="ja-JP"/>
        </w:rPr>
        <w:t xml:space="preserve"> lire</w:t>
      </w:r>
      <w:r w:rsidRPr="00627444">
        <w:rPr>
          <w:lang w:eastAsia="ja-JP"/>
        </w:rPr>
        <w:t> :</w:t>
      </w:r>
    </w:p>
    <w:p w:rsidR="006E369A" w:rsidRPr="00DA5D3C" w:rsidRDefault="006E369A" w:rsidP="006E369A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« </w:t>
      </w:r>
      <w:r w:rsidRPr="00DA5D3C">
        <w:rPr>
          <w:iCs/>
          <w:kern w:val="2"/>
          <w:lang w:eastAsia="ja-JP"/>
        </w:rPr>
        <w:t>6.2.1</w:t>
      </w:r>
      <w:r w:rsidRPr="00DA5D3C">
        <w:rPr>
          <w:iCs/>
          <w:kern w:val="2"/>
          <w:lang w:eastAsia="ja-JP"/>
        </w:rPr>
        <w:tab/>
        <w:t>Nombre</w:t>
      </w:r>
    </w:p>
    <w:p w:rsidR="006E369A" w:rsidRPr="00DA5D3C" w:rsidRDefault="006E369A" w:rsidP="006E369A">
      <w:pPr>
        <w:pStyle w:val="SingleTxtG"/>
        <w:ind w:left="2268"/>
        <w:rPr>
          <w:iCs/>
          <w:kern w:val="2"/>
          <w:lang w:eastAsia="ja-JP"/>
        </w:rPr>
      </w:pPr>
      <w:r w:rsidRPr="00DA5D3C">
        <w:rPr>
          <w:iCs/>
          <w:kern w:val="2"/>
          <w:lang w:eastAsia="ja-JP"/>
        </w:rPr>
        <w:t>…</w:t>
      </w:r>
    </w:p>
    <w:p w:rsidR="006E369A" w:rsidRPr="00627444" w:rsidRDefault="006E369A" w:rsidP="006E369A">
      <w:pPr>
        <w:pStyle w:val="SingleTxtG"/>
        <w:ind w:left="2268"/>
        <w:rPr>
          <w:bCs/>
          <w:iCs/>
          <w:kern w:val="2"/>
          <w:lang w:eastAsia="ja-JP"/>
        </w:rPr>
      </w:pPr>
      <w:r>
        <w:rPr>
          <w:bCs/>
          <w:iCs/>
          <w:kern w:val="2"/>
          <w:lang w:eastAsia="ja-JP"/>
        </w:rPr>
        <w:t>i)</w:t>
      </w:r>
      <w:r w:rsidRPr="00627444">
        <w:rPr>
          <w:bCs/>
          <w:iCs/>
          <w:kern w:val="2"/>
          <w:lang w:eastAsia="ja-JP"/>
        </w:rPr>
        <w:tab/>
      </w:r>
      <w:r>
        <w:rPr>
          <w:bCs/>
          <w:iCs/>
          <w:kern w:val="2"/>
          <w:lang w:eastAsia="ja-JP"/>
        </w:rPr>
        <w:t>La classe A, AS*, BS, CS, DS ou ES</w:t>
      </w:r>
      <w:r w:rsidRPr="00627444">
        <w:rPr>
          <w:bCs/>
          <w:iCs/>
          <w:kern w:val="2"/>
          <w:lang w:eastAsia="ja-JP"/>
        </w:rPr>
        <w:t xml:space="preserve"> du Règlement</w:t>
      </w:r>
      <w:r w:rsidRPr="00F759BF">
        <w:rPr>
          <w:bCs/>
          <w:iCs/>
          <w:kern w:val="2"/>
          <w:lang w:eastAsia="ja-JP"/>
        </w:rPr>
        <w:t xml:space="preserve"> </w:t>
      </w:r>
      <w:r>
        <w:rPr>
          <w:bCs/>
          <w:iCs/>
          <w:kern w:val="2"/>
          <w:lang w:eastAsia="ja-JP"/>
        </w:rPr>
        <w:t>ONU</w:t>
      </w:r>
      <w:r w:rsidRPr="00627444">
        <w:rPr>
          <w:bCs/>
          <w:iCs/>
          <w:kern w:val="2"/>
          <w:lang w:eastAsia="ja-JP"/>
        </w:rPr>
        <w:t xml:space="preserve"> </w:t>
      </w:r>
      <w:r w:rsidR="007970D4" w:rsidRPr="007970D4">
        <w:rPr>
          <w:rFonts w:eastAsia="MS Mincho"/>
          <w:bCs/>
          <w:iCs/>
          <w:kern w:val="2"/>
          <w:szCs w:val="22"/>
          <w:lang w:eastAsia="ja-JP"/>
        </w:rPr>
        <w:t>n</w:t>
      </w:r>
      <w:r w:rsidR="007970D4" w:rsidRPr="007970D4">
        <w:rPr>
          <w:rFonts w:eastAsia="MS Mincho"/>
          <w:bCs/>
          <w:iCs/>
          <w:kern w:val="2"/>
          <w:szCs w:val="22"/>
          <w:vertAlign w:val="superscript"/>
          <w:lang w:eastAsia="ja-JP"/>
        </w:rPr>
        <w:t>o</w:t>
      </w:r>
      <w:r w:rsidR="007970D4">
        <w:rPr>
          <w:bCs/>
          <w:iCs/>
          <w:kern w:val="2"/>
          <w:lang w:eastAsia="ja-JP"/>
        </w:rPr>
        <w:t> </w:t>
      </w:r>
      <w:r w:rsidRPr="00627444">
        <w:rPr>
          <w:bCs/>
          <w:iCs/>
          <w:kern w:val="2"/>
          <w:lang w:eastAsia="ja-JP"/>
        </w:rPr>
        <w:t>[RID].</w:t>
      </w:r>
    </w:p>
    <w:p w:rsidR="006E369A" w:rsidRPr="00627444" w:rsidRDefault="006E369A" w:rsidP="006E369A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:rsidR="006E369A" w:rsidRDefault="006E369A" w:rsidP="00E642E2">
      <w:pPr>
        <w:pStyle w:val="FootnoteText"/>
        <w:spacing w:after="120"/>
        <w:rPr>
          <w:lang w:eastAsia="ja-JP"/>
        </w:rPr>
      </w:pPr>
      <w:r w:rsidRPr="00627444">
        <w:rPr>
          <w:lang w:eastAsia="ja-JP"/>
        </w:rPr>
        <w:tab/>
        <w:t>*</w:t>
      </w:r>
      <w:r w:rsidRPr="00627444">
        <w:rPr>
          <w:lang w:eastAsia="ja-JP"/>
        </w:rPr>
        <w:tab/>
        <w:t xml:space="preserve">Projecteurs de la classe A du Règlement </w:t>
      </w:r>
      <w:r>
        <w:rPr>
          <w:lang w:eastAsia="ja-JP"/>
        </w:rPr>
        <w:t xml:space="preserve">ONU </w:t>
      </w:r>
      <w:r w:rsidRPr="006E369A">
        <w:rPr>
          <w:rFonts w:eastAsia="MS Mincho"/>
          <w:szCs w:val="22"/>
          <w:lang w:eastAsia="ja-JP"/>
        </w:rPr>
        <w:t>n</w:t>
      </w:r>
      <w:r w:rsidRPr="006E369A">
        <w:rPr>
          <w:rFonts w:eastAsia="MS Mincho"/>
          <w:szCs w:val="22"/>
          <w:vertAlign w:val="superscript"/>
          <w:lang w:eastAsia="ja-JP"/>
        </w:rPr>
        <w:t>o</w:t>
      </w:r>
      <w:r>
        <w:rPr>
          <w:lang w:eastAsia="ja-JP"/>
        </w:rPr>
        <w:t> </w:t>
      </w:r>
      <w:r w:rsidRPr="00627444">
        <w:rPr>
          <w:lang w:eastAsia="ja-JP"/>
        </w:rPr>
        <w:t>113 à modules D</w:t>
      </w:r>
      <w:r>
        <w:rPr>
          <w:lang w:eastAsia="ja-JP"/>
        </w:rPr>
        <w:t>EL</w:t>
      </w:r>
      <w:r w:rsidRPr="00627444">
        <w:rPr>
          <w:lang w:eastAsia="ja-JP"/>
        </w:rPr>
        <w:t xml:space="preserve"> ou de la classe AS du Règlement </w:t>
      </w:r>
      <w:r w:rsidRPr="006E369A">
        <w:t>ONU</w:t>
      </w:r>
      <w:r>
        <w:rPr>
          <w:lang w:eastAsia="ja-JP"/>
        </w:rPr>
        <w:t xml:space="preserve"> </w:t>
      </w:r>
      <w:r w:rsidRPr="006E369A">
        <w:rPr>
          <w:rFonts w:eastAsia="MS Mincho"/>
          <w:szCs w:val="22"/>
          <w:lang w:eastAsia="ja-JP"/>
        </w:rPr>
        <w:t>n</w:t>
      </w:r>
      <w:r w:rsidRPr="006E369A">
        <w:rPr>
          <w:rFonts w:eastAsia="MS Mincho"/>
          <w:szCs w:val="22"/>
          <w:vertAlign w:val="superscript"/>
          <w:lang w:eastAsia="ja-JP"/>
        </w:rPr>
        <w:t>o</w:t>
      </w:r>
      <w:r>
        <w:rPr>
          <w:lang w:eastAsia="ja-JP"/>
        </w:rPr>
        <w:t> </w:t>
      </w:r>
      <w:r w:rsidRPr="00627444">
        <w:rPr>
          <w:lang w:eastAsia="ja-JP"/>
        </w:rPr>
        <w:t>[RID] à modules D</w:t>
      </w:r>
      <w:r>
        <w:rPr>
          <w:lang w:eastAsia="ja-JP"/>
        </w:rPr>
        <w:t>EL</w:t>
      </w:r>
      <w:r w:rsidRPr="00627444">
        <w:rPr>
          <w:lang w:eastAsia="ja-JP"/>
        </w:rPr>
        <w:t xml:space="preserve"> seulement sur les véhicules dont la vitesse par construction ne dépasse pas 25 km/h.</w:t>
      </w:r>
      <w:r>
        <w:rPr>
          <w:lang w:eastAsia="ja-JP"/>
        </w:rPr>
        <w:t> ».</w:t>
      </w:r>
    </w:p>
    <w:p w:rsidR="006E369A" w:rsidRPr="00627444" w:rsidRDefault="006E369A" w:rsidP="006E369A">
      <w:pPr>
        <w:pStyle w:val="SingleTxtG"/>
      </w:pPr>
      <w:r w:rsidRPr="00627444">
        <w:rPr>
          <w:i/>
        </w:rPr>
        <w:t>Paragraphe 6.8.2 et note de bas de page 4</w:t>
      </w:r>
      <w:r w:rsidRPr="00627444">
        <w:t xml:space="preserve">, </w:t>
      </w:r>
      <w:r>
        <w:t>lire</w:t>
      </w:r>
      <w:r w:rsidRPr="00627444">
        <w:t> :</w:t>
      </w:r>
    </w:p>
    <w:p w:rsidR="006E369A" w:rsidRPr="00627444" w:rsidRDefault="006E369A" w:rsidP="006E369A">
      <w:pPr>
        <w:pStyle w:val="SingleTxtG"/>
        <w:ind w:left="2268" w:hanging="1134"/>
      </w:pPr>
      <w:r w:rsidRPr="00627444">
        <w:t>« 6.8.2</w:t>
      </w:r>
      <w:r w:rsidRPr="00627444">
        <w:tab/>
        <w:t>Schéma de montage</w:t>
      </w:r>
    </w:p>
    <w:p w:rsidR="006E369A" w:rsidRPr="00627444" w:rsidRDefault="006E369A" w:rsidP="006E369A">
      <w:pPr>
        <w:pStyle w:val="SingleTxtG"/>
        <w:ind w:left="2268"/>
      </w:pPr>
      <w:r w:rsidRPr="00627444">
        <w:t>Deux indicateurs avant (catégorie 11</w:t>
      </w:r>
      <w:r w:rsidRPr="00627444">
        <w:rPr>
          <w:b/>
          <w:vertAlign w:val="superscript"/>
        </w:rPr>
        <w:t>4</w:t>
      </w:r>
      <w:r w:rsidRPr="00627444">
        <w:t>)</w:t>
      </w:r>
      <w:r w:rsidR="00E642E2">
        <w:t> </w:t>
      </w:r>
      <w:r w:rsidRPr="00627444">
        <w:t>;</w:t>
      </w:r>
    </w:p>
    <w:p w:rsidR="006E369A" w:rsidRPr="00627444" w:rsidRDefault="006E369A" w:rsidP="006E369A">
      <w:pPr>
        <w:pStyle w:val="SingleTxtG"/>
        <w:ind w:left="2268"/>
      </w:pPr>
      <w:r w:rsidRPr="00627444">
        <w:t>Deux indicateurs arrière (catégorie 12</w:t>
      </w:r>
      <w:r w:rsidRPr="00627444">
        <w:rPr>
          <w:b/>
          <w:vertAlign w:val="superscript"/>
        </w:rPr>
        <w:t>4</w:t>
      </w:r>
      <w:r w:rsidRPr="00627444">
        <w:t>).</w:t>
      </w:r>
    </w:p>
    <w:p w:rsidR="006E369A" w:rsidRPr="00627444" w:rsidRDefault="006E369A" w:rsidP="006E369A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:rsidR="00F9573C" w:rsidRDefault="00E642E2" w:rsidP="00E642E2">
      <w:pPr>
        <w:pStyle w:val="FootnoteText"/>
        <w:spacing w:after="120"/>
        <w:rPr>
          <w:szCs w:val="23"/>
          <w:lang w:eastAsia="fi-FI"/>
        </w:rPr>
      </w:pPr>
      <w:r>
        <w:rPr>
          <w:szCs w:val="23"/>
          <w:vertAlign w:val="superscript"/>
          <w:lang w:eastAsia="fi-FI"/>
        </w:rPr>
        <w:tab/>
      </w:r>
      <w:r w:rsidR="006E369A" w:rsidRPr="00627444">
        <w:rPr>
          <w:szCs w:val="23"/>
          <w:vertAlign w:val="superscript"/>
          <w:lang w:eastAsia="fi-FI"/>
        </w:rPr>
        <w:t>4</w:t>
      </w:r>
      <w:r>
        <w:rPr>
          <w:szCs w:val="23"/>
          <w:lang w:eastAsia="fi-FI"/>
        </w:rPr>
        <w:tab/>
      </w:r>
      <w:r w:rsidR="006E369A" w:rsidRPr="00E642E2">
        <w:rPr>
          <w:lang w:eastAsia="ja-JP"/>
        </w:rPr>
        <w:t>Peuvent</w:t>
      </w:r>
      <w:r w:rsidR="006E369A" w:rsidRPr="00627444">
        <w:rPr>
          <w:szCs w:val="23"/>
          <w:lang w:eastAsia="fi-FI"/>
        </w:rPr>
        <w:t xml:space="preserve"> être respectivement remplacés par les indicateurs des catégories</w:t>
      </w:r>
      <w:r>
        <w:rPr>
          <w:szCs w:val="23"/>
          <w:lang w:eastAsia="fi-FI"/>
        </w:rPr>
        <w:t xml:space="preserve"> </w:t>
      </w:r>
      <w:r w:rsidR="006E369A" w:rsidRPr="00627444">
        <w:rPr>
          <w:szCs w:val="23"/>
          <w:lang w:eastAsia="fi-FI"/>
        </w:rPr>
        <w:t xml:space="preserve">1 et 2 du Règlement </w:t>
      </w:r>
      <w:r w:rsidR="006E369A">
        <w:rPr>
          <w:szCs w:val="23"/>
          <w:lang w:eastAsia="fi-FI"/>
        </w:rPr>
        <w:t xml:space="preserve">ONU </w:t>
      </w:r>
      <w:r w:rsidRPr="00E642E2">
        <w:rPr>
          <w:rFonts w:eastAsia="MS Mincho"/>
          <w:szCs w:val="22"/>
          <w:lang w:eastAsia="fi-FI"/>
        </w:rPr>
        <w:t>n</w:t>
      </w:r>
      <w:r w:rsidRPr="00E642E2">
        <w:rPr>
          <w:rFonts w:eastAsia="MS Mincho"/>
          <w:szCs w:val="22"/>
          <w:vertAlign w:val="superscript"/>
          <w:lang w:eastAsia="fi-FI"/>
        </w:rPr>
        <w:t>o</w:t>
      </w:r>
      <w:r>
        <w:rPr>
          <w:szCs w:val="23"/>
          <w:lang w:eastAsia="fi-FI"/>
        </w:rPr>
        <w:t> </w:t>
      </w:r>
      <w:r w:rsidR="006E369A" w:rsidRPr="00627444">
        <w:rPr>
          <w:szCs w:val="23"/>
          <w:lang w:eastAsia="fi-FI"/>
        </w:rPr>
        <w:t>6 ou [LSD].</w:t>
      </w:r>
      <w:r w:rsidR="006E369A">
        <w:rPr>
          <w:szCs w:val="23"/>
          <w:lang w:eastAsia="fi-FI"/>
        </w:rPr>
        <w:t> ».</w:t>
      </w:r>
    </w:p>
    <w:p w:rsidR="00E642E2" w:rsidRPr="00E642E2" w:rsidRDefault="00E642E2" w:rsidP="00E642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42E2" w:rsidRPr="00E642E2" w:rsidSect="005955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D4" w:rsidRDefault="00FB68D4" w:rsidP="00F95C08">
      <w:pPr>
        <w:spacing w:line="240" w:lineRule="auto"/>
      </w:pPr>
    </w:p>
  </w:endnote>
  <w:endnote w:type="continuationSeparator" w:id="0">
    <w:p w:rsidR="00FB68D4" w:rsidRPr="00AC3823" w:rsidRDefault="00FB68D4" w:rsidP="00AC3823">
      <w:pPr>
        <w:pStyle w:val="Footer"/>
      </w:pPr>
    </w:p>
  </w:endnote>
  <w:endnote w:type="continuationNotice" w:id="1">
    <w:p w:rsidR="00FB68D4" w:rsidRDefault="00FB68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5" w:rsidRPr="005955F5" w:rsidRDefault="005955F5" w:rsidP="005955F5">
    <w:pPr>
      <w:pStyle w:val="Footer"/>
      <w:tabs>
        <w:tab w:val="right" w:pos="9638"/>
      </w:tabs>
    </w:pPr>
    <w:r w:rsidRPr="005955F5">
      <w:rPr>
        <w:b/>
        <w:sz w:val="18"/>
      </w:rPr>
      <w:fldChar w:fldCharType="begin"/>
    </w:r>
    <w:r w:rsidRPr="005955F5">
      <w:rPr>
        <w:b/>
        <w:sz w:val="18"/>
      </w:rPr>
      <w:instrText xml:space="preserve"> PAGE  \* MERGEFORMAT </w:instrText>
    </w:r>
    <w:r w:rsidRPr="005955F5">
      <w:rPr>
        <w:b/>
        <w:sz w:val="18"/>
      </w:rPr>
      <w:fldChar w:fldCharType="separate"/>
    </w:r>
    <w:r w:rsidR="002B4E46">
      <w:rPr>
        <w:b/>
        <w:noProof/>
        <w:sz w:val="18"/>
      </w:rPr>
      <w:t>2</w:t>
    </w:r>
    <w:r w:rsidRPr="005955F5">
      <w:rPr>
        <w:b/>
        <w:sz w:val="18"/>
      </w:rPr>
      <w:fldChar w:fldCharType="end"/>
    </w:r>
    <w:r>
      <w:rPr>
        <w:b/>
        <w:sz w:val="18"/>
      </w:rPr>
      <w:tab/>
    </w:r>
    <w:r>
      <w:t>GE.18-13900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5" w:rsidRPr="005955F5" w:rsidRDefault="005955F5" w:rsidP="005955F5">
    <w:pPr>
      <w:pStyle w:val="Footer"/>
      <w:tabs>
        <w:tab w:val="right" w:pos="9638"/>
      </w:tabs>
      <w:rPr>
        <w:b/>
        <w:sz w:val="18"/>
      </w:rPr>
    </w:pPr>
    <w:r>
      <w:t>GE.18-13900</w:t>
    </w:r>
    <w:r>
      <w:tab/>
    </w:r>
    <w:r w:rsidRPr="005955F5">
      <w:rPr>
        <w:b/>
        <w:sz w:val="18"/>
      </w:rPr>
      <w:fldChar w:fldCharType="begin"/>
    </w:r>
    <w:r w:rsidRPr="005955F5">
      <w:rPr>
        <w:b/>
        <w:sz w:val="18"/>
      </w:rPr>
      <w:instrText xml:space="preserve"> PAGE  \* MERGEFORMAT </w:instrText>
    </w:r>
    <w:r w:rsidRPr="005955F5">
      <w:rPr>
        <w:b/>
        <w:sz w:val="18"/>
      </w:rPr>
      <w:fldChar w:fldCharType="separate"/>
    </w:r>
    <w:r w:rsidR="007970D4">
      <w:rPr>
        <w:b/>
        <w:noProof/>
        <w:sz w:val="18"/>
      </w:rPr>
      <w:t>2</w:t>
    </w:r>
    <w:r w:rsidRPr="005955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955F5" w:rsidRDefault="005955F5" w:rsidP="005955F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13900  (</w:t>
    </w:r>
    <w:proofErr w:type="gramEnd"/>
    <w:r>
      <w:rPr>
        <w:sz w:val="20"/>
      </w:rPr>
      <w:t>F)    190918    280918</w:t>
    </w:r>
    <w:r>
      <w:rPr>
        <w:sz w:val="20"/>
      </w:rPr>
      <w:br/>
    </w:r>
    <w:r w:rsidRPr="005955F5">
      <w:rPr>
        <w:rFonts w:ascii="C39T30Lfz" w:hAnsi="C39T30Lfz"/>
        <w:sz w:val="56"/>
      </w:rPr>
      <w:t></w:t>
    </w:r>
    <w:r w:rsidRPr="005955F5">
      <w:rPr>
        <w:rFonts w:ascii="C39T30Lfz" w:hAnsi="C39T30Lfz"/>
        <w:sz w:val="56"/>
      </w:rPr>
      <w:t></w:t>
    </w:r>
    <w:r w:rsidRPr="005955F5">
      <w:rPr>
        <w:rFonts w:ascii="C39T30Lfz" w:hAnsi="C39T30Lfz"/>
        <w:sz w:val="56"/>
      </w:rPr>
      <w:t></w:t>
    </w:r>
    <w:r w:rsidRPr="005955F5">
      <w:rPr>
        <w:rFonts w:ascii="C39T30Lfz" w:hAnsi="C39T30Lfz"/>
        <w:sz w:val="56"/>
      </w:rPr>
      <w:t></w:t>
    </w:r>
    <w:r w:rsidRPr="005955F5">
      <w:rPr>
        <w:rFonts w:ascii="C39T30Lfz" w:hAnsi="C39T30Lfz"/>
        <w:sz w:val="56"/>
      </w:rPr>
      <w:t></w:t>
    </w:r>
    <w:r w:rsidRPr="005955F5">
      <w:rPr>
        <w:rFonts w:ascii="C39T30Lfz" w:hAnsi="C39T30Lfz"/>
        <w:sz w:val="56"/>
      </w:rPr>
      <w:t></w:t>
    </w:r>
    <w:r w:rsidRPr="005955F5">
      <w:rPr>
        <w:rFonts w:ascii="C39T30Lfz" w:hAnsi="C39T30Lfz"/>
        <w:sz w:val="56"/>
      </w:rPr>
      <w:t></w:t>
    </w:r>
    <w:r w:rsidRPr="005955F5">
      <w:rPr>
        <w:rFonts w:ascii="C39T30Lfz" w:hAnsi="C39T30Lfz"/>
        <w:sz w:val="56"/>
      </w:rPr>
      <w:t></w:t>
    </w:r>
    <w:r w:rsidRPr="005955F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0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D4" w:rsidRPr="00AC3823" w:rsidRDefault="00FB68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68D4" w:rsidRPr="00AC3823" w:rsidRDefault="00FB68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B68D4" w:rsidRPr="00AC3823" w:rsidRDefault="00FB68D4">
      <w:pPr>
        <w:spacing w:line="240" w:lineRule="auto"/>
        <w:rPr>
          <w:sz w:val="2"/>
          <w:szCs w:val="2"/>
        </w:rPr>
      </w:pPr>
    </w:p>
  </w:footnote>
  <w:footnote w:id="2">
    <w:p w:rsidR="005955F5" w:rsidRPr="005955F5" w:rsidRDefault="005955F5">
      <w:pPr>
        <w:pStyle w:val="FootnoteText"/>
      </w:pPr>
      <w:r>
        <w:rPr>
          <w:rStyle w:val="FootnoteReference"/>
        </w:rPr>
        <w:tab/>
      </w:r>
      <w:r w:rsidRPr="005955F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646DB">
        <w:rPr>
          <w:szCs w:val="18"/>
        </w:rPr>
        <w:t>Conformément au progr</w:t>
      </w:r>
      <w:r w:rsidRPr="007970D4">
        <w:rPr>
          <w:spacing w:val="-2"/>
          <w:szCs w:val="18"/>
        </w:rPr>
        <w:t xml:space="preserve">amme de travail du Comité des transports intérieurs pour </w:t>
      </w:r>
      <w:r w:rsidRPr="008646DB">
        <w:rPr>
          <w:szCs w:val="18"/>
        </w:rPr>
        <w:t>la période 2018-2019 (ECE/TRANS/274, par. 123</w:t>
      </w:r>
      <w:r w:rsidR="007970D4">
        <w:rPr>
          <w:szCs w:val="18"/>
        </w:rPr>
        <w:t>,</w:t>
      </w:r>
      <w:r w:rsidRPr="008646DB">
        <w:rPr>
          <w:szCs w:val="18"/>
        </w:rPr>
        <w:t xml:space="preserve"> et ECE/TRANS/2018/21/Add.1, module 3.1), le Forum mondial a pour mission d’élaborer, d’harmoniser et de mettre à jour les Règlements </w:t>
      </w:r>
      <w:r>
        <w:rPr>
          <w:szCs w:val="18"/>
        </w:rPr>
        <w:t xml:space="preserve">ONU </w:t>
      </w:r>
      <w:r w:rsidRPr="008646DB">
        <w:rPr>
          <w:szCs w:val="18"/>
        </w:rPr>
        <w:t>en vue d’améliorer les caractéristiques fonctionnelles des véhicules.</w:t>
      </w:r>
      <w:r w:rsidRPr="002E7973">
        <w:rPr>
          <w:color w:val="333333"/>
          <w:sz w:val="21"/>
          <w:szCs w:val="21"/>
          <w:shd w:val="clear" w:color="auto" w:fill="FFFFFF"/>
        </w:rPr>
        <w:t xml:space="preserve"> </w:t>
      </w:r>
      <w:r w:rsidRPr="002E7973">
        <w:rPr>
          <w:szCs w:val="18"/>
        </w:rP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5" w:rsidRPr="005955F5" w:rsidRDefault="006274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970D4">
      <w:t>ECE/TRANS/WP.29/2018/108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F5" w:rsidRPr="005955F5" w:rsidRDefault="0062741F" w:rsidP="005955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970D4">
      <w:t>ECE/TRANS/WP.29/2018/108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3872DF8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212058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5AE1A82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8D4"/>
    <w:rsid w:val="0000466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4E46"/>
    <w:rsid w:val="002D7C93"/>
    <w:rsid w:val="00305801"/>
    <w:rsid w:val="003916DE"/>
    <w:rsid w:val="00421996"/>
    <w:rsid w:val="00425D9E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55F5"/>
    <w:rsid w:val="00596AA9"/>
    <w:rsid w:val="005F268B"/>
    <w:rsid w:val="0062741F"/>
    <w:rsid w:val="006E369A"/>
    <w:rsid w:val="0071601D"/>
    <w:rsid w:val="007970D4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642E2"/>
    <w:rsid w:val="00E85C74"/>
    <w:rsid w:val="00EA6547"/>
    <w:rsid w:val="00EF2E22"/>
    <w:rsid w:val="00F35BAF"/>
    <w:rsid w:val="00F660DF"/>
    <w:rsid w:val="00F94664"/>
    <w:rsid w:val="00F9573C"/>
    <w:rsid w:val="00F95C08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949DA3-F653-44C2-A227-3332F0A4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6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6E36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6E369A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6E369A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6E369A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6E369A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6E369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6E369A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6E369A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6E36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6E36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6E36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6E36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6E36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6E36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E36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6E36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E36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E36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E36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6E36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E36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E36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E36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E36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E369A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6E369A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6E369A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6E36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6E36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6E36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6E36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6E36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6E36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E36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6E369A"/>
  </w:style>
  <w:style w:type="character" w:customStyle="1" w:styleId="EndnoteTextChar">
    <w:name w:val="Endnote Text Char"/>
    <w:aliases w:val="2_G Char"/>
    <w:basedOn w:val="DefaultParagraphFont"/>
    <w:link w:val="EndnoteText"/>
    <w:rsid w:val="006E36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6E36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5955F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5955F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6E369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ECE/TRANS/WP.29/2018/108</vt:lpstr>
      <vt:lpstr>ECE/TRANS/WP.29/2018/108</vt:lpstr>
    </vt:vector>
  </TitlesOfParts>
  <Company>DCM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ECE/TRANS/WP.29/2018/108</dc:title>
  <dc:subject/>
  <dc:creator>Fabienne CRELIER</dc:creator>
  <cp:keywords/>
  <cp:lastModifiedBy>Secretariat</cp:lastModifiedBy>
  <cp:revision>2</cp:revision>
  <cp:lastPrinted>2018-09-28T14:07:00Z</cp:lastPrinted>
  <dcterms:created xsi:type="dcterms:W3CDTF">2018-10-23T14:16:00Z</dcterms:created>
  <dcterms:modified xsi:type="dcterms:W3CDTF">2018-10-23T14:16:00Z</dcterms:modified>
</cp:coreProperties>
</file>