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A3F9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A3F93" w:rsidP="00AA3F93">
            <w:pPr>
              <w:jc w:val="right"/>
            </w:pPr>
            <w:r w:rsidRPr="00AA3F93">
              <w:rPr>
                <w:sz w:val="40"/>
              </w:rPr>
              <w:t>ECE</w:t>
            </w:r>
            <w:r>
              <w:t>/TRANS/WP.29/2018/104</w:t>
            </w:r>
          </w:p>
        </w:tc>
      </w:tr>
      <w:tr w:rsidR="002D5AAC" w:rsidRPr="00B11E9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AA3F93" w:rsidP="00387CD4">
            <w:pPr>
              <w:spacing w:before="240"/>
              <w:rPr>
                <w:lang w:val="en-US"/>
              </w:rPr>
            </w:pPr>
            <w:r>
              <w:rPr>
                <w:lang w:val="en-US"/>
              </w:rPr>
              <w:t>Distr.: General</w:t>
            </w:r>
          </w:p>
          <w:p w:rsidR="00AA3F93" w:rsidRDefault="00AA3F93" w:rsidP="00AA3F93">
            <w:pPr>
              <w:spacing w:line="240" w:lineRule="exact"/>
              <w:rPr>
                <w:lang w:val="en-US"/>
              </w:rPr>
            </w:pPr>
            <w:r>
              <w:rPr>
                <w:lang w:val="en-US"/>
              </w:rPr>
              <w:t>24 August 2018</w:t>
            </w:r>
          </w:p>
          <w:p w:rsidR="00AA3F93" w:rsidRDefault="00AA3F93" w:rsidP="00AA3F93">
            <w:pPr>
              <w:spacing w:line="240" w:lineRule="exact"/>
              <w:rPr>
                <w:lang w:val="en-US"/>
              </w:rPr>
            </w:pPr>
            <w:r>
              <w:rPr>
                <w:lang w:val="en-US"/>
              </w:rPr>
              <w:t>Russian</w:t>
            </w:r>
          </w:p>
          <w:p w:rsidR="00AA3F93" w:rsidRPr="008D53B6" w:rsidRDefault="00AA3F93" w:rsidP="00AA3F93">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AA3F93" w:rsidRPr="00AA3F93" w:rsidRDefault="00AA3F93" w:rsidP="00AA3F93">
      <w:pPr>
        <w:spacing w:before="120"/>
        <w:rPr>
          <w:sz w:val="28"/>
          <w:szCs w:val="28"/>
        </w:rPr>
      </w:pPr>
      <w:r w:rsidRPr="00AA3F93">
        <w:rPr>
          <w:sz w:val="28"/>
          <w:szCs w:val="28"/>
        </w:rPr>
        <w:t>Комитет по внутреннему транспорту</w:t>
      </w:r>
    </w:p>
    <w:p w:rsidR="00AA3F93" w:rsidRPr="00AA3F93" w:rsidRDefault="00AA3F93" w:rsidP="00AA3F93">
      <w:pPr>
        <w:spacing w:before="120"/>
        <w:rPr>
          <w:b/>
          <w:bCs/>
          <w:sz w:val="24"/>
          <w:szCs w:val="24"/>
        </w:rPr>
      </w:pPr>
      <w:r w:rsidRPr="00AA3F93">
        <w:rPr>
          <w:b/>
          <w:bCs/>
          <w:sz w:val="24"/>
          <w:szCs w:val="24"/>
        </w:rPr>
        <w:t xml:space="preserve">Всемирный форум для согласования правил </w:t>
      </w:r>
      <w:r w:rsidRPr="00AA3F93">
        <w:rPr>
          <w:b/>
          <w:bCs/>
          <w:sz w:val="24"/>
          <w:szCs w:val="24"/>
        </w:rPr>
        <w:br/>
        <w:t>в области транспортных средств</w:t>
      </w:r>
    </w:p>
    <w:p w:rsidR="00AA3F93" w:rsidRPr="00836052" w:rsidRDefault="00AA3F93" w:rsidP="00AA3F93">
      <w:pPr>
        <w:tabs>
          <w:tab w:val="center" w:pos="4819"/>
        </w:tabs>
        <w:spacing w:before="120"/>
        <w:rPr>
          <w:b/>
          <w:bCs/>
        </w:rPr>
      </w:pPr>
      <w:r w:rsidRPr="00836052">
        <w:rPr>
          <w:b/>
          <w:bCs/>
        </w:rPr>
        <w:t>176-</w:t>
      </w:r>
      <w:r w:rsidR="00B11E90">
        <w:rPr>
          <w:b/>
          <w:bCs/>
        </w:rPr>
        <w:t xml:space="preserve">я </w:t>
      </w:r>
      <w:r w:rsidRPr="00836052">
        <w:rPr>
          <w:b/>
          <w:bCs/>
        </w:rPr>
        <w:t>сессия</w:t>
      </w:r>
    </w:p>
    <w:p w:rsidR="00AA3F93" w:rsidRPr="00836052" w:rsidRDefault="00AA3F93" w:rsidP="00AA3F93">
      <w:r w:rsidRPr="00836052">
        <w:t>Женева, 13–16 ноября 2018 года</w:t>
      </w:r>
    </w:p>
    <w:p w:rsidR="00AA3F93" w:rsidRPr="00FD699B" w:rsidRDefault="00AA3F93" w:rsidP="00AA3F93">
      <w:pPr>
        <w:rPr>
          <w:b/>
          <w:bCs/>
        </w:rPr>
      </w:pPr>
      <w:r w:rsidRPr="00836052">
        <w:t>Пункт</w:t>
      </w:r>
      <w:r w:rsidRPr="00FD699B">
        <w:t xml:space="preserve"> 4.6.</w:t>
      </w:r>
      <w:r>
        <w:t>22</w:t>
      </w:r>
      <w:r w:rsidRPr="00FD699B">
        <w:t xml:space="preserve"> </w:t>
      </w:r>
      <w:r w:rsidRPr="00836052">
        <w:t>предварительной</w:t>
      </w:r>
      <w:r w:rsidRPr="00FD699B">
        <w:t xml:space="preserve"> </w:t>
      </w:r>
      <w:r w:rsidRPr="00836052">
        <w:t>повестки</w:t>
      </w:r>
      <w:r w:rsidRPr="00FD699B">
        <w:t xml:space="preserve"> </w:t>
      </w:r>
      <w:r w:rsidRPr="00836052">
        <w:t>дня</w:t>
      </w:r>
    </w:p>
    <w:p w:rsidR="00AA3F93" w:rsidRDefault="00AA3F93" w:rsidP="00AA3F93">
      <w:r w:rsidRPr="00836052">
        <w:rPr>
          <w:b/>
          <w:bCs/>
        </w:rPr>
        <w:t>Соглашение 1958 года:</w:t>
      </w:r>
      <w:r>
        <w:rPr>
          <w:b/>
          <w:bCs/>
        </w:rPr>
        <w:br/>
      </w:r>
      <w:r w:rsidRPr="00836052">
        <w:rPr>
          <w:b/>
          <w:bCs/>
        </w:rPr>
        <w:t>Рассмотрение проектов поправок к существующим</w:t>
      </w:r>
      <w:r>
        <w:rPr>
          <w:b/>
          <w:bCs/>
        </w:rPr>
        <w:br/>
      </w:r>
      <w:r w:rsidRPr="00836052">
        <w:rPr>
          <w:b/>
          <w:bCs/>
        </w:rPr>
        <w:t>правилам</w:t>
      </w:r>
      <w:r w:rsidRPr="00AA3F93">
        <w:rPr>
          <w:b/>
          <w:bCs/>
        </w:rPr>
        <w:t xml:space="preserve"> </w:t>
      </w:r>
      <w:r w:rsidRPr="00836052">
        <w:rPr>
          <w:b/>
          <w:bCs/>
        </w:rPr>
        <w:t>ООН</w:t>
      </w:r>
      <w:r w:rsidRPr="00AA3F93">
        <w:rPr>
          <w:b/>
          <w:bCs/>
        </w:rPr>
        <w:t xml:space="preserve">, </w:t>
      </w:r>
      <w:r w:rsidRPr="00836052">
        <w:rPr>
          <w:b/>
          <w:bCs/>
        </w:rPr>
        <w:t>представленных</w:t>
      </w:r>
      <w:r w:rsidRPr="00AA3F93">
        <w:rPr>
          <w:b/>
          <w:bCs/>
        </w:rPr>
        <w:t xml:space="preserve"> </w:t>
      </w:r>
      <w:r>
        <w:rPr>
          <w:b/>
        </w:rPr>
        <w:t>GRE</w:t>
      </w:r>
    </w:p>
    <w:p w:rsidR="00AA3F93" w:rsidRPr="001B1037" w:rsidRDefault="00AA3F93" w:rsidP="00AA3F93">
      <w:pPr>
        <w:pStyle w:val="HChG"/>
        <w:rPr>
          <w:lang w:val="ru-RU"/>
        </w:rPr>
      </w:pPr>
      <w:r>
        <w:rPr>
          <w:lang w:val="ru-RU"/>
        </w:rPr>
        <w:tab/>
      </w:r>
      <w:r>
        <w:rPr>
          <w:lang w:val="ru-RU"/>
        </w:rPr>
        <w:tab/>
        <w:t>Предложение</w:t>
      </w:r>
      <w:r w:rsidRPr="001B1037">
        <w:rPr>
          <w:lang w:val="ru-RU"/>
        </w:rPr>
        <w:t xml:space="preserve"> </w:t>
      </w:r>
      <w:r>
        <w:rPr>
          <w:lang w:val="ru-RU"/>
        </w:rPr>
        <w:t>по</w:t>
      </w:r>
      <w:r w:rsidRPr="001B1037">
        <w:rPr>
          <w:lang w:val="ru-RU"/>
        </w:rPr>
        <w:t xml:space="preserve"> </w:t>
      </w:r>
      <w:r>
        <w:rPr>
          <w:lang w:val="ru-RU"/>
        </w:rPr>
        <w:t>дополнению</w:t>
      </w:r>
      <w:r w:rsidRPr="001B1037">
        <w:rPr>
          <w:lang w:val="ru-RU"/>
        </w:rPr>
        <w:t xml:space="preserve"> </w:t>
      </w:r>
      <w:r>
        <w:rPr>
          <w:lang w:val="ru-RU"/>
        </w:rPr>
        <w:t>2</w:t>
      </w:r>
      <w:r w:rsidRPr="001B1037">
        <w:rPr>
          <w:lang w:val="ru-RU"/>
        </w:rPr>
        <w:t xml:space="preserve"> </w:t>
      </w:r>
      <w:r>
        <w:rPr>
          <w:lang w:val="ru-RU"/>
        </w:rPr>
        <w:t>к</w:t>
      </w:r>
      <w:r w:rsidRPr="001B1037">
        <w:rPr>
          <w:lang w:val="ru-RU"/>
        </w:rPr>
        <w:t xml:space="preserve"> </w:t>
      </w:r>
      <w:r>
        <w:rPr>
          <w:lang w:val="ru-RU"/>
        </w:rPr>
        <w:t>поправкам</w:t>
      </w:r>
      <w:r w:rsidRPr="001B1037">
        <w:rPr>
          <w:lang w:val="ru-RU"/>
        </w:rPr>
        <w:t xml:space="preserve"> </w:t>
      </w:r>
      <w:r>
        <w:rPr>
          <w:lang w:val="ru-RU"/>
        </w:rPr>
        <w:t>серии</w:t>
      </w:r>
      <w:r w:rsidRPr="001B1037">
        <w:rPr>
          <w:lang w:val="ru-RU"/>
        </w:rPr>
        <w:t xml:space="preserve"> 0</w:t>
      </w:r>
      <w:r>
        <w:rPr>
          <w:lang w:val="ru-RU"/>
        </w:rPr>
        <w:t>2</w:t>
      </w:r>
      <w:r w:rsidRPr="001B1037">
        <w:rPr>
          <w:lang w:val="ru-RU"/>
        </w:rPr>
        <w:t xml:space="preserve"> </w:t>
      </w:r>
      <w:r>
        <w:rPr>
          <w:lang w:val="ru-RU"/>
        </w:rPr>
        <w:t>к Правилам</w:t>
      </w:r>
      <w:r w:rsidRPr="001B1037">
        <w:rPr>
          <w:lang w:val="ru-RU"/>
        </w:rPr>
        <w:t xml:space="preserve"> № </w:t>
      </w:r>
      <w:r>
        <w:rPr>
          <w:lang w:val="ru-RU"/>
        </w:rPr>
        <w:t>53</w:t>
      </w:r>
      <w:r w:rsidRPr="001B1037">
        <w:rPr>
          <w:lang w:val="ru-RU"/>
        </w:rPr>
        <w:t xml:space="preserve"> </w:t>
      </w:r>
      <w:r>
        <w:rPr>
          <w:lang w:val="ru-RU"/>
        </w:rPr>
        <w:t>ООН</w:t>
      </w:r>
      <w:r w:rsidRPr="001B1037">
        <w:rPr>
          <w:lang w:val="ru-RU"/>
        </w:rPr>
        <w:t xml:space="preserve"> (</w:t>
      </w:r>
      <w:r>
        <w:rPr>
          <w:lang w:val="ru-RU"/>
        </w:rPr>
        <w:t>установка</w:t>
      </w:r>
      <w:r w:rsidRPr="001B1037">
        <w:rPr>
          <w:lang w:val="ru-RU"/>
        </w:rPr>
        <w:t xml:space="preserve"> </w:t>
      </w:r>
      <w:r>
        <w:rPr>
          <w:lang w:val="ru-RU"/>
        </w:rPr>
        <w:t>устройств</w:t>
      </w:r>
      <w:r w:rsidRPr="001B1037">
        <w:rPr>
          <w:lang w:val="ru-RU"/>
        </w:rPr>
        <w:t xml:space="preserve"> </w:t>
      </w:r>
      <w:r>
        <w:rPr>
          <w:lang w:val="ru-RU"/>
        </w:rPr>
        <w:t>освещения</w:t>
      </w:r>
      <w:r w:rsidRPr="001B1037">
        <w:rPr>
          <w:lang w:val="ru-RU"/>
        </w:rPr>
        <w:t xml:space="preserve"> </w:t>
      </w:r>
      <w:r>
        <w:rPr>
          <w:lang w:val="ru-RU"/>
        </w:rPr>
        <w:t>и</w:t>
      </w:r>
      <w:r w:rsidRPr="001B1037">
        <w:rPr>
          <w:lang w:val="ru-RU"/>
        </w:rPr>
        <w:t xml:space="preserve"> </w:t>
      </w:r>
      <w:r>
        <w:rPr>
          <w:lang w:val="ru-RU"/>
        </w:rPr>
        <w:t>световой</w:t>
      </w:r>
      <w:r w:rsidRPr="001B1037">
        <w:rPr>
          <w:lang w:val="ru-RU"/>
        </w:rPr>
        <w:t xml:space="preserve"> </w:t>
      </w:r>
      <w:r>
        <w:rPr>
          <w:lang w:val="ru-RU"/>
        </w:rPr>
        <w:t>сигнализации</w:t>
      </w:r>
      <w:r w:rsidRPr="001B1037">
        <w:rPr>
          <w:lang w:val="ru-RU"/>
        </w:rPr>
        <w:t xml:space="preserve"> для транспортных средств категории </w:t>
      </w:r>
      <w:r w:rsidRPr="00CC0655">
        <w:t>L</w:t>
      </w:r>
      <w:r w:rsidRPr="001B1037">
        <w:rPr>
          <w:vertAlign w:val="subscript"/>
          <w:lang w:val="ru-RU"/>
        </w:rPr>
        <w:t>3</w:t>
      </w:r>
      <w:r w:rsidRPr="001B1037">
        <w:rPr>
          <w:lang w:val="ru-RU"/>
        </w:rPr>
        <w:t>)</w:t>
      </w:r>
    </w:p>
    <w:p w:rsidR="00AA3F93" w:rsidRPr="00034D30" w:rsidRDefault="00AA3F93" w:rsidP="00AA3F93">
      <w:pPr>
        <w:pStyle w:val="H1GR"/>
      </w:pPr>
      <w:r>
        <w:tab/>
      </w:r>
      <w:r>
        <w:tab/>
      </w:r>
      <w:r w:rsidRPr="00AC7DBA">
        <w:t>Представлено</w:t>
      </w:r>
      <w:r w:rsidRPr="00AC7DBA">
        <w:rPr>
          <w:szCs w:val="24"/>
        </w:rPr>
        <w:t xml:space="preserve"> </w:t>
      </w:r>
      <w:r w:rsidRPr="00034D30">
        <w:t>Рабоч</w:t>
      </w:r>
      <w:r>
        <w:t>ей</w:t>
      </w:r>
      <w:r w:rsidRPr="00034D30">
        <w:t xml:space="preserve"> групп</w:t>
      </w:r>
      <w:r>
        <w:t>ой</w:t>
      </w:r>
      <w:r w:rsidRPr="00034D30">
        <w:t xml:space="preserve"> по </w:t>
      </w:r>
      <w:r>
        <w:t>вопросам освещения и световой сигнализации</w:t>
      </w:r>
      <w:r w:rsidRPr="00AA3F93">
        <w:rPr>
          <w:b w:val="0"/>
          <w:sz w:val="20"/>
        </w:rPr>
        <w:footnoteReference w:customMarkFollows="1" w:id="1"/>
        <w:t>*</w:t>
      </w:r>
    </w:p>
    <w:p w:rsidR="00AA3F93" w:rsidRDefault="00AA3F93" w:rsidP="00AA3F93">
      <w:pPr>
        <w:pStyle w:val="SingleTxtG"/>
        <w:ind w:firstLine="567"/>
        <w:rPr>
          <w:lang w:val="ru-RU"/>
        </w:rPr>
      </w:pPr>
      <w:r>
        <w:rPr>
          <w:lang w:val="ru-RU"/>
        </w:rPr>
        <w:t>Воспроизведенный</w:t>
      </w:r>
      <w:r w:rsidRPr="00AC7DBA">
        <w:rPr>
          <w:lang w:val="ru-RU"/>
        </w:rPr>
        <w:t xml:space="preserve"> </w:t>
      </w:r>
      <w:r>
        <w:rPr>
          <w:lang w:val="ru-RU"/>
        </w:rPr>
        <w:t>ниже</w:t>
      </w:r>
      <w:r w:rsidRPr="00AC7DBA">
        <w:rPr>
          <w:lang w:val="ru-RU"/>
        </w:rPr>
        <w:t xml:space="preserve"> </w:t>
      </w:r>
      <w:r>
        <w:rPr>
          <w:lang w:val="ru-RU"/>
        </w:rPr>
        <w:t>текст</w:t>
      </w:r>
      <w:r w:rsidRPr="00AC7DBA">
        <w:rPr>
          <w:lang w:val="ru-RU"/>
        </w:rPr>
        <w:t xml:space="preserve"> </w:t>
      </w:r>
      <w:r>
        <w:rPr>
          <w:lang w:val="ru-RU"/>
        </w:rPr>
        <w:t>был</w:t>
      </w:r>
      <w:r w:rsidRPr="00AC7DBA">
        <w:rPr>
          <w:lang w:val="ru-RU"/>
        </w:rPr>
        <w:t xml:space="preserve"> </w:t>
      </w:r>
      <w:r>
        <w:rPr>
          <w:lang w:val="ru-RU"/>
        </w:rPr>
        <w:t>принят</w:t>
      </w:r>
      <w:r w:rsidRPr="00AC7DBA">
        <w:rPr>
          <w:lang w:val="ru-RU"/>
        </w:rPr>
        <w:t xml:space="preserve"> </w:t>
      </w:r>
      <w:r>
        <w:rPr>
          <w:lang w:val="ru-RU"/>
        </w:rPr>
        <w:t>Рабочей</w:t>
      </w:r>
      <w:r w:rsidRPr="00AC7DBA">
        <w:rPr>
          <w:lang w:val="ru-RU"/>
        </w:rPr>
        <w:t xml:space="preserve"> </w:t>
      </w:r>
      <w:r>
        <w:rPr>
          <w:lang w:val="ru-RU"/>
        </w:rPr>
        <w:t>группой</w:t>
      </w:r>
      <w:r w:rsidRPr="00AC7DBA">
        <w:rPr>
          <w:lang w:val="ru-RU"/>
        </w:rPr>
        <w:t xml:space="preserve"> </w:t>
      </w:r>
      <w:r w:rsidRPr="00031EBD">
        <w:rPr>
          <w:lang w:val="ru-RU"/>
        </w:rPr>
        <w:t>по</w:t>
      </w:r>
      <w:r w:rsidRPr="00AC7DBA">
        <w:rPr>
          <w:lang w:val="ru-RU"/>
        </w:rPr>
        <w:t xml:space="preserve"> вопросам освещения и световой сигнализации</w:t>
      </w:r>
      <w:r>
        <w:rPr>
          <w:lang w:val="ru-RU"/>
        </w:rPr>
        <w:t xml:space="preserve"> </w:t>
      </w:r>
      <w:r w:rsidRPr="00AC7DBA">
        <w:rPr>
          <w:lang w:val="ru-RU"/>
        </w:rPr>
        <w:t>(</w:t>
      </w:r>
      <w:r w:rsidRPr="008405E4">
        <w:rPr>
          <w:lang w:val="en-US"/>
        </w:rPr>
        <w:t>GR</w:t>
      </w:r>
      <w:r>
        <w:rPr>
          <w:lang w:val="en-US"/>
        </w:rPr>
        <w:t>E</w:t>
      </w:r>
      <w:r w:rsidRPr="00AC7DBA">
        <w:rPr>
          <w:lang w:val="ru-RU"/>
        </w:rPr>
        <w:t xml:space="preserve">) </w:t>
      </w:r>
      <w:r>
        <w:rPr>
          <w:lang w:val="ru-RU"/>
        </w:rPr>
        <w:t xml:space="preserve">на ее семьдесят девятой сессии </w:t>
      </w:r>
      <w:r w:rsidRPr="001B1037">
        <w:rPr>
          <w:lang w:val="ru-RU"/>
        </w:rPr>
        <w:t>(</w:t>
      </w:r>
      <w:r w:rsidRPr="008405E4">
        <w:rPr>
          <w:lang w:val="en-US"/>
        </w:rPr>
        <w:t>ECE</w:t>
      </w:r>
      <w:r w:rsidRPr="001B1037">
        <w:rPr>
          <w:lang w:val="ru-RU"/>
        </w:rPr>
        <w:t>/</w:t>
      </w:r>
      <w:r w:rsidRPr="008405E4">
        <w:rPr>
          <w:lang w:val="en-US"/>
        </w:rPr>
        <w:t>TRANS</w:t>
      </w:r>
      <w:r w:rsidRPr="001B1037">
        <w:rPr>
          <w:lang w:val="ru-RU"/>
        </w:rPr>
        <w:t>/</w:t>
      </w:r>
      <w:r w:rsidRPr="008405E4">
        <w:rPr>
          <w:lang w:val="en-US"/>
        </w:rPr>
        <w:t>WP</w:t>
      </w:r>
      <w:r w:rsidRPr="001B1037">
        <w:rPr>
          <w:lang w:val="ru-RU"/>
        </w:rPr>
        <w:t>.29/</w:t>
      </w:r>
      <w:r w:rsidRPr="008405E4">
        <w:rPr>
          <w:lang w:val="en-US"/>
        </w:rPr>
        <w:t>GR</w:t>
      </w:r>
      <w:r>
        <w:rPr>
          <w:lang w:val="en-US"/>
        </w:rPr>
        <w:t>E</w:t>
      </w:r>
      <w:r w:rsidRPr="001B1037">
        <w:rPr>
          <w:lang w:val="ru-RU"/>
        </w:rPr>
        <w:t xml:space="preserve">/79, </w:t>
      </w:r>
      <w:r>
        <w:rPr>
          <w:lang w:val="ru-RU"/>
        </w:rPr>
        <w:t>пункт</w:t>
      </w:r>
      <w:r w:rsidRPr="001B1037">
        <w:rPr>
          <w:lang w:val="ru-RU"/>
        </w:rPr>
        <w:t xml:space="preserve"> 9). </w:t>
      </w:r>
      <w:r>
        <w:rPr>
          <w:lang w:val="ru-RU"/>
        </w:rPr>
        <w:t>В</w:t>
      </w:r>
      <w:r w:rsidRPr="00AC7DBA">
        <w:rPr>
          <w:lang w:val="ru-RU"/>
        </w:rPr>
        <w:t xml:space="preserve"> </w:t>
      </w:r>
      <w:r>
        <w:rPr>
          <w:lang w:val="ru-RU"/>
        </w:rPr>
        <w:t>его</w:t>
      </w:r>
      <w:r w:rsidRPr="00AC7DBA">
        <w:rPr>
          <w:lang w:val="ru-RU"/>
        </w:rPr>
        <w:t xml:space="preserve"> </w:t>
      </w:r>
      <w:r>
        <w:rPr>
          <w:lang w:val="ru-RU"/>
        </w:rPr>
        <w:t>основу</w:t>
      </w:r>
      <w:r w:rsidRPr="00AC7DBA">
        <w:rPr>
          <w:lang w:val="ru-RU"/>
        </w:rPr>
        <w:t xml:space="preserve"> </w:t>
      </w:r>
      <w:r>
        <w:rPr>
          <w:lang w:val="ru-RU"/>
        </w:rPr>
        <w:t>положены</w:t>
      </w:r>
      <w:r w:rsidRPr="00AC7DBA">
        <w:rPr>
          <w:lang w:val="ru-RU"/>
        </w:rPr>
        <w:t xml:space="preserve"> </w:t>
      </w:r>
      <w:r>
        <w:rPr>
          <w:lang w:val="ru-RU"/>
        </w:rPr>
        <w:t>документ</w:t>
      </w:r>
      <w:r w:rsidRPr="00AC7DBA">
        <w:rPr>
          <w:lang w:val="ru-RU"/>
        </w:rPr>
        <w:t xml:space="preserve"> </w:t>
      </w:r>
      <w:bookmarkStart w:id="1" w:name="OLE_LINK5"/>
      <w:r w:rsidRPr="008405E4">
        <w:rPr>
          <w:lang w:val="en-US"/>
        </w:rPr>
        <w:t>ECE</w:t>
      </w:r>
      <w:r w:rsidRPr="00AC7DBA">
        <w:rPr>
          <w:lang w:val="ru-RU"/>
        </w:rPr>
        <w:t>/</w:t>
      </w:r>
      <w:r w:rsidRPr="008405E4">
        <w:rPr>
          <w:lang w:val="en-US"/>
        </w:rPr>
        <w:t>TRANS</w:t>
      </w:r>
      <w:r w:rsidRPr="00AC7DBA">
        <w:rPr>
          <w:lang w:val="ru-RU"/>
        </w:rPr>
        <w:t>/</w:t>
      </w:r>
      <w:r w:rsidRPr="008405E4">
        <w:rPr>
          <w:lang w:val="en-US"/>
        </w:rPr>
        <w:t>WP</w:t>
      </w:r>
      <w:r w:rsidRPr="00AC7DBA">
        <w:rPr>
          <w:lang w:val="ru-RU"/>
        </w:rPr>
        <w:t>.29/</w:t>
      </w:r>
      <w:r w:rsidRPr="008405E4">
        <w:rPr>
          <w:lang w:val="en-US"/>
        </w:rPr>
        <w:t>GRE</w:t>
      </w:r>
      <w:r w:rsidRPr="00AC7DBA">
        <w:rPr>
          <w:lang w:val="ru-RU"/>
        </w:rPr>
        <w:t>/2018</w:t>
      </w:r>
      <w:r>
        <w:rPr>
          <w:lang w:val="ru-RU"/>
        </w:rPr>
        <w:t>/15</w:t>
      </w:r>
      <w:r w:rsidRPr="00AC7DBA">
        <w:rPr>
          <w:lang w:val="ru-RU"/>
        </w:rPr>
        <w:t xml:space="preserve"> </w:t>
      </w:r>
      <w:bookmarkEnd w:id="1"/>
      <w:r>
        <w:rPr>
          <w:lang w:val="ru-RU"/>
        </w:rPr>
        <w:t>и приложение</w:t>
      </w:r>
      <w:r w:rsidRPr="00AC7DBA">
        <w:rPr>
          <w:lang w:val="ru-RU"/>
        </w:rPr>
        <w:t xml:space="preserve"> </w:t>
      </w:r>
      <w:r>
        <w:rPr>
          <w:lang w:val="en-US"/>
        </w:rPr>
        <w:t>III</w:t>
      </w:r>
      <w:r w:rsidRPr="00AC7DBA">
        <w:rPr>
          <w:lang w:val="ru-RU"/>
        </w:rPr>
        <w:t xml:space="preserve"> </w:t>
      </w:r>
      <w:r>
        <w:rPr>
          <w:lang w:val="ru-RU"/>
        </w:rPr>
        <w:t>к докладу</w:t>
      </w:r>
      <w:r w:rsidRPr="001B1037">
        <w:rPr>
          <w:lang w:val="ru-RU"/>
        </w:rPr>
        <w:t xml:space="preserve">. </w:t>
      </w:r>
      <w:r>
        <w:rPr>
          <w:lang w:val="ru-RU"/>
        </w:rPr>
        <w:t>Текст</w:t>
      </w:r>
      <w:r w:rsidRPr="00AC7DBA">
        <w:rPr>
          <w:lang w:val="ru-RU"/>
        </w:rPr>
        <w:t xml:space="preserve"> </w:t>
      </w:r>
      <w:r>
        <w:rPr>
          <w:lang w:val="ru-RU"/>
        </w:rPr>
        <w:t>касается</w:t>
      </w:r>
      <w:r w:rsidRPr="00AC7DBA">
        <w:rPr>
          <w:lang w:val="ru-RU"/>
        </w:rPr>
        <w:t xml:space="preserve"> </w:t>
      </w:r>
      <w:r w:rsidR="00525B96">
        <w:rPr>
          <w:lang w:val="ru-RU"/>
        </w:rPr>
        <w:t>двух</w:t>
      </w:r>
      <w:r w:rsidRPr="00AC7DBA">
        <w:rPr>
          <w:lang w:val="ru-RU"/>
        </w:rPr>
        <w:t xml:space="preserve"> </w:t>
      </w:r>
      <w:r>
        <w:rPr>
          <w:lang w:val="ru-RU"/>
        </w:rPr>
        <w:t>новых</w:t>
      </w:r>
      <w:r w:rsidRPr="00AC7DBA">
        <w:rPr>
          <w:lang w:val="ru-RU"/>
        </w:rPr>
        <w:t xml:space="preserve"> </w:t>
      </w:r>
      <w:r>
        <w:rPr>
          <w:lang w:val="ru-RU"/>
        </w:rPr>
        <w:t>упрощенных</w:t>
      </w:r>
      <w:r w:rsidRPr="00AC7DBA">
        <w:rPr>
          <w:lang w:val="ru-RU"/>
        </w:rPr>
        <w:t xml:space="preserve"> </w:t>
      </w:r>
      <w:r>
        <w:rPr>
          <w:lang w:val="ru-RU"/>
        </w:rPr>
        <w:t>сводов</w:t>
      </w:r>
      <w:r w:rsidRPr="00AC7DBA">
        <w:rPr>
          <w:lang w:val="ru-RU"/>
        </w:rPr>
        <w:t xml:space="preserve"> </w:t>
      </w:r>
      <w:r>
        <w:rPr>
          <w:lang w:val="ru-RU"/>
        </w:rPr>
        <w:t>правил ООН об устройствах световой сигнализации (УСС)</w:t>
      </w:r>
      <w:r w:rsidR="00525B96">
        <w:rPr>
          <w:lang w:val="ru-RU"/>
        </w:rPr>
        <w:t xml:space="preserve"> и</w:t>
      </w:r>
      <w:r>
        <w:rPr>
          <w:lang w:val="ru-RU"/>
        </w:rPr>
        <w:t xml:space="preserve"> </w:t>
      </w:r>
      <w:r w:rsidRPr="0054784F">
        <w:rPr>
          <w:lang w:val="ru-RU"/>
        </w:rPr>
        <w:t>устройств</w:t>
      </w:r>
      <w:r>
        <w:rPr>
          <w:lang w:val="ru-RU"/>
        </w:rPr>
        <w:t>ах</w:t>
      </w:r>
      <w:r w:rsidRPr="0054784F">
        <w:rPr>
          <w:lang w:val="ru-RU"/>
        </w:rPr>
        <w:t xml:space="preserve"> освещения дороги (УОД) </w:t>
      </w:r>
      <w:r w:rsidRPr="00AC7DBA">
        <w:rPr>
          <w:lang w:val="ru-RU"/>
        </w:rPr>
        <w:t>(</w:t>
      </w:r>
      <w:r w:rsidRPr="00646AB1">
        <w:rPr>
          <w:lang w:val="en-US"/>
        </w:rPr>
        <w:t>ECE</w:t>
      </w:r>
      <w:r w:rsidRPr="00AC7DBA">
        <w:rPr>
          <w:lang w:val="ru-RU"/>
        </w:rPr>
        <w:t>/</w:t>
      </w:r>
      <w:r w:rsidRPr="00646AB1">
        <w:rPr>
          <w:lang w:val="en-US"/>
        </w:rPr>
        <w:t>TRANS</w:t>
      </w:r>
      <w:r w:rsidRPr="00AC7DBA">
        <w:rPr>
          <w:lang w:val="ru-RU"/>
        </w:rPr>
        <w:t>/</w:t>
      </w:r>
      <w:r w:rsidRPr="00646AB1">
        <w:rPr>
          <w:lang w:val="en-US"/>
        </w:rPr>
        <w:t>WP</w:t>
      </w:r>
      <w:r w:rsidRPr="00AC7DBA">
        <w:rPr>
          <w:lang w:val="ru-RU"/>
        </w:rPr>
        <w:t>.29/2018/</w:t>
      </w:r>
      <w:r>
        <w:rPr>
          <w:lang w:val="ru-RU"/>
        </w:rPr>
        <w:t>157</w:t>
      </w:r>
      <w:r w:rsidR="00525B96">
        <w:rPr>
          <w:lang w:val="ru-RU"/>
        </w:rPr>
        <w:t xml:space="preserve"> и</w:t>
      </w:r>
      <w:r w:rsidRPr="00AA3F93">
        <w:rPr>
          <w:lang w:val="ru-RU"/>
        </w:rPr>
        <w:t xml:space="preserve"> </w:t>
      </w:r>
      <w:r w:rsidRPr="00646AB1">
        <w:rPr>
          <w:lang w:val="en-US"/>
        </w:rPr>
        <w:t>ECE</w:t>
      </w:r>
      <w:r w:rsidRPr="00AC7DBA">
        <w:rPr>
          <w:lang w:val="ru-RU"/>
        </w:rPr>
        <w:t>/</w:t>
      </w:r>
      <w:r w:rsidRPr="00646AB1">
        <w:rPr>
          <w:lang w:val="en-US"/>
        </w:rPr>
        <w:t>TRANS</w:t>
      </w:r>
      <w:r w:rsidRPr="00AC7DBA">
        <w:rPr>
          <w:lang w:val="ru-RU"/>
        </w:rPr>
        <w:t>/</w:t>
      </w:r>
      <w:r w:rsidRPr="00646AB1">
        <w:rPr>
          <w:lang w:val="en-US"/>
        </w:rPr>
        <w:t>WP</w:t>
      </w:r>
      <w:r w:rsidRPr="00AC7DBA">
        <w:rPr>
          <w:lang w:val="ru-RU"/>
        </w:rPr>
        <w:t>.29/2018/</w:t>
      </w:r>
      <w:r>
        <w:rPr>
          <w:lang w:val="ru-RU"/>
        </w:rPr>
        <w:t>158</w:t>
      </w:r>
      <w:r w:rsidRPr="00AA3F93">
        <w:rPr>
          <w:lang w:val="ru-RU"/>
        </w:rPr>
        <w:t xml:space="preserve"> </w:t>
      </w:r>
      <w:r>
        <w:rPr>
          <w:lang w:val="ru-RU"/>
        </w:rPr>
        <w:t>соответственно</w:t>
      </w:r>
      <w:r w:rsidRPr="00AC7DBA">
        <w:rPr>
          <w:lang w:val="ru-RU"/>
        </w:rPr>
        <w:t>).</w:t>
      </w:r>
      <w:r w:rsidRPr="001B1037">
        <w:rPr>
          <w:lang w:val="ru-RU"/>
        </w:rPr>
        <w:t xml:space="preserve"> </w:t>
      </w:r>
      <w:r>
        <w:rPr>
          <w:lang w:val="ru-RU"/>
        </w:rPr>
        <w:t>Этот текст представлен Всемирному форуму для согласования правил в области транспортных средств (WP.29) и Административному комитету АС.1 для рассмотре</w:t>
      </w:r>
      <w:r w:rsidR="00525B96">
        <w:rPr>
          <w:lang w:val="ru-RU"/>
        </w:rPr>
        <w:t>ния на их сессиях в ноябре 2018 </w:t>
      </w:r>
      <w:r>
        <w:rPr>
          <w:lang w:val="ru-RU"/>
        </w:rPr>
        <w:t>года</w:t>
      </w:r>
      <w:r w:rsidRPr="001C2506">
        <w:rPr>
          <w:lang w:val="ru-RU"/>
        </w:rPr>
        <w:t>.</w:t>
      </w:r>
    </w:p>
    <w:p w:rsidR="00AA3F93" w:rsidRPr="001B1037" w:rsidRDefault="00AA3F93" w:rsidP="00AA3F93">
      <w:pPr>
        <w:pStyle w:val="HChG"/>
        <w:rPr>
          <w:lang w:val="ru-RU"/>
        </w:rPr>
      </w:pPr>
      <w:bookmarkStart w:id="2" w:name="_Toc354410587"/>
      <w:r w:rsidRPr="001B1037">
        <w:rPr>
          <w:lang w:val="ru-RU"/>
        </w:rPr>
        <w:br w:type="page"/>
      </w:r>
    </w:p>
    <w:p w:rsidR="00AA3F93" w:rsidRPr="001B1037" w:rsidRDefault="00AA3F93" w:rsidP="00AA3F93">
      <w:pPr>
        <w:pStyle w:val="HChG"/>
        <w:rPr>
          <w:lang w:val="ru-RU"/>
        </w:rPr>
      </w:pPr>
      <w:r w:rsidRPr="001B1037">
        <w:rPr>
          <w:lang w:val="ru-RU"/>
        </w:rPr>
        <w:lastRenderedPageBreak/>
        <w:tab/>
      </w:r>
      <w:bookmarkStart w:id="3" w:name="_Toc473483449"/>
      <w:bookmarkEnd w:id="2"/>
      <w:r w:rsidRPr="001B1037">
        <w:rPr>
          <w:lang w:val="ru-RU"/>
        </w:rPr>
        <w:tab/>
      </w:r>
      <w:r>
        <w:rPr>
          <w:lang w:val="ru-RU"/>
        </w:rPr>
        <w:t>Дополнение</w:t>
      </w:r>
      <w:r w:rsidRPr="001B1037">
        <w:rPr>
          <w:lang w:val="ru-RU"/>
        </w:rPr>
        <w:t xml:space="preserve"> </w:t>
      </w:r>
      <w:r>
        <w:rPr>
          <w:lang w:val="ru-RU"/>
        </w:rPr>
        <w:t>2</w:t>
      </w:r>
      <w:r w:rsidRPr="001B1037">
        <w:rPr>
          <w:lang w:val="ru-RU"/>
        </w:rPr>
        <w:t xml:space="preserve"> </w:t>
      </w:r>
      <w:r>
        <w:rPr>
          <w:lang w:val="ru-RU"/>
        </w:rPr>
        <w:t>к</w:t>
      </w:r>
      <w:r w:rsidRPr="001B1037">
        <w:rPr>
          <w:lang w:val="ru-RU"/>
        </w:rPr>
        <w:t xml:space="preserve"> </w:t>
      </w:r>
      <w:r>
        <w:rPr>
          <w:lang w:val="ru-RU"/>
        </w:rPr>
        <w:t>поправкам</w:t>
      </w:r>
      <w:r w:rsidRPr="001B1037">
        <w:rPr>
          <w:lang w:val="ru-RU"/>
        </w:rPr>
        <w:t xml:space="preserve"> </w:t>
      </w:r>
      <w:r>
        <w:rPr>
          <w:lang w:val="ru-RU"/>
        </w:rPr>
        <w:t>серии</w:t>
      </w:r>
      <w:r w:rsidRPr="001B1037">
        <w:rPr>
          <w:lang w:val="ru-RU"/>
        </w:rPr>
        <w:t xml:space="preserve"> 0</w:t>
      </w:r>
      <w:r>
        <w:rPr>
          <w:lang w:val="ru-RU"/>
        </w:rPr>
        <w:t>2</w:t>
      </w:r>
      <w:r w:rsidRPr="001B1037">
        <w:rPr>
          <w:lang w:val="ru-RU"/>
        </w:rPr>
        <w:t xml:space="preserve"> </w:t>
      </w:r>
      <w:r>
        <w:rPr>
          <w:lang w:val="ru-RU"/>
        </w:rPr>
        <w:t>к</w:t>
      </w:r>
      <w:r w:rsidRPr="001B1037">
        <w:rPr>
          <w:lang w:val="ru-RU"/>
        </w:rPr>
        <w:t xml:space="preserve"> </w:t>
      </w:r>
      <w:r>
        <w:rPr>
          <w:lang w:val="ru-RU"/>
        </w:rPr>
        <w:t>Правилам</w:t>
      </w:r>
      <w:r w:rsidRPr="001B1037">
        <w:rPr>
          <w:lang w:val="ru-RU"/>
        </w:rPr>
        <w:t xml:space="preserve"> № </w:t>
      </w:r>
      <w:r>
        <w:rPr>
          <w:lang w:val="ru-RU"/>
        </w:rPr>
        <w:t>53</w:t>
      </w:r>
      <w:r w:rsidRPr="001B1037">
        <w:rPr>
          <w:lang w:val="ru-RU"/>
        </w:rPr>
        <w:t xml:space="preserve"> </w:t>
      </w:r>
      <w:r>
        <w:rPr>
          <w:lang w:val="ru-RU"/>
        </w:rPr>
        <w:t>ООН</w:t>
      </w:r>
      <w:r w:rsidRPr="001B1037">
        <w:rPr>
          <w:lang w:val="ru-RU"/>
        </w:rPr>
        <w:t xml:space="preserve"> (</w:t>
      </w:r>
      <w:r>
        <w:rPr>
          <w:lang w:val="ru-RU"/>
        </w:rPr>
        <w:t>установка</w:t>
      </w:r>
      <w:r w:rsidRPr="001B1037">
        <w:rPr>
          <w:lang w:val="ru-RU"/>
        </w:rPr>
        <w:t xml:space="preserve"> </w:t>
      </w:r>
      <w:r>
        <w:rPr>
          <w:lang w:val="ru-RU"/>
        </w:rPr>
        <w:t>устройств</w:t>
      </w:r>
      <w:r w:rsidRPr="001B1037">
        <w:rPr>
          <w:lang w:val="ru-RU"/>
        </w:rPr>
        <w:t xml:space="preserve"> </w:t>
      </w:r>
      <w:r>
        <w:rPr>
          <w:lang w:val="ru-RU"/>
        </w:rPr>
        <w:t>освещения</w:t>
      </w:r>
      <w:r w:rsidRPr="001B1037">
        <w:rPr>
          <w:lang w:val="ru-RU"/>
        </w:rPr>
        <w:t xml:space="preserve"> </w:t>
      </w:r>
      <w:r>
        <w:rPr>
          <w:lang w:val="ru-RU"/>
        </w:rPr>
        <w:t>и</w:t>
      </w:r>
      <w:r w:rsidRPr="001B1037">
        <w:rPr>
          <w:lang w:val="ru-RU"/>
        </w:rPr>
        <w:t xml:space="preserve"> </w:t>
      </w:r>
      <w:r>
        <w:rPr>
          <w:lang w:val="ru-RU"/>
        </w:rPr>
        <w:t>световой</w:t>
      </w:r>
      <w:r w:rsidRPr="001B1037">
        <w:rPr>
          <w:lang w:val="ru-RU"/>
        </w:rPr>
        <w:t xml:space="preserve"> </w:t>
      </w:r>
      <w:r>
        <w:rPr>
          <w:lang w:val="ru-RU"/>
        </w:rPr>
        <w:t>сигнализации</w:t>
      </w:r>
      <w:r w:rsidRPr="001B1037">
        <w:rPr>
          <w:lang w:val="ru-RU"/>
        </w:rPr>
        <w:t xml:space="preserve"> для транспортных средств категории </w:t>
      </w:r>
      <w:r w:rsidRPr="00CC0655">
        <w:t>L</w:t>
      </w:r>
      <w:r w:rsidRPr="001B1037">
        <w:rPr>
          <w:vertAlign w:val="subscript"/>
          <w:lang w:val="ru-RU"/>
        </w:rPr>
        <w:t>3</w:t>
      </w:r>
      <w:r w:rsidRPr="001B1037">
        <w:rPr>
          <w:lang w:val="ru-RU"/>
        </w:rPr>
        <w:t>)</w:t>
      </w:r>
    </w:p>
    <w:bookmarkEnd w:id="3"/>
    <w:p w:rsidR="00AA3F93" w:rsidRPr="001B1037" w:rsidRDefault="00AA3F93" w:rsidP="00AA3F93">
      <w:pPr>
        <w:spacing w:after="120"/>
        <w:ind w:left="2268" w:right="1134" w:hanging="1134"/>
        <w:jc w:val="both"/>
      </w:pPr>
      <w:r w:rsidRPr="001B1037">
        <w:rPr>
          <w:i/>
          <w:iCs/>
        </w:rPr>
        <w:t>Пункт 5.8.1</w:t>
      </w:r>
      <w:r w:rsidRPr="001B1037">
        <w:t xml:space="preserve"> изменить следующим образом:</w:t>
      </w:r>
    </w:p>
    <w:p w:rsidR="00AA3F93" w:rsidRPr="008603B8" w:rsidRDefault="00AA3F93" w:rsidP="00AA3F93">
      <w:pPr>
        <w:pStyle w:val="SingleTxtG"/>
        <w:ind w:left="2268" w:hanging="1134"/>
        <w:rPr>
          <w:lang w:val="ru-RU"/>
        </w:rPr>
      </w:pPr>
      <w:r w:rsidRPr="00382C67">
        <w:rPr>
          <w:lang w:val="ru-RU"/>
        </w:rPr>
        <w:t xml:space="preserve">«5.8.1 </w:t>
      </w:r>
      <w:r w:rsidRPr="00382C67">
        <w:rPr>
          <w:lang w:val="ru-RU"/>
        </w:rPr>
        <w:tab/>
        <w:t xml:space="preserve">Фотометрические характеристики указателя поворота, кроме категорий 5 и 6, определенных в Правилах № 6 </w:t>
      </w:r>
      <w:r w:rsidRPr="008603B8">
        <w:rPr>
          <w:lang w:val="ru-RU"/>
        </w:rPr>
        <w:t>или [УСС] ООН, и указателя поворота, определенного в Правилах № 50 или [УСС] ООН, могут изменяться в момент мигания путем последовательного включения источников света, как это предусмотрено в пункте 5.6 Правил № 6 ООН, в пункте 5.6.11 Правил</w:t>
      </w:r>
      <w:r w:rsidRPr="008603B8">
        <w:rPr>
          <w:lang w:val="en-US"/>
        </w:rPr>
        <w:t> </w:t>
      </w:r>
      <w:r w:rsidRPr="008603B8">
        <w:rPr>
          <w:lang w:val="ru-RU"/>
        </w:rPr>
        <w:t>№</w:t>
      </w:r>
      <w:r w:rsidRPr="008603B8">
        <w:rPr>
          <w:lang w:val="en-US"/>
        </w:rPr>
        <w:t> </w:t>
      </w:r>
      <w:r w:rsidRPr="008603B8">
        <w:rPr>
          <w:lang w:val="ru-RU"/>
        </w:rPr>
        <w:t>[УСС] ООН или в пункте 6.8 Правил № 50 ООН.</w:t>
      </w:r>
    </w:p>
    <w:p w:rsidR="00AA3F93" w:rsidRPr="008603B8" w:rsidRDefault="00AA3F93" w:rsidP="00AA3F93">
      <w:pPr>
        <w:pStyle w:val="SingleTxtG"/>
        <w:ind w:left="2268"/>
        <w:rPr>
          <w:lang w:val="ru-RU"/>
        </w:rPr>
      </w:pPr>
      <w:r w:rsidRPr="008603B8">
        <w:rPr>
          <w:lang w:val="ru-RU"/>
        </w:rPr>
        <w:t>Это положение не применяется, если ук</w:t>
      </w:r>
      <w:r>
        <w:rPr>
          <w:lang w:val="ru-RU"/>
        </w:rPr>
        <w:t>азатели поворота категорий 2а и </w:t>
      </w:r>
      <w:r w:rsidRPr="008603B8">
        <w:rPr>
          <w:lang w:val="ru-RU"/>
        </w:rPr>
        <w:t>2b, предусмотренных в Правилах № 6 или [УСС] ООН</w:t>
      </w:r>
      <w:r>
        <w:rPr>
          <w:lang w:val="ru-RU"/>
        </w:rPr>
        <w:t>, или категории </w:t>
      </w:r>
      <w:r w:rsidRPr="008603B8">
        <w:rPr>
          <w:lang w:val="ru-RU"/>
        </w:rPr>
        <w:t>12, предусмотренной в Правилах № 50 или [УСС] ООН, срабатывают как сигналы аварийной ост</w:t>
      </w:r>
      <w:r>
        <w:rPr>
          <w:lang w:val="ru-RU"/>
        </w:rPr>
        <w:t>ановки в соответствии с пунктом </w:t>
      </w:r>
      <w:r w:rsidRPr="008603B8">
        <w:rPr>
          <w:lang w:val="ru-RU"/>
        </w:rPr>
        <w:t>6.14 настоящих Правил».</w:t>
      </w:r>
    </w:p>
    <w:p w:rsidR="00AA3F93" w:rsidRPr="008603B8" w:rsidRDefault="00AA3F93" w:rsidP="00AA3F93">
      <w:pPr>
        <w:spacing w:after="120"/>
        <w:ind w:left="1134" w:right="1134"/>
        <w:jc w:val="both"/>
      </w:pPr>
      <w:r w:rsidRPr="008603B8">
        <w:rPr>
          <w:i/>
          <w:iCs/>
        </w:rPr>
        <w:t>Пункт 5.14.4</w:t>
      </w:r>
      <w:r w:rsidRPr="008603B8">
        <w:t xml:space="preserve"> изменить следующим образом:</w:t>
      </w:r>
    </w:p>
    <w:p w:rsidR="00AA3F93" w:rsidRPr="008603B8" w:rsidRDefault="00AA3F93" w:rsidP="00AA3F93">
      <w:pPr>
        <w:pStyle w:val="SingleTxtG"/>
        <w:ind w:left="2268" w:hanging="1134"/>
        <w:rPr>
          <w:lang w:val="ru-RU"/>
        </w:rPr>
      </w:pPr>
      <w:r w:rsidRPr="008603B8">
        <w:rPr>
          <w:lang w:val="ru-RU"/>
        </w:rPr>
        <w:t xml:space="preserve">«5.14.4 </w:t>
      </w:r>
      <w:r w:rsidRPr="008603B8">
        <w:rPr>
          <w:lang w:val="ru-RU"/>
        </w:rPr>
        <w:tab/>
        <w:t>сигналом торможения − устройством категории S1, указанным в Правилах № 7 или [УСС] ООН, сигналом торможения, указанным в Правилах</w:t>
      </w:r>
      <w:r w:rsidRPr="008603B8">
        <w:rPr>
          <w:lang w:val="en-US"/>
        </w:rPr>
        <w:t> </w:t>
      </w:r>
      <w:r w:rsidRPr="008603B8">
        <w:rPr>
          <w:lang w:val="ru-RU"/>
        </w:rPr>
        <w:t>№ 50 ООН (пункт 6.4), либо сигналом торможения для транспортных средств категории L, указанным в Правилах</w:t>
      </w:r>
      <w:r w:rsidRPr="008603B8">
        <w:rPr>
          <w:lang w:val="en-US"/>
        </w:rPr>
        <w:t> </w:t>
      </w:r>
      <w:r w:rsidRPr="008603B8">
        <w:rPr>
          <w:lang w:val="ru-RU"/>
        </w:rPr>
        <w:t>№</w:t>
      </w:r>
      <w:r w:rsidRPr="008603B8">
        <w:rPr>
          <w:lang w:val="en-US"/>
        </w:rPr>
        <w:t> </w:t>
      </w:r>
      <w:r w:rsidRPr="008603B8">
        <w:rPr>
          <w:lang w:val="ru-RU"/>
        </w:rPr>
        <w:t>[УСС] ООН;».</w:t>
      </w:r>
    </w:p>
    <w:p w:rsidR="00AA3F93" w:rsidRPr="008603B8" w:rsidRDefault="00AA3F93" w:rsidP="00AA3F93">
      <w:pPr>
        <w:spacing w:after="120"/>
        <w:ind w:left="1134" w:right="1134"/>
        <w:jc w:val="both"/>
      </w:pPr>
      <w:r w:rsidRPr="008603B8">
        <w:rPr>
          <w:i/>
          <w:iCs/>
        </w:rPr>
        <w:t>Пункт 5.15.4</w:t>
      </w:r>
      <w:r w:rsidRPr="008603B8">
        <w:t xml:space="preserve"> изменить следующим образом:</w:t>
      </w:r>
    </w:p>
    <w:p w:rsidR="00AA3F93" w:rsidRPr="00382C67" w:rsidRDefault="00AA3F93" w:rsidP="00AA3F93">
      <w:pPr>
        <w:pStyle w:val="SingleTxtG"/>
        <w:ind w:left="2268" w:hanging="1134"/>
        <w:rPr>
          <w:lang w:val="ru-RU"/>
        </w:rPr>
      </w:pPr>
      <w:r w:rsidRPr="00382C67">
        <w:rPr>
          <w:lang w:val="ru-RU"/>
        </w:rPr>
        <w:t xml:space="preserve">«5.15.4 </w:t>
      </w:r>
      <w:r w:rsidRPr="00382C67">
        <w:rPr>
          <w:lang w:val="ru-RU"/>
        </w:rPr>
        <w:tab/>
        <w:t xml:space="preserve">сигналом торможения − устройством категории S3, указанным в Правилах № 7 (пункт 6.4) </w:t>
      </w:r>
      <w:r w:rsidRPr="008603B8">
        <w:rPr>
          <w:lang w:val="ru-RU"/>
        </w:rPr>
        <w:t>или [УСС] ООН</w:t>
      </w:r>
      <w:r w:rsidRPr="00382C67">
        <w:rPr>
          <w:lang w:val="ru-RU"/>
        </w:rPr>
        <w:t xml:space="preserve">;». </w:t>
      </w:r>
    </w:p>
    <w:p w:rsidR="00AA3F93" w:rsidRPr="008603B8" w:rsidRDefault="00AA3F93" w:rsidP="00AA3F93">
      <w:pPr>
        <w:spacing w:after="120"/>
        <w:ind w:left="1134" w:right="1134"/>
        <w:jc w:val="both"/>
      </w:pPr>
      <w:r w:rsidRPr="008603B8">
        <w:rPr>
          <w:i/>
          <w:iCs/>
        </w:rPr>
        <w:t>Пункт 6.1.1.1</w:t>
      </w:r>
      <w:r w:rsidRPr="008603B8">
        <w:t xml:space="preserve"> изменить следующим образом:</w:t>
      </w:r>
    </w:p>
    <w:p w:rsidR="00AA3F93" w:rsidRPr="00382C67" w:rsidRDefault="00AA3F93" w:rsidP="00AA3F93">
      <w:pPr>
        <w:pStyle w:val="SingleTxtG"/>
        <w:ind w:left="2268" w:hanging="1134"/>
        <w:rPr>
          <w:lang w:val="ru-RU"/>
        </w:rPr>
      </w:pPr>
      <w:r w:rsidRPr="00382C67">
        <w:rPr>
          <w:lang w:val="ru-RU"/>
        </w:rPr>
        <w:t xml:space="preserve">«6.1.1.1 </w:t>
      </w:r>
      <w:r w:rsidRPr="00382C67">
        <w:rPr>
          <w:lang w:val="ru-RU"/>
        </w:rPr>
        <w:tab/>
        <w:t>Для мотоциклов с объемом цилиндров ≤125 см</w:t>
      </w:r>
      <w:r w:rsidRPr="00382C67">
        <w:rPr>
          <w:vertAlign w:val="superscript"/>
          <w:lang w:val="ru-RU"/>
        </w:rPr>
        <w:t>3</w:t>
      </w:r>
    </w:p>
    <w:p w:rsidR="00AA3F93" w:rsidRPr="00AA3F93" w:rsidRDefault="00AA3F93" w:rsidP="00AA3F93">
      <w:pPr>
        <w:pStyle w:val="SingleTxtG"/>
        <w:ind w:left="2268" w:right="1133"/>
        <w:rPr>
          <w:iCs/>
          <w:kern w:val="2"/>
          <w:lang w:val="ru-RU" w:eastAsia="ja-JP"/>
        </w:rPr>
      </w:pPr>
      <w:r w:rsidRPr="00AA3F93">
        <w:rPr>
          <w:iCs/>
          <w:kern w:val="2"/>
          <w:lang w:val="ru-RU" w:eastAsia="ja-JP"/>
        </w:rPr>
        <w:t>…</w:t>
      </w:r>
    </w:p>
    <w:p w:rsidR="00AA3F93" w:rsidRPr="008603B8" w:rsidRDefault="00AA3F93" w:rsidP="00AA3F93">
      <w:pPr>
        <w:pStyle w:val="SingleTxtG"/>
        <w:ind w:left="2835" w:right="1133" w:hanging="567"/>
        <w:rPr>
          <w:iCs/>
          <w:kern w:val="2"/>
          <w:lang w:val="ru-RU" w:eastAsia="ja-JP"/>
        </w:rPr>
      </w:pPr>
      <w:r>
        <w:rPr>
          <w:bCs/>
          <w:iCs/>
          <w:kern w:val="2"/>
          <w:lang w:eastAsia="ja-JP"/>
        </w:rPr>
        <w:t>i</w:t>
      </w:r>
      <w:r w:rsidRPr="008603B8">
        <w:rPr>
          <w:bCs/>
          <w:iCs/>
          <w:kern w:val="2"/>
          <w:lang w:val="ru-RU" w:eastAsia="ja-JP"/>
        </w:rPr>
        <w:t>)</w:t>
      </w:r>
      <w:r>
        <w:rPr>
          <w:bCs/>
          <w:iCs/>
          <w:kern w:val="2"/>
          <w:lang w:val="ru-RU" w:eastAsia="ja-JP"/>
        </w:rPr>
        <w:tab/>
      </w:r>
      <w:r w:rsidRPr="008603B8">
        <w:rPr>
          <w:lang w:val="ru-RU"/>
        </w:rPr>
        <w:t xml:space="preserve">классом </w:t>
      </w:r>
      <w:r w:rsidRPr="008603B8">
        <w:t>A</w:t>
      </w:r>
      <w:r w:rsidRPr="008603B8">
        <w:rPr>
          <w:lang w:val="ru-RU"/>
        </w:rPr>
        <w:t xml:space="preserve">, </w:t>
      </w:r>
      <w:r w:rsidRPr="008603B8">
        <w:t>B</w:t>
      </w:r>
      <w:r w:rsidRPr="008603B8">
        <w:rPr>
          <w:lang w:val="ru-RU"/>
        </w:rPr>
        <w:t xml:space="preserve">, </w:t>
      </w:r>
      <w:r w:rsidRPr="008603B8">
        <w:t>D</w:t>
      </w:r>
      <w:r w:rsidRPr="008603B8">
        <w:rPr>
          <w:lang w:val="ru-RU"/>
        </w:rPr>
        <w:t xml:space="preserve">, </w:t>
      </w:r>
      <w:r w:rsidRPr="008603B8">
        <w:t>CS</w:t>
      </w:r>
      <w:r w:rsidRPr="008603B8">
        <w:rPr>
          <w:lang w:val="ru-RU"/>
        </w:rPr>
        <w:t xml:space="preserve">, </w:t>
      </w:r>
      <w:r w:rsidRPr="008603B8">
        <w:t>DS</w:t>
      </w:r>
      <w:r w:rsidRPr="008603B8">
        <w:rPr>
          <w:lang w:val="ru-RU"/>
        </w:rPr>
        <w:t xml:space="preserve"> или </w:t>
      </w:r>
      <w:r w:rsidRPr="008603B8">
        <w:t>ES</w:t>
      </w:r>
      <w:r w:rsidRPr="008603B8">
        <w:rPr>
          <w:lang w:val="ru-RU"/>
        </w:rPr>
        <w:t>, предусмотренным Правилами</w:t>
      </w:r>
      <w:r w:rsidRPr="008603B8">
        <w:rPr>
          <w:lang w:val="en-US"/>
        </w:rPr>
        <w:t> </w:t>
      </w:r>
      <w:r w:rsidRPr="008603B8">
        <w:rPr>
          <w:lang w:val="ru-RU"/>
        </w:rPr>
        <w:t>№</w:t>
      </w:r>
      <w:r w:rsidRPr="008603B8">
        <w:rPr>
          <w:lang w:val="en-US"/>
        </w:rPr>
        <w:t> </w:t>
      </w:r>
      <w:r w:rsidRPr="008603B8">
        <w:rPr>
          <w:lang w:val="ru-RU"/>
        </w:rPr>
        <w:t>[УОД] ООН»</w:t>
      </w:r>
    </w:p>
    <w:p w:rsidR="00AA3F93" w:rsidRPr="008603B8" w:rsidRDefault="00AA3F93" w:rsidP="00AA3F93">
      <w:pPr>
        <w:spacing w:after="120"/>
        <w:ind w:left="1134" w:right="1134"/>
        <w:jc w:val="both"/>
      </w:pPr>
      <w:r w:rsidRPr="008603B8">
        <w:rPr>
          <w:i/>
          <w:iCs/>
        </w:rPr>
        <w:t>Пункт 6.1.1.2</w:t>
      </w:r>
      <w:r w:rsidRPr="008603B8">
        <w:t xml:space="preserve"> изменить следующим образом:</w:t>
      </w:r>
    </w:p>
    <w:p w:rsidR="00AA3F93" w:rsidRPr="00AA3F93" w:rsidRDefault="00AA3F93" w:rsidP="00AA3F93">
      <w:pPr>
        <w:pStyle w:val="SingleTxtG"/>
        <w:ind w:left="2268" w:hanging="1134"/>
        <w:rPr>
          <w:iCs/>
          <w:kern w:val="2"/>
          <w:lang w:val="ru-RU" w:eastAsia="ja-JP"/>
        </w:rPr>
      </w:pPr>
      <w:r w:rsidRPr="00382C67">
        <w:rPr>
          <w:lang w:val="ru-RU"/>
        </w:rPr>
        <w:t>«6.1.1.2</w:t>
      </w:r>
      <w:r w:rsidRPr="00382C67">
        <w:rPr>
          <w:lang w:val="ru-RU"/>
        </w:rPr>
        <w:tab/>
        <w:t>Для мотоциклов с объемом цилиндров &gt;125 см</w:t>
      </w:r>
      <w:r w:rsidRPr="00382C67">
        <w:rPr>
          <w:vertAlign w:val="superscript"/>
          <w:lang w:val="ru-RU"/>
        </w:rPr>
        <w:t>3</w:t>
      </w:r>
    </w:p>
    <w:p w:rsidR="00AA3F93" w:rsidRPr="00AA3F93" w:rsidRDefault="00AA3F93" w:rsidP="00AA3F93">
      <w:pPr>
        <w:pStyle w:val="SingleTxtG"/>
        <w:ind w:left="2268" w:right="1133"/>
        <w:rPr>
          <w:iCs/>
          <w:kern w:val="2"/>
          <w:lang w:val="ru-RU" w:eastAsia="ja-JP"/>
        </w:rPr>
      </w:pPr>
      <w:r w:rsidRPr="00AA3F93">
        <w:rPr>
          <w:iCs/>
          <w:kern w:val="2"/>
          <w:lang w:val="ru-RU" w:eastAsia="ja-JP"/>
        </w:rPr>
        <w:t>…</w:t>
      </w:r>
    </w:p>
    <w:p w:rsidR="00AA3F93" w:rsidRPr="008603B8" w:rsidRDefault="00AA3F93" w:rsidP="00AA3F93">
      <w:pPr>
        <w:pStyle w:val="SingleTxtG"/>
        <w:ind w:left="2835" w:right="1133" w:hanging="567"/>
        <w:rPr>
          <w:bCs/>
          <w:iCs/>
          <w:kern w:val="2"/>
          <w:lang w:val="ru-RU" w:eastAsia="ja-JP"/>
        </w:rPr>
      </w:pPr>
      <w:r w:rsidRPr="00A104B0">
        <w:rPr>
          <w:bCs/>
          <w:iCs/>
          <w:kern w:val="2"/>
          <w:lang w:eastAsia="ja-JP"/>
        </w:rPr>
        <w:t>h</w:t>
      </w:r>
      <w:r w:rsidRPr="008603B8">
        <w:rPr>
          <w:bCs/>
          <w:iCs/>
          <w:kern w:val="2"/>
          <w:lang w:val="ru-RU" w:eastAsia="ja-JP"/>
        </w:rPr>
        <w:t xml:space="preserve">) </w:t>
      </w:r>
      <w:r w:rsidRPr="008603B8">
        <w:rPr>
          <w:bCs/>
          <w:iCs/>
          <w:kern w:val="2"/>
          <w:lang w:val="ru-RU" w:eastAsia="ja-JP"/>
        </w:rPr>
        <w:tab/>
      </w:r>
      <w:r w:rsidRPr="008603B8">
        <w:rPr>
          <w:lang w:val="ru-RU"/>
        </w:rPr>
        <w:t>классом A, B, D, DS или ES, предусмотренным Правилами</w:t>
      </w:r>
      <w:r w:rsidRPr="008603B8">
        <w:rPr>
          <w:lang w:val="en-US"/>
        </w:rPr>
        <w:t> </w:t>
      </w:r>
      <w:r w:rsidRPr="008603B8">
        <w:rPr>
          <w:lang w:val="ru-RU"/>
        </w:rPr>
        <w:t>№</w:t>
      </w:r>
      <w:r w:rsidRPr="008603B8">
        <w:rPr>
          <w:lang w:val="en-US"/>
        </w:rPr>
        <w:t> </w:t>
      </w:r>
      <w:r w:rsidRPr="008603B8">
        <w:rPr>
          <w:lang w:val="ru-RU"/>
        </w:rPr>
        <w:t>[УОД]</w:t>
      </w:r>
      <w:r>
        <w:rPr>
          <w:lang w:val="ru-RU"/>
        </w:rPr>
        <w:t xml:space="preserve"> ООН</w:t>
      </w:r>
      <w:r w:rsidRPr="008603B8">
        <w:rPr>
          <w:lang w:val="ru-RU"/>
        </w:rPr>
        <w:t>.</w:t>
      </w:r>
    </w:p>
    <w:p w:rsidR="00AA3F93" w:rsidRPr="008603B8" w:rsidRDefault="00AA3F93" w:rsidP="00AA3F93">
      <w:pPr>
        <w:pStyle w:val="SingleTxtG"/>
        <w:ind w:left="2268" w:right="1133"/>
        <w:rPr>
          <w:iCs/>
          <w:kern w:val="2"/>
          <w:lang w:val="ru-RU" w:eastAsia="ja-JP"/>
        </w:rPr>
      </w:pPr>
      <w:r w:rsidRPr="008603B8">
        <w:rPr>
          <w:iCs/>
          <w:kern w:val="2"/>
          <w:lang w:val="ru-RU" w:eastAsia="ja-JP"/>
        </w:rPr>
        <w:t>…</w:t>
      </w:r>
      <w:r>
        <w:rPr>
          <w:iCs/>
          <w:kern w:val="2"/>
          <w:lang w:val="ru-RU" w:eastAsia="ja-JP"/>
        </w:rPr>
        <w:t>»</w:t>
      </w:r>
    </w:p>
    <w:p w:rsidR="00AA3F93" w:rsidRPr="008603B8" w:rsidRDefault="00AA3F93" w:rsidP="00AA3F93">
      <w:pPr>
        <w:spacing w:after="120"/>
        <w:ind w:left="1134" w:right="1134"/>
        <w:jc w:val="both"/>
      </w:pPr>
      <w:r w:rsidRPr="008603B8">
        <w:rPr>
          <w:i/>
          <w:iCs/>
        </w:rPr>
        <w:t>Пункт 6.2.1.1</w:t>
      </w:r>
      <w:r w:rsidRPr="008603B8">
        <w:t xml:space="preserve"> изменить следующим образом:</w:t>
      </w:r>
    </w:p>
    <w:p w:rsidR="00AA3F93" w:rsidRPr="00382C67" w:rsidRDefault="00AA3F93" w:rsidP="00AA3F93">
      <w:pPr>
        <w:pStyle w:val="SingleTxtG"/>
        <w:ind w:left="2268" w:hanging="1134"/>
        <w:rPr>
          <w:lang w:val="ru-RU"/>
        </w:rPr>
      </w:pPr>
      <w:r w:rsidRPr="00382C67">
        <w:rPr>
          <w:lang w:val="ru-RU"/>
        </w:rPr>
        <w:t xml:space="preserve">«6.2.1.1 </w:t>
      </w:r>
      <w:r w:rsidRPr="00382C67">
        <w:rPr>
          <w:lang w:val="ru-RU"/>
        </w:rPr>
        <w:tab/>
        <w:t>Для мотоциклов с объемом цилиндров ≤125 см</w:t>
      </w:r>
      <w:r w:rsidRPr="00382C67">
        <w:rPr>
          <w:vertAlign w:val="superscript"/>
          <w:lang w:val="ru-RU"/>
        </w:rPr>
        <w:t>3</w:t>
      </w:r>
    </w:p>
    <w:p w:rsidR="00AA3F93" w:rsidRPr="00AA3F93" w:rsidRDefault="00AA3F93" w:rsidP="00AA3F93">
      <w:pPr>
        <w:pStyle w:val="SingleTxtG"/>
        <w:ind w:left="2268" w:right="1133"/>
        <w:rPr>
          <w:iCs/>
          <w:kern w:val="2"/>
          <w:lang w:val="ru-RU" w:eastAsia="ja-JP"/>
        </w:rPr>
      </w:pPr>
      <w:r w:rsidRPr="00AA3F93">
        <w:rPr>
          <w:iCs/>
          <w:kern w:val="2"/>
          <w:lang w:val="ru-RU" w:eastAsia="ja-JP"/>
        </w:rPr>
        <w:t>…</w:t>
      </w:r>
    </w:p>
    <w:p w:rsidR="00AA3F93" w:rsidRPr="008603B8" w:rsidRDefault="00AA3F93" w:rsidP="00AA3F93">
      <w:pPr>
        <w:pStyle w:val="SingleTxtG"/>
        <w:ind w:left="2835" w:right="1133" w:hanging="567"/>
        <w:rPr>
          <w:iCs/>
          <w:kern w:val="2"/>
          <w:lang w:val="ru-RU" w:eastAsia="ja-JP"/>
        </w:rPr>
      </w:pPr>
      <w:r w:rsidRPr="00A104B0">
        <w:rPr>
          <w:bCs/>
          <w:iCs/>
          <w:kern w:val="2"/>
          <w:lang w:eastAsia="ja-JP"/>
        </w:rPr>
        <w:t>i</w:t>
      </w:r>
      <w:r w:rsidRPr="008603B8">
        <w:rPr>
          <w:bCs/>
          <w:iCs/>
          <w:kern w:val="2"/>
          <w:lang w:val="ru-RU" w:eastAsia="ja-JP"/>
        </w:rPr>
        <w:t xml:space="preserve">) </w:t>
      </w:r>
      <w:r w:rsidRPr="008603B8">
        <w:rPr>
          <w:bCs/>
          <w:iCs/>
          <w:kern w:val="2"/>
          <w:lang w:val="ru-RU" w:eastAsia="ja-JP"/>
        </w:rPr>
        <w:tab/>
      </w:r>
      <w:r w:rsidRPr="008603B8">
        <w:rPr>
          <w:lang w:val="ru-RU"/>
        </w:rPr>
        <w:t xml:space="preserve">классом </w:t>
      </w:r>
      <w:r w:rsidRPr="008603B8">
        <w:t>A</w:t>
      </w:r>
      <w:r w:rsidRPr="008603B8">
        <w:rPr>
          <w:lang w:val="ru-RU"/>
        </w:rPr>
        <w:t xml:space="preserve">, </w:t>
      </w:r>
      <w:r w:rsidRPr="008603B8">
        <w:t>B</w:t>
      </w:r>
      <w:r w:rsidRPr="008603B8">
        <w:rPr>
          <w:lang w:val="ru-RU"/>
        </w:rPr>
        <w:t xml:space="preserve">, </w:t>
      </w:r>
      <w:r w:rsidRPr="008603B8">
        <w:t>D</w:t>
      </w:r>
      <w:r w:rsidRPr="008603B8">
        <w:rPr>
          <w:lang w:val="ru-RU"/>
        </w:rPr>
        <w:t xml:space="preserve">, </w:t>
      </w:r>
      <w:r w:rsidRPr="008603B8">
        <w:t>CS</w:t>
      </w:r>
      <w:r w:rsidRPr="008603B8">
        <w:rPr>
          <w:lang w:val="ru-RU"/>
        </w:rPr>
        <w:t xml:space="preserve">, </w:t>
      </w:r>
      <w:r w:rsidRPr="008603B8">
        <w:t>DS</w:t>
      </w:r>
      <w:r w:rsidRPr="008603B8">
        <w:rPr>
          <w:lang w:val="ru-RU"/>
        </w:rPr>
        <w:t xml:space="preserve"> или </w:t>
      </w:r>
      <w:r w:rsidRPr="008603B8">
        <w:t>ES</w:t>
      </w:r>
      <w:r w:rsidRPr="008603B8">
        <w:rPr>
          <w:lang w:val="ru-RU"/>
        </w:rPr>
        <w:t>, предусмотренным Правилами</w:t>
      </w:r>
      <w:r w:rsidRPr="008603B8">
        <w:rPr>
          <w:lang w:val="en-US"/>
        </w:rPr>
        <w:t> </w:t>
      </w:r>
      <w:r w:rsidRPr="008603B8">
        <w:rPr>
          <w:lang w:val="ru-RU"/>
        </w:rPr>
        <w:t>№</w:t>
      </w:r>
      <w:r w:rsidRPr="008603B8">
        <w:rPr>
          <w:lang w:val="en-US"/>
        </w:rPr>
        <w:t> </w:t>
      </w:r>
      <w:r w:rsidRPr="008603B8">
        <w:rPr>
          <w:lang w:val="ru-RU"/>
        </w:rPr>
        <w:t>[УОД] ООН»</w:t>
      </w:r>
    </w:p>
    <w:p w:rsidR="00AA3F93" w:rsidRPr="008603B8" w:rsidRDefault="00AA3F93" w:rsidP="00AA3F93">
      <w:pPr>
        <w:spacing w:after="120"/>
        <w:ind w:left="1134" w:right="1134"/>
        <w:jc w:val="both"/>
      </w:pPr>
      <w:r w:rsidRPr="008603B8">
        <w:rPr>
          <w:i/>
          <w:iCs/>
        </w:rPr>
        <w:t>Пункт 6.2.1.2</w:t>
      </w:r>
      <w:r w:rsidRPr="008603B8">
        <w:t xml:space="preserve"> изменить следующим образом:</w:t>
      </w:r>
    </w:p>
    <w:p w:rsidR="00AA3F93" w:rsidRPr="00382C67" w:rsidRDefault="00AA3F93" w:rsidP="00AA3F93">
      <w:pPr>
        <w:pStyle w:val="SingleTxtG"/>
        <w:ind w:left="2268" w:hanging="1134"/>
        <w:rPr>
          <w:lang w:val="ru-RU"/>
        </w:rPr>
      </w:pPr>
      <w:r>
        <w:rPr>
          <w:lang w:val="ru-RU"/>
        </w:rPr>
        <w:t>«6.2.1.2</w:t>
      </w:r>
      <w:r w:rsidRPr="00382C67">
        <w:rPr>
          <w:lang w:val="ru-RU"/>
        </w:rPr>
        <w:t xml:space="preserve"> </w:t>
      </w:r>
      <w:r w:rsidRPr="00382C67">
        <w:rPr>
          <w:lang w:val="ru-RU"/>
        </w:rPr>
        <w:tab/>
        <w:t>Для мотоциклов с объемом цилиндров &gt;125 см</w:t>
      </w:r>
      <w:r w:rsidRPr="00382C67">
        <w:rPr>
          <w:vertAlign w:val="superscript"/>
          <w:lang w:val="ru-RU"/>
        </w:rPr>
        <w:t>3</w:t>
      </w:r>
    </w:p>
    <w:p w:rsidR="00AA3F93" w:rsidRPr="00382C67" w:rsidRDefault="00AA3F93" w:rsidP="00AA3F93">
      <w:pPr>
        <w:pStyle w:val="SingleTxtG"/>
        <w:ind w:left="2552" w:hanging="284"/>
        <w:rPr>
          <w:lang w:val="ru-RU"/>
        </w:rPr>
      </w:pPr>
      <w:r w:rsidRPr="00382C67">
        <w:rPr>
          <w:lang w:val="ru-RU"/>
        </w:rPr>
        <w:t>Одна или две официально утвержденного типа в соответствии с:</w:t>
      </w:r>
    </w:p>
    <w:p w:rsidR="00AA3F93" w:rsidRPr="00382C67" w:rsidRDefault="00AA3F93" w:rsidP="00AA3F93">
      <w:pPr>
        <w:pStyle w:val="SingleTxtG"/>
        <w:ind w:left="2268" w:right="1133"/>
        <w:rPr>
          <w:lang w:val="ru-RU"/>
        </w:rPr>
      </w:pPr>
      <w:r>
        <w:rPr>
          <w:lang w:val="ru-RU"/>
        </w:rPr>
        <w:t>a)</w:t>
      </w:r>
      <w:r>
        <w:rPr>
          <w:lang w:val="ru-RU"/>
        </w:rPr>
        <w:tab/>
      </w:r>
      <w:r w:rsidRPr="00382C67">
        <w:rPr>
          <w:lang w:val="ru-RU"/>
        </w:rPr>
        <w:t>классом D или E, предусмотренным Правилами № 113</w:t>
      </w:r>
      <w:r>
        <w:rPr>
          <w:lang w:val="ru-RU"/>
        </w:rPr>
        <w:t xml:space="preserve"> ООН</w:t>
      </w:r>
      <w:r w:rsidRPr="00382C67">
        <w:rPr>
          <w:lang w:val="ru-RU"/>
        </w:rPr>
        <w:t>;</w:t>
      </w:r>
    </w:p>
    <w:p w:rsidR="00AA3F93" w:rsidRPr="00382C67" w:rsidRDefault="00AA3F93" w:rsidP="00AA3F93">
      <w:pPr>
        <w:pStyle w:val="SingleTxtG"/>
        <w:ind w:left="2268" w:right="1133"/>
        <w:rPr>
          <w:lang w:val="ru-RU"/>
        </w:rPr>
      </w:pPr>
      <w:r>
        <w:rPr>
          <w:lang w:val="ru-RU"/>
        </w:rPr>
        <w:t>b)</w:t>
      </w:r>
      <w:r>
        <w:rPr>
          <w:lang w:val="ru-RU"/>
        </w:rPr>
        <w:tab/>
      </w:r>
      <w:r w:rsidRPr="00382C67">
        <w:rPr>
          <w:lang w:val="ru-RU"/>
        </w:rPr>
        <w:t>Правилами № 112</w:t>
      </w:r>
      <w:r>
        <w:rPr>
          <w:lang w:val="ru-RU"/>
        </w:rPr>
        <w:t xml:space="preserve"> ООН</w:t>
      </w:r>
      <w:r w:rsidRPr="00382C67">
        <w:rPr>
          <w:lang w:val="ru-RU"/>
        </w:rPr>
        <w:t>;</w:t>
      </w:r>
    </w:p>
    <w:p w:rsidR="00AA3F93" w:rsidRPr="00382C67" w:rsidRDefault="00AA3F93" w:rsidP="00AA3F93">
      <w:pPr>
        <w:pStyle w:val="SingleTxtG"/>
        <w:ind w:left="2268" w:right="1133"/>
        <w:rPr>
          <w:lang w:val="ru-RU"/>
        </w:rPr>
      </w:pPr>
      <w:r w:rsidRPr="00382C67">
        <w:rPr>
          <w:lang w:val="ru-RU"/>
        </w:rPr>
        <w:lastRenderedPageBreak/>
        <w:t>с)</w:t>
      </w:r>
      <w:r>
        <w:rPr>
          <w:lang w:val="ru-RU"/>
        </w:rPr>
        <w:tab/>
      </w:r>
      <w:r w:rsidRPr="00382C67">
        <w:rPr>
          <w:lang w:val="ru-RU"/>
        </w:rPr>
        <w:t>Правилами № 1</w:t>
      </w:r>
      <w:r>
        <w:rPr>
          <w:lang w:val="ru-RU"/>
        </w:rPr>
        <w:t xml:space="preserve"> ООН</w:t>
      </w:r>
      <w:r w:rsidRPr="00382C67">
        <w:rPr>
          <w:lang w:val="ru-RU"/>
        </w:rPr>
        <w:t>;</w:t>
      </w:r>
    </w:p>
    <w:p w:rsidR="00AA3F93" w:rsidRPr="00382C67" w:rsidRDefault="00AA3F93" w:rsidP="00AA3F93">
      <w:pPr>
        <w:pStyle w:val="SingleTxtG"/>
        <w:ind w:left="2268" w:right="1133"/>
        <w:rPr>
          <w:lang w:val="ru-RU"/>
        </w:rPr>
      </w:pPr>
      <w:r>
        <w:rPr>
          <w:lang w:val="ru-RU"/>
        </w:rPr>
        <w:t>d)</w:t>
      </w:r>
      <w:r>
        <w:rPr>
          <w:lang w:val="ru-RU"/>
        </w:rPr>
        <w:tab/>
      </w:r>
      <w:r w:rsidRPr="00382C67">
        <w:rPr>
          <w:lang w:val="ru-RU"/>
        </w:rPr>
        <w:t>Правилами № 8</w:t>
      </w:r>
      <w:r>
        <w:rPr>
          <w:lang w:val="ru-RU"/>
        </w:rPr>
        <w:t xml:space="preserve"> ООН</w:t>
      </w:r>
      <w:r w:rsidRPr="00382C67">
        <w:rPr>
          <w:lang w:val="ru-RU"/>
        </w:rPr>
        <w:t>;</w:t>
      </w:r>
    </w:p>
    <w:p w:rsidR="00AA3F93" w:rsidRPr="00382C67" w:rsidRDefault="00AA3F93" w:rsidP="00AA3F93">
      <w:pPr>
        <w:pStyle w:val="SingleTxtG"/>
        <w:ind w:left="2268" w:right="1133"/>
        <w:rPr>
          <w:lang w:val="ru-RU"/>
        </w:rPr>
      </w:pPr>
      <w:r>
        <w:rPr>
          <w:lang w:val="ru-RU"/>
        </w:rPr>
        <w:t>е)</w:t>
      </w:r>
      <w:r>
        <w:rPr>
          <w:lang w:val="ru-RU"/>
        </w:rPr>
        <w:tab/>
      </w:r>
      <w:r w:rsidRPr="00382C67">
        <w:rPr>
          <w:lang w:val="ru-RU"/>
        </w:rPr>
        <w:t>Правилами № 20</w:t>
      </w:r>
      <w:r>
        <w:rPr>
          <w:lang w:val="ru-RU"/>
        </w:rPr>
        <w:t xml:space="preserve"> ООН</w:t>
      </w:r>
      <w:r w:rsidRPr="00382C67">
        <w:rPr>
          <w:lang w:val="ru-RU"/>
        </w:rPr>
        <w:t>;</w:t>
      </w:r>
    </w:p>
    <w:p w:rsidR="00AA3F93" w:rsidRPr="00382C67" w:rsidRDefault="00AA3F93" w:rsidP="00AA3F93">
      <w:pPr>
        <w:pStyle w:val="SingleTxtG"/>
        <w:ind w:left="2268" w:right="1133"/>
        <w:rPr>
          <w:lang w:val="ru-RU"/>
        </w:rPr>
      </w:pPr>
      <w:r>
        <w:rPr>
          <w:lang w:val="ru-RU"/>
        </w:rPr>
        <w:t>f)</w:t>
      </w:r>
      <w:r>
        <w:rPr>
          <w:lang w:val="ru-RU"/>
        </w:rPr>
        <w:tab/>
      </w:r>
      <w:r w:rsidRPr="00382C67">
        <w:rPr>
          <w:lang w:val="ru-RU"/>
        </w:rPr>
        <w:t>Правилами № 72</w:t>
      </w:r>
      <w:r>
        <w:rPr>
          <w:lang w:val="ru-RU"/>
        </w:rPr>
        <w:t xml:space="preserve"> ООН</w:t>
      </w:r>
      <w:r w:rsidRPr="00382C67">
        <w:rPr>
          <w:lang w:val="ru-RU"/>
        </w:rPr>
        <w:t>;</w:t>
      </w:r>
    </w:p>
    <w:p w:rsidR="00AA3F93" w:rsidRPr="00382C67" w:rsidRDefault="00AA3F93" w:rsidP="00AA3F93">
      <w:pPr>
        <w:pStyle w:val="SingleTxtG"/>
        <w:ind w:left="2268" w:right="1133"/>
        <w:rPr>
          <w:lang w:val="ru-RU"/>
        </w:rPr>
      </w:pPr>
      <w:r>
        <w:rPr>
          <w:lang w:val="ru-RU"/>
        </w:rPr>
        <w:t>g)</w:t>
      </w:r>
      <w:r>
        <w:rPr>
          <w:lang w:val="ru-RU"/>
        </w:rPr>
        <w:tab/>
      </w:r>
      <w:r w:rsidRPr="00382C67">
        <w:rPr>
          <w:lang w:val="ru-RU"/>
        </w:rPr>
        <w:t>Правилами № 98</w:t>
      </w:r>
      <w:r>
        <w:rPr>
          <w:lang w:val="ru-RU"/>
        </w:rPr>
        <w:t xml:space="preserve"> ООН</w:t>
      </w:r>
      <w:r w:rsidRPr="00382C67">
        <w:rPr>
          <w:lang w:val="ru-RU"/>
        </w:rPr>
        <w:t>;</w:t>
      </w:r>
    </w:p>
    <w:p w:rsidR="00AA3F93" w:rsidRPr="00AA3F93" w:rsidRDefault="00AA3F93" w:rsidP="00AA3F93">
      <w:pPr>
        <w:pStyle w:val="SingleTxtG"/>
        <w:ind w:left="2835" w:right="1133" w:hanging="567"/>
        <w:rPr>
          <w:lang w:val="ru-RU"/>
        </w:rPr>
      </w:pPr>
      <w:r w:rsidRPr="00AA3F93">
        <w:rPr>
          <w:lang w:val="ru-RU"/>
        </w:rPr>
        <w:t>h</w:t>
      </w:r>
      <w:r>
        <w:rPr>
          <w:lang w:val="ru-RU"/>
        </w:rPr>
        <w:t>)</w:t>
      </w:r>
      <w:r>
        <w:rPr>
          <w:lang w:val="ru-RU"/>
        </w:rPr>
        <w:tab/>
      </w:r>
      <w:r w:rsidRPr="00AA3F93">
        <w:rPr>
          <w:lang w:val="ru-RU"/>
        </w:rPr>
        <w:t>классом A, B, D, DS или ES, предусмотренным Правилами № [УОД]</w:t>
      </w:r>
      <w:r w:rsidRPr="00281301">
        <w:rPr>
          <w:lang w:val="ru-RU"/>
        </w:rPr>
        <w:t xml:space="preserve"> </w:t>
      </w:r>
      <w:r>
        <w:rPr>
          <w:lang w:val="ru-RU"/>
        </w:rPr>
        <w:t>ООН</w:t>
      </w:r>
      <w:r w:rsidRPr="00281301">
        <w:rPr>
          <w:lang w:val="ru-RU"/>
        </w:rPr>
        <w:t>.</w:t>
      </w:r>
      <w:r>
        <w:rPr>
          <w:lang w:val="ru-RU"/>
        </w:rPr>
        <w:t xml:space="preserve"> </w:t>
      </w:r>
    </w:p>
    <w:p w:rsidR="00AA3F93" w:rsidRPr="00382C67" w:rsidRDefault="00AA3F93" w:rsidP="00AA3F93">
      <w:pPr>
        <w:pStyle w:val="SingleTxtG"/>
        <w:ind w:left="2552" w:hanging="284"/>
        <w:rPr>
          <w:lang w:val="ru-RU"/>
        </w:rPr>
      </w:pPr>
      <w:r w:rsidRPr="00382C67">
        <w:rPr>
          <w:lang w:val="ru-RU"/>
        </w:rPr>
        <w:t>Две официально утвержденного типа в соответствии с:</w:t>
      </w:r>
    </w:p>
    <w:p w:rsidR="00AA3F93" w:rsidRPr="00281301" w:rsidRDefault="00AA3F93" w:rsidP="00AA3F93">
      <w:pPr>
        <w:pStyle w:val="SingleTxtG"/>
        <w:ind w:left="2835" w:right="1133" w:hanging="567"/>
        <w:rPr>
          <w:lang w:val="ru-RU"/>
        </w:rPr>
      </w:pPr>
      <w:r>
        <w:rPr>
          <w:lang w:val="ru-RU"/>
        </w:rPr>
        <w:t>i)</w:t>
      </w:r>
      <w:r>
        <w:rPr>
          <w:lang w:val="ru-RU"/>
        </w:rPr>
        <w:tab/>
      </w:r>
      <w:r w:rsidRPr="00281301">
        <w:rPr>
          <w:lang w:val="ru-RU"/>
        </w:rPr>
        <w:t>классом C, предусмотренным Правилами № 113 ООН;</w:t>
      </w:r>
    </w:p>
    <w:p w:rsidR="00AA3F93" w:rsidRPr="00281301" w:rsidRDefault="00AA3F93" w:rsidP="00AA3F93">
      <w:pPr>
        <w:pStyle w:val="SingleTxtG"/>
        <w:ind w:left="2835" w:right="1133" w:hanging="567"/>
        <w:rPr>
          <w:lang w:val="ru-RU"/>
        </w:rPr>
      </w:pPr>
      <w:r>
        <w:rPr>
          <w:lang w:val="ru-RU"/>
        </w:rPr>
        <w:t>j)</w:t>
      </w:r>
      <w:r>
        <w:rPr>
          <w:lang w:val="ru-RU"/>
        </w:rPr>
        <w:tab/>
      </w:r>
      <w:r w:rsidRPr="00281301">
        <w:rPr>
          <w:lang w:val="ru-RU"/>
        </w:rPr>
        <w:t>классом CS, предусмотренным Правилами № [УОД] ООН</w:t>
      </w:r>
      <w:r w:rsidRPr="00382C67">
        <w:rPr>
          <w:lang w:val="ru-RU"/>
        </w:rPr>
        <w:t>»</w:t>
      </w:r>
      <w:r w:rsidRPr="00281301">
        <w:rPr>
          <w:lang w:val="ru-RU"/>
        </w:rPr>
        <w:t xml:space="preserve"> </w:t>
      </w:r>
    </w:p>
    <w:p w:rsidR="00AA3F93" w:rsidRPr="00281301" w:rsidRDefault="00AA3F93" w:rsidP="00AA3F93">
      <w:pPr>
        <w:spacing w:after="120"/>
        <w:ind w:left="1134" w:right="1134"/>
        <w:jc w:val="both"/>
      </w:pPr>
      <w:r w:rsidRPr="00281301">
        <w:rPr>
          <w:i/>
          <w:iCs/>
        </w:rPr>
        <w:t>Пункт 6.2.3.1.4</w:t>
      </w:r>
      <w:r w:rsidRPr="00281301">
        <w:t xml:space="preserve"> изменить следующим образом:</w:t>
      </w:r>
    </w:p>
    <w:p w:rsidR="00AA3F93" w:rsidRPr="00382C67" w:rsidRDefault="00AA3F93" w:rsidP="00AA3F93">
      <w:pPr>
        <w:pStyle w:val="SingleTxtG"/>
        <w:ind w:left="2268" w:hanging="1134"/>
        <w:rPr>
          <w:lang w:val="ru-RU"/>
        </w:rPr>
      </w:pPr>
      <w:r w:rsidRPr="00382C67">
        <w:rPr>
          <w:lang w:val="ru-RU"/>
        </w:rPr>
        <w:t xml:space="preserve">«6.2.3.1.4 </w:t>
      </w:r>
      <w:r w:rsidRPr="00382C67">
        <w:rPr>
          <w:lang w:val="ru-RU"/>
        </w:rPr>
        <w:tab/>
        <w:t xml:space="preserve">При установке дополнительного(ых) светового(ых) модуля(ей), который(е) обеспечивает(ют) подсветку поворотов и официально утвержден(ы) в качестве части ближнего света в соответствии с Правилами № 113 </w:t>
      </w:r>
      <w:r w:rsidRPr="00525B96">
        <w:rPr>
          <w:bCs/>
          <w:lang w:val="ru-RU"/>
        </w:rPr>
        <w:t>или [УОД</w:t>
      </w:r>
      <w:r w:rsidRPr="00525B96">
        <w:rPr>
          <w:lang w:val="ru-RU"/>
        </w:rPr>
        <w:t>]</w:t>
      </w:r>
      <w:r>
        <w:rPr>
          <w:lang w:val="ru-RU"/>
        </w:rPr>
        <w:t xml:space="preserve"> ООН</w:t>
      </w:r>
      <w:r w:rsidRPr="00382C67">
        <w:rPr>
          <w:lang w:val="ru-RU"/>
        </w:rPr>
        <w:t>, должны соблюдаться следующие условия:</w:t>
      </w:r>
    </w:p>
    <w:p w:rsidR="00AA3F93" w:rsidRDefault="00AA3F93" w:rsidP="00AA3F93">
      <w:pPr>
        <w:pStyle w:val="SingleTxtG"/>
        <w:ind w:left="2268"/>
        <w:rPr>
          <w:lang w:val="ru-RU"/>
        </w:rPr>
      </w:pPr>
      <w:r w:rsidRPr="00382C67">
        <w:rPr>
          <w:lang w:val="ru-RU"/>
        </w:rPr>
        <w:t>В случае пары (пар) дополнительных световых модулей они устанавливаются так, чтобы их исходный(е) центр(ы) был(и) симметричен (симметричны) средней продольной плоскости транспортного средства.</w:t>
      </w:r>
    </w:p>
    <w:p w:rsidR="00AA3F93" w:rsidRPr="00382C67" w:rsidRDefault="00AA3F93" w:rsidP="00AA3F93">
      <w:pPr>
        <w:pStyle w:val="SingleTxtG"/>
        <w:ind w:left="2268"/>
        <w:rPr>
          <w:lang w:val="ru-RU"/>
        </w:rPr>
      </w:pPr>
      <w:r w:rsidRPr="00382C67">
        <w:rPr>
          <w:lang w:val="ru-RU"/>
        </w:rPr>
        <w:t>В случае одиночного дополнительного светового модуля его исходный центр должен совпадать со средней продольной плоскостью транспортного средства».</w:t>
      </w:r>
    </w:p>
    <w:p w:rsidR="00AA3F93" w:rsidRPr="00281301" w:rsidRDefault="00AA3F93" w:rsidP="00AA3F93">
      <w:pPr>
        <w:spacing w:after="120"/>
        <w:ind w:left="1134" w:right="1134"/>
        <w:jc w:val="both"/>
      </w:pPr>
      <w:r w:rsidRPr="00281301">
        <w:rPr>
          <w:i/>
          <w:iCs/>
        </w:rPr>
        <w:t>Пункт 6.2.5.7</w:t>
      </w:r>
      <w:r w:rsidRPr="00281301">
        <w:t xml:space="preserve"> изменить следующим образом:</w:t>
      </w:r>
    </w:p>
    <w:p w:rsidR="00AA3F93" w:rsidRPr="00382C67" w:rsidRDefault="00AA3F93" w:rsidP="00AA3F93">
      <w:pPr>
        <w:pStyle w:val="SingleTxtG"/>
        <w:ind w:left="2268" w:hanging="1134"/>
        <w:rPr>
          <w:lang w:val="ru-RU"/>
        </w:rPr>
      </w:pPr>
      <w:r w:rsidRPr="00382C67">
        <w:rPr>
          <w:lang w:val="ru-RU"/>
        </w:rPr>
        <w:t>«6.2.5.7</w:t>
      </w:r>
      <w:r w:rsidRPr="00382C67">
        <w:rPr>
          <w:lang w:val="ru-RU"/>
        </w:rPr>
        <w:tab/>
        <w:t xml:space="preserve">Для подсветки поворотов дополнительный(ые) источник(и) света или дополнительный(ые) световой(ые) модуль(и) может (могут) включаться только вместе с основным лучом ближнего света или лучом дальнего света. Освещение, обеспечиваемое огнями подсветки поворотов, не должно быть выше горизонтальной плоскости, параллельной уровню грунта, в которой расположена исходная ось фары, дающей основной луч ближнего света, для всех углов крена, как указано изготовителем при официальном утверждении типа устройства на основании Правил № 113 </w:t>
      </w:r>
      <w:r w:rsidRPr="00281301">
        <w:rPr>
          <w:lang w:val="ru-RU"/>
        </w:rPr>
        <w:t>или [УОД] ООН</w:t>
      </w:r>
      <w:r w:rsidRPr="00382C67">
        <w:rPr>
          <w:lang w:val="ru-RU"/>
        </w:rPr>
        <w:t>».</w:t>
      </w:r>
    </w:p>
    <w:p w:rsidR="00AA3F93" w:rsidRPr="00281301" w:rsidRDefault="00AA3F93" w:rsidP="00AA3F93">
      <w:pPr>
        <w:spacing w:after="120"/>
        <w:ind w:left="1134" w:right="1134"/>
        <w:jc w:val="both"/>
      </w:pPr>
      <w:r w:rsidRPr="00281301">
        <w:rPr>
          <w:i/>
          <w:iCs/>
        </w:rPr>
        <w:t>Пункт 6.2.5.8</w:t>
      </w:r>
      <w:r w:rsidRPr="00281301">
        <w:t xml:space="preserve"> изменить следующим образом:</w:t>
      </w:r>
    </w:p>
    <w:p w:rsidR="00AA3F93" w:rsidRPr="00382C67" w:rsidRDefault="00AA3F93" w:rsidP="00AA3F93">
      <w:pPr>
        <w:pStyle w:val="SingleTxtG"/>
        <w:ind w:left="2268" w:hanging="1134"/>
        <w:rPr>
          <w:lang w:val="ru-RU"/>
        </w:rPr>
      </w:pPr>
      <w:r w:rsidRPr="00382C67">
        <w:rPr>
          <w:lang w:val="ru-RU"/>
        </w:rPr>
        <w:t xml:space="preserve">«6.2.5.8 </w:t>
      </w:r>
      <w:r w:rsidRPr="00382C67">
        <w:rPr>
          <w:lang w:val="ru-RU"/>
        </w:rPr>
        <w:tab/>
        <w:t>Соблюдение требования пункта 6.2.5.7 выше проверяют следующим образом:</w:t>
      </w:r>
    </w:p>
    <w:p w:rsidR="00AA3F93" w:rsidRPr="00382C67" w:rsidRDefault="00AA3F93" w:rsidP="00AA3F93">
      <w:pPr>
        <w:pStyle w:val="SingleTxtG"/>
        <w:ind w:left="2268"/>
        <w:rPr>
          <w:lang w:val="ru-RU"/>
        </w:rPr>
      </w:pPr>
      <w:r w:rsidRPr="00382C67">
        <w:rPr>
          <w:lang w:val="ru-RU"/>
        </w:rPr>
        <w:t xml:space="preserve">Испытуемое транспортное средство устанавливают в положение, указанное в пункте 5.4 настоящих Правил. Измеряют углы крена с обеих сторон транспортного средства при каждом условии включения подсветки поворотов. Измерению подлежат углы крена, определенные изготовителем в ходе официального утверждения типа устройства в соответствии с Правилами № 113 </w:t>
      </w:r>
      <w:r w:rsidRPr="00281301">
        <w:rPr>
          <w:lang w:val="ru-RU"/>
        </w:rPr>
        <w:t>или [УОД] ООН</w:t>
      </w:r>
      <w:r w:rsidRPr="00382C67">
        <w:rPr>
          <w:lang w:val="ru-RU"/>
        </w:rPr>
        <w:t>.</w:t>
      </w:r>
    </w:p>
    <w:p w:rsidR="00AA3F93" w:rsidRPr="00382C67" w:rsidRDefault="00AA3F93" w:rsidP="00AA3F93">
      <w:pPr>
        <w:pStyle w:val="SingleTxtG"/>
        <w:ind w:left="2268"/>
        <w:rPr>
          <w:lang w:val="ru-RU"/>
        </w:rPr>
      </w:pPr>
      <w:r w:rsidRPr="00382C67">
        <w:rPr>
          <w:lang w:val="ru-RU"/>
        </w:rPr>
        <w:t xml:space="preserve">Руль может быть зафиксирован в положении, соответствующем прямолинейному движению, во избежание его смещения при наклоне транспортного средства. </w:t>
      </w:r>
    </w:p>
    <w:p w:rsidR="00AA3F93" w:rsidRPr="00382C67" w:rsidRDefault="00AA3F93" w:rsidP="00AA3F93">
      <w:pPr>
        <w:pStyle w:val="SingleTxtG"/>
        <w:ind w:left="2268"/>
        <w:rPr>
          <w:lang w:val="ru-RU"/>
        </w:rPr>
      </w:pPr>
      <w:r w:rsidRPr="00382C67">
        <w:rPr>
          <w:lang w:val="ru-RU"/>
        </w:rPr>
        <w:t>В ходе испытания подсветка поворотов может включаться с помощью генератора сигналов, предоставленного изготовителем.</w:t>
      </w:r>
    </w:p>
    <w:p w:rsidR="00AA3F93" w:rsidRPr="00382C67" w:rsidRDefault="00AA3F93" w:rsidP="00AA3F93">
      <w:pPr>
        <w:pStyle w:val="SingleTxtG"/>
        <w:ind w:left="2268"/>
        <w:rPr>
          <w:lang w:val="ru-RU"/>
        </w:rPr>
      </w:pPr>
      <w:r w:rsidRPr="00382C67">
        <w:rPr>
          <w:lang w:val="ru-RU"/>
        </w:rPr>
        <w:t xml:space="preserve">Считают, что система удовлетворяет требования пункта 6.2.5.7 выше, если все измеряемые углы крена с обеих сторон транспортного средства </w:t>
      </w:r>
      <w:r w:rsidRPr="00382C67">
        <w:rPr>
          <w:lang w:val="ru-RU"/>
        </w:rPr>
        <w:lastRenderedPageBreak/>
        <w:t xml:space="preserve">больше или равны минимальным углам крена, указанным в карточке сообщения для официального утверждения типа устройства в соответствии с Правилами № 113 </w:t>
      </w:r>
      <w:r w:rsidRPr="00281301">
        <w:rPr>
          <w:lang w:val="ru-RU"/>
        </w:rPr>
        <w:t>или [УОД] ООН</w:t>
      </w:r>
      <w:r>
        <w:rPr>
          <w:lang w:val="ru-RU"/>
        </w:rPr>
        <w:t>»</w:t>
      </w:r>
      <w:r w:rsidRPr="00382C67">
        <w:rPr>
          <w:lang w:val="ru-RU"/>
        </w:rPr>
        <w:t>.</w:t>
      </w:r>
    </w:p>
    <w:p w:rsidR="00AA3F93" w:rsidRPr="00382C67" w:rsidRDefault="00AA3F93" w:rsidP="00AA3F93">
      <w:pPr>
        <w:pStyle w:val="SingleTxtG"/>
        <w:ind w:left="2268"/>
        <w:rPr>
          <w:lang w:val="ru-RU"/>
        </w:rPr>
      </w:pPr>
      <w:r w:rsidRPr="00382C67">
        <w:rPr>
          <w:lang w:val="ru-RU"/>
        </w:rPr>
        <w:t>Соответствие пункту 6.2.5.7 выше может подтверждаться изготовителем с помощью других способов, признанных органом по официальному утверждению типа, ответственным за официальное утверждение типа».</w:t>
      </w:r>
    </w:p>
    <w:p w:rsidR="00AA3F93" w:rsidRPr="00281301" w:rsidRDefault="00AA3F93" w:rsidP="00AA3F93">
      <w:pPr>
        <w:spacing w:after="120"/>
        <w:ind w:left="1134" w:right="1134"/>
        <w:jc w:val="both"/>
      </w:pPr>
      <w:r w:rsidRPr="00281301">
        <w:rPr>
          <w:i/>
        </w:rPr>
        <w:t>Пункт 6.2.6</w:t>
      </w:r>
      <w:r w:rsidRPr="00281301">
        <w:t xml:space="preserve"> изменить следующим образом:</w:t>
      </w:r>
    </w:p>
    <w:p w:rsidR="00AA3F93" w:rsidRPr="00382C67" w:rsidRDefault="00AA3F93" w:rsidP="00AA3F93">
      <w:pPr>
        <w:pStyle w:val="SingleTxtG"/>
        <w:ind w:left="2268" w:hanging="1134"/>
        <w:rPr>
          <w:lang w:val="ru-RU"/>
        </w:rPr>
      </w:pPr>
      <w:r w:rsidRPr="00382C67">
        <w:rPr>
          <w:lang w:val="ru-RU"/>
        </w:rPr>
        <w:t xml:space="preserve">«6.2.6 </w:t>
      </w:r>
      <w:r w:rsidRPr="00382C67">
        <w:rPr>
          <w:lang w:val="ru-RU"/>
        </w:rPr>
        <w:tab/>
        <w:t>Функциональная электрическая схема</w:t>
      </w:r>
    </w:p>
    <w:p w:rsidR="00AA3F93" w:rsidRPr="00382C67" w:rsidRDefault="00AA3F93" w:rsidP="00AA3F93">
      <w:pPr>
        <w:pStyle w:val="SingleTxtG"/>
        <w:ind w:left="2268"/>
        <w:rPr>
          <w:lang w:val="ru-RU"/>
        </w:rPr>
      </w:pPr>
      <w:r w:rsidRPr="00382C67">
        <w:rPr>
          <w:lang w:val="ru-RU"/>
        </w:rPr>
        <w:t>Переключение огня (огней) на ближний свет должно вызывать одновременное выключение огня (огней) дальнего света. Огонь ближнего света фар с источником света, официально утвержденным в соответствии с Правилами № 99</w:t>
      </w:r>
      <w:r>
        <w:rPr>
          <w:lang w:val="ru-RU"/>
        </w:rPr>
        <w:t xml:space="preserve"> ООН</w:t>
      </w:r>
      <w:r w:rsidRPr="00382C67">
        <w:rPr>
          <w:lang w:val="ru-RU"/>
        </w:rPr>
        <w:t>, должен оставаться включенным при включении огня дальнего света.</w:t>
      </w:r>
    </w:p>
    <w:p w:rsidR="00AA3F93" w:rsidRPr="00382C67" w:rsidRDefault="00AA3F93" w:rsidP="00AA3F93">
      <w:pPr>
        <w:pStyle w:val="SingleTxtG"/>
        <w:ind w:left="2268" w:hanging="1134"/>
        <w:rPr>
          <w:lang w:val="ru-RU"/>
        </w:rPr>
      </w:pPr>
      <w:r>
        <w:rPr>
          <w:lang w:val="ru-RU"/>
        </w:rPr>
        <w:t>6.2.6.1</w:t>
      </w:r>
      <w:r w:rsidRPr="00382C67">
        <w:rPr>
          <w:lang w:val="ru-RU"/>
        </w:rPr>
        <w:t xml:space="preserve"> </w:t>
      </w:r>
      <w:r w:rsidRPr="00382C67">
        <w:rPr>
          <w:lang w:val="ru-RU"/>
        </w:rPr>
        <w:tab/>
        <w:t>Дополнительный(ые) источник(и) света или дополнительный(ые) световой(ые) модуль(и), используемый(е) для подсветки поворотов, должен (должны) быть подключен(ы) таким образом, чтобы его (их) нельзя было включить при выключенной(ых) основной(ых) фаре(ах), дающей(их) основной луч ближнего света или луч дальнего света.</w:t>
      </w:r>
    </w:p>
    <w:p w:rsidR="00AA3F93" w:rsidRPr="00032D6B" w:rsidRDefault="00AA3F93" w:rsidP="00AA3F93">
      <w:pPr>
        <w:pStyle w:val="SingleTxtG"/>
        <w:ind w:left="2268"/>
        <w:rPr>
          <w:lang w:val="ru-RU"/>
        </w:rPr>
      </w:pPr>
      <w:r w:rsidRPr="00382C67">
        <w:rPr>
          <w:lang w:val="ru-RU"/>
        </w:rPr>
        <w:t xml:space="preserve">Дополнительный(ые) источник(и) света или дополнительный(ые) световой(ые) модуль(и), используемый(ые) для подсветки поворотов, могут включаться автоматически только в том случае, когда угол (углы) крена больше или равен (равны) минимальному(ым) углу(ам), указанному(ым) в карточке сообщения об официальном утверждении типа устройства в соответствии с Правилами № 113 </w:t>
      </w:r>
      <w:r w:rsidRPr="00032D6B">
        <w:rPr>
          <w:lang w:val="ru-RU"/>
        </w:rPr>
        <w:t>или [УОД] ООН.</w:t>
      </w:r>
    </w:p>
    <w:p w:rsidR="00AA3F93" w:rsidRPr="00032D6B" w:rsidRDefault="00AA3F93" w:rsidP="00AA3F93">
      <w:pPr>
        <w:pStyle w:val="SingleTxtG"/>
        <w:ind w:left="2268"/>
        <w:rPr>
          <w:lang w:val="ru-RU"/>
        </w:rPr>
      </w:pPr>
      <w:r w:rsidRPr="00032D6B">
        <w:rPr>
          <w:lang w:val="ru-RU"/>
        </w:rPr>
        <w:t>Однако дополнительный(ые) источник(и) света или дополнительный(ые) световой(ые) модуль(и) не должны включаться при угле крена менее 3°.</w:t>
      </w:r>
    </w:p>
    <w:p w:rsidR="00AA3F93" w:rsidRPr="00032D6B" w:rsidRDefault="00AA3F93" w:rsidP="00AA3F93">
      <w:pPr>
        <w:pStyle w:val="SingleTxtG"/>
        <w:ind w:left="2268"/>
        <w:rPr>
          <w:lang w:val="ru-RU"/>
        </w:rPr>
      </w:pPr>
      <w:r w:rsidRPr="00032D6B">
        <w:rPr>
          <w:lang w:val="ru-RU"/>
        </w:rPr>
        <w:t>Дополнительный(ые) источник(и) освещения или дополнительный(ые) световой(ые) модуль(и) должны выключаться, когда угол (углы) крена меньше минимального(ых) угла (углов) крена, указанного(ых) в карточке сообщения об официальном утверждении типа устройства в соответствии с Правилами № 113 или [УОД] ООН».</w:t>
      </w:r>
    </w:p>
    <w:p w:rsidR="00AA3F93" w:rsidRPr="00FC20E4" w:rsidRDefault="00AA3F93" w:rsidP="00AA3F93">
      <w:pPr>
        <w:spacing w:after="120"/>
        <w:ind w:left="1134" w:right="1134"/>
        <w:jc w:val="both"/>
      </w:pPr>
      <w:r w:rsidRPr="00FC20E4">
        <w:rPr>
          <w:i/>
          <w:iCs/>
        </w:rPr>
        <w:t>Пункт 6.3.2</w:t>
      </w:r>
      <w:r w:rsidRPr="00FC20E4">
        <w:t xml:space="preserve"> изменить следующим образом:</w:t>
      </w:r>
    </w:p>
    <w:p w:rsidR="00AA3F93" w:rsidRPr="00382C67" w:rsidRDefault="00AA3F93" w:rsidP="00AA3F93">
      <w:pPr>
        <w:pStyle w:val="SingleTxtGR"/>
      </w:pPr>
      <w:r w:rsidRPr="00382C67">
        <w:t xml:space="preserve">«6.3.2 </w:t>
      </w:r>
      <w:r w:rsidRPr="00382C67">
        <w:tab/>
      </w:r>
      <w:r>
        <w:tab/>
      </w:r>
      <w:r w:rsidRPr="00382C67">
        <w:t>Схема монтажа</w:t>
      </w:r>
    </w:p>
    <w:p w:rsidR="00AA3F93" w:rsidRPr="00FC20E4" w:rsidRDefault="00AA3F93" w:rsidP="00AA3F93">
      <w:pPr>
        <w:pStyle w:val="SingleTxtGR"/>
        <w:ind w:left="2268" w:hanging="1134"/>
      </w:pPr>
      <w:r w:rsidRPr="00382C67">
        <w:tab/>
      </w:r>
      <w:r w:rsidRPr="00382C67">
        <w:tab/>
        <w:t xml:space="preserve">Два передних указателя поворота (категория 1 согласно определению, содержащемуся в Правилах № 6 </w:t>
      </w:r>
      <w:r w:rsidRPr="00FC20E4">
        <w:t>или [УСС] ООН), или категория 11 согласно определению, содержащемуся в Правилах № 50 или [УСС] ООН).</w:t>
      </w:r>
    </w:p>
    <w:p w:rsidR="00AA3F93" w:rsidRPr="00FC20E4" w:rsidRDefault="00AA3F93" w:rsidP="00AA3F93">
      <w:pPr>
        <w:pStyle w:val="SingleTxtG"/>
        <w:ind w:left="2268" w:hanging="1134"/>
        <w:rPr>
          <w:lang w:val="ru-RU"/>
        </w:rPr>
      </w:pPr>
      <w:r w:rsidRPr="00FC20E4">
        <w:rPr>
          <w:lang w:val="ru-RU"/>
        </w:rPr>
        <w:tab/>
      </w:r>
      <w:r w:rsidRPr="00FC20E4">
        <w:rPr>
          <w:lang w:val="ru-RU"/>
        </w:rPr>
        <w:tab/>
        <w:t>Два задних указателя поворота (категория 2 согласно определению, содержащемуся в Правилах № или [УСС] ООН), или категория 12 согласно определению, содержащемуся в Правилах № 50 или [УСС] ООН)».</w:t>
      </w:r>
    </w:p>
    <w:p w:rsidR="00AA3F93" w:rsidRPr="00FC20E4" w:rsidRDefault="00AA3F93" w:rsidP="00AA3F93">
      <w:pPr>
        <w:spacing w:after="120"/>
        <w:ind w:left="1134" w:right="1134"/>
        <w:jc w:val="both"/>
      </w:pPr>
      <w:r w:rsidRPr="00FC20E4">
        <w:rPr>
          <w:i/>
        </w:rPr>
        <w:t xml:space="preserve">Пункт 6.4.1 </w:t>
      </w:r>
      <w:r w:rsidRPr="00FC20E4">
        <w:t>изменить следующим образом:</w:t>
      </w:r>
    </w:p>
    <w:p w:rsidR="00AA3F93" w:rsidRPr="00382C67" w:rsidRDefault="00AA3F93" w:rsidP="00AA3F93">
      <w:pPr>
        <w:pStyle w:val="SingleTxtG"/>
        <w:ind w:left="2268" w:hanging="1134"/>
        <w:rPr>
          <w:lang w:val="ru-RU"/>
        </w:rPr>
      </w:pPr>
      <w:r w:rsidRPr="00382C67">
        <w:rPr>
          <w:lang w:val="ru-RU"/>
        </w:rPr>
        <w:t xml:space="preserve">«6.4.1 </w:t>
      </w:r>
      <w:r w:rsidRPr="00382C67">
        <w:rPr>
          <w:lang w:val="ru-RU"/>
        </w:rPr>
        <w:tab/>
        <w:t>Число</w:t>
      </w:r>
    </w:p>
    <w:p w:rsidR="00AA3F93" w:rsidRPr="00FC20E4" w:rsidRDefault="00AA3F93" w:rsidP="00AA3F93">
      <w:pPr>
        <w:pStyle w:val="SingleTxtG"/>
        <w:ind w:left="2268"/>
        <w:rPr>
          <w:lang w:val="ru-RU"/>
        </w:rPr>
      </w:pPr>
      <w:r w:rsidRPr="00382C67">
        <w:rPr>
          <w:lang w:val="ru-RU"/>
        </w:rPr>
        <w:t>Один или два, официально утвержденных в качестве устройства категории</w:t>
      </w:r>
      <w:r w:rsidRPr="00382C67">
        <w:rPr>
          <w:bCs/>
          <w:lang w:val="ru-RU"/>
        </w:rPr>
        <w:t xml:space="preserve"> </w:t>
      </w:r>
      <w:r w:rsidRPr="00382C67">
        <w:rPr>
          <w:bCs/>
        </w:rPr>
        <w:t>S</w:t>
      </w:r>
      <w:r w:rsidRPr="00382C67">
        <w:rPr>
          <w:bCs/>
          <w:lang w:val="ru-RU"/>
        </w:rPr>
        <w:t>1 в соответствии с Правилами № 7</w:t>
      </w:r>
      <w:r w:rsidRPr="00382C67">
        <w:rPr>
          <w:lang w:val="ru-RU"/>
        </w:rPr>
        <w:t xml:space="preserve"> </w:t>
      </w:r>
      <w:r w:rsidRPr="00FC20E4">
        <w:rPr>
          <w:lang w:val="ru-RU"/>
        </w:rPr>
        <w:t xml:space="preserve">или [УСС] ООН, сигнала торможения в соответствии с Правилами № 50 ООН либо сигнала торможения для транспортных средств категории L в соответствии с Правилами № [УСС] ООН. </w:t>
      </w:r>
    </w:p>
    <w:p w:rsidR="00AA3F93" w:rsidRPr="00FC20E4" w:rsidRDefault="00AA3F93" w:rsidP="00AA3F93">
      <w:pPr>
        <w:pStyle w:val="SingleTxtG"/>
        <w:ind w:left="2268"/>
        <w:rPr>
          <w:lang w:val="ru-RU"/>
        </w:rPr>
      </w:pPr>
      <w:r w:rsidRPr="00FC20E4">
        <w:rPr>
          <w:lang w:val="ru-RU"/>
        </w:rPr>
        <w:t>Одно факультативное устройство, официально утвержденное в качестве устройства категории S3 в соответствии с Правилами № 7 или [УСС] ООН».</w:t>
      </w:r>
    </w:p>
    <w:p w:rsidR="00AA3F93" w:rsidRPr="00FC20E4" w:rsidRDefault="00AA3F93" w:rsidP="00AA3F93">
      <w:pPr>
        <w:spacing w:after="120"/>
        <w:ind w:left="1134" w:right="1134"/>
        <w:jc w:val="both"/>
      </w:pPr>
      <w:r w:rsidRPr="00FC20E4">
        <w:rPr>
          <w:i/>
          <w:iCs/>
        </w:rPr>
        <w:lastRenderedPageBreak/>
        <w:t>Пункт 6.4.3</w:t>
      </w:r>
      <w:r w:rsidRPr="00FC20E4">
        <w:t xml:space="preserve"> изменить следующим образом:</w:t>
      </w:r>
    </w:p>
    <w:p w:rsidR="00AA3F93" w:rsidRPr="00382C67" w:rsidRDefault="00AA3F93" w:rsidP="00AA3F93">
      <w:pPr>
        <w:pStyle w:val="SingleTxtG"/>
        <w:ind w:left="2268" w:hanging="1134"/>
        <w:rPr>
          <w:lang w:val="ru-RU"/>
        </w:rPr>
      </w:pPr>
      <w:r w:rsidRPr="00382C67">
        <w:rPr>
          <w:lang w:val="ru-RU"/>
        </w:rPr>
        <w:t xml:space="preserve">«6.4.3 </w:t>
      </w:r>
      <w:r w:rsidRPr="00382C67">
        <w:rPr>
          <w:lang w:val="ru-RU"/>
        </w:rPr>
        <w:tab/>
        <w:t>Размещение</w:t>
      </w:r>
    </w:p>
    <w:p w:rsidR="00AA3F93" w:rsidRPr="00FC20E4" w:rsidRDefault="00AA3F93" w:rsidP="00AA3F93">
      <w:pPr>
        <w:pStyle w:val="SingleTxtG"/>
        <w:ind w:left="2268" w:hanging="1134"/>
        <w:rPr>
          <w:lang w:val="ru-RU"/>
        </w:rPr>
      </w:pPr>
      <w:r w:rsidRPr="00382C67">
        <w:rPr>
          <w:lang w:val="ru-RU"/>
        </w:rPr>
        <w:t xml:space="preserve">6.4.3.1 </w:t>
      </w:r>
      <w:r w:rsidRPr="00382C67">
        <w:rPr>
          <w:lang w:val="ru-RU"/>
        </w:rPr>
        <w:tab/>
        <w:t xml:space="preserve">Для устройства категории S1, указанного в Правилах № 7 </w:t>
      </w:r>
      <w:r>
        <w:rPr>
          <w:lang w:val="ru-RU"/>
        </w:rPr>
        <w:t xml:space="preserve">ООН </w:t>
      </w:r>
      <w:r w:rsidRPr="00FC20E4">
        <w:rPr>
          <w:lang w:val="ru-RU"/>
        </w:rPr>
        <w:t>или в Правилах № [УСС] ООН, либо сигнала торможения, указанного в Правилах</w:t>
      </w:r>
      <w:r w:rsidRPr="00FC20E4">
        <w:rPr>
          <w:lang w:val="en-US"/>
        </w:rPr>
        <w:t> </w:t>
      </w:r>
      <w:r w:rsidRPr="00FC20E4">
        <w:rPr>
          <w:lang w:val="ru-RU"/>
        </w:rPr>
        <w:t>№ 50 или [УСС] ООН</w:t>
      </w:r>
    </w:p>
    <w:p w:rsidR="00AA3F93" w:rsidRPr="00FC20E4" w:rsidRDefault="00AA3F93" w:rsidP="00AA3F93">
      <w:pPr>
        <w:pStyle w:val="SingleTxtG"/>
        <w:ind w:left="2268"/>
        <w:rPr>
          <w:lang w:val="ru-RU"/>
        </w:rPr>
      </w:pPr>
      <w:r w:rsidRPr="00FC20E4">
        <w:rPr>
          <w:lang w:val="ru-RU"/>
        </w:rPr>
        <w:t>По высоте: не менее 250 мм и не более 1 500 мм над уровнем грунта;</w:t>
      </w:r>
    </w:p>
    <w:p w:rsidR="00AA3F93" w:rsidRPr="00FC20E4" w:rsidRDefault="00AA3F93" w:rsidP="00AA3F93">
      <w:pPr>
        <w:pStyle w:val="SingleTxtG"/>
        <w:ind w:left="2268"/>
        <w:rPr>
          <w:lang w:val="ru-RU"/>
        </w:rPr>
      </w:pPr>
      <w:r w:rsidRPr="00FC20E4">
        <w:rPr>
          <w:lang w:val="ru-RU"/>
        </w:rPr>
        <w:t>По длине: в задней части транспортного средства.</w:t>
      </w:r>
    </w:p>
    <w:p w:rsidR="00AA3F93" w:rsidRPr="00FC20E4" w:rsidRDefault="00AA3F93" w:rsidP="00AA3F93">
      <w:pPr>
        <w:pStyle w:val="SingleTxtG"/>
        <w:ind w:left="2268" w:hanging="1134"/>
        <w:rPr>
          <w:lang w:val="ru-RU"/>
        </w:rPr>
      </w:pPr>
      <w:r w:rsidRPr="00FC20E4">
        <w:rPr>
          <w:lang w:val="ru-RU"/>
        </w:rPr>
        <w:t xml:space="preserve">6.4.3.2 </w:t>
      </w:r>
      <w:r w:rsidRPr="00FC20E4">
        <w:rPr>
          <w:lang w:val="ru-RU"/>
        </w:rPr>
        <w:tab/>
        <w:t xml:space="preserve">Для устройства категории S3, указанного в Правилах № 7 или [УСС] ООН  </w:t>
      </w:r>
    </w:p>
    <w:p w:rsidR="00AA3F93" w:rsidRPr="00FC20E4" w:rsidRDefault="00AA3F93" w:rsidP="00AA3F93">
      <w:pPr>
        <w:pStyle w:val="SingleTxtG"/>
        <w:ind w:left="2268"/>
        <w:rPr>
          <w:lang w:val="ru-RU"/>
        </w:rPr>
      </w:pPr>
      <w:r w:rsidRPr="00FC20E4">
        <w:rPr>
          <w:lang w:val="ru-RU"/>
        </w:rPr>
        <w:t>По высоте: горизонтальная плоскость, касательная к нижнему краю видимой поверхности, должна находиться на высоте не менее 850 мм над уровнем грунта.</w:t>
      </w:r>
    </w:p>
    <w:p w:rsidR="00AA3F93" w:rsidRPr="00FC20E4" w:rsidRDefault="00AA3F93" w:rsidP="00AA3F93">
      <w:pPr>
        <w:pStyle w:val="SingleTxtG"/>
        <w:ind w:left="2268"/>
        <w:rPr>
          <w:lang w:val="ru-RU"/>
        </w:rPr>
      </w:pPr>
      <w:r w:rsidRPr="00FC20E4">
        <w:rPr>
          <w:lang w:val="ru-RU"/>
        </w:rPr>
        <w:t>Однако горизонтальная плоскость, касательная к нижнему краю видимой поверхности, должна проходить выше горизонтальной плоскости, касательной к верхнему краю видимой поверхности устройства категории S1, указанного в Правилах № 7 ООН или [УСС] ООН, сигнала торможения, указанного в Правилах № 50 ООН, либо сигнала торможения для транспортных средств категории L, указанного в Правилах</w:t>
      </w:r>
      <w:r w:rsidRPr="00FC20E4">
        <w:rPr>
          <w:lang w:val="en-US"/>
        </w:rPr>
        <w:t> </w:t>
      </w:r>
      <w:r w:rsidRPr="00FC20E4">
        <w:rPr>
          <w:lang w:val="ru-RU"/>
        </w:rPr>
        <w:t>№</w:t>
      </w:r>
      <w:r w:rsidRPr="00FC20E4">
        <w:rPr>
          <w:lang w:val="en-US"/>
        </w:rPr>
        <w:t> </w:t>
      </w:r>
      <w:r w:rsidRPr="00FC20E4">
        <w:rPr>
          <w:lang w:val="ru-RU"/>
        </w:rPr>
        <w:t>[УСС] ООН.</w:t>
      </w:r>
    </w:p>
    <w:p w:rsidR="00AA3F93" w:rsidRPr="00382C67" w:rsidRDefault="00AA3F93" w:rsidP="00AA3F93">
      <w:pPr>
        <w:pStyle w:val="SingleTxtG"/>
        <w:ind w:left="2268"/>
        <w:rPr>
          <w:lang w:val="ru-RU"/>
        </w:rPr>
      </w:pPr>
      <w:r w:rsidRPr="00382C67">
        <w:rPr>
          <w:lang w:val="ru-RU"/>
        </w:rPr>
        <w:t>По длине: в задней части транспортного средства».</w:t>
      </w:r>
    </w:p>
    <w:p w:rsidR="00AA3F93" w:rsidRPr="00FC20E4" w:rsidRDefault="00AA3F93" w:rsidP="00AA3F93">
      <w:pPr>
        <w:spacing w:after="120"/>
        <w:ind w:left="1134" w:right="1134"/>
        <w:jc w:val="both"/>
      </w:pPr>
      <w:r w:rsidRPr="00FC20E4">
        <w:rPr>
          <w:i/>
          <w:iCs/>
        </w:rPr>
        <w:t>Пункт 6.4.4</w:t>
      </w:r>
      <w:r w:rsidRPr="00FC20E4">
        <w:t xml:space="preserve"> изменить следующим образом:</w:t>
      </w:r>
    </w:p>
    <w:p w:rsidR="00AA3F93" w:rsidRPr="00382C67" w:rsidRDefault="00AA3F93" w:rsidP="00AA3F93">
      <w:pPr>
        <w:pStyle w:val="SingleTxtG"/>
        <w:ind w:left="2268" w:hanging="1134"/>
        <w:rPr>
          <w:lang w:val="ru-RU"/>
        </w:rPr>
      </w:pPr>
      <w:r w:rsidRPr="00382C67">
        <w:rPr>
          <w:lang w:val="ru-RU"/>
        </w:rPr>
        <w:t>«6.4.4</w:t>
      </w:r>
      <w:r w:rsidRPr="00382C67">
        <w:rPr>
          <w:lang w:val="ru-RU"/>
        </w:rPr>
        <w:tab/>
        <w:t>Геометрическая видимость</w:t>
      </w:r>
    </w:p>
    <w:p w:rsidR="00AA3F93" w:rsidRPr="00FC20E4" w:rsidRDefault="00AA3F93" w:rsidP="00AA3F93">
      <w:pPr>
        <w:pStyle w:val="SingleTxtG"/>
        <w:ind w:left="2268"/>
        <w:rPr>
          <w:lang w:val="ru-RU"/>
        </w:rPr>
      </w:pPr>
      <w:r w:rsidRPr="00382C67">
        <w:rPr>
          <w:bCs/>
          <w:lang w:val="ru-RU"/>
        </w:rPr>
        <w:t xml:space="preserve">Для устройства категории </w:t>
      </w:r>
      <w:r w:rsidRPr="00382C67">
        <w:rPr>
          <w:bCs/>
        </w:rPr>
        <w:t>S</w:t>
      </w:r>
      <w:r w:rsidRPr="00382C67">
        <w:rPr>
          <w:bCs/>
          <w:lang w:val="ru-RU"/>
        </w:rPr>
        <w:t xml:space="preserve">1, указанного </w:t>
      </w:r>
      <w:r w:rsidRPr="00382C67">
        <w:rPr>
          <w:lang w:val="ru-RU"/>
        </w:rPr>
        <w:t xml:space="preserve">в Правилах № 7 </w:t>
      </w:r>
      <w:r w:rsidRPr="00FC20E4">
        <w:rPr>
          <w:lang w:val="ru-RU"/>
        </w:rPr>
        <w:t>или [УСС] ООН, сигнала торможения, указанного в Правилах № 50 ООН, либо сигнала торможения для транспортных средств категории L, указанного в Правилах № [УСС] ООН</w:t>
      </w:r>
    </w:p>
    <w:p w:rsidR="00AA3F93" w:rsidRPr="00382C67" w:rsidRDefault="00AA3F93" w:rsidP="00AA3F93">
      <w:pPr>
        <w:pStyle w:val="SingleTxtG"/>
        <w:ind w:left="2268"/>
        <w:rPr>
          <w:lang w:val="ru-RU"/>
        </w:rPr>
      </w:pPr>
      <w:r w:rsidRPr="00382C67">
        <w:rPr>
          <w:lang w:val="ru-RU"/>
        </w:rPr>
        <w:t xml:space="preserve">Горизонтальный угол: </w:t>
      </w:r>
      <w:r w:rsidRPr="00382C67">
        <w:rPr>
          <w:lang w:val="ru-RU"/>
        </w:rPr>
        <w:tab/>
        <w:t>45° влево и вправо для одиночного огня;</w:t>
      </w:r>
    </w:p>
    <w:p w:rsidR="00AA3F93" w:rsidRPr="00382C67" w:rsidRDefault="00AA3F93" w:rsidP="00AA3F93">
      <w:pPr>
        <w:pStyle w:val="SingleTxtG"/>
        <w:ind w:left="4536"/>
        <w:rPr>
          <w:lang w:val="ru-RU"/>
        </w:rPr>
      </w:pPr>
      <w:r w:rsidRPr="00382C67">
        <w:rPr>
          <w:lang w:val="ru-RU"/>
        </w:rPr>
        <w:t>45° наружу и 10° внутрь для каждой пары огней;</w:t>
      </w:r>
    </w:p>
    <w:p w:rsidR="00AA3F93" w:rsidRPr="00382C67" w:rsidRDefault="00AA3F93" w:rsidP="00AA3F93">
      <w:pPr>
        <w:pStyle w:val="SingleTxtG"/>
        <w:ind w:left="2268"/>
        <w:rPr>
          <w:lang w:val="ru-RU"/>
        </w:rPr>
      </w:pPr>
      <w:r w:rsidRPr="00382C67">
        <w:rPr>
          <w:lang w:val="ru-RU"/>
        </w:rPr>
        <w:t xml:space="preserve">Вертикальный угол: </w:t>
      </w:r>
      <w:r w:rsidRPr="00382C67">
        <w:rPr>
          <w:lang w:val="ru-RU"/>
        </w:rPr>
        <w:tab/>
        <w:t>15° вверх и вниз от горизонтали.</w:t>
      </w:r>
    </w:p>
    <w:p w:rsidR="00AA3F93" w:rsidRPr="00382C67" w:rsidRDefault="00AA3F93" w:rsidP="00AA3F93">
      <w:pPr>
        <w:pStyle w:val="SingleTxtG"/>
        <w:ind w:left="2268"/>
        <w:rPr>
          <w:lang w:val="ru-RU"/>
        </w:rPr>
      </w:pPr>
      <w:r w:rsidRPr="00382C67">
        <w:rPr>
          <w:lang w:val="ru-RU"/>
        </w:rPr>
        <w:t>Однако, если огонь установлен на высоте менее 750 мм (измеряемой в соответствии с положениями пункта 5.7), угол 15° вниз может быть уменьшен до 5°.</w:t>
      </w:r>
    </w:p>
    <w:p w:rsidR="00AA3F93" w:rsidRPr="00FC20E4" w:rsidRDefault="00AA3F93" w:rsidP="00AA3F93">
      <w:pPr>
        <w:pStyle w:val="SingleTxtG"/>
        <w:ind w:left="2268"/>
        <w:rPr>
          <w:lang w:val="ru-RU"/>
        </w:rPr>
      </w:pPr>
      <w:r w:rsidRPr="00382C67">
        <w:rPr>
          <w:lang w:val="ru-RU"/>
        </w:rPr>
        <w:t xml:space="preserve">Для устройства категории S3, указанного в Правилах № 7 </w:t>
      </w:r>
      <w:r w:rsidRPr="00FC20E4">
        <w:rPr>
          <w:lang w:val="ru-RU"/>
        </w:rPr>
        <w:t>или [УСС] ООН</w:t>
      </w:r>
    </w:p>
    <w:p w:rsidR="00AA3F93" w:rsidRPr="00382C67" w:rsidRDefault="00AA3F93" w:rsidP="00AA3F93">
      <w:pPr>
        <w:pStyle w:val="SingleTxtG"/>
        <w:ind w:left="4533" w:hanging="2265"/>
        <w:rPr>
          <w:lang w:val="ru-RU"/>
        </w:rPr>
      </w:pPr>
      <w:r w:rsidRPr="00382C67">
        <w:rPr>
          <w:lang w:val="ru-RU"/>
        </w:rPr>
        <w:t xml:space="preserve">Горизонтальный угол: </w:t>
      </w:r>
      <w:r w:rsidRPr="00382C67">
        <w:rPr>
          <w:lang w:val="ru-RU"/>
        </w:rPr>
        <w:tab/>
        <w:t>10° влево и вправо от продольной оси транспортного средства.</w:t>
      </w:r>
    </w:p>
    <w:p w:rsidR="00AA3F93" w:rsidRPr="00382C67" w:rsidRDefault="00AA3F93" w:rsidP="00AA3F93">
      <w:pPr>
        <w:pStyle w:val="SingleTxtG"/>
        <w:ind w:left="2268"/>
        <w:rPr>
          <w:lang w:val="ru-RU"/>
        </w:rPr>
      </w:pPr>
      <w:r w:rsidRPr="00382C67">
        <w:rPr>
          <w:lang w:val="ru-RU"/>
        </w:rPr>
        <w:t xml:space="preserve">Вертикальный угол: </w:t>
      </w:r>
      <w:r w:rsidRPr="00382C67">
        <w:rPr>
          <w:lang w:val="ru-RU"/>
        </w:rPr>
        <w:tab/>
        <w:t>10° выше и 5° ниже горизонтали».</w:t>
      </w:r>
    </w:p>
    <w:p w:rsidR="00AA3F93" w:rsidRPr="00FC20E4" w:rsidRDefault="00AA3F93" w:rsidP="00AA3F93">
      <w:pPr>
        <w:spacing w:after="120"/>
        <w:ind w:left="1134" w:right="1134"/>
        <w:jc w:val="both"/>
      </w:pPr>
      <w:r w:rsidRPr="00FC20E4">
        <w:rPr>
          <w:i/>
          <w:iCs/>
        </w:rPr>
        <w:t>Пункт 6.5.1</w:t>
      </w:r>
      <w:r w:rsidRPr="00FC20E4">
        <w:t xml:space="preserve"> изменить следующим образом:</w:t>
      </w:r>
    </w:p>
    <w:p w:rsidR="00AA3F93" w:rsidRPr="00382C67" w:rsidRDefault="00AA3F93" w:rsidP="00AA3F93">
      <w:pPr>
        <w:pStyle w:val="SingleTxtG"/>
        <w:ind w:left="2268" w:hanging="1134"/>
        <w:rPr>
          <w:lang w:val="ru-RU"/>
        </w:rPr>
      </w:pPr>
      <w:r w:rsidRPr="00382C67">
        <w:rPr>
          <w:lang w:val="ru-RU"/>
        </w:rPr>
        <w:t xml:space="preserve">«6.5.1 </w:t>
      </w:r>
      <w:r w:rsidRPr="00382C67">
        <w:rPr>
          <w:lang w:val="ru-RU"/>
        </w:rPr>
        <w:tab/>
        <w:t>Число</w:t>
      </w:r>
    </w:p>
    <w:p w:rsidR="00AA3F93" w:rsidRPr="00382C67" w:rsidRDefault="00AA3F93" w:rsidP="00AA3F93">
      <w:pPr>
        <w:pStyle w:val="SingleTxtG"/>
        <w:ind w:left="2268"/>
        <w:rPr>
          <w:lang w:val="ru-RU"/>
        </w:rPr>
      </w:pPr>
      <w:r w:rsidRPr="00382C67">
        <w:rPr>
          <w:lang w:val="ru-RU"/>
        </w:rPr>
        <w:t xml:space="preserve">Один фонарь, официально утвержденный в качестве устройства категории 2 в соответствии с Правилами № 50 </w:t>
      </w:r>
      <w:r w:rsidRPr="00FC20E4">
        <w:rPr>
          <w:lang w:val="ru-RU"/>
        </w:rPr>
        <w:t>или [УСС] ООН</w:t>
      </w:r>
      <w:r>
        <w:rPr>
          <w:lang w:val="ru-RU"/>
        </w:rPr>
        <w:t>. Это </w:t>
      </w:r>
      <w:r w:rsidRPr="00382C67">
        <w:rPr>
          <w:lang w:val="ru-RU"/>
        </w:rPr>
        <w:t>устройство может состоять из различных оптических компонентов, предназначенных для освещения места расположения регистрационного знака».</w:t>
      </w:r>
    </w:p>
    <w:p w:rsidR="00AA3F93" w:rsidRPr="00FC20E4" w:rsidRDefault="00AA3F93" w:rsidP="00525B96">
      <w:pPr>
        <w:keepNext/>
        <w:keepLines/>
        <w:spacing w:after="120"/>
        <w:ind w:left="1134" w:right="1134"/>
        <w:jc w:val="both"/>
      </w:pPr>
      <w:r w:rsidRPr="00FC20E4">
        <w:rPr>
          <w:i/>
          <w:iCs/>
        </w:rPr>
        <w:lastRenderedPageBreak/>
        <w:t>Пункт 6.13.2</w:t>
      </w:r>
      <w:r w:rsidRPr="00FC20E4">
        <w:t xml:space="preserve"> изменить следующим образом:</w:t>
      </w:r>
    </w:p>
    <w:p w:rsidR="00AA3F93" w:rsidRPr="00382C67" w:rsidRDefault="00AA3F93" w:rsidP="00525B96">
      <w:pPr>
        <w:pStyle w:val="SingleTxtG"/>
        <w:keepNext/>
        <w:keepLines/>
        <w:ind w:left="2268" w:hanging="1134"/>
        <w:rPr>
          <w:lang w:val="ru-RU"/>
        </w:rPr>
      </w:pPr>
      <w:r w:rsidRPr="00382C67">
        <w:rPr>
          <w:lang w:val="ru-RU"/>
        </w:rPr>
        <w:t xml:space="preserve">«6.13.2 </w:t>
      </w:r>
      <w:r w:rsidRPr="00382C67">
        <w:rPr>
          <w:lang w:val="ru-RU"/>
        </w:rPr>
        <w:tab/>
        <w:t>Число</w:t>
      </w:r>
    </w:p>
    <w:p w:rsidR="00AA3F93" w:rsidRPr="00AA3F93" w:rsidRDefault="00AA3F93" w:rsidP="00AA3F93">
      <w:pPr>
        <w:pStyle w:val="SingleTxtG"/>
        <w:ind w:left="2268" w:hanging="1134"/>
        <w:rPr>
          <w:lang w:val="ru-RU"/>
        </w:rPr>
      </w:pPr>
      <w:r>
        <w:rPr>
          <w:lang w:val="ru-RU"/>
        </w:rPr>
        <w:tab/>
      </w:r>
      <w:r w:rsidRPr="00382C67">
        <w:rPr>
          <w:lang w:val="ru-RU"/>
        </w:rPr>
        <w:t xml:space="preserve">Один или два официально утвержденного типа в соответствии с Правилами № 87 </w:t>
      </w:r>
      <w:r w:rsidRPr="00FC20E4">
        <w:rPr>
          <w:lang w:val="ru-RU"/>
        </w:rPr>
        <w:t>или [УСС] ООН</w:t>
      </w:r>
      <w:r w:rsidRPr="004E412A">
        <w:rPr>
          <w:bCs/>
          <w:lang w:val="ru-RU"/>
        </w:rPr>
        <w:t>»</w:t>
      </w:r>
      <w:r w:rsidRPr="00382C67">
        <w:rPr>
          <w:lang w:val="ru-RU"/>
        </w:rPr>
        <w:t>.</w:t>
      </w:r>
    </w:p>
    <w:p w:rsidR="00E12C5F" w:rsidRPr="00AA3F93" w:rsidRDefault="00AA3F93" w:rsidP="00AA3F93">
      <w:pPr>
        <w:pStyle w:val="SingleTxtGR"/>
        <w:spacing w:before="240" w:after="0"/>
        <w:jc w:val="center"/>
        <w:rPr>
          <w:u w:val="single"/>
        </w:rPr>
      </w:pPr>
      <w:r>
        <w:rPr>
          <w:u w:val="single"/>
        </w:rPr>
        <w:tab/>
      </w:r>
      <w:r>
        <w:rPr>
          <w:u w:val="single"/>
        </w:rPr>
        <w:tab/>
      </w:r>
      <w:r>
        <w:rPr>
          <w:u w:val="single"/>
        </w:rPr>
        <w:tab/>
      </w:r>
    </w:p>
    <w:sectPr w:rsidR="00E12C5F" w:rsidRPr="00AA3F93" w:rsidSect="00AA3F9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C5C" w:rsidRPr="00A312BC" w:rsidRDefault="00C37C5C" w:rsidP="00A312BC"/>
  </w:endnote>
  <w:endnote w:type="continuationSeparator" w:id="0">
    <w:p w:rsidR="00C37C5C" w:rsidRPr="00A312BC" w:rsidRDefault="00C37C5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F93" w:rsidRPr="00AA3F93" w:rsidRDefault="00AA3F93">
    <w:pPr>
      <w:pStyle w:val="Footer"/>
    </w:pPr>
    <w:r w:rsidRPr="00AA3F93">
      <w:rPr>
        <w:b/>
        <w:sz w:val="18"/>
      </w:rPr>
      <w:fldChar w:fldCharType="begin"/>
    </w:r>
    <w:r w:rsidRPr="00AA3F93">
      <w:rPr>
        <w:b/>
        <w:sz w:val="18"/>
      </w:rPr>
      <w:instrText xml:space="preserve"> PAGE  \* MERGEFORMAT </w:instrText>
    </w:r>
    <w:r w:rsidRPr="00AA3F93">
      <w:rPr>
        <w:b/>
        <w:sz w:val="18"/>
      </w:rPr>
      <w:fldChar w:fldCharType="separate"/>
    </w:r>
    <w:r w:rsidR="00C67979">
      <w:rPr>
        <w:b/>
        <w:noProof/>
        <w:sz w:val="18"/>
      </w:rPr>
      <w:t>6</w:t>
    </w:r>
    <w:r w:rsidRPr="00AA3F93">
      <w:rPr>
        <w:b/>
        <w:sz w:val="18"/>
      </w:rPr>
      <w:fldChar w:fldCharType="end"/>
    </w:r>
    <w:r>
      <w:rPr>
        <w:b/>
        <w:sz w:val="18"/>
      </w:rPr>
      <w:tab/>
    </w:r>
    <w:r>
      <w:t>GE.18-13897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F93" w:rsidRPr="00AA3F93" w:rsidRDefault="00AA3F93" w:rsidP="00AA3F93">
    <w:pPr>
      <w:pStyle w:val="Footer"/>
      <w:tabs>
        <w:tab w:val="clear" w:pos="9639"/>
        <w:tab w:val="right" w:pos="9638"/>
      </w:tabs>
      <w:rPr>
        <w:b/>
        <w:sz w:val="18"/>
      </w:rPr>
    </w:pPr>
    <w:r>
      <w:t>GE.18-13897</w:t>
    </w:r>
    <w:r>
      <w:tab/>
    </w:r>
    <w:r w:rsidRPr="00AA3F93">
      <w:rPr>
        <w:b/>
        <w:sz w:val="18"/>
      </w:rPr>
      <w:fldChar w:fldCharType="begin"/>
    </w:r>
    <w:r w:rsidRPr="00AA3F93">
      <w:rPr>
        <w:b/>
        <w:sz w:val="18"/>
      </w:rPr>
      <w:instrText xml:space="preserve"> PAGE  \* MERGEFORMAT </w:instrText>
    </w:r>
    <w:r w:rsidRPr="00AA3F93">
      <w:rPr>
        <w:b/>
        <w:sz w:val="18"/>
      </w:rPr>
      <w:fldChar w:fldCharType="separate"/>
    </w:r>
    <w:r w:rsidR="00C67979">
      <w:rPr>
        <w:b/>
        <w:noProof/>
        <w:sz w:val="18"/>
      </w:rPr>
      <w:t>5</w:t>
    </w:r>
    <w:r w:rsidRPr="00AA3F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AA3F93" w:rsidRDefault="00AA3F93" w:rsidP="00AA3F93">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18-13897  (R)</w:t>
    </w:r>
    <w:r>
      <w:rPr>
        <w:lang w:val="en-US"/>
      </w:rPr>
      <w:t xml:space="preserve">  270818  280818</w:t>
    </w:r>
    <w:r>
      <w:br/>
    </w:r>
    <w:r w:rsidRPr="00AA3F93">
      <w:rPr>
        <w:rFonts w:ascii="C39T30Lfz" w:hAnsi="C39T30Lfz"/>
        <w:kern w:val="14"/>
        <w:sz w:val="56"/>
      </w:rPr>
      <w:t></w:t>
    </w:r>
    <w:r w:rsidRPr="00AA3F93">
      <w:rPr>
        <w:rFonts w:ascii="C39T30Lfz" w:hAnsi="C39T30Lfz"/>
        <w:kern w:val="14"/>
        <w:sz w:val="56"/>
      </w:rPr>
      <w:t></w:t>
    </w:r>
    <w:r w:rsidRPr="00AA3F93">
      <w:rPr>
        <w:rFonts w:ascii="C39T30Lfz" w:hAnsi="C39T30Lfz"/>
        <w:kern w:val="14"/>
        <w:sz w:val="56"/>
      </w:rPr>
      <w:t></w:t>
    </w:r>
    <w:r w:rsidRPr="00AA3F93">
      <w:rPr>
        <w:rFonts w:ascii="C39T30Lfz" w:hAnsi="C39T30Lfz"/>
        <w:kern w:val="14"/>
        <w:sz w:val="56"/>
      </w:rPr>
      <w:t></w:t>
    </w:r>
    <w:r w:rsidRPr="00AA3F93">
      <w:rPr>
        <w:rFonts w:ascii="C39T30Lfz" w:hAnsi="C39T30Lfz"/>
        <w:kern w:val="14"/>
        <w:sz w:val="56"/>
      </w:rPr>
      <w:t></w:t>
    </w:r>
    <w:r w:rsidRPr="00AA3F93">
      <w:rPr>
        <w:rFonts w:ascii="C39T30Lfz" w:hAnsi="C39T30Lfz"/>
        <w:kern w:val="14"/>
        <w:sz w:val="56"/>
      </w:rPr>
      <w:t></w:t>
    </w:r>
    <w:r w:rsidRPr="00AA3F93">
      <w:rPr>
        <w:rFonts w:ascii="C39T30Lfz" w:hAnsi="C39T30Lfz"/>
        <w:kern w:val="14"/>
        <w:sz w:val="56"/>
      </w:rPr>
      <w:t></w:t>
    </w:r>
    <w:r w:rsidRPr="00AA3F93">
      <w:rPr>
        <w:rFonts w:ascii="C39T30Lfz" w:hAnsi="C39T30Lfz"/>
        <w:kern w:val="14"/>
        <w:sz w:val="56"/>
      </w:rPr>
      <w:t></w:t>
    </w:r>
    <w:r w:rsidRPr="00AA3F93">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10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0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C5C" w:rsidRPr="001075E9" w:rsidRDefault="00C37C5C" w:rsidP="001075E9">
      <w:pPr>
        <w:tabs>
          <w:tab w:val="right" w:pos="2155"/>
        </w:tabs>
        <w:spacing w:after="80" w:line="240" w:lineRule="auto"/>
        <w:ind w:left="680"/>
        <w:rPr>
          <w:u w:val="single"/>
        </w:rPr>
      </w:pPr>
      <w:r>
        <w:rPr>
          <w:u w:val="single"/>
        </w:rPr>
        <w:tab/>
      </w:r>
    </w:p>
  </w:footnote>
  <w:footnote w:type="continuationSeparator" w:id="0">
    <w:p w:rsidR="00C37C5C" w:rsidRDefault="00C37C5C" w:rsidP="00407B78">
      <w:pPr>
        <w:tabs>
          <w:tab w:val="right" w:pos="2155"/>
        </w:tabs>
        <w:spacing w:after="80"/>
        <w:ind w:left="680"/>
        <w:rPr>
          <w:u w:val="single"/>
        </w:rPr>
      </w:pPr>
      <w:r>
        <w:rPr>
          <w:u w:val="single"/>
        </w:rPr>
        <w:tab/>
      </w:r>
    </w:p>
  </w:footnote>
  <w:footnote w:id="1">
    <w:p w:rsidR="00AA3F93" w:rsidRPr="00034D30" w:rsidRDefault="00AA3F93" w:rsidP="00AA3F93">
      <w:pPr>
        <w:pStyle w:val="FootnoteText"/>
      </w:pPr>
      <w:r w:rsidRPr="00A90EA8">
        <w:tab/>
      </w:r>
      <w:r w:rsidRPr="00AA3F93">
        <w:rPr>
          <w:rStyle w:val="FootnoteReference"/>
          <w:sz w:val="20"/>
          <w:vertAlign w:val="baseline"/>
        </w:rPr>
        <w:t>*</w:t>
      </w:r>
      <w:r w:rsidRPr="00034D30">
        <w:rPr>
          <w:sz w:val="20"/>
        </w:rPr>
        <w:tab/>
      </w:r>
      <w:r>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F93" w:rsidRPr="00AA3F93" w:rsidRDefault="00AE6CA2">
    <w:pPr>
      <w:pStyle w:val="Header"/>
    </w:pPr>
    <w:r>
      <w:fldChar w:fldCharType="begin"/>
    </w:r>
    <w:r>
      <w:instrText xml:space="preserve"> TITLE  \* MERGEFORMAT </w:instrText>
    </w:r>
    <w:r>
      <w:fldChar w:fldCharType="separate"/>
    </w:r>
    <w:r w:rsidR="00C67979">
      <w:t>ECE/TRANS/WP.29/2018/104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F93" w:rsidRPr="00AA3F93" w:rsidRDefault="00AE6CA2" w:rsidP="00AA3F93">
    <w:pPr>
      <w:pStyle w:val="Header"/>
      <w:jc w:val="right"/>
    </w:pPr>
    <w:r>
      <w:fldChar w:fldCharType="begin"/>
    </w:r>
    <w:r>
      <w:instrText xml:space="preserve"> TITLE  \* MERGEFORMAT </w:instrText>
    </w:r>
    <w:r>
      <w:fldChar w:fldCharType="separate"/>
    </w:r>
    <w:r w:rsidR="00C67979">
      <w:t>ECE/TRANS/WP.29/2018/104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5C"/>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F4A82"/>
    <w:rsid w:val="00407B78"/>
    <w:rsid w:val="00424203"/>
    <w:rsid w:val="00452493"/>
    <w:rsid w:val="00453318"/>
    <w:rsid w:val="00454AF2"/>
    <w:rsid w:val="00454E07"/>
    <w:rsid w:val="00463A77"/>
    <w:rsid w:val="00472C5C"/>
    <w:rsid w:val="004E05B7"/>
    <w:rsid w:val="0050108D"/>
    <w:rsid w:val="00513081"/>
    <w:rsid w:val="00517901"/>
    <w:rsid w:val="00525B96"/>
    <w:rsid w:val="00526683"/>
    <w:rsid w:val="005639C1"/>
    <w:rsid w:val="005709E0"/>
    <w:rsid w:val="00572E19"/>
    <w:rsid w:val="005961C8"/>
    <w:rsid w:val="005966F1"/>
    <w:rsid w:val="005D7914"/>
    <w:rsid w:val="005E2B41"/>
    <w:rsid w:val="005F0B42"/>
    <w:rsid w:val="00617A43"/>
    <w:rsid w:val="006345DB"/>
    <w:rsid w:val="00640F49"/>
    <w:rsid w:val="0066453F"/>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7E7D"/>
    <w:rsid w:val="00A0218C"/>
    <w:rsid w:val="00A14DA8"/>
    <w:rsid w:val="00A312BC"/>
    <w:rsid w:val="00A743BF"/>
    <w:rsid w:val="00A84021"/>
    <w:rsid w:val="00A84D35"/>
    <w:rsid w:val="00A917B3"/>
    <w:rsid w:val="00AA3F93"/>
    <w:rsid w:val="00AB4B51"/>
    <w:rsid w:val="00AE6CA2"/>
    <w:rsid w:val="00B10CC7"/>
    <w:rsid w:val="00B11E90"/>
    <w:rsid w:val="00B36DF7"/>
    <w:rsid w:val="00B539E7"/>
    <w:rsid w:val="00B62458"/>
    <w:rsid w:val="00BC18B2"/>
    <w:rsid w:val="00BC71C2"/>
    <w:rsid w:val="00BD33EE"/>
    <w:rsid w:val="00BE1CC7"/>
    <w:rsid w:val="00C106D6"/>
    <w:rsid w:val="00C119AE"/>
    <w:rsid w:val="00C37C5C"/>
    <w:rsid w:val="00C60F0C"/>
    <w:rsid w:val="00C67979"/>
    <w:rsid w:val="00C805C9"/>
    <w:rsid w:val="00C92939"/>
    <w:rsid w:val="00CA1679"/>
    <w:rsid w:val="00CB151C"/>
    <w:rsid w:val="00CE5A1A"/>
    <w:rsid w:val="00CF55F6"/>
    <w:rsid w:val="00D33D63"/>
    <w:rsid w:val="00D5253A"/>
    <w:rsid w:val="00D873A8"/>
    <w:rsid w:val="00D90028"/>
    <w:rsid w:val="00D90138"/>
    <w:rsid w:val="00DB2963"/>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9BDE1C2-76DE-46AF-80D6-CB5D8D32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5_G_6"/>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5_G_6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SingleTxtG">
    <w:name w:val="_ Single Txt_G"/>
    <w:basedOn w:val="Normal"/>
    <w:link w:val="SingleTxtGChar"/>
    <w:qFormat/>
    <w:rsid w:val="00AA3F93"/>
    <w:pPr>
      <w:spacing w:after="120"/>
      <w:ind w:left="1134" w:right="1134"/>
      <w:jc w:val="both"/>
    </w:pPr>
    <w:rPr>
      <w:rFonts w:eastAsia="Times New Roman" w:cs="Times New Roman"/>
      <w:szCs w:val="20"/>
      <w:lang w:val="en-GB"/>
    </w:rPr>
  </w:style>
  <w:style w:type="paragraph" w:customStyle="1" w:styleId="HChG">
    <w:name w:val="_ H _Ch_G"/>
    <w:basedOn w:val="Normal"/>
    <w:next w:val="Normal"/>
    <w:link w:val="HChGChar"/>
    <w:qFormat/>
    <w:rsid w:val="00AA3F93"/>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character" w:customStyle="1" w:styleId="SingleTxtGChar">
    <w:name w:val="_ Single Txt_G Char"/>
    <w:link w:val="SingleTxtG"/>
    <w:rsid w:val="00AA3F93"/>
    <w:rPr>
      <w:lang w:val="en-GB" w:eastAsia="en-US"/>
    </w:rPr>
  </w:style>
  <w:style w:type="character" w:customStyle="1" w:styleId="HChGChar">
    <w:name w:val="_ H _Ch_G Char"/>
    <w:link w:val="HChG"/>
    <w:rsid w:val="00AA3F93"/>
    <w:rPr>
      <w:b/>
      <w:sz w:val="28"/>
      <w:lang w:val="en-GB" w:eastAsia="en-US"/>
    </w:rPr>
  </w:style>
  <w:style w:type="character" w:customStyle="1" w:styleId="SingleTxtGR0">
    <w:name w:val="_ Single Txt_GR Знак"/>
    <w:link w:val="SingleTxtGR"/>
    <w:rsid w:val="00AA3F93"/>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1642</Words>
  <Characters>9360</Characters>
  <Application>Microsoft Office Word</Application>
  <DocSecurity>0</DocSecurity>
  <Lines>78</Lines>
  <Paragraphs>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ECE/TRANS/WP.29/2018/104</vt:lpstr>
      <vt:lpstr>ECE/TRANS/WP.29/2018/104</vt:lpstr>
      <vt:lpstr>A/</vt:lpstr>
    </vt:vector>
  </TitlesOfParts>
  <Company>DCM</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ECE/TRANS/WP.29/2018/104</dc:title>
  <dc:subject/>
  <dc:creator>Marina KOROTKOVA</dc:creator>
  <cp:keywords/>
  <cp:lastModifiedBy>Secretariat</cp:lastModifiedBy>
  <cp:revision>2</cp:revision>
  <cp:lastPrinted>2018-08-28T11:54:00Z</cp:lastPrinted>
  <dcterms:created xsi:type="dcterms:W3CDTF">2018-10-23T14:15:00Z</dcterms:created>
  <dcterms:modified xsi:type="dcterms:W3CDTF">2018-10-23T14:15:00Z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