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C1F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C1F3D" w:rsidP="00EC1F3D">
            <w:pPr>
              <w:jc w:val="right"/>
            </w:pPr>
            <w:r w:rsidRPr="00EC1F3D">
              <w:rPr>
                <w:sz w:val="40"/>
              </w:rPr>
              <w:t>ECE</w:t>
            </w:r>
            <w:r>
              <w:t>/TRANS/WP.29/2018/82</w:t>
            </w:r>
          </w:p>
        </w:tc>
      </w:tr>
      <w:tr w:rsidR="002D5AAC" w:rsidRPr="00E531F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C1F3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C1F3D" w:rsidRDefault="00EC1F3D" w:rsidP="00EC1F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August 2018</w:t>
            </w:r>
          </w:p>
          <w:p w:rsidR="00EC1F3D" w:rsidRDefault="00EC1F3D" w:rsidP="00EC1F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C1F3D" w:rsidRPr="008D53B6" w:rsidRDefault="00EC1F3D" w:rsidP="00EC1F3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C1F3D" w:rsidRPr="00EC1F3D" w:rsidRDefault="00EC1F3D" w:rsidP="00EC1F3D">
      <w:pPr>
        <w:spacing w:before="120"/>
        <w:rPr>
          <w:sz w:val="28"/>
          <w:szCs w:val="28"/>
        </w:rPr>
      </w:pPr>
      <w:r w:rsidRPr="00EC1F3D">
        <w:rPr>
          <w:sz w:val="28"/>
          <w:szCs w:val="28"/>
        </w:rPr>
        <w:t>Комитет по внутреннему транспорту</w:t>
      </w:r>
    </w:p>
    <w:p w:rsidR="00EC1F3D" w:rsidRPr="00EC1F3D" w:rsidRDefault="00EC1F3D" w:rsidP="00EC1F3D">
      <w:pPr>
        <w:spacing w:before="120"/>
        <w:rPr>
          <w:b/>
          <w:bCs/>
          <w:sz w:val="24"/>
          <w:szCs w:val="24"/>
        </w:rPr>
      </w:pPr>
      <w:r w:rsidRPr="00EC1F3D">
        <w:rPr>
          <w:b/>
          <w:bCs/>
          <w:sz w:val="24"/>
          <w:szCs w:val="24"/>
        </w:rPr>
        <w:t>Всемирны</w:t>
      </w:r>
      <w:r>
        <w:rPr>
          <w:b/>
          <w:bCs/>
          <w:sz w:val="24"/>
          <w:szCs w:val="24"/>
        </w:rPr>
        <w:t>й форум для согласования правил</w:t>
      </w:r>
      <w:r>
        <w:rPr>
          <w:b/>
          <w:bCs/>
          <w:sz w:val="24"/>
          <w:szCs w:val="24"/>
        </w:rPr>
        <w:br/>
      </w:r>
      <w:r w:rsidRPr="00EC1F3D">
        <w:rPr>
          <w:b/>
          <w:bCs/>
          <w:sz w:val="24"/>
          <w:szCs w:val="24"/>
        </w:rPr>
        <w:t>в области транспортных средств</w:t>
      </w:r>
    </w:p>
    <w:p w:rsidR="00EC1F3D" w:rsidRPr="00836052" w:rsidRDefault="00EC1F3D" w:rsidP="00EC1F3D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EC1F3D" w:rsidRPr="00836052" w:rsidRDefault="00EC1F3D" w:rsidP="00EC1F3D">
      <w:r w:rsidRPr="00836052">
        <w:t>Женева, 13–16 ноября 2018 года</w:t>
      </w:r>
    </w:p>
    <w:p w:rsidR="00EC1F3D" w:rsidRPr="00FD699B" w:rsidRDefault="00EC1F3D" w:rsidP="00EC1F3D">
      <w:pPr>
        <w:rPr>
          <w:b/>
          <w:bCs/>
        </w:rPr>
      </w:pPr>
      <w:r w:rsidRPr="00836052">
        <w:t>Пункт</w:t>
      </w:r>
      <w:r w:rsidRPr="00FD699B">
        <w:t xml:space="preserve"> 4.</w:t>
      </w:r>
      <w:r>
        <w:t>3</w:t>
      </w:r>
      <w:r w:rsidRPr="00FD699B">
        <w:t xml:space="preserve"> </w:t>
      </w:r>
      <w:r w:rsidRPr="00836052">
        <w:t>предварительной</w:t>
      </w:r>
      <w:r w:rsidRPr="00FD699B">
        <w:t xml:space="preserve"> </w:t>
      </w:r>
      <w:r w:rsidRPr="00836052">
        <w:t>повестки</w:t>
      </w:r>
      <w:r w:rsidRPr="00FD699B">
        <w:t xml:space="preserve"> </w:t>
      </w:r>
      <w:r w:rsidRPr="00836052">
        <w:t>дня</w:t>
      </w:r>
    </w:p>
    <w:p w:rsidR="00EC1F3D" w:rsidRPr="00EC1F3D" w:rsidRDefault="00EC1F3D" w:rsidP="00EC1F3D">
      <w:pPr>
        <w:rPr>
          <w:b/>
          <w:bCs/>
        </w:rPr>
      </w:pPr>
      <w:r w:rsidRPr="00836052">
        <w:rPr>
          <w:b/>
          <w:bCs/>
        </w:rPr>
        <w:t>Соглашение</w:t>
      </w:r>
      <w:r w:rsidRPr="00EC1F3D">
        <w:rPr>
          <w:b/>
          <w:bCs/>
        </w:rPr>
        <w:t xml:space="preserve"> 1958 </w:t>
      </w:r>
      <w:r w:rsidRPr="00836052">
        <w:rPr>
          <w:b/>
          <w:bCs/>
        </w:rPr>
        <w:t>года</w:t>
      </w:r>
      <w:r w:rsidRPr="00EC1F3D">
        <w:rPr>
          <w:b/>
          <w:bCs/>
        </w:rPr>
        <w:t>:</w:t>
      </w:r>
    </w:p>
    <w:p w:rsidR="00EC1F3D" w:rsidRPr="00925B4E" w:rsidRDefault="00EC1F3D" w:rsidP="00EC1F3D">
      <w:pPr>
        <w:rPr>
          <w:b/>
          <w:bCs/>
        </w:rPr>
      </w:pPr>
      <w:r w:rsidRPr="00925B4E">
        <w:rPr>
          <w:b/>
          <w:bCs/>
        </w:rPr>
        <w:t>Разработка международной системы</w:t>
      </w:r>
      <w:r>
        <w:rPr>
          <w:b/>
          <w:bCs/>
        </w:rPr>
        <w:br/>
      </w:r>
      <w:r w:rsidRPr="00925B4E">
        <w:rPr>
          <w:b/>
          <w:bCs/>
        </w:rPr>
        <w:t>официального утверждения типа</w:t>
      </w:r>
      <w:r>
        <w:rPr>
          <w:b/>
          <w:bCs/>
        </w:rPr>
        <w:br/>
      </w:r>
      <w:r w:rsidRPr="00925B4E">
        <w:rPr>
          <w:b/>
          <w:bCs/>
        </w:rPr>
        <w:t xml:space="preserve">комплектного транспортного средства </w:t>
      </w:r>
    </w:p>
    <w:p w:rsidR="00EC1F3D" w:rsidRDefault="00EC1F3D" w:rsidP="00EC1F3D">
      <w:pPr>
        <w:pStyle w:val="HChGR"/>
      </w:pPr>
      <w:r w:rsidRPr="00925B4E">
        <w:tab/>
      </w:r>
      <w:r w:rsidRPr="00925B4E">
        <w:tab/>
      </w:r>
      <w:r>
        <w:t>Предложение по поправкам серии 01 к Правилам № 0 ООН, касающимся международного официального утверждения типа комплектного транспортного средства</w:t>
      </w:r>
      <w:r w:rsidRPr="00925B4E">
        <w:t xml:space="preserve"> </w:t>
      </w:r>
    </w:p>
    <w:p w:rsidR="00EC1F3D" w:rsidRPr="00925B4E" w:rsidRDefault="00EC1F3D" w:rsidP="00EC1F3D">
      <w:pPr>
        <w:pStyle w:val="H1GR"/>
      </w:pPr>
      <w:r w:rsidRPr="004C45BC">
        <w:tab/>
      </w:r>
      <w:r w:rsidRPr="004C45BC">
        <w:tab/>
      </w:r>
      <w:r>
        <w:t>Представлено</w:t>
      </w:r>
      <w:r w:rsidRPr="00925B4E">
        <w:t xml:space="preserve"> </w:t>
      </w:r>
      <w:r>
        <w:t>неофициальной</w:t>
      </w:r>
      <w:r w:rsidRPr="00925B4E">
        <w:t xml:space="preserve"> </w:t>
      </w:r>
      <w:r>
        <w:t>рабочей</w:t>
      </w:r>
      <w:r w:rsidRPr="00925B4E">
        <w:t xml:space="preserve"> </w:t>
      </w:r>
      <w:r>
        <w:t>группой</w:t>
      </w:r>
      <w:r w:rsidRPr="00925B4E">
        <w:t xml:space="preserve"> </w:t>
      </w:r>
      <w:r>
        <w:t>по международному</w:t>
      </w:r>
      <w:r w:rsidRPr="00925B4E">
        <w:t xml:space="preserve"> </w:t>
      </w:r>
      <w:r>
        <w:t>официальному</w:t>
      </w:r>
      <w:r w:rsidRPr="00925B4E">
        <w:t xml:space="preserve"> </w:t>
      </w:r>
      <w:r>
        <w:t>утверждению</w:t>
      </w:r>
      <w:r w:rsidRPr="00925B4E">
        <w:t xml:space="preserve"> </w:t>
      </w:r>
      <w:r>
        <w:t>типа</w:t>
      </w:r>
      <w:r w:rsidRPr="00925B4E">
        <w:t xml:space="preserve"> </w:t>
      </w:r>
      <w:r>
        <w:t>комплектного</w:t>
      </w:r>
      <w:r w:rsidRPr="00925B4E">
        <w:t xml:space="preserve"> </w:t>
      </w:r>
      <w:r>
        <w:t>транспортного</w:t>
      </w:r>
      <w:r w:rsidRPr="00925B4E">
        <w:t xml:space="preserve"> </w:t>
      </w:r>
      <w:r>
        <w:t>средства</w:t>
      </w:r>
      <w:r w:rsidRPr="00EC1F3D">
        <w:rPr>
          <w:b w:val="0"/>
          <w:sz w:val="20"/>
        </w:rPr>
        <w:footnoteReference w:customMarkFollows="1" w:id="1"/>
        <w:t>*</w:t>
      </w:r>
    </w:p>
    <w:p w:rsidR="00EC1F3D" w:rsidRDefault="00EC1F3D" w:rsidP="00EC1F3D">
      <w:pPr>
        <w:pStyle w:val="SingleTxtGR"/>
      </w:pPr>
      <w:r>
        <w:tab/>
        <w:t>Настоящий</w:t>
      </w:r>
      <w:r w:rsidRPr="00925B4E">
        <w:t xml:space="preserve"> </w:t>
      </w:r>
      <w:r>
        <w:t>документ</w:t>
      </w:r>
      <w:r w:rsidRPr="00925B4E">
        <w:t xml:space="preserve"> </w:t>
      </w:r>
      <w:r>
        <w:t>был</w:t>
      </w:r>
      <w:r w:rsidRPr="00925B4E">
        <w:t xml:space="preserve"> </w:t>
      </w:r>
      <w:r>
        <w:t>подготовлен</w:t>
      </w:r>
      <w:r w:rsidRPr="00925B4E">
        <w:t xml:space="preserve"> </w:t>
      </w:r>
      <w:r>
        <w:t>неофициальной</w:t>
      </w:r>
      <w:r w:rsidRPr="00925B4E">
        <w:t xml:space="preserve"> </w:t>
      </w:r>
      <w:r>
        <w:t>рабочей</w:t>
      </w:r>
      <w:r w:rsidRPr="00925B4E">
        <w:t xml:space="preserve"> </w:t>
      </w:r>
      <w:r>
        <w:t>группой</w:t>
      </w:r>
      <w:r w:rsidRPr="00925B4E">
        <w:t xml:space="preserve"> </w:t>
      </w:r>
      <w:r>
        <w:t>по</w:t>
      </w:r>
      <w:r w:rsidRPr="00925B4E">
        <w:t xml:space="preserve"> </w:t>
      </w:r>
      <w:r>
        <w:t>международному</w:t>
      </w:r>
      <w:r w:rsidRPr="00925B4E">
        <w:t xml:space="preserve"> </w:t>
      </w:r>
      <w:r>
        <w:t>официальному</w:t>
      </w:r>
      <w:r w:rsidRPr="00925B4E">
        <w:t xml:space="preserve"> </w:t>
      </w:r>
      <w:r>
        <w:t>утверждению</w:t>
      </w:r>
      <w:r w:rsidRPr="00925B4E">
        <w:t xml:space="preserve"> </w:t>
      </w:r>
      <w:r>
        <w:t>типа</w:t>
      </w:r>
      <w:r w:rsidRPr="00925B4E">
        <w:t xml:space="preserve"> </w:t>
      </w:r>
      <w:r>
        <w:t>комплектного</w:t>
      </w:r>
      <w:r w:rsidRPr="00925B4E">
        <w:t xml:space="preserve"> </w:t>
      </w:r>
      <w:r>
        <w:t>транспортного</w:t>
      </w:r>
      <w:r w:rsidRPr="00925B4E">
        <w:t xml:space="preserve"> </w:t>
      </w:r>
      <w:r>
        <w:t>средства.</w:t>
      </w:r>
      <w:r w:rsidRPr="00925B4E">
        <w:t xml:space="preserve"> </w:t>
      </w:r>
      <w:r>
        <w:t xml:space="preserve">В нем предлагаются поправки серии 01 к Правилам № 0 ООН </w:t>
      </w:r>
      <w:r w:rsidRPr="00925B4E">
        <w:t>(</w:t>
      </w:r>
      <w:r>
        <w:t xml:space="preserve">доклад </w:t>
      </w:r>
      <w:r>
        <w:rPr>
          <w:lang w:val="en-GB"/>
        </w:rPr>
        <w:t>ECE</w:t>
      </w:r>
      <w:r w:rsidRPr="00925B4E">
        <w:t>/</w:t>
      </w:r>
      <w:r>
        <w:rPr>
          <w:lang w:val="en-GB"/>
        </w:rPr>
        <w:t>TRANS</w:t>
      </w:r>
      <w:r w:rsidRPr="00925B4E">
        <w:t>/</w:t>
      </w:r>
      <w:r>
        <w:rPr>
          <w:lang w:val="en-GB"/>
        </w:rPr>
        <w:t>WP</w:t>
      </w:r>
      <w:r w:rsidRPr="00925B4E">
        <w:t xml:space="preserve">.29/1139, </w:t>
      </w:r>
      <w:r>
        <w:t>пункт</w:t>
      </w:r>
      <w:r w:rsidRPr="00925B4E">
        <w:t xml:space="preserve"> 70). </w:t>
      </w:r>
      <w:r>
        <w:t xml:space="preserve">В его основу положен главным образом текст неофициального документа </w:t>
      </w:r>
      <w:r>
        <w:rPr>
          <w:lang w:val="en-GB"/>
        </w:rPr>
        <w:t>WP</w:t>
      </w:r>
      <w:r w:rsidRPr="00925B4E">
        <w:t>.29-175-14</w:t>
      </w:r>
      <w:r>
        <w:t xml:space="preserve">, распространенного в ходе </w:t>
      </w:r>
      <w:r w:rsidRPr="00925B4E">
        <w:t>175</w:t>
      </w:r>
      <w:r w:rsidR="00291DEC">
        <w:t>-</w:t>
      </w:r>
      <w:r>
        <w:t xml:space="preserve">й сессии </w:t>
      </w:r>
      <w:r w:rsidRPr="00EE037C">
        <w:t>Всемирного форума для согласования правил в области транспортных средств</w:t>
      </w:r>
      <w:r>
        <w:t xml:space="preserve"> </w:t>
      </w:r>
      <w:r w:rsidRPr="00EE037C">
        <w:t>(</w:t>
      </w:r>
      <w:r w:rsidRPr="008B7DBD">
        <w:rPr>
          <w:lang w:val="en-GB"/>
        </w:rPr>
        <w:t>WP</w:t>
      </w:r>
      <w:r w:rsidRPr="00EE037C">
        <w:t xml:space="preserve">.29). </w:t>
      </w:r>
      <w:r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</w:t>
      </w:r>
      <w:r w:rsidRPr="001C2506">
        <w:t>.</w:t>
      </w:r>
    </w:p>
    <w:p w:rsidR="00EC1F3D" w:rsidRDefault="00EC1F3D" w:rsidP="00EC1F3D">
      <w:pPr>
        <w:pStyle w:val="HChGR"/>
      </w:pPr>
      <w:r w:rsidRPr="004C45BC">
        <w:lastRenderedPageBreak/>
        <w:tab/>
      </w:r>
      <w:r w:rsidRPr="004C45BC">
        <w:tab/>
      </w:r>
      <w:r>
        <w:t>Поправки серии 01 к Правилам № 0 ООН, касающимся международного официального утверждения типа комплектного транспортного средства</w:t>
      </w:r>
      <w:r w:rsidRPr="00925B4E">
        <w:t xml:space="preserve"> </w:t>
      </w:r>
    </w:p>
    <w:p w:rsidR="00EC1F3D" w:rsidRPr="004C45BC" w:rsidRDefault="00EC1F3D" w:rsidP="00EC1F3D">
      <w:pPr>
        <w:pStyle w:val="SingleTxtGR"/>
        <w:rPr>
          <w:rFonts w:eastAsia="MS Mincho"/>
        </w:rPr>
      </w:pPr>
      <w:r w:rsidRPr="00EC1F3D">
        <w:rPr>
          <w:i/>
          <w:lang w:eastAsia="ar-SA"/>
        </w:rPr>
        <w:t>Включить новые пункты 12.3 и 12.4 (переходные положения)</w:t>
      </w:r>
      <w:r w:rsidRPr="004C45BC">
        <w:rPr>
          <w:lang w:eastAsia="ar-SA"/>
        </w:rPr>
        <w:t xml:space="preserve"> </w:t>
      </w:r>
      <w:r>
        <w:rPr>
          <w:lang w:eastAsia="ar-SA"/>
        </w:rPr>
        <w:t>следующего содержания</w:t>
      </w:r>
      <w:r w:rsidRPr="004C45BC">
        <w:rPr>
          <w:lang w:eastAsia="ar-SA"/>
        </w:rPr>
        <w:t>:</w:t>
      </w:r>
    </w:p>
    <w:p w:rsidR="00EC1F3D" w:rsidRDefault="00EC1F3D" w:rsidP="00EC1F3D">
      <w:pPr>
        <w:pStyle w:val="SingleTxtGR"/>
        <w:ind w:left="2268" w:hanging="1134"/>
      </w:pPr>
      <w:r>
        <w:t>«</w:t>
      </w:r>
      <w:r w:rsidRPr="004C45BC">
        <w:t>12.3</w:t>
      </w:r>
      <w:r>
        <w:tab/>
      </w:r>
      <w:r w:rsidRPr="004C45BC">
        <w:tab/>
        <w:t>Начиная с официальной даты вступления в силу поправок серии 01</w:t>
      </w:r>
      <w:r>
        <w:t xml:space="preserve"> </w:t>
      </w:r>
      <w:r w:rsidRPr="004C45BC">
        <w:t xml:space="preserve">ни одна из Договаривающихся сторон, применяющих настоящие Правила, не отказывает в предоставлении или признании официальных утверждений </w:t>
      </w:r>
      <w:r>
        <w:t xml:space="preserve">типа </w:t>
      </w:r>
      <w:bookmarkStart w:id="1" w:name="OLE_LINK30"/>
      <w:bookmarkStart w:id="2" w:name="OLE_LINK31"/>
      <w:r>
        <w:t xml:space="preserve">(МОУТКТС) </w:t>
      </w:r>
      <w:bookmarkEnd w:id="1"/>
      <w:bookmarkEnd w:id="2"/>
      <w:r w:rsidRPr="004C45BC">
        <w:t xml:space="preserve">на основании настоящих Правил с поправками серии 01. </w:t>
      </w:r>
    </w:p>
    <w:p w:rsidR="00EC1F3D" w:rsidRDefault="00EC1F3D" w:rsidP="00EC1F3D">
      <w:pPr>
        <w:pStyle w:val="SingleTxtGR"/>
        <w:ind w:left="2268" w:hanging="1134"/>
      </w:pPr>
      <w:r w:rsidRPr="004C45BC">
        <w:t>12.4</w:t>
      </w:r>
      <w:r w:rsidRPr="004C45BC">
        <w:tab/>
      </w:r>
      <w:r w:rsidRPr="004C45BC">
        <w:tab/>
        <w:t xml:space="preserve">Начиная с 1 сентября 2019 года Договаривающиеся стороны, применяющие настоящие Правила ООН, не обязаны признавать официальные утверждения типа </w:t>
      </w:r>
      <w:r>
        <w:t xml:space="preserve">(МОУТКТС) </w:t>
      </w:r>
      <w:r w:rsidRPr="004C45BC">
        <w:t xml:space="preserve">в соответствии с поправками предшествующих </w:t>
      </w:r>
      <w:r>
        <w:t>серий, выданные впервые после 1 </w:t>
      </w:r>
      <w:r w:rsidRPr="004C45BC">
        <w:t>сентября 2019 года</w:t>
      </w:r>
      <w:r>
        <w:t>»</w:t>
      </w:r>
      <w:r w:rsidRPr="004C45BC">
        <w:t xml:space="preserve">. </w:t>
      </w:r>
    </w:p>
    <w:p w:rsidR="00EC1F3D" w:rsidRPr="007801BA" w:rsidRDefault="00EC1F3D" w:rsidP="00EC1F3D">
      <w:pPr>
        <w:pStyle w:val="SingleTxtGR"/>
        <w:rPr>
          <w:rFonts w:eastAsia="MS Mincho"/>
        </w:rPr>
      </w:pPr>
      <w:r>
        <w:rPr>
          <w:rFonts w:eastAsia="MS Mincho"/>
          <w:i/>
        </w:rPr>
        <w:t>Приложение</w:t>
      </w:r>
      <w:r w:rsidRPr="007801BA">
        <w:rPr>
          <w:rFonts w:eastAsia="MS Mincho"/>
          <w:i/>
        </w:rPr>
        <w:t xml:space="preserve"> 2 (</w:t>
      </w:r>
      <w:r>
        <w:rPr>
          <w:rFonts w:eastAsia="MS Mincho"/>
          <w:i/>
        </w:rPr>
        <w:t>схема</w:t>
      </w:r>
      <w:r w:rsidRPr="007801BA">
        <w:rPr>
          <w:rFonts w:eastAsia="MS Mincho"/>
          <w:i/>
        </w:rPr>
        <w:t xml:space="preserve"> </w:t>
      </w:r>
      <w:r>
        <w:rPr>
          <w:rFonts w:eastAsia="MS Mincho"/>
          <w:i/>
        </w:rPr>
        <w:t>знака</w:t>
      </w:r>
      <w:r w:rsidRPr="007801BA">
        <w:rPr>
          <w:rFonts w:eastAsia="MS Mincho"/>
          <w:i/>
        </w:rPr>
        <w:t xml:space="preserve"> </w:t>
      </w:r>
      <w:r>
        <w:rPr>
          <w:rFonts w:eastAsia="MS Mincho"/>
          <w:i/>
        </w:rPr>
        <w:t>официального</w:t>
      </w:r>
      <w:r w:rsidRPr="007801BA">
        <w:rPr>
          <w:rFonts w:eastAsia="MS Mincho"/>
          <w:i/>
        </w:rPr>
        <w:t xml:space="preserve"> </w:t>
      </w:r>
      <w:r>
        <w:rPr>
          <w:rFonts w:eastAsia="MS Mincho"/>
          <w:i/>
        </w:rPr>
        <w:t>утверждения</w:t>
      </w:r>
      <w:r w:rsidRPr="007801BA">
        <w:rPr>
          <w:rFonts w:eastAsia="MS Mincho"/>
          <w:i/>
        </w:rPr>
        <w:t xml:space="preserve"> </w:t>
      </w:r>
      <w:r>
        <w:rPr>
          <w:rFonts w:eastAsia="MS Mincho"/>
          <w:i/>
        </w:rPr>
        <w:t>типа</w:t>
      </w:r>
      <w:r w:rsidRPr="007801BA">
        <w:rPr>
          <w:rFonts w:eastAsia="MS Mincho"/>
          <w:i/>
        </w:rPr>
        <w:t>),</w:t>
      </w:r>
      <w:r w:rsidRPr="007801BA">
        <w:rPr>
          <w:rFonts w:eastAsia="MS Mincho"/>
        </w:rPr>
        <w:t xml:space="preserve"> </w:t>
      </w:r>
      <w:r>
        <w:rPr>
          <w:rFonts w:eastAsia="MS Mincho"/>
        </w:rPr>
        <w:t>з</w:t>
      </w:r>
      <w:r w:rsidRPr="007801BA">
        <w:t>аменить в маркировке официального утверждения типа</w:t>
      </w:r>
      <w:r>
        <w:t xml:space="preserve"> обозначение</w:t>
      </w:r>
      <w:r>
        <w:rPr>
          <w:rFonts w:eastAsia="MS Mincho"/>
        </w:rPr>
        <w:t xml:space="preserve"> «</w:t>
      </w:r>
      <w:r w:rsidRPr="00EA5932">
        <w:rPr>
          <w:rFonts w:eastAsia="MS Mincho"/>
          <w:lang w:val="en-GB"/>
        </w:rPr>
        <w:t>R</w:t>
      </w:r>
      <w:r>
        <w:rPr>
          <w:rFonts w:eastAsia="MS Mincho"/>
        </w:rPr>
        <w:t>00»</w:t>
      </w:r>
      <w:r w:rsidRPr="007801BA">
        <w:rPr>
          <w:rFonts w:eastAsia="MS Mincho"/>
        </w:rPr>
        <w:t xml:space="preserve"> </w:t>
      </w:r>
      <w:r>
        <w:rPr>
          <w:rFonts w:eastAsia="MS Mincho"/>
        </w:rPr>
        <w:t>на «</w:t>
      </w:r>
      <w:r w:rsidRPr="00EA5932">
        <w:rPr>
          <w:rFonts w:eastAsia="MS Mincho"/>
          <w:lang w:val="en-GB"/>
        </w:rPr>
        <w:t>R</w:t>
      </w:r>
      <w:r>
        <w:rPr>
          <w:rFonts w:eastAsia="MS Mincho"/>
        </w:rPr>
        <w:t>01»</w:t>
      </w:r>
      <w:r w:rsidRPr="007801BA">
        <w:rPr>
          <w:rFonts w:eastAsia="MS Mincho"/>
        </w:rPr>
        <w:t xml:space="preserve"> (</w:t>
      </w:r>
      <w:r>
        <w:rPr>
          <w:rFonts w:eastAsia="MS Mincho"/>
        </w:rPr>
        <w:t>дважды</w:t>
      </w:r>
      <w:r w:rsidRPr="007801BA">
        <w:rPr>
          <w:rFonts w:eastAsia="MS Mincho"/>
        </w:rPr>
        <w:t>)</w:t>
      </w:r>
      <w:r>
        <w:rPr>
          <w:rFonts w:eastAsia="MS Mincho"/>
        </w:rPr>
        <w:t>, а в тексте фразу «</w:t>
      </w:r>
      <w:r w:rsidRPr="007801BA">
        <w:t>на основании настоящих Правил в их первоначальном варианте</w:t>
      </w:r>
      <w:r>
        <w:rPr>
          <w:rFonts w:eastAsia="MS Mincho"/>
        </w:rPr>
        <w:t>»</w:t>
      </w:r>
      <w:r w:rsidRPr="007801BA">
        <w:rPr>
          <w:rFonts w:eastAsia="MS Mincho"/>
        </w:rPr>
        <w:t xml:space="preserve"> </w:t>
      </w:r>
      <w:r>
        <w:rPr>
          <w:rFonts w:eastAsia="MS Mincho"/>
        </w:rPr>
        <w:t>на «</w:t>
      </w:r>
      <w:r>
        <w:t>на </w:t>
      </w:r>
      <w:r w:rsidRPr="007801BA">
        <w:t xml:space="preserve">основании настоящих Правил </w:t>
      </w:r>
      <w:r>
        <w:t xml:space="preserve">с поправками серии </w:t>
      </w:r>
      <w:r>
        <w:rPr>
          <w:rFonts w:eastAsia="MS Mincho"/>
        </w:rPr>
        <w:t>01»</w:t>
      </w:r>
      <w:r w:rsidRPr="007801BA">
        <w:rPr>
          <w:rFonts w:eastAsia="MS Mincho"/>
        </w:rPr>
        <w:t xml:space="preserve"> (</w:t>
      </w:r>
      <w:r>
        <w:rPr>
          <w:rFonts w:eastAsia="MS Mincho"/>
        </w:rPr>
        <w:t>дважды</w:t>
      </w:r>
      <w:r w:rsidRPr="007801BA">
        <w:rPr>
          <w:rFonts w:eastAsia="MS Mincho"/>
        </w:rPr>
        <w:t>).</w:t>
      </w:r>
    </w:p>
    <w:p w:rsidR="00EC1F3D" w:rsidRPr="007801BA" w:rsidRDefault="00EC1F3D" w:rsidP="00EC1F3D">
      <w:pPr>
        <w:pStyle w:val="SingleTxtGR"/>
        <w:rPr>
          <w:i/>
          <w:color w:val="00000A"/>
          <w:lang w:eastAsia="ar-SA"/>
        </w:rPr>
      </w:pPr>
      <w:r>
        <w:rPr>
          <w:i/>
          <w:color w:val="00000A"/>
          <w:lang w:eastAsia="ar-SA"/>
        </w:rPr>
        <w:t>Приложение</w:t>
      </w:r>
      <w:r w:rsidRPr="007801BA">
        <w:rPr>
          <w:i/>
          <w:color w:val="00000A"/>
          <w:lang w:eastAsia="ar-SA"/>
        </w:rPr>
        <w:t xml:space="preserve"> 4</w:t>
      </w:r>
      <w:r w:rsidRPr="007801BA">
        <w:t xml:space="preserve"> (</w:t>
      </w:r>
      <w:bookmarkStart w:id="3" w:name="OLE_LINK32"/>
      <w:bookmarkStart w:id="4" w:name="OLE_LINK33"/>
      <w:r w:rsidRPr="007801BA">
        <w:rPr>
          <w:i/>
          <w:iCs/>
        </w:rPr>
        <w:t xml:space="preserve">перечень требований для </w:t>
      </w:r>
      <w:bookmarkEnd w:id="3"/>
      <w:bookmarkEnd w:id="4"/>
      <w:r w:rsidRPr="007801BA">
        <w:rPr>
          <w:i/>
          <w:iCs/>
        </w:rPr>
        <w:t>целей МОУТКТС</w:t>
      </w:r>
      <w:r w:rsidRPr="007801BA">
        <w:rPr>
          <w:i/>
          <w:color w:val="00000A"/>
          <w:lang w:eastAsia="ar-SA"/>
        </w:rPr>
        <w:t>)</w:t>
      </w:r>
    </w:p>
    <w:p w:rsidR="00EC1F3D" w:rsidRPr="007801BA" w:rsidRDefault="00EC1F3D" w:rsidP="00EC1F3D">
      <w:pPr>
        <w:pStyle w:val="SingleTxtGR"/>
        <w:rPr>
          <w:color w:val="00000A"/>
          <w:lang w:eastAsia="ar-SA"/>
        </w:rPr>
      </w:pPr>
      <w:r>
        <w:rPr>
          <w:i/>
          <w:color w:val="00000A"/>
          <w:lang w:eastAsia="ar-SA"/>
        </w:rPr>
        <w:t>Раздел</w:t>
      </w:r>
      <w:r w:rsidRPr="007801BA">
        <w:rPr>
          <w:i/>
          <w:color w:val="00000A"/>
          <w:lang w:eastAsia="ar-SA"/>
        </w:rPr>
        <w:t xml:space="preserve"> </w:t>
      </w:r>
      <w:r>
        <w:rPr>
          <w:i/>
          <w:color w:val="00000A"/>
          <w:lang w:val="en-GB" w:eastAsia="ar-SA"/>
        </w:rPr>
        <w:t>I</w:t>
      </w:r>
      <w:r w:rsidRPr="007801BA">
        <w:rPr>
          <w:i/>
          <w:color w:val="00000A"/>
          <w:lang w:eastAsia="ar-SA"/>
        </w:rPr>
        <w:t xml:space="preserve"> (</w:t>
      </w:r>
      <w:r w:rsidRPr="007801BA">
        <w:rPr>
          <w:i/>
          <w:iCs/>
        </w:rPr>
        <w:t>перечень требований для У-МОУТКТС</w:t>
      </w:r>
      <w:r w:rsidRPr="007801BA">
        <w:rPr>
          <w:i/>
          <w:color w:val="00000A"/>
          <w:lang w:eastAsia="ar-SA"/>
        </w:rPr>
        <w:t>),</w:t>
      </w:r>
      <w:r w:rsidRPr="007801BA">
        <w:rPr>
          <w:color w:val="00000A"/>
          <w:lang w:eastAsia="ar-SA"/>
        </w:rPr>
        <w:t xml:space="preserve"> </w:t>
      </w:r>
      <w:bookmarkStart w:id="5" w:name="OLE_LINK36"/>
      <w:bookmarkStart w:id="6" w:name="OLE_LINK37"/>
      <w:r>
        <w:rPr>
          <w:color w:val="00000A"/>
          <w:lang w:eastAsia="ar-SA"/>
        </w:rPr>
        <w:t>заменить таблицу следующей таблицей</w:t>
      </w:r>
      <w:r w:rsidRPr="007801BA">
        <w:rPr>
          <w:color w:val="00000A"/>
          <w:lang w:eastAsia="ar-SA"/>
        </w:rPr>
        <w:t xml:space="preserve"> (</w:t>
      </w:r>
      <w:r>
        <w:rPr>
          <w:color w:val="00000A"/>
          <w:lang w:eastAsia="ar-SA"/>
        </w:rPr>
        <w:t>сохранив ссылки на сноски</w:t>
      </w:r>
      <w:r w:rsidRPr="007801BA">
        <w:rPr>
          <w:color w:val="00000A"/>
          <w:vertAlign w:val="superscript"/>
          <w:lang w:eastAsia="ar-SA"/>
        </w:rPr>
        <w:t>1</w:t>
      </w:r>
      <w:r w:rsidRPr="007801BA">
        <w:rPr>
          <w:color w:val="00000A"/>
          <w:lang w:eastAsia="ar-SA"/>
        </w:rPr>
        <w:t xml:space="preserve"> </w:t>
      </w:r>
      <w:r>
        <w:rPr>
          <w:color w:val="00000A"/>
          <w:lang w:eastAsia="ar-SA"/>
        </w:rPr>
        <w:t>и</w:t>
      </w:r>
      <w:r w:rsidRPr="007801BA">
        <w:rPr>
          <w:color w:val="00000A"/>
          <w:lang w:eastAsia="ar-SA"/>
        </w:rPr>
        <w:t xml:space="preserve"> </w:t>
      </w:r>
      <w:r w:rsidRPr="007801BA">
        <w:rPr>
          <w:color w:val="00000A"/>
          <w:vertAlign w:val="superscript"/>
          <w:lang w:eastAsia="ar-SA"/>
        </w:rPr>
        <w:t>2</w:t>
      </w:r>
      <w:r>
        <w:rPr>
          <w:color w:val="00000A"/>
          <w:lang w:eastAsia="ar-SA"/>
        </w:rPr>
        <w:t xml:space="preserve">, </w:t>
      </w:r>
      <w:r>
        <w:rPr>
          <w:color w:val="00000A"/>
          <w:lang w:val="en-GB" w:eastAsia="ar-SA"/>
        </w:rPr>
        <w:t>a</w:t>
      </w:r>
      <w:r>
        <w:rPr>
          <w:color w:val="00000A"/>
          <w:lang w:eastAsia="ar-SA"/>
        </w:rPr>
        <w:t xml:space="preserve"> также текст этих сносок неизменными</w:t>
      </w:r>
      <w:r w:rsidRPr="007801BA">
        <w:rPr>
          <w:color w:val="00000A"/>
          <w:lang w:eastAsia="ar-SA"/>
        </w:rPr>
        <w:t>):</w:t>
      </w:r>
      <w:bookmarkEnd w:id="5"/>
      <w:bookmarkEnd w:id="6"/>
    </w:p>
    <w:p w:rsidR="00EC1F3D" w:rsidRPr="007801BA" w:rsidRDefault="00EC1F3D" w:rsidP="00EC1F3D">
      <w:pPr>
        <w:pStyle w:val="SingleTxtGR"/>
      </w:pPr>
      <w:r>
        <w:t>«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"/>
        <w:gridCol w:w="3392"/>
        <w:gridCol w:w="1392"/>
        <w:gridCol w:w="1693"/>
      </w:tblGrid>
      <w:tr w:rsidR="00EC1F3D" w:rsidRPr="00EA5932" w:rsidTr="00EC1F3D">
        <w:trPr>
          <w:cantSplit/>
          <w:tblHeader/>
        </w:trPr>
        <w:tc>
          <w:tcPr>
            <w:tcW w:w="42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1F3D" w:rsidRPr="00E84340" w:rsidRDefault="00EC1F3D" w:rsidP="00EC1F3D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C1F3D" w:rsidRPr="00E84340" w:rsidRDefault="00EC1F3D" w:rsidP="00EC1F3D">
            <w:pPr>
              <w:spacing w:before="80" w:after="80" w:line="200" w:lineRule="exact"/>
              <w:ind w:left="57" w:right="57"/>
              <w:jc w:val="center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i/>
                <w:sz w:val="16"/>
                <w:szCs w:val="16"/>
              </w:rPr>
              <w:t>Вариант Правил ООН</w:t>
            </w:r>
          </w:p>
        </w:tc>
      </w:tr>
      <w:tr w:rsidR="00EC1F3D" w:rsidRPr="00EA5932" w:rsidTr="00EC1F3D">
        <w:trPr>
          <w:cantSplit/>
          <w:tblHeader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C1F3D" w:rsidRPr="00E84340" w:rsidRDefault="00EC1F3D" w:rsidP="00EC1F3D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C1F3D" w:rsidRPr="00E84340" w:rsidRDefault="00EC1F3D" w:rsidP="00EC1F3D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i/>
                <w:sz w:val="16"/>
                <w:szCs w:val="16"/>
              </w:rPr>
              <w:t>Предмет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C1F3D" w:rsidRPr="00E84340" w:rsidRDefault="00EC1F3D" w:rsidP="00EC1F3D">
            <w:pPr>
              <w:spacing w:before="80" w:after="80" w:line="200" w:lineRule="exact"/>
              <w:ind w:left="57" w:right="113"/>
              <w:jc w:val="right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rFonts w:eastAsia="MS Mincho"/>
                <w:i/>
                <w:sz w:val="16"/>
                <w:szCs w:val="16"/>
                <w:lang w:eastAsia="ja-JP"/>
              </w:rPr>
              <w:t>Правила ООН</w:t>
            </w:r>
            <w:r w:rsidRPr="00EC1F3D">
              <w:rPr>
                <w:rFonts w:eastAsia="MS Mincho"/>
                <w:sz w:val="18"/>
                <w:szCs w:val="18"/>
                <w:vertAlign w:val="superscript"/>
                <w:lang w:val="en-GB" w:eastAsia="ja-JP"/>
              </w:rPr>
              <w:t>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C1F3D" w:rsidRPr="00E84340" w:rsidRDefault="00EC1F3D" w:rsidP="00EC1F3D">
            <w:pPr>
              <w:spacing w:before="80" w:after="80" w:line="200" w:lineRule="exact"/>
              <w:ind w:left="57" w:right="113"/>
              <w:jc w:val="right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rFonts w:eastAsia="MS Mincho"/>
                <w:i/>
                <w:sz w:val="16"/>
                <w:szCs w:val="16"/>
                <w:lang w:eastAsia="ja-JP"/>
              </w:rPr>
              <w:t>Серия поправок</w:t>
            </w:r>
            <w:r w:rsidRPr="00EC1F3D">
              <w:rPr>
                <w:rFonts w:eastAsia="MS Mincho"/>
                <w:sz w:val="18"/>
                <w:szCs w:val="18"/>
                <w:vertAlign w:val="superscript"/>
                <w:lang w:val="en-GB" w:eastAsia="ja-JP"/>
              </w:rPr>
              <w:t>2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</w:p>
        </w:tc>
        <w:tc>
          <w:tcPr>
            <w:tcW w:w="33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Светоотражающие приспособления для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Приспособления для освещения заднего регистрационного знака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Указатели поворота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Передние и задние габаритные огни, сигналы торможения и контурные огни автотранспортных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Транспортные средства в отношении электромагнитной совместимости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05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Транспортные средства в отношении замков и устройств крепления дверей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04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Транспортные средства в отношении защиты водителя от удара о систему рулевого управления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04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Тормозные системы транспортных средств категорий</w:t>
            </w:r>
            <w:r w:rsidRPr="000D64A6">
              <w:rPr>
                <w:rFonts w:eastAsia="MS Mincho"/>
                <w:sz w:val="18"/>
                <w:szCs w:val="18"/>
                <w:lang w:eastAsia="ja-JP"/>
              </w:rPr>
              <w:t xml:space="preserve"> </w:t>
            </w:r>
            <w:r w:rsidRPr="000D64A6">
              <w:rPr>
                <w:rFonts w:eastAsia="MS Mincho"/>
                <w:sz w:val="18"/>
                <w:szCs w:val="18"/>
                <w:lang w:val="en-US" w:eastAsia="ja-JP"/>
              </w:rPr>
              <w:t>M</w:t>
            </w:r>
            <w:r w:rsidRPr="000D64A6">
              <w:rPr>
                <w:rFonts w:eastAsia="MS Mincho"/>
                <w:sz w:val="18"/>
                <w:szCs w:val="18"/>
                <w:vertAlign w:val="subscript"/>
                <w:lang w:eastAsia="ja-JP"/>
              </w:rPr>
              <w:t>1</w:t>
            </w:r>
            <w:r w:rsidRPr="000D64A6">
              <w:rPr>
                <w:rFonts w:eastAsia="MS Mincho"/>
                <w:sz w:val="18"/>
                <w:szCs w:val="18"/>
                <w:lang w:eastAsia="ja-JP"/>
              </w:rPr>
              <w:t xml:space="preserve"> и </w:t>
            </w:r>
            <w:r w:rsidRPr="000D64A6">
              <w:rPr>
                <w:rFonts w:eastAsia="MS Mincho"/>
                <w:sz w:val="18"/>
                <w:szCs w:val="18"/>
                <w:lang w:val="en-US" w:eastAsia="ja-JP"/>
              </w:rPr>
              <w:t>N</w:t>
            </w:r>
            <w:r w:rsidRPr="000D64A6">
              <w:rPr>
                <w:rFonts w:eastAsia="MS Mincho"/>
                <w:sz w:val="18"/>
                <w:szCs w:val="18"/>
                <w:vertAlign w:val="subscript"/>
                <w:lang w:eastAsia="ja-JP"/>
              </w:rPr>
              <w:t>1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13-H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Транспортные средства в отношении креплений ремней безопасности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14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08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lastRenderedPageBreak/>
              <w:t>10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Ремни безопасности, удерживающие системы, детские удерживающие системы и детские удерживающие системы ISOFIX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Del="008D6754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Транспортные средства в отношении сидений, их креплений и подголовников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08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Передние противотуманные фары для механических 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19*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04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Del="008D6754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bookmarkStart w:id="7" w:name="OLE_LINK34"/>
            <w:bookmarkStart w:id="8" w:name="OLE_LINK35"/>
            <w:r w:rsidRPr="000D64A6">
              <w:rPr>
                <w:sz w:val="18"/>
                <w:szCs w:val="18"/>
              </w:rPr>
              <w:t xml:space="preserve">Транспортные средства в отношении </w:t>
            </w:r>
            <w:bookmarkEnd w:id="7"/>
            <w:bookmarkEnd w:id="8"/>
            <w:r w:rsidRPr="000D64A6">
              <w:rPr>
                <w:sz w:val="18"/>
                <w:szCs w:val="18"/>
              </w:rPr>
              <w:t>их внутреннего оборудования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21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Задние фары и огни маневрирования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23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Del="008D6754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Транспортные средства в отношении их наружных выступов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26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03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Звуковые сигнальные приборы и автотранспортные средства в отношении их звуковой сигнализации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28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Пневма</w:t>
            </w:r>
            <w:r w:rsidR="000D64A6">
              <w:rPr>
                <w:sz w:val="18"/>
                <w:szCs w:val="18"/>
              </w:rPr>
              <w:t>тические шины для автомобилей и </w:t>
            </w:r>
            <w:r w:rsidRPr="000D64A6">
              <w:rPr>
                <w:sz w:val="18"/>
                <w:szCs w:val="18"/>
              </w:rPr>
              <w:t>их прицепов (шины следует официально утвердить на основании Правил № 30 ООН или Правил № 54 ООН)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30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bookmarkStart w:id="9" w:name="_Hlk523227770"/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18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Транспортные средства в отношении предотвращения опасности возникновения пожара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US" w:eastAsia="ja-JP"/>
              </w:rPr>
              <w:t>34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03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Задние противотуманные фары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38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Механизм для измерения скорости и одометр, включая их установку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39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bookmarkEnd w:id="9"/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Безопасные стекловые материалы и их установка на транспортных средствах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43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Удерживающие устройства для детей, находящихся в механических транспортных средствах (только в той степени, в какой они касаются встр</w:t>
            </w:r>
            <w:r w:rsidR="000D64A6">
              <w:rPr>
                <w:sz w:val="18"/>
                <w:szCs w:val="18"/>
              </w:rPr>
              <w:t>оенных дополнительных подушек в </w:t>
            </w:r>
            <w:r w:rsidRPr="000D64A6">
              <w:rPr>
                <w:sz w:val="18"/>
                <w:szCs w:val="18"/>
              </w:rPr>
              <w:t>транспортном средстве, не включая отдельные детские сиденья)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44*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04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Устройства для очистки фар и механ</w:t>
            </w:r>
            <w:r w:rsidR="000D64A6">
              <w:rPr>
                <w:sz w:val="18"/>
                <w:szCs w:val="18"/>
              </w:rPr>
              <w:t>ические транспортные средства в </w:t>
            </w:r>
            <w:r w:rsidRPr="000D64A6">
              <w:rPr>
                <w:sz w:val="18"/>
                <w:szCs w:val="18"/>
              </w:rPr>
              <w:t>отношении устройств для очистки фар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45*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Del="004A2DD9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Устройства непрямого обзора, включая их установку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US" w:eastAsia="ja-JP"/>
              </w:rPr>
              <w:t>46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04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Del="004A2DD9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0D64A6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>
              <w:rPr>
                <w:sz w:val="18"/>
                <w:szCs w:val="18"/>
              </w:rPr>
              <w:t>Установка устройств освещения и </w:t>
            </w:r>
            <w:r w:rsidR="00EC1F3D" w:rsidRPr="000D64A6">
              <w:rPr>
                <w:sz w:val="18"/>
                <w:szCs w:val="18"/>
              </w:rPr>
              <w:t>световой сигнализации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06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Del="004A2DD9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lastRenderedPageBreak/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Автотранспортные средства, имеющие не менее четырех колес, в отношении издаваемого ими звука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51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03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Пневматические шины транспортных средств неиндивидуального пользования и их прицепы (шины следует официально утвердить на основании Правил № 30 ООН или Правил № 54 ООН)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54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Задние противоподкатные защитные устройства (ЗПЗУ) и установка ЗПЗУ официально утвержденного типа, задняя противоподкатная защита (3П3)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58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</w:t>
            </w:r>
            <w:r w:rsidRPr="000D64A6">
              <w:rPr>
                <w:rFonts w:eastAsia="MS Mincho" w:hint="eastAsia"/>
                <w:sz w:val="18"/>
                <w:szCs w:val="18"/>
                <w:lang w:eastAsia="ja-JP"/>
              </w:rPr>
              <w:t>3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Del="00CF2B4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Запасное колесо в сборе для временного использования, шины, пригодные для эксплуатации в спущенном состоянии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vertAlign w:val="superscript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64*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03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Стояночные огни механических 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eastAsia="ja-JP"/>
              </w:rPr>
              <w:t>7</w:t>
            </w:r>
            <w:r w:rsidRPr="000D64A6">
              <w:rPr>
                <w:rFonts w:eastAsia="MS Mincho"/>
                <w:sz w:val="18"/>
                <w:szCs w:val="18"/>
                <w:lang w:eastAsia="ja-JP"/>
              </w:rPr>
              <w:t>7*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Транспортные средства в отношении оборудования рулевого управления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79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Двигатели внутреннего сгорания или системы электротяги, предназначенные для приведения в движение автотранспортных средств категорий </w:t>
            </w:r>
            <w:r w:rsidR="000D64A6">
              <w:rPr>
                <w:sz w:val="18"/>
                <w:szCs w:val="18"/>
              </w:rPr>
              <w:t>М и </w:t>
            </w:r>
            <w:r w:rsidRPr="000D64A6">
              <w:rPr>
                <w:sz w:val="18"/>
                <w:szCs w:val="18"/>
              </w:rPr>
              <w:t>N, в отношении измерения полезной мощности и максимальной 30-минутной мощности систем электротяги (мощность двигателя)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85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Del="00CF2B4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Дневные ходовые огни механических 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87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Боковые габаритные огни для автотранспортных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91*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0D64A6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Защита водителя и пассажиров в </w:t>
            </w:r>
            <w:r w:rsidR="00EC1F3D" w:rsidRPr="000D64A6">
              <w:rPr>
                <w:sz w:val="18"/>
                <w:szCs w:val="18"/>
              </w:rPr>
              <w:t>случае лобового столкновения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94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0D64A6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Защита водителя и пассажиров в </w:t>
            </w:r>
            <w:r w:rsidR="00EC1F3D" w:rsidRPr="000D64A6">
              <w:rPr>
                <w:sz w:val="18"/>
                <w:szCs w:val="18"/>
              </w:rPr>
              <w:t>случае бокового столкновения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95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03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0D64A6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Фары автотранспортных средств с </w:t>
            </w:r>
            <w:r w:rsidR="00EC1F3D" w:rsidRPr="000D64A6">
              <w:rPr>
                <w:sz w:val="18"/>
                <w:szCs w:val="18"/>
              </w:rPr>
              <w:t>газоразрядными источниками света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vertAlign w:val="superscript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98*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Транспортные средства в отношении особых требований к электрическому приводу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100</w:t>
            </w: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Автомобильные фары, испускающие асимметричный луч ближнего или дальнего света либо оба луча и оснащенные лампами накаливания и/или модулями СИД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112*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Шины в отношении звука, издаваемого ими при качении, и/или их сцепления на мокрых поверхностях и/или сопротивления качению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117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lastRenderedPageBreak/>
              <w:t>41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Огни подсветки поворота механических 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119*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Транспортные средства в отношении расположения и идентификации ручных органов управления, контрольных сигналов и индикаторов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Адаптивные системы переднего освещения (АСПО) для автотранспортных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123*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0D64A6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Автотранспортные средства в </w:t>
            </w:r>
            <w:r w:rsidR="00EC1F3D" w:rsidRPr="000D64A6">
              <w:rPr>
                <w:sz w:val="18"/>
                <w:szCs w:val="18"/>
              </w:rPr>
              <w:t>отношении поля обзора водителя спереди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125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01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Автотранспортные средст</w:t>
            </w:r>
            <w:r w:rsidR="000D64A6" w:rsidRPr="000D64A6">
              <w:rPr>
                <w:sz w:val="18"/>
                <w:szCs w:val="18"/>
              </w:rPr>
              <w:t>ва в </w:t>
            </w:r>
            <w:r w:rsidRPr="000D64A6">
              <w:rPr>
                <w:sz w:val="18"/>
                <w:szCs w:val="18"/>
              </w:rPr>
              <w:t>отношении их характеристик, влияющих на безопасность пешеходов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02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sz w:val="18"/>
                <w:szCs w:val="18"/>
              </w:rPr>
              <w:t>Системы вспомогательного торможения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139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sz w:val="18"/>
                <w:szCs w:val="18"/>
              </w:rPr>
              <w:t>Электронные системы контроля устойчивости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140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tabs>
                <w:tab w:val="left" w:pos="1190"/>
              </w:tabs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sz w:val="18"/>
                <w:szCs w:val="18"/>
              </w:rPr>
              <w:t>Системы контроля давления в шинах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141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EA5932" w:rsidTr="00EC1F3D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sz w:val="18"/>
                <w:szCs w:val="18"/>
              </w:rPr>
              <w:t>Установка шин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vertAlign w:val="superscript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142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C1F3D" w:rsidRPr="000D64A6" w:rsidRDefault="00EC1F3D" w:rsidP="00EC1F3D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EC1F3D" w:rsidRPr="0058708B" w:rsidTr="00EC1F3D">
        <w:trPr>
          <w:cantSplit/>
        </w:trPr>
        <w:tc>
          <w:tcPr>
            <w:tcW w:w="73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EC1F3D" w:rsidRPr="00D05321" w:rsidRDefault="00EC1F3D" w:rsidP="00EC1F3D">
            <w:pPr>
              <w:tabs>
                <w:tab w:val="left" w:pos="387"/>
              </w:tabs>
              <w:spacing w:before="40" w:after="120" w:line="220" w:lineRule="exact"/>
              <w:ind w:right="113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»</w:t>
            </w:r>
          </w:p>
        </w:tc>
      </w:tr>
    </w:tbl>
    <w:p w:rsidR="00EC1F3D" w:rsidRDefault="00EC1F3D" w:rsidP="000D64A6">
      <w:pPr>
        <w:pStyle w:val="SingleTxtGR"/>
        <w:spacing w:before="120"/>
        <w:rPr>
          <w:lang w:eastAsia="ar-SA"/>
        </w:rPr>
      </w:pPr>
      <w:r>
        <w:rPr>
          <w:i/>
          <w:lang w:eastAsia="ar-SA"/>
        </w:rPr>
        <w:t>Раздел</w:t>
      </w:r>
      <w:r w:rsidRPr="00355548">
        <w:rPr>
          <w:i/>
          <w:lang w:eastAsia="ar-SA"/>
        </w:rPr>
        <w:t xml:space="preserve"> II (</w:t>
      </w:r>
      <w:r w:rsidRPr="00355548">
        <w:rPr>
          <w:i/>
          <w:iCs/>
        </w:rPr>
        <w:t>уведомление в отношении О-МОУТКТС</w:t>
      </w:r>
      <w:r w:rsidRPr="00355548">
        <w:rPr>
          <w:i/>
          <w:lang w:eastAsia="ar-SA"/>
        </w:rPr>
        <w:t>),</w:t>
      </w:r>
      <w:r w:rsidRPr="00355548">
        <w:rPr>
          <w:lang w:eastAsia="ar-SA"/>
        </w:rPr>
        <w:t xml:space="preserve"> </w:t>
      </w:r>
      <w:r>
        <w:rPr>
          <w:lang w:eastAsia="ar-SA"/>
        </w:rPr>
        <w:t>заменить</w:t>
      </w:r>
      <w:r w:rsidRPr="00355548">
        <w:rPr>
          <w:lang w:eastAsia="ar-SA"/>
        </w:rPr>
        <w:t xml:space="preserve"> </w:t>
      </w:r>
      <w:r>
        <w:rPr>
          <w:lang w:eastAsia="ar-SA"/>
        </w:rPr>
        <w:t>таблицу</w:t>
      </w:r>
      <w:r w:rsidRPr="00355548">
        <w:rPr>
          <w:lang w:eastAsia="ar-SA"/>
        </w:rPr>
        <w:t xml:space="preserve"> 1 </w:t>
      </w:r>
      <w:r>
        <w:rPr>
          <w:lang w:eastAsia="ar-SA"/>
        </w:rPr>
        <w:t>следующей</w:t>
      </w:r>
      <w:r w:rsidRPr="00355548">
        <w:rPr>
          <w:lang w:eastAsia="ar-SA"/>
        </w:rPr>
        <w:t xml:space="preserve"> </w:t>
      </w:r>
      <w:r>
        <w:rPr>
          <w:lang w:eastAsia="ar-SA"/>
        </w:rPr>
        <w:t>таблицей</w:t>
      </w:r>
      <w:r w:rsidRPr="00355548">
        <w:rPr>
          <w:lang w:eastAsia="ar-SA"/>
        </w:rPr>
        <w:t xml:space="preserve"> (</w:t>
      </w:r>
      <w:r>
        <w:rPr>
          <w:lang w:eastAsia="ar-SA"/>
        </w:rPr>
        <w:t>сохранив</w:t>
      </w:r>
      <w:r w:rsidRPr="00355548">
        <w:rPr>
          <w:lang w:eastAsia="ar-SA"/>
        </w:rPr>
        <w:t xml:space="preserve"> </w:t>
      </w:r>
      <w:r>
        <w:rPr>
          <w:lang w:eastAsia="ar-SA"/>
        </w:rPr>
        <w:t>ссылки</w:t>
      </w:r>
      <w:r w:rsidRPr="00355548">
        <w:rPr>
          <w:lang w:eastAsia="ar-SA"/>
        </w:rPr>
        <w:t xml:space="preserve"> </w:t>
      </w:r>
      <w:r>
        <w:rPr>
          <w:lang w:eastAsia="ar-SA"/>
        </w:rPr>
        <w:t>на</w:t>
      </w:r>
      <w:r w:rsidRPr="00355548">
        <w:rPr>
          <w:lang w:eastAsia="ar-SA"/>
        </w:rPr>
        <w:t xml:space="preserve"> </w:t>
      </w:r>
      <w:r>
        <w:rPr>
          <w:lang w:eastAsia="ar-SA"/>
        </w:rPr>
        <w:t>сноску</w:t>
      </w:r>
      <w:r w:rsidRPr="00355548">
        <w:rPr>
          <w:vertAlign w:val="superscript"/>
          <w:lang w:eastAsia="ar-SA"/>
        </w:rPr>
        <w:t>3</w:t>
      </w:r>
      <w:r w:rsidRPr="00355548">
        <w:rPr>
          <w:lang w:eastAsia="ar-SA"/>
        </w:rPr>
        <w:t xml:space="preserve">, a </w:t>
      </w:r>
      <w:r>
        <w:rPr>
          <w:lang w:eastAsia="ar-SA"/>
        </w:rPr>
        <w:t>также</w:t>
      </w:r>
      <w:r w:rsidRPr="00355548">
        <w:rPr>
          <w:lang w:eastAsia="ar-SA"/>
        </w:rPr>
        <w:t xml:space="preserve"> </w:t>
      </w:r>
      <w:r>
        <w:rPr>
          <w:lang w:eastAsia="ar-SA"/>
        </w:rPr>
        <w:t>текст</w:t>
      </w:r>
      <w:r w:rsidRPr="00355548">
        <w:rPr>
          <w:lang w:eastAsia="ar-SA"/>
        </w:rPr>
        <w:t xml:space="preserve"> </w:t>
      </w:r>
      <w:r>
        <w:rPr>
          <w:lang w:eastAsia="ar-SA"/>
        </w:rPr>
        <w:t>сноски</w:t>
      </w:r>
      <w:r w:rsidR="00291DEC">
        <w:rPr>
          <w:lang w:eastAsia="ar-SA"/>
        </w:rPr>
        <w:t xml:space="preserve"> </w:t>
      </w:r>
      <w:r w:rsidRPr="00355548">
        <w:rPr>
          <w:vertAlign w:val="superscript"/>
          <w:lang w:eastAsia="ar-SA"/>
        </w:rPr>
        <w:t>3</w:t>
      </w:r>
      <w:r w:rsidRPr="00355548">
        <w:rPr>
          <w:lang w:eastAsia="ar-SA"/>
        </w:rPr>
        <w:t xml:space="preserve"> </w:t>
      </w:r>
      <w:r>
        <w:rPr>
          <w:lang w:eastAsia="ar-SA"/>
        </w:rPr>
        <w:t>неизменными</w:t>
      </w:r>
      <w:r w:rsidRPr="00355548">
        <w:rPr>
          <w:lang w:eastAsia="ar-SA"/>
        </w:rPr>
        <w:t>):</w:t>
      </w:r>
    </w:p>
    <w:p w:rsidR="00E531F8" w:rsidRPr="00E531F8" w:rsidRDefault="00E531F8" w:rsidP="00E531F8">
      <w:pPr>
        <w:spacing w:after="120"/>
        <w:ind w:left="2259" w:right="1134" w:hanging="1125"/>
        <w:jc w:val="both"/>
        <w:rPr>
          <w:rFonts w:eastAsia="MS Mincho"/>
        </w:rPr>
      </w:pPr>
      <w:r>
        <w:rPr>
          <w:rFonts w:eastAsia="MS Mincho"/>
        </w:rPr>
        <w:t>«</w:t>
      </w:r>
    </w:p>
    <w:tbl>
      <w:tblPr>
        <w:tblpPr w:leftFromText="180" w:rightFromText="180" w:vertAnchor="text" w:tblpX="1134" w:tblpY="1"/>
        <w:tblOverlap w:val="never"/>
        <w:tblW w:w="737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2758"/>
        <w:gridCol w:w="1445"/>
        <w:gridCol w:w="962"/>
        <w:gridCol w:w="1130"/>
      </w:tblGrid>
      <w:tr w:rsidR="00E531F8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531F8" w:rsidRPr="00EA5932" w:rsidRDefault="00E531F8" w:rsidP="00347D3C">
            <w:pPr>
              <w:spacing w:before="40" w:after="120" w:line="220" w:lineRule="exact"/>
              <w:ind w:left="57" w:right="57"/>
              <w:rPr>
                <w:rFonts w:eastAsia="MS Mincho"/>
                <w:lang w:val="en-GB" w:eastAsia="ja-JP"/>
              </w:rPr>
            </w:pPr>
            <w:r>
              <w:rPr>
                <w:rFonts w:eastAsia="MS Mincho"/>
                <w:i/>
                <w:sz w:val="16"/>
              </w:rPr>
              <w:t>Уведомление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531F8" w:rsidRPr="00FB3097" w:rsidRDefault="00E531F8" w:rsidP="00347D3C">
            <w:pPr>
              <w:spacing w:before="40" w:after="120" w:line="220" w:lineRule="exact"/>
              <w:ind w:left="57" w:right="57"/>
            </w:pPr>
            <w:r w:rsidRPr="00EA5932">
              <w:rPr>
                <w:rFonts w:eastAsia="MS Mincho"/>
                <w:i/>
                <w:sz w:val="16"/>
                <w:lang w:val="en-GB"/>
              </w:rPr>
              <w:t>[</w:t>
            </w:r>
            <w:r>
              <w:rPr>
                <w:rFonts w:eastAsia="MS Mincho"/>
                <w:i/>
                <w:sz w:val="16"/>
              </w:rPr>
              <w:t>Наименование Договаривающейся стороны</w:t>
            </w:r>
            <w:r w:rsidRPr="00EA5932">
              <w:rPr>
                <w:rFonts w:eastAsia="MS Mincho"/>
                <w:i/>
                <w:sz w:val="16"/>
                <w:lang w:val="en-GB"/>
              </w:rPr>
              <w:t>]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E531F8" w:rsidRPr="00EA5932" w:rsidRDefault="00E531F8" w:rsidP="00347D3C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>
              <w:rPr>
                <w:rFonts w:eastAsia="MS Mincho"/>
                <w:i/>
                <w:sz w:val="16"/>
              </w:rPr>
              <w:t>Дата вступления в силу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E531F8" w:rsidRPr="00FB3097" w:rsidRDefault="00E531F8" w:rsidP="00347D3C">
            <w:pPr>
              <w:spacing w:before="40" w:after="120" w:line="220" w:lineRule="exact"/>
              <w:ind w:left="57" w:right="57"/>
              <w:jc w:val="center"/>
              <w:rPr>
                <w:rFonts w:eastAsia="MS Mincho"/>
                <w:lang w:eastAsia="ja-JP"/>
              </w:rPr>
            </w:pPr>
            <w:r w:rsidRPr="00EA5932">
              <w:rPr>
                <w:rFonts w:eastAsia="MS Mincho"/>
                <w:i/>
                <w:sz w:val="16"/>
                <w:lang w:val="en-GB"/>
              </w:rPr>
              <w:t>[</w:t>
            </w:r>
            <w:r>
              <w:rPr>
                <w:rFonts w:eastAsia="MS Mincho"/>
                <w:i/>
                <w:sz w:val="16"/>
              </w:rPr>
              <w:t>гггг</w:t>
            </w:r>
            <w:r w:rsidRPr="00EA5932">
              <w:rPr>
                <w:rFonts w:eastAsia="MS Mincho"/>
                <w:i/>
                <w:sz w:val="16"/>
                <w:lang w:val="en-GB"/>
              </w:rPr>
              <w:t>-</w:t>
            </w:r>
            <w:r>
              <w:rPr>
                <w:rFonts w:eastAsia="MS Mincho"/>
                <w:i/>
                <w:sz w:val="16"/>
              </w:rPr>
              <w:t>мм</w:t>
            </w:r>
            <w:r w:rsidRPr="00EA5932">
              <w:rPr>
                <w:rFonts w:eastAsia="MS Mincho"/>
                <w:i/>
                <w:sz w:val="16"/>
                <w:lang w:val="en-GB"/>
              </w:rPr>
              <w:t>-</w:t>
            </w:r>
            <w:r>
              <w:rPr>
                <w:rFonts w:eastAsia="MS Mincho"/>
                <w:i/>
                <w:sz w:val="16"/>
              </w:rPr>
              <w:t>дд</w:t>
            </w:r>
            <w:r w:rsidRPr="00EA5932">
              <w:rPr>
                <w:rFonts w:eastAsia="MS Mincho"/>
                <w:i/>
                <w:sz w:val="16"/>
                <w:lang w:val="en-GB"/>
              </w:rPr>
              <w:t>]</w:t>
            </w:r>
          </w:p>
        </w:tc>
      </w:tr>
      <w:tr w:rsidR="00291DEC" w:rsidRPr="00FB3097" w:rsidTr="00291DEC">
        <w:trPr>
          <w:cantSplit/>
          <w:trHeight w:val="284"/>
        </w:trPr>
        <w:tc>
          <w:tcPr>
            <w:tcW w:w="10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91DEC" w:rsidRPr="00EA5932" w:rsidRDefault="00291DEC" w:rsidP="00291DEC">
            <w:pPr>
              <w:spacing w:before="40" w:after="120" w:line="220" w:lineRule="exact"/>
              <w:ind w:left="57" w:right="57"/>
              <w:rPr>
                <w:rFonts w:eastAsia="MS Mincho"/>
                <w:lang w:val="en-GB" w:eastAsia="ja-JP"/>
              </w:rPr>
            </w:pPr>
            <w:r>
              <w:rPr>
                <w:rFonts w:eastAsia="MS Mincho"/>
                <w:i/>
                <w:sz w:val="16"/>
              </w:rPr>
              <w:t>Номер</w:t>
            </w:r>
          </w:p>
        </w:tc>
        <w:tc>
          <w:tcPr>
            <w:tcW w:w="275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91DEC" w:rsidRPr="00FB3097" w:rsidRDefault="00291DEC" w:rsidP="00291DEC">
            <w:pPr>
              <w:spacing w:before="40" w:after="120" w:line="220" w:lineRule="exact"/>
              <w:ind w:left="57" w:right="57"/>
            </w:pPr>
            <w:r>
              <w:rPr>
                <w:rFonts w:eastAsia="MS Mincho"/>
                <w:i/>
                <w:sz w:val="16"/>
              </w:rPr>
              <w:t>Предмет</w:t>
            </w:r>
          </w:p>
        </w:tc>
        <w:tc>
          <w:tcPr>
            <w:tcW w:w="14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91DEC" w:rsidRPr="00EA5932" w:rsidRDefault="00291DEC" w:rsidP="00291DEC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>
              <w:rPr>
                <w:rFonts w:eastAsia="MS Mincho"/>
                <w:i/>
                <w:sz w:val="16"/>
              </w:rPr>
              <w:t>Правила ООН</w:t>
            </w:r>
            <w:r w:rsidRPr="00347D3C">
              <w:rPr>
                <w:rFonts w:eastAsia="MS Mincho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20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91DEC" w:rsidRPr="00FB3097" w:rsidRDefault="00291DEC" w:rsidP="00347D3C">
            <w:pPr>
              <w:spacing w:before="40" w:after="120" w:line="220" w:lineRule="exact"/>
              <w:ind w:left="57" w:right="57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i/>
                <w:sz w:val="16"/>
              </w:rPr>
              <w:t>Признаются более ранние варианты</w:t>
            </w:r>
            <w:r w:rsidRPr="00347D3C">
              <w:rPr>
                <w:rFonts w:eastAsia="MS Mincho"/>
                <w:sz w:val="18"/>
                <w:szCs w:val="18"/>
                <w:vertAlign w:val="superscript"/>
                <w:lang w:val="en-GB"/>
              </w:rPr>
              <w:t>3</w:t>
            </w:r>
          </w:p>
        </w:tc>
      </w:tr>
      <w:tr w:rsidR="00291DEC" w:rsidRPr="00FB3097" w:rsidTr="00DA7440">
        <w:trPr>
          <w:cantSplit/>
          <w:trHeight w:val="284"/>
        </w:trPr>
        <w:tc>
          <w:tcPr>
            <w:tcW w:w="107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1DEC" w:rsidRPr="00EA5932" w:rsidRDefault="00291DEC" w:rsidP="00347D3C">
            <w:pPr>
              <w:spacing w:before="40" w:after="120" w:line="220" w:lineRule="exact"/>
              <w:ind w:left="57" w:right="57"/>
              <w:rPr>
                <w:rFonts w:eastAsia="MS Mincho"/>
                <w:lang w:val="en-GB" w:eastAsia="ja-JP"/>
              </w:rPr>
            </w:pPr>
          </w:p>
        </w:tc>
        <w:tc>
          <w:tcPr>
            <w:tcW w:w="275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1DEC" w:rsidRPr="00FB3097" w:rsidRDefault="00291DEC" w:rsidP="00347D3C">
            <w:pPr>
              <w:spacing w:before="40" w:after="120" w:line="220" w:lineRule="exact"/>
              <w:ind w:left="57" w:right="57"/>
            </w:pPr>
          </w:p>
        </w:tc>
        <w:tc>
          <w:tcPr>
            <w:tcW w:w="144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1DEC" w:rsidRPr="00EA5932" w:rsidRDefault="00291DEC" w:rsidP="00347D3C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1DEC" w:rsidRPr="00EA5932" w:rsidRDefault="00291DEC" w:rsidP="00347D3C">
            <w:pPr>
              <w:spacing w:before="40" w:after="120" w:line="220" w:lineRule="exact"/>
              <w:ind w:left="57" w:right="57"/>
              <w:rPr>
                <w:rFonts w:eastAsia="MS Mincho"/>
                <w:lang w:val="en-GB"/>
              </w:rPr>
            </w:pPr>
            <w:r>
              <w:rPr>
                <w:rFonts w:eastAsia="MS Mincho"/>
                <w:i/>
                <w:sz w:val="16"/>
              </w:rPr>
              <w:t>Указать номер серии поправок</w:t>
            </w: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91DEC" w:rsidRPr="00FB3097" w:rsidRDefault="00291DEC" w:rsidP="00347D3C">
            <w:pPr>
              <w:spacing w:before="40" w:after="120" w:line="220" w:lineRule="exact"/>
              <w:ind w:left="57" w:right="57"/>
              <w:rPr>
                <w:rFonts w:eastAsia="MS Mincho"/>
                <w:lang w:eastAsia="ja-JP"/>
              </w:rPr>
            </w:pPr>
            <w:r>
              <w:rPr>
                <w:rFonts w:eastAsia="MS Mincho"/>
                <w:i/>
                <w:sz w:val="16"/>
              </w:rPr>
              <w:t>Удалить текст в этой колонке, если не применимо</w:t>
            </w:r>
          </w:p>
        </w:tc>
      </w:tr>
      <w:tr w:rsidR="00E531F8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Светоотражающие приспособления для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или более поздняя серия поправок</w:t>
            </w:r>
          </w:p>
        </w:tc>
      </w:tr>
      <w:tr w:rsidR="00E531F8" w:rsidRPr="00FB3097" w:rsidTr="001F4F2E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Приспособления для освещения заднего регистрационного знака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E531F8" w:rsidRPr="00FB3097" w:rsidTr="001F4F2E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Указатели поворота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531F8" w:rsidRPr="00347D3C" w:rsidRDefault="00E531F8" w:rsidP="00347D3C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1F4F2E">
        <w:trPr>
          <w:cantSplit/>
          <w:trHeight w:val="284"/>
        </w:trPr>
        <w:tc>
          <w:tcPr>
            <w:tcW w:w="1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1F4F2E" w:rsidRDefault="001F4F2E" w:rsidP="001F4F2E">
            <w:pPr>
              <w:spacing w:line="16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75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line="160" w:lineRule="exact"/>
              <w:ind w:left="57" w:right="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line="16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1F4F2E" w:rsidRDefault="001F4F2E" w:rsidP="001F4F2E">
            <w:pPr>
              <w:spacing w:line="16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line="16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</w:p>
        </w:tc>
      </w:tr>
      <w:tr w:rsidR="001F4F2E" w:rsidRPr="00FB3097" w:rsidTr="001F4F2E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C84DAA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lastRenderedPageBreak/>
              <w:t>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Передние и задние габаритные огни, сигналы торможения и контурные огни автотранспортных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C84DAA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Транспортные средства в отношении электромагнитной совместимости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Транспортные средства в отношении замков и устройств крепления дверей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bookmarkStart w:id="10" w:name="OLE_LINK40"/>
            <w:bookmarkStart w:id="11" w:name="OLE_LINK41"/>
            <w:r w:rsidRPr="00347D3C">
              <w:rPr>
                <w:rFonts w:cs="Times New Roman"/>
                <w:sz w:val="18"/>
                <w:szCs w:val="18"/>
              </w:rPr>
              <w:t xml:space="preserve">Транспортные средства в отношении </w:t>
            </w:r>
            <w:bookmarkEnd w:id="10"/>
            <w:bookmarkEnd w:id="11"/>
            <w:r w:rsidRPr="00347D3C">
              <w:rPr>
                <w:rFonts w:cs="Times New Roman"/>
                <w:sz w:val="18"/>
                <w:szCs w:val="18"/>
              </w:rPr>
              <w:t>защиты водителя от удара о систему рулевого управления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Тормозные системы транспортных средств категорий</w:t>
            </w:r>
            <w:r w:rsidR="009A373F">
              <w:rPr>
                <w:rFonts w:eastAsia="MS Mincho" w:cs="Times New Roman"/>
                <w:sz w:val="18"/>
                <w:szCs w:val="18"/>
                <w:lang w:eastAsia="ja-JP"/>
              </w:rPr>
              <w:t> </w:t>
            </w:r>
            <w:r w:rsidRPr="00347D3C">
              <w:rPr>
                <w:rFonts w:eastAsia="MS Mincho" w:cs="Times New Roman"/>
                <w:sz w:val="18"/>
                <w:szCs w:val="18"/>
                <w:lang w:val="en-US" w:eastAsia="ja-JP"/>
              </w:rPr>
              <w:t>M</w:t>
            </w:r>
            <w:r w:rsidRPr="00347D3C">
              <w:rPr>
                <w:rFonts w:eastAsia="MS Mincho" w:cs="Times New Roman"/>
                <w:sz w:val="18"/>
                <w:szCs w:val="18"/>
                <w:vertAlign w:val="subscript"/>
                <w:lang w:eastAsia="ja-JP"/>
              </w:rPr>
              <w:t>1</w:t>
            </w: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 xml:space="preserve"> и </w:t>
            </w:r>
            <w:r w:rsidRPr="00347D3C">
              <w:rPr>
                <w:rFonts w:eastAsia="MS Mincho" w:cs="Times New Roman"/>
                <w:sz w:val="18"/>
                <w:szCs w:val="18"/>
                <w:lang w:val="en-US" w:eastAsia="ja-JP"/>
              </w:rPr>
              <w:t>N</w:t>
            </w:r>
            <w:r w:rsidRPr="00347D3C">
              <w:rPr>
                <w:rFonts w:eastAsia="MS Mincho" w:cs="Times New Roman"/>
                <w:sz w:val="18"/>
                <w:szCs w:val="18"/>
                <w:vertAlign w:val="subscript"/>
                <w:lang w:eastAsia="ja-JP"/>
              </w:rPr>
              <w:t>1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/>
              </w:rPr>
              <w:t>13-H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Транспортные средства в отношении креплений ремней безопасности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10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Ремни безопасности, удерживающие системы, детские удерживающие системы и детские удерживающие системы ISOFIX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8D6754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11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Транспортные средства в отношении сидений, их креплений и подголовников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Передние противотуманные фары для механических 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8D6754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Транспортные средства в отношении их внутреннего оборудования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21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Задние фары и огни маневрирования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23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8D6754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Транспортные средства в отношении их наружных выступов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26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Звуковые сигнальные приборы и автотранспортные средства в отношении их звуковой сигнализации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28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Пневматические шины для а</w:t>
            </w:r>
            <w:r>
              <w:rPr>
                <w:rFonts w:cs="Times New Roman"/>
                <w:sz w:val="18"/>
                <w:szCs w:val="18"/>
              </w:rPr>
              <w:t xml:space="preserve">втомобилей и их прицепов (шины </w:t>
            </w:r>
            <w:r w:rsidRPr="00347D3C">
              <w:rPr>
                <w:rFonts w:cs="Times New Roman"/>
                <w:sz w:val="18"/>
                <w:szCs w:val="18"/>
              </w:rPr>
              <w:t xml:space="preserve">следует официально утвердить на основании </w:t>
            </w:r>
            <w:r w:rsidR="009A373F">
              <w:rPr>
                <w:rFonts w:cs="Times New Roman"/>
                <w:sz w:val="18"/>
                <w:szCs w:val="18"/>
              </w:rPr>
              <w:t>Правил № 30 ООН или Правил № </w:t>
            </w:r>
            <w:r w:rsidRPr="00347D3C">
              <w:rPr>
                <w:rFonts w:cs="Times New Roman"/>
                <w:sz w:val="18"/>
                <w:szCs w:val="18"/>
              </w:rPr>
              <w:t>54 ООН)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30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Транспортные средства в отношении предотвращения опасности возникновения пожара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34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19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Задние противотуманные фары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38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20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Механизм для измерения скорости и одометр, включая их установку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39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21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Безопасные стекловые материалы и их установка на транспортных средствах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43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Удерживающие устройства для детей, находящихся в механических транспортных средствах (только в той степени, в какой они касаются встроенных дополнительных подушек в транспортном средстве, не включая отдельные детские сиденья)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44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Устройства для очистки фар и механические транспортные средства в отношении устройств для очистки фар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45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1F33C6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Устройства непрямого обзора, включая их установку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46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Установка устройств освещения и </w:t>
            </w:r>
            <w:r w:rsidRPr="00347D3C">
              <w:rPr>
                <w:rFonts w:cs="Times New Roman"/>
                <w:sz w:val="18"/>
                <w:szCs w:val="18"/>
              </w:rPr>
              <w:t>световой сигнализации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US" w:eastAsia="ja-JP"/>
              </w:rPr>
              <w:t>48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1F33C6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Автотранспортные средства, имеющие не менее четырех колес, в отношении издаваемого ими звука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51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или более поздняя серия поправок</w:t>
            </w:r>
          </w:p>
        </w:tc>
      </w:tr>
      <w:tr w:rsidR="001F4F2E" w:rsidRPr="00FB3097" w:rsidTr="001F4F2E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 xml:space="preserve">Пневматические шины транспортных средств неиндивидуального пользования и их прицепы (шины </w:t>
            </w:r>
            <w:r>
              <w:rPr>
                <w:rFonts w:cs="Times New Roman"/>
                <w:sz w:val="18"/>
                <w:szCs w:val="18"/>
              </w:rPr>
              <w:t>следует официально утвер</w:t>
            </w:r>
            <w:r w:rsidRPr="00347D3C">
              <w:rPr>
                <w:rFonts w:cs="Times New Roman"/>
                <w:sz w:val="18"/>
                <w:szCs w:val="18"/>
              </w:rPr>
              <w:t>дить на основании Правил № 30 ООН или Правил № 54 ООН)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54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1F4F2E">
        <w:trPr>
          <w:cantSplit/>
          <w:trHeight w:val="284"/>
        </w:trPr>
        <w:tc>
          <w:tcPr>
            <w:tcW w:w="1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line="8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</w:p>
        </w:tc>
        <w:tc>
          <w:tcPr>
            <w:tcW w:w="275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line="8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4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line="8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</w:p>
        </w:tc>
        <w:tc>
          <w:tcPr>
            <w:tcW w:w="96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line="8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line="8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Задние противоподкатные защитные устройства (ЗПЗУ) и установка ЗПЗУ официально утвержденного типа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58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1F33C6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29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cs="Times New Roman"/>
                <w:sz w:val="18"/>
                <w:szCs w:val="18"/>
              </w:rPr>
              <w:t>Запасное колесо в сборе для временного использования, шины, пригодные для эксплуатации в спущенном состоянии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/>
              </w:rPr>
              <w:t>64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30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Стояночные огни механических 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77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31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Транспортные средства в отношении оборудования рулевого управления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79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Двигатели внутреннего сгорания или системы электротяги, предназначенные для приведения в движение автотранспортных средств категорий М и N, в отношении измерения полезной м</w:t>
            </w:r>
            <w:r>
              <w:rPr>
                <w:rFonts w:cs="Times New Roman"/>
                <w:sz w:val="18"/>
                <w:szCs w:val="18"/>
              </w:rPr>
              <w:t>ощности и максимальной</w:t>
            </w:r>
            <w:r>
              <w:rPr>
                <w:rFonts w:cs="Times New Roman"/>
                <w:sz w:val="18"/>
                <w:szCs w:val="18"/>
              </w:rPr>
              <w:br/>
              <w:t>30-минут</w:t>
            </w:r>
            <w:r w:rsidRPr="00347D3C">
              <w:rPr>
                <w:rFonts w:cs="Times New Roman"/>
                <w:sz w:val="18"/>
                <w:szCs w:val="18"/>
              </w:rPr>
              <w:t>ной мощности систем электротяги (мощность двигателя)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85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1F33C6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33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Дневные ходовые огни механических 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87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Боковые габаритные огни для автотранспортных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91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>
              <w:rPr>
                <w:rFonts w:cs="Times New Roman"/>
                <w:sz w:val="18"/>
                <w:szCs w:val="18"/>
              </w:rPr>
              <w:t>Защита водителя и пассажиров в </w:t>
            </w:r>
            <w:r w:rsidRPr="00347D3C">
              <w:rPr>
                <w:rFonts w:cs="Times New Roman"/>
                <w:sz w:val="18"/>
                <w:szCs w:val="18"/>
              </w:rPr>
              <w:t>случае лобового столкновения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94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>
              <w:rPr>
                <w:rFonts w:cs="Times New Roman"/>
                <w:sz w:val="18"/>
                <w:szCs w:val="18"/>
              </w:rPr>
              <w:t>Защита водителя и пассажиров в </w:t>
            </w:r>
            <w:r w:rsidRPr="00347D3C">
              <w:rPr>
                <w:rFonts w:cs="Times New Roman"/>
                <w:sz w:val="18"/>
                <w:szCs w:val="18"/>
              </w:rPr>
              <w:t>случае бокового столкновения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95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Фары автотранспортных средств с газоразрядными источниками света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98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 xml:space="preserve"> 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 xml:space="preserve">Транспортные средства </w:t>
            </w:r>
            <w:r>
              <w:rPr>
                <w:rFonts w:cs="Times New Roman"/>
                <w:sz w:val="18"/>
                <w:szCs w:val="18"/>
              </w:rPr>
              <w:t>в отношении особых требований к </w:t>
            </w:r>
            <w:r w:rsidRPr="00347D3C">
              <w:rPr>
                <w:rFonts w:cs="Times New Roman"/>
                <w:sz w:val="18"/>
                <w:szCs w:val="18"/>
              </w:rPr>
              <w:t>электрическому приводу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100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39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Автомобильные фары, испускающие асимметричный луч ближнего или дальнего света либо оба луча и оснащенные лампами накаливания и/или модулями СИД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112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0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40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Шины в отношении звука, издаваемого ими при качении, и/или их сцепления на мокрых поверхностях и/или сопротивления качению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117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41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Огни подсветки поворота механических 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119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Транспортные средства в отношении расположения и идентификации ручных органов управления, контрольных сигналов и индикаторов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121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Адаптивные системы переднего освещения (АСПО) для автотранспортных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123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Автотранспортные средства в отношении поля обзора водителя спереди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125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Автотранспортные средства в отношении их характеристик, влияющих на безопасность пешеходов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127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883445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US"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Системы вспомогательного торможения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139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883445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US"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Электронные системы контроля устойчивости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140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Del="00883445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Системы контроля давления в шинах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eastAsia="ja-JP"/>
              </w:rPr>
              <w:t>141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FB3097" w:rsidTr="00347D3C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  <w:lang w:val="en-GB" w:eastAsia="ja-JP"/>
              </w:rPr>
              <w:t>49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US" w:eastAsia="ja-JP"/>
              </w:rPr>
            </w:pPr>
            <w:r w:rsidRPr="00347D3C">
              <w:rPr>
                <w:rFonts w:cs="Times New Roman"/>
                <w:sz w:val="18"/>
                <w:szCs w:val="18"/>
              </w:rPr>
              <w:t>Установка шин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113"/>
              <w:jc w:val="right"/>
              <w:rPr>
                <w:rFonts w:eastAsia="MS Mincho" w:cs="Times New Roman"/>
                <w:sz w:val="18"/>
                <w:szCs w:val="18"/>
                <w:lang w:eastAsia="ja-JP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142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1F4F2E" w:rsidRPr="00347D3C" w:rsidRDefault="001F4F2E" w:rsidP="001F4F2E">
            <w:pPr>
              <w:spacing w:before="40" w:after="120" w:line="220" w:lineRule="exact"/>
              <w:ind w:left="57" w:right="57"/>
              <w:rPr>
                <w:rFonts w:eastAsia="MS Mincho" w:cs="Times New Roman"/>
                <w:sz w:val="18"/>
                <w:szCs w:val="18"/>
              </w:rPr>
            </w:pPr>
            <w:r w:rsidRPr="00347D3C">
              <w:rPr>
                <w:rFonts w:eastAsia="MS Mincho" w:cs="Times New Roman"/>
                <w:sz w:val="18"/>
                <w:szCs w:val="18"/>
              </w:rPr>
              <w:t>или более поздняя серия поправок</w:t>
            </w:r>
          </w:p>
        </w:tc>
      </w:tr>
      <w:tr w:rsidR="001F4F2E" w:rsidRPr="00EA5932" w:rsidTr="00347D3C">
        <w:trPr>
          <w:cantSplit/>
          <w:trHeight w:val="284"/>
        </w:trPr>
        <w:tc>
          <w:tcPr>
            <w:tcW w:w="7370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F4F2E" w:rsidRPr="00294A84" w:rsidRDefault="001F4F2E" w:rsidP="001F4F2E">
            <w:pPr>
              <w:spacing w:before="40" w:after="120" w:line="220" w:lineRule="exact"/>
              <w:ind w:left="57" w:right="57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»</w:t>
            </w:r>
          </w:p>
        </w:tc>
      </w:tr>
    </w:tbl>
    <w:p w:rsidR="00E531F8" w:rsidRPr="00E531F8" w:rsidRDefault="00E531F8" w:rsidP="000D64A6">
      <w:pPr>
        <w:pStyle w:val="SingleTxtGR"/>
        <w:spacing w:before="120"/>
        <w:rPr>
          <w:i/>
          <w:lang w:eastAsia="ar-SA"/>
        </w:rPr>
      </w:pPr>
      <w:r w:rsidRPr="00E531F8">
        <w:rPr>
          <w:i/>
          <w:lang w:eastAsia="ar-SA"/>
        </w:rPr>
        <w:t>Приложение 8</w:t>
      </w:r>
    </w:p>
    <w:p w:rsidR="00EC1F3D" w:rsidRPr="00E531F8" w:rsidRDefault="00EC1F3D" w:rsidP="00E531F8">
      <w:pPr>
        <w:pStyle w:val="SingleTxtGR"/>
        <w:rPr>
          <w:rFonts w:eastAsia="MS Mincho"/>
        </w:rPr>
      </w:pPr>
      <w:r w:rsidRPr="00E531F8">
        <w:rPr>
          <w:rFonts w:eastAsia="MS Mincho"/>
          <w:i/>
        </w:rPr>
        <w:t>Пункт 1.2, подпункт a)</w:t>
      </w:r>
      <w:r w:rsidRPr="00E531F8">
        <w:rPr>
          <w:rFonts w:eastAsia="MS Mincho"/>
        </w:rPr>
        <w:t xml:space="preserve"> изменить следующим образом:</w:t>
      </w:r>
    </w:p>
    <w:p w:rsidR="00EC1F3D" w:rsidRPr="00E531F8" w:rsidRDefault="00B14B86" w:rsidP="00E531F8">
      <w:pPr>
        <w:pStyle w:val="SingleTxtGR"/>
        <w:ind w:left="2268" w:hanging="1134"/>
        <w:rPr>
          <w:rFonts w:eastAsia="MS Mincho"/>
        </w:rPr>
      </w:pPr>
      <w:r w:rsidRPr="00E531F8">
        <w:rPr>
          <w:rFonts w:eastAsia="MS Mincho"/>
        </w:rPr>
        <w:tab/>
        <w:t>«</w:t>
      </w:r>
      <w:r w:rsidR="00EC1F3D" w:rsidRPr="00E531F8">
        <w:rPr>
          <w:rFonts w:eastAsia="MS Mincho"/>
        </w:rPr>
        <w:t>a)</w:t>
      </w:r>
      <w:r w:rsidR="00EC1F3D" w:rsidRPr="00E531F8">
        <w:rPr>
          <w:rFonts w:eastAsia="MS Mincho"/>
        </w:rPr>
        <w:tab/>
        <w:t xml:space="preserve">две цифры </w:t>
      </w:r>
      <w:r w:rsidRPr="00E531F8">
        <w:rPr>
          <w:rFonts w:eastAsia="MS Mincho"/>
        </w:rPr>
        <w:t>…</w:t>
      </w:r>
      <w:r w:rsidR="00EC1F3D" w:rsidRPr="00E531F8">
        <w:rPr>
          <w:rFonts w:eastAsia="MS Mincho"/>
        </w:rPr>
        <w:t xml:space="preserve"> </w:t>
      </w:r>
      <w:r w:rsidR="00EC1F3D" w:rsidRPr="00E531F8">
        <w:t>технические положения настоящих Правил ООН, применимых к официальному утверждению (01 для Правил ООН с поправками серии 01</w:t>
      </w:r>
      <w:r w:rsidRPr="00E531F8">
        <w:rPr>
          <w:rFonts w:eastAsia="MS Mincho"/>
        </w:rPr>
        <w:t>);».</w:t>
      </w:r>
    </w:p>
    <w:p w:rsidR="00E12C5F" w:rsidRPr="00B14B86" w:rsidRDefault="00B14B86" w:rsidP="00B14B8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B14B86" w:rsidSect="00EC1F3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1F8" w:rsidRPr="00A312BC" w:rsidRDefault="00E531F8" w:rsidP="00A312BC"/>
  </w:endnote>
  <w:endnote w:type="continuationSeparator" w:id="0">
    <w:p w:rsidR="00E531F8" w:rsidRPr="00A312BC" w:rsidRDefault="00E531F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1F8" w:rsidRPr="00EC1F3D" w:rsidRDefault="00E531F8">
    <w:pPr>
      <w:pStyle w:val="Footer"/>
    </w:pPr>
    <w:r w:rsidRPr="00EC1F3D">
      <w:rPr>
        <w:b/>
        <w:sz w:val="18"/>
      </w:rPr>
      <w:fldChar w:fldCharType="begin"/>
    </w:r>
    <w:r w:rsidRPr="00EC1F3D">
      <w:rPr>
        <w:b/>
        <w:sz w:val="18"/>
      </w:rPr>
      <w:instrText xml:space="preserve"> PAGE  \* MERGEFORMAT </w:instrText>
    </w:r>
    <w:r w:rsidRPr="00EC1F3D">
      <w:rPr>
        <w:b/>
        <w:sz w:val="18"/>
      </w:rPr>
      <w:fldChar w:fldCharType="separate"/>
    </w:r>
    <w:r w:rsidR="007C1D42">
      <w:rPr>
        <w:b/>
        <w:noProof/>
        <w:sz w:val="18"/>
      </w:rPr>
      <w:t>8</w:t>
    </w:r>
    <w:r w:rsidRPr="00EC1F3D">
      <w:rPr>
        <w:b/>
        <w:sz w:val="18"/>
      </w:rPr>
      <w:fldChar w:fldCharType="end"/>
    </w:r>
    <w:r>
      <w:rPr>
        <w:b/>
        <w:sz w:val="18"/>
      </w:rPr>
      <w:tab/>
    </w:r>
    <w:r>
      <w:t>GE.18-13990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1F8" w:rsidRPr="00EC1F3D" w:rsidRDefault="00E531F8" w:rsidP="00EC1F3D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GE.18-13990</w:t>
    </w:r>
    <w:r>
      <w:tab/>
    </w:r>
    <w:r w:rsidRPr="00EC1F3D">
      <w:rPr>
        <w:b/>
        <w:sz w:val="18"/>
      </w:rPr>
      <w:fldChar w:fldCharType="begin"/>
    </w:r>
    <w:r w:rsidRPr="00EC1F3D">
      <w:rPr>
        <w:b/>
        <w:sz w:val="18"/>
      </w:rPr>
      <w:instrText xml:space="preserve"> PAGE  \* MERGEFORMAT </w:instrText>
    </w:r>
    <w:r w:rsidRPr="00EC1F3D">
      <w:rPr>
        <w:b/>
        <w:sz w:val="18"/>
      </w:rPr>
      <w:fldChar w:fldCharType="separate"/>
    </w:r>
    <w:r w:rsidR="007C1D42">
      <w:rPr>
        <w:b/>
        <w:noProof/>
        <w:sz w:val="18"/>
      </w:rPr>
      <w:t>9</w:t>
    </w:r>
    <w:r w:rsidRPr="00EC1F3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1F8" w:rsidRPr="00EC1F3D" w:rsidRDefault="00E531F8" w:rsidP="00EC1F3D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18-13990  (R)  280818  300818</w:t>
    </w:r>
    <w:r>
      <w:br/>
    </w:r>
    <w:r w:rsidRPr="00EC1F3D">
      <w:rPr>
        <w:rFonts w:ascii="C39T30Lfz" w:hAnsi="C39T30Lfz"/>
        <w:kern w:val="14"/>
        <w:sz w:val="56"/>
      </w:rPr>
      <w:t></w:t>
    </w:r>
    <w:r w:rsidRPr="00EC1F3D">
      <w:rPr>
        <w:rFonts w:ascii="C39T30Lfz" w:hAnsi="C39T30Lfz"/>
        <w:kern w:val="14"/>
        <w:sz w:val="56"/>
      </w:rPr>
      <w:t></w:t>
    </w:r>
    <w:r w:rsidRPr="00EC1F3D">
      <w:rPr>
        <w:rFonts w:ascii="C39T30Lfz" w:hAnsi="C39T30Lfz"/>
        <w:kern w:val="14"/>
        <w:sz w:val="56"/>
      </w:rPr>
      <w:t></w:t>
    </w:r>
    <w:r w:rsidRPr="00EC1F3D">
      <w:rPr>
        <w:rFonts w:ascii="C39T30Lfz" w:hAnsi="C39T30Lfz"/>
        <w:kern w:val="14"/>
        <w:sz w:val="56"/>
      </w:rPr>
      <w:t></w:t>
    </w:r>
    <w:r w:rsidRPr="00EC1F3D">
      <w:rPr>
        <w:rFonts w:ascii="C39T30Lfz" w:hAnsi="C39T30Lfz"/>
        <w:kern w:val="14"/>
        <w:sz w:val="56"/>
      </w:rPr>
      <w:t></w:t>
    </w:r>
    <w:r w:rsidRPr="00EC1F3D">
      <w:rPr>
        <w:rFonts w:ascii="C39T30Lfz" w:hAnsi="C39T30Lfz"/>
        <w:kern w:val="14"/>
        <w:sz w:val="56"/>
      </w:rPr>
      <w:t></w:t>
    </w:r>
    <w:r w:rsidRPr="00EC1F3D">
      <w:rPr>
        <w:rFonts w:ascii="C39T30Lfz" w:hAnsi="C39T30Lfz"/>
        <w:kern w:val="14"/>
        <w:sz w:val="56"/>
      </w:rPr>
      <w:t></w:t>
    </w:r>
    <w:r w:rsidRPr="00EC1F3D">
      <w:rPr>
        <w:rFonts w:ascii="C39T30Lfz" w:hAnsi="C39T30Lfz"/>
        <w:kern w:val="14"/>
        <w:sz w:val="56"/>
      </w:rPr>
      <w:t></w:t>
    </w:r>
    <w:r w:rsidRPr="00EC1F3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1F8" w:rsidRPr="001075E9" w:rsidRDefault="00E531F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531F8" w:rsidRDefault="00E531F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531F8" w:rsidRPr="00034D30" w:rsidRDefault="00E531F8" w:rsidP="00EC1F3D">
      <w:pPr>
        <w:pStyle w:val="FootnoteText"/>
      </w:pPr>
      <w:r w:rsidRPr="00A90EA8">
        <w:tab/>
      </w:r>
      <w:r w:rsidRPr="00EC1F3D">
        <w:rPr>
          <w:rStyle w:val="FootnoteReference"/>
          <w:sz w:val="20"/>
          <w:vertAlign w:val="baseline"/>
        </w:rPr>
        <w:t>*</w:t>
      </w:r>
      <w:r w:rsidRPr="00034D30">
        <w:rPr>
          <w:sz w:val="20"/>
        </w:rPr>
        <w:tab/>
      </w:r>
      <w:r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 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1F8" w:rsidRPr="00EC1F3D" w:rsidRDefault="00E61C7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C1D42">
      <w:t>ECE/TRANS/WP.29/2018/82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1F8" w:rsidRPr="00EC1F3D" w:rsidRDefault="00E61C7D" w:rsidP="00EC1F3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C1D42">
      <w:t>ECE/TRANS/WP.29/2018/82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A8F"/>
    <w:rsid w:val="00033EE1"/>
    <w:rsid w:val="00042B72"/>
    <w:rsid w:val="000558BD"/>
    <w:rsid w:val="000A1BEC"/>
    <w:rsid w:val="000B57E7"/>
    <w:rsid w:val="000B6373"/>
    <w:rsid w:val="000D64A6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4F2E"/>
    <w:rsid w:val="00255343"/>
    <w:rsid w:val="0027151D"/>
    <w:rsid w:val="00291DEC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7D3C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1D42"/>
    <w:rsid w:val="00806737"/>
    <w:rsid w:val="00825F8D"/>
    <w:rsid w:val="00834B71"/>
    <w:rsid w:val="0086445C"/>
    <w:rsid w:val="00894693"/>
    <w:rsid w:val="008A08D7"/>
    <w:rsid w:val="008A37C8"/>
    <w:rsid w:val="008A6195"/>
    <w:rsid w:val="008B6909"/>
    <w:rsid w:val="008D53B6"/>
    <w:rsid w:val="008E4A8F"/>
    <w:rsid w:val="008F7609"/>
    <w:rsid w:val="00906890"/>
    <w:rsid w:val="00911BE4"/>
    <w:rsid w:val="00951972"/>
    <w:rsid w:val="009608F3"/>
    <w:rsid w:val="00984A01"/>
    <w:rsid w:val="009A24AC"/>
    <w:rsid w:val="009A373F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4B86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84DAA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531F8"/>
    <w:rsid w:val="00E61C7D"/>
    <w:rsid w:val="00E73F76"/>
    <w:rsid w:val="00EA2C9F"/>
    <w:rsid w:val="00EA420E"/>
    <w:rsid w:val="00EC1F3D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1287904-A2D9-4500-B95C-56815EE7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Footnote symbol,Footnote,Footnote Reference Superscript,SUPERS, BVI fnr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EC1F3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H1G">
    <w:name w:val="_ H_1_G"/>
    <w:basedOn w:val="Normal"/>
    <w:next w:val="Normal"/>
    <w:link w:val="H1GChar"/>
    <w:rsid w:val="00EC1F3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fr-CH"/>
    </w:rPr>
  </w:style>
  <w:style w:type="paragraph" w:customStyle="1" w:styleId="SingleTxtG">
    <w:name w:val="_ Single Txt_G"/>
    <w:basedOn w:val="Normal"/>
    <w:link w:val="SingleTxtGChar"/>
    <w:qFormat/>
    <w:rsid w:val="00EC1F3D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character" w:customStyle="1" w:styleId="SingleTxtGChar">
    <w:name w:val="_ Single Txt_G Char"/>
    <w:link w:val="SingleTxtG"/>
    <w:qFormat/>
    <w:rsid w:val="00EC1F3D"/>
    <w:rPr>
      <w:lang w:val="fr-CH" w:eastAsia="en-US"/>
    </w:rPr>
  </w:style>
  <w:style w:type="character" w:customStyle="1" w:styleId="HChGChar">
    <w:name w:val="_ H _Ch_G Char"/>
    <w:link w:val="HChG"/>
    <w:rsid w:val="00EC1F3D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EC1F3D"/>
    <w:rPr>
      <w:b/>
      <w:sz w:val="24"/>
      <w:lang w:val="fr-CH" w:eastAsia="en-US"/>
    </w:rPr>
  </w:style>
  <w:style w:type="character" w:styleId="CommentReference">
    <w:name w:val="annotation reference"/>
    <w:basedOn w:val="DefaultParagraphFont"/>
    <w:semiHidden/>
    <w:unhideWhenUsed/>
    <w:rsid w:val="001F4F2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F4F2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F4F2E"/>
    <w:rPr>
      <w:rFonts w:eastAsiaTheme="minorHAnsi" w:cstheme="minorBidi"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4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4F2E"/>
    <w:rPr>
      <w:rFonts w:eastAsiaTheme="minorHAnsi" w:cstheme="minorBidi"/>
      <w:b/>
      <w:bCs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2117</Words>
  <Characters>12070</Characters>
  <Application>Microsoft Office Word</Application>
  <DocSecurity>0</DocSecurity>
  <Lines>100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ECE/TRANS/WP.29/2018/82</vt:lpstr>
      <vt:lpstr>ECE/TRANS/WP.29/2018/82</vt:lpstr>
      <vt:lpstr>A/</vt:lpstr>
    </vt:vector>
  </TitlesOfParts>
  <Company>DCM</Company>
  <LinksUpToDate>false</LinksUpToDate>
  <CharactersWithSpaces>14159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ECE/TRANS/WP.29/2018/82</dc:title>
  <dc:subject/>
  <dc:creator>Uliana ANTIPOVA</dc:creator>
  <cp:keywords/>
  <cp:lastModifiedBy>Secretariat</cp:lastModifiedBy>
  <cp:revision>2</cp:revision>
  <cp:lastPrinted>2018-08-30T07:06:00Z</cp:lastPrinted>
  <dcterms:created xsi:type="dcterms:W3CDTF">2018-10-18T13:51:00Z</dcterms:created>
  <dcterms:modified xsi:type="dcterms:W3CDTF">2018-10-18T13:51:00Z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