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C27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C277A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C277A" w:rsidP="007C277A">
            <w:pPr>
              <w:jc w:val="right"/>
            </w:pPr>
            <w:r w:rsidRPr="007C277A">
              <w:rPr>
                <w:sz w:val="40"/>
              </w:rPr>
              <w:t>ECE</w:t>
            </w:r>
            <w:r>
              <w:t>/TRANS/WP.29/2018/81</w:t>
            </w:r>
          </w:p>
        </w:tc>
      </w:tr>
      <w:tr w:rsidR="002D5AAC" w:rsidRPr="007C277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C277A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7C277A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C277A" w:rsidP="007C277A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C277A" w:rsidRDefault="007C277A" w:rsidP="007C27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7C277A" w:rsidRDefault="007C277A" w:rsidP="007C27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C277A" w:rsidRPr="008D53B6" w:rsidRDefault="007C277A" w:rsidP="007C27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C277A" w:rsidRPr="00212952" w:rsidRDefault="007C277A" w:rsidP="007C277A">
      <w:pPr>
        <w:spacing w:before="120"/>
        <w:rPr>
          <w:b/>
          <w:bCs/>
          <w:sz w:val="28"/>
          <w:szCs w:val="28"/>
        </w:rPr>
      </w:pPr>
      <w:r w:rsidRPr="00212952">
        <w:rPr>
          <w:b/>
          <w:bCs/>
          <w:sz w:val="28"/>
          <w:szCs w:val="28"/>
        </w:rPr>
        <w:t>Европейская экономическая комиссия</w:t>
      </w:r>
    </w:p>
    <w:p w:rsidR="007C277A" w:rsidRPr="00212952" w:rsidRDefault="007C277A" w:rsidP="007C277A">
      <w:pPr>
        <w:spacing w:before="120"/>
        <w:rPr>
          <w:sz w:val="28"/>
          <w:szCs w:val="28"/>
        </w:rPr>
      </w:pPr>
      <w:r w:rsidRPr="00212952">
        <w:rPr>
          <w:sz w:val="28"/>
          <w:szCs w:val="28"/>
        </w:rPr>
        <w:t>Комитет по внутреннему транспорту</w:t>
      </w:r>
    </w:p>
    <w:p w:rsidR="007C277A" w:rsidRPr="00212952" w:rsidRDefault="007C277A" w:rsidP="007C277A">
      <w:pPr>
        <w:spacing w:before="120"/>
        <w:rPr>
          <w:b/>
          <w:bCs/>
          <w:sz w:val="24"/>
          <w:szCs w:val="24"/>
        </w:rPr>
      </w:pPr>
      <w:r w:rsidRPr="0021295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12952">
        <w:rPr>
          <w:b/>
          <w:bCs/>
          <w:sz w:val="24"/>
          <w:szCs w:val="24"/>
        </w:rPr>
        <w:t>в области транспортных средств</w:t>
      </w:r>
    </w:p>
    <w:p w:rsidR="007C277A" w:rsidRPr="00212952" w:rsidRDefault="007C277A" w:rsidP="007C277A">
      <w:pPr>
        <w:spacing w:before="120"/>
        <w:rPr>
          <w:b/>
          <w:bCs/>
        </w:rPr>
      </w:pPr>
      <w:r w:rsidRPr="00212952">
        <w:rPr>
          <w:b/>
          <w:bCs/>
        </w:rPr>
        <w:t>175-я сессия</w:t>
      </w:r>
    </w:p>
    <w:p w:rsidR="007C277A" w:rsidRPr="00212952" w:rsidRDefault="007C277A" w:rsidP="007C277A">
      <w:r w:rsidRPr="00212952">
        <w:t>Женева, 19–22 июня 2018 года</w:t>
      </w:r>
    </w:p>
    <w:p w:rsidR="007C277A" w:rsidRPr="00212952" w:rsidRDefault="007C277A" w:rsidP="007C277A">
      <w:r w:rsidRPr="00212952">
        <w:t>Пункт 15 предварительной повестки дня</w:t>
      </w:r>
    </w:p>
    <w:p w:rsidR="007C277A" w:rsidRPr="00212952" w:rsidRDefault="007C277A" w:rsidP="007C277A">
      <w:pPr>
        <w:rPr>
          <w:b/>
        </w:rPr>
      </w:pPr>
      <w:r w:rsidRPr="00212952">
        <w:rPr>
          <w:b/>
          <w:bCs/>
        </w:rPr>
        <w:t xml:space="preserve">Рассмотрение технических правил, </w:t>
      </w:r>
      <w:r>
        <w:rPr>
          <w:b/>
          <w:bCs/>
        </w:rPr>
        <w:br/>
      </w:r>
      <w:r w:rsidRPr="00212952">
        <w:rPr>
          <w:b/>
          <w:bCs/>
        </w:rPr>
        <w:t xml:space="preserve">подлежащих включению в Компендиум </w:t>
      </w:r>
      <w:r>
        <w:rPr>
          <w:b/>
          <w:bCs/>
        </w:rPr>
        <w:br/>
      </w:r>
      <w:r w:rsidRPr="00212952">
        <w:rPr>
          <w:b/>
          <w:bCs/>
        </w:rPr>
        <w:t>потенциальных ГТП ООН,</w:t>
      </w:r>
      <w:r w:rsidRPr="007C277A">
        <w:rPr>
          <w:b/>
          <w:bCs/>
        </w:rPr>
        <w:t xml:space="preserve"> </w:t>
      </w:r>
      <w:r w:rsidRPr="007C277A">
        <w:rPr>
          <w:b/>
          <w:bCs/>
        </w:rPr>
        <w:br/>
      </w:r>
      <w:r w:rsidRPr="00212952">
        <w:rPr>
          <w:b/>
          <w:bCs/>
        </w:rPr>
        <w:t>если таковые представлены</w:t>
      </w:r>
    </w:p>
    <w:p w:rsidR="007C277A" w:rsidRPr="00212952" w:rsidRDefault="007C277A" w:rsidP="007C277A">
      <w:pPr>
        <w:pStyle w:val="HChG"/>
        <w:rPr>
          <w:bCs/>
          <w:lang w:val="ru-RU"/>
        </w:rPr>
      </w:pPr>
      <w:r w:rsidRPr="00212952">
        <w:rPr>
          <w:lang w:val="ru-RU"/>
        </w:rPr>
        <w:tab/>
      </w:r>
      <w:r w:rsidRPr="00212952">
        <w:rPr>
          <w:lang w:val="ru-RU"/>
        </w:rPr>
        <w:tab/>
      </w:r>
      <w:r w:rsidRPr="00212952">
        <w:rPr>
          <w:bCs/>
          <w:lang w:val="ru-RU"/>
        </w:rPr>
        <w:t>Просьба о включении в Компендиум потенциальных правил разработанную Японией методологию оценки выбросов в реальных условиях вождения (ВРУВ)</w:t>
      </w:r>
    </w:p>
    <w:p w:rsidR="007C277A" w:rsidRPr="00212952" w:rsidRDefault="007C277A" w:rsidP="007C277A">
      <w:pPr>
        <w:pStyle w:val="H1G"/>
        <w:rPr>
          <w:lang w:val="ru-RU"/>
        </w:rPr>
      </w:pPr>
      <w:r w:rsidRPr="00212952">
        <w:rPr>
          <w:lang w:val="ru-RU"/>
        </w:rPr>
        <w:tab/>
      </w:r>
      <w:r w:rsidRPr="00212952">
        <w:rPr>
          <w:lang w:val="ru-RU"/>
        </w:rPr>
        <w:tab/>
      </w:r>
      <w:r w:rsidRPr="00212952">
        <w:rPr>
          <w:bCs/>
          <w:lang w:val="ru-RU"/>
        </w:rPr>
        <w:t>Передано представителем Японии</w:t>
      </w:r>
      <w:r w:rsidRPr="007C277A">
        <w:rPr>
          <w:rStyle w:val="FootnoteReference"/>
          <w:sz w:val="20"/>
          <w:vertAlign w:val="baseline"/>
          <w:lang w:val="ru-RU"/>
        </w:rPr>
        <w:footnoteReference w:customMarkFollows="1" w:id="1"/>
        <w:t>*</w:t>
      </w:r>
    </w:p>
    <w:p w:rsidR="007C277A" w:rsidRPr="00212952" w:rsidRDefault="007C277A" w:rsidP="007C277A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</w:t>
      </w:r>
      <w:r w:rsidRPr="00212952">
        <w:rPr>
          <w:lang w:val="ru-RU"/>
        </w:rPr>
        <w:t xml:space="preserve"> ниже документ представляется Японией Исполнительному комитету (АС.3) для рассмотрения. В нем содержится просьба о том, чтобы включить в Компендиум потенциальных правил методологию оценки выбросов в реальных условиях вождения. Справочную информацию см. в неофициальном документе</w:t>
      </w:r>
      <w:r>
        <w:rPr>
          <w:lang w:val="en-US"/>
        </w:rPr>
        <w:t> </w:t>
      </w:r>
      <w:r w:rsidRPr="00212952">
        <w:rPr>
          <w:lang w:val="ru-RU"/>
        </w:rPr>
        <w:t>GRPE</w:t>
      </w:r>
      <w:r>
        <w:rPr>
          <w:lang w:val="en-US"/>
        </w:rPr>
        <w:t>–</w:t>
      </w:r>
      <w:r w:rsidRPr="00212952">
        <w:rPr>
          <w:lang w:val="ru-RU"/>
        </w:rPr>
        <w:t>76</w:t>
      </w:r>
      <w:r>
        <w:rPr>
          <w:lang w:val="en-US"/>
        </w:rPr>
        <w:t>–</w:t>
      </w:r>
      <w:r w:rsidRPr="00212952">
        <w:rPr>
          <w:lang w:val="ru-RU"/>
        </w:rPr>
        <w:t>18. Для целей рассмотрения АС.3 к этой просьбе прилагается копия вышеупомянутых правил (см. пункты 5.2.1, 5.2.1.1 и 5.2.2 статьи 5 Соглашения 1998 года).</w:t>
      </w:r>
    </w:p>
    <w:p w:rsidR="007C277A" w:rsidRPr="00212952" w:rsidRDefault="007C277A" w:rsidP="007C277A">
      <w:pPr>
        <w:pStyle w:val="HChG"/>
        <w:pageBreakBefore/>
        <w:ind w:firstLine="0"/>
        <w:rPr>
          <w:lang w:val="ru-RU"/>
        </w:rPr>
      </w:pPr>
      <w:r w:rsidRPr="00212952">
        <w:rPr>
          <w:bCs/>
          <w:lang w:val="ru-RU"/>
        </w:rPr>
        <w:lastRenderedPageBreak/>
        <w:t>Просьба о включении в Компендиум потенциальных правил разработанную Японией методологию оценки выбросов в реальных условиях вождения (ВРУВ)</w:t>
      </w:r>
    </w:p>
    <w:p w:rsidR="007C277A" w:rsidRPr="00212952" w:rsidRDefault="007C277A" w:rsidP="007C277A">
      <w:pPr>
        <w:pStyle w:val="SingleTxtG"/>
        <w:rPr>
          <w:lang w:val="ru-RU"/>
        </w:rPr>
      </w:pPr>
      <w:r w:rsidRPr="00212952">
        <w:rPr>
          <w:lang w:val="ru-RU"/>
        </w:rPr>
        <w:t>1.</w:t>
      </w:r>
      <w:r w:rsidRPr="00212952">
        <w:rPr>
          <w:lang w:val="ru-RU"/>
        </w:rPr>
        <w:tab/>
        <w:t>Япония просит включить в Компендиум потенциальных правил методологию оценки ВРУВ, которая в настоящее время разрабатывается в Японии на основе трех этапов ВПИМ.</w:t>
      </w:r>
    </w:p>
    <w:p w:rsidR="007C277A" w:rsidRPr="00212952" w:rsidRDefault="007C277A" w:rsidP="007C277A">
      <w:pPr>
        <w:pStyle w:val="HChG"/>
        <w:rPr>
          <w:lang w:val="ru-RU"/>
        </w:rPr>
      </w:pPr>
      <w:r w:rsidRPr="00212952">
        <w:rPr>
          <w:lang w:val="ru-RU"/>
        </w:rPr>
        <w:tab/>
        <w:t>I.</w:t>
      </w:r>
      <w:r w:rsidRPr="00212952">
        <w:rPr>
          <w:lang w:val="ru-RU"/>
        </w:rPr>
        <w:tab/>
        <w:t xml:space="preserve">Справочная информация </w:t>
      </w:r>
    </w:p>
    <w:p w:rsidR="007C277A" w:rsidRPr="00212952" w:rsidRDefault="007C277A" w:rsidP="007C277A">
      <w:pPr>
        <w:spacing w:after="120"/>
        <w:ind w:left="1134" w:right="1134"/>
        <w:jc w:val="both"/>
      </w:pPr>
      <w:proofErr w:type="gramStart"/>
      <w:r w:rsidRPr="00212952">
        <w:t>2.</w:t>
      </w:r>
      <w:r w:rsidRPr="00212952">
        <w:tab/>
        <w:t>В</w:t>
      </w:r>
      <w:proofErr w:type="gramEnd"/>
      <w:r w:rsidRPr="00212952">
        <w:t xml:space="preserve"> сентябре 2015 года в Соединенных Штатах один из изготовителей транспортных средств был уличен в использовании нейтрализующих устройств, которые приводят в действие систему ограничения выбросов в ходе</w:t>
      </w:r>
      <w:r>
        <w:t xml:space="preserve"> сертификационного испытания </w:t>
      </w:r>
      <w:r w:rsidRPr="00212952">
        <w:t xml:space="preserve">и </w:t>
      </w:r>
      <w:r>
        <w:t>деактивируют</w:t>
      </w:r>
      <w:r w:rsidRPr="00212952">
        <w:t xml:space="preserve"> ее в реальных условиях вождения.</w:t>
      </w:r>
    </w:p>
    <w:p w:rsidR="007C277A" w:rsidRPr="00212952" w:rsidRDefault="007C277A" w:rsidP="007C277A">
      <w:pPr>
        <w:spacing w:after="120"/>
        <w:ind w:left="1134" w:right="1134"/>
        <w:jc w:val="both"/>
      </w:pPr>
      <w:proofErr w:type="gramStart"/>
      <w:r w:rsidRPr="00212952">
        <w:t>3.</w:t>
      </w:r>
      <w:r w:rsidRPr="00212952">
        <w:tab/>
        <w:t>В</w:t>
      </w:r>
      <w:proofErr w:type="gramEnd"/>
      <w:r w:rsidRPr="00212952">
        <w:t xml:space="preserve"> ответ Министерство государственных земель, инфраструктуры, транспорта и туризма Японии учредило Рабочую группу по обзору</w:t>
      </w:r>
      <w:r>
        <w:t xml:space="preserve"> процедур</w:t>
      </w:r>
      <w:r w:rsidRPr="00212952">
        <w:t xml:space="preserve"> испытани</w:t>
      </w:r>
      <w:r>
        <w:t>я</w:t>
      </w:r>
      <w:r w:rsidRPr="00212952">
        <w:t xml:space="preserve"> дизельных пассажирских транспортных средств в связи с проблемой нейтрализующих устройств, в состав которой вошли специалисты по выбросам загрязняющих веществ дизельными двигателями. В апреле 2017 года Рабочая группа опубликовала заключительный доклад, в котором вводится испытание для оценки выбросов в реальных условиях вождения (ВРУВ) на основе трех этапов ВПИМ.</w:t>
      </w:r>
    </w:p>
    <w:p w:rsidR="007C277A" w:rsidRPr="00212952" w:rsidRDefault="007C277A" w:rsidP="007C277A">
      <w:pPr>
        <w:spacing w:after="120"/>
        <w:ind w:left="1134" w:right="1134"/>
        <w:jc w:val="both"/>
      </w:pPr>
      <w:r w:rsidRPr="00212952">
        <w:t>4.</w:t>
      </w:r>
      <w:r w:rsidRPr="00212952">
        <w:tab/>
        <w:t>ВПИМ начала применяться в марте 2018 года, а методология Японии будет стимулировать обсуждения в рамках НРГ по ВРУВ.</w:t>
      </w:r>
    </w:p>
    <w:p w:rsidR="007C277A" w:rsidRPr="00212952" w:rsidRDefault="007C277A" w:rsidP="007C277A">
      <w:pPr>
        <w:pStyle w:val="HChG"/>
        <w:rPr>
          <w:lang w:val="ru-RU"/>
        </w:rPr>
      </w:pPr>
      <w:r w:rsidRPr="00212952">
        <w:rPr>
          <w:lang w:val="ru-RU"/>
        </w:rPr>
        <w:tab/>
        <w:t>II.</w:t>
      </w:r>
      <w:r w:rsidRPr="00212952">
        <w:rPr>
          <w:lang w:val="ru-RU"/>
        </w:rPr>
        <w:tab/>
        <w:t>Описание правил</w:t>
      </w:r>
    </w:p>
    <w:p w:rsidR="007C277A" w:rsidRPr="00212952" w:rsidRDefault="007C277A" w:rsidP="007C277A">
      <w:pPr>
        <w:pStyle w:val="SingleTxtG"/>
        <w:rPr>
          <w:lang w:val="ru-RU"/>
        </w:rPr>
      </w:pPr>
      <w:r w:rsidRPr="00212952">
        <w:rPr>
          <w:lang w:val="ru-RU"/>
        </w:rPr>
        <w:t>5.</w:t>
      </w:r>
      <w:r w:rsidRPr="00212952">
        <w:rPr>
          <w:lang w:val="ru-RU"/>
        </w:rPr>
        <w:tab/>
        <w:t>Общ</w:t>
      </w:r>
      <w:r>
        <w:rPr>
          <w:lang w:val="ru-RU"/>
        </w:rPr>
        <w:t>ая схема</w:t>
      </w:r>
    </w:p>
    <w:p w:rsidR="007C277A" w:rsidRPr="00212952" w:rsidRDefault="007C277A" w:rsidP="007C277A">
      <w:pPr>
        <w:spacing w:after="120"/>
        <w:ind w:left="2268" w:right="1134" w:hanging="567"/>
        <w:jc w:val="both"/>
      </w:pPr>
      <w:r w:rsidRPr="00212952">
        <w:t>a)</w:t>
      </w:r>
      <w:r w:rsidRPr="00212952">
        <w:tab/>
        <w:t>Область применения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r w:rsidRPr="00212952">
        <w:rPr>
          <w:sz w:val="20"/>
          <w:szCs w:val="20"/>
          <w:lang w:val="ru-RU"/>
        </w:rPr>
        <w:t>i)</w:t>
      </w:r>
      <w:r w:rsidRPr="00212952">
        <w:rPr>
          <w:sz w:val="20"/>
          <w:szCs w:val="20"/>
          <w:lang w:val="ru-RU"/>
        </w:rPr>
        <w:tab/>
        <w:t xml:space="preserve">Дизельные транспортные средства общей массой </w:t>
      </w:r>
      <w:r>
        <w:rPr>
          <w:sz w:val="20"/>
          <w:szCs w:val="20"/>
          <w:lang w:val="ru-RU"/>
        </w:rPr>
        <w:t xml:space="preserve">не менее </w:t>
      </w:r>
      <w:r w:rsidRPr="00212952">
        <w:rPr>
          <w:sz w:val="20"/>
          <w:szCs w:val="20"/>
          <w:lang w:val="ru-RU"/>
        </w:rPr>
        <w:t>3,5 т.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proofErr w:type="spellStart"/>
      <w:r w:rsidRPr="00212952">
        <w:rPr>
          <w:sz w:val="20"/>
          <w:szCs w:val="20"/>
          <w:lang w:val="ru-RU"/>
        </w:rPr>
        <w:t>ii</w:t>
      </w:r>
      <w:proofErr w:type="spellEnd"/>
      <w:r w:rsidRPr="00212952">
        <w:rPr>
          <w:sz w:val="20"/>
          <w:szCs w:val="20"/>
          <w:lang w:val="ru-RU"/>
        </w:rPr>
        <w:t>)</w:t>
      </w:r>
      <w:r w:rsidRPr="00212952">
        <w:rPr>
          <w:sz w:val="20"/>
          <w:szCs w:val="20"/>
          <w:lang w:val="ru-RU"/>
        </w:rPr>
        <w:tab/>
        <w:t>Дизельные пассажирские автомобили вместимостью не более 9</w:t>
      </w:r>
      <w:r>
        <w:rPr>
          <w:sz w:val="20"/>
          <w:szCs w:val="20"/>
        </w:rPr>
        <w:t> </w:t>
      </w:r>
      <w:r w:rsidRPr="00212952">
        <w:rPr>
          <w:sz w:val="20"/>
          <w:szCs w:val="20"/>
          <w:lang w:val="ru-RU"/>
        </w:rPr>
        <w:t>человек.</w:t>
      </w:r>
    </w:p>
    <w:p w:rsidR="007C277A" w:rsidRPr="00212952" w:rsidRDefault="007C277A" w:rsidP="007C277A">
      <w:pPr>
        <w:spacing w:after="120"/>
        <w:ind w:left="2268" w:right="1134" w:hanging="567"/>
        <w:jc w:val="both"/>
      </w:pPr>
      <w:r w:rsidRPr="00212952">
        <w:t>b)</w:t>
      </w:r>
      <w:r w:rsidRPr="00212952">
        <w:tab/>
        <w:t>Метод ОСС (окна скользящего среднего)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r w:rsidRPr="00212952">
        <w:rPr>
          <w:sz w:val="20"/>
          <w:szCs w:val="20"/>
          <w:lang w:val="ru-RU"/>
        </w:rPr>
        <w:t>i)</w:t>
      </w:r>
      <w:r w:rsidRPr="00212952">
        <w:rPr>
          <w:sz w:val="20"/>
          <w:szCs w:val="20"/>
          <w:lang w:val="ru-RU"/>
        </w:rPr>
        <w:tab/>
        <w:t>Разработка метода ОСС сообразно условиям вождения в Японии и трем этапам ВПИМ.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proofErr w:type="spellStart"/>
      <w:r w:rsidRPr="00212952">
        <w:rPr>
          <w:sz w:val="20"/>
          <w:szCs w:val="20"/>
          <w:lang w:val="ru-RU"/>
        </w:rPr>
        <w:t>ii</w:t>
      </w:r>
      <w:proofErr w:type="spellEnd"/>
      <w:r w:rsidRPr="00212952">
        <w:rPr>
          <w:sz w:val="20"/>
          <w:szCs w:val="20"/>
          <w:lang w:val="ru-RU"/>
        </w:rPr>
        <w:t>)</w:t>
      </w:r>
      <w:r w:rsidRPr="00212952">
        <w:rPr>
          <w:sz w:val="20"/>
          <w:szCs w:val="20"/>
          <w:lang w:val="ru-RU"/>
        </w:rPr>
        <w:tab/>
        <w:t>Пороговое значение скорости – 35, 50 км/ч.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proofErr w:type="spellStart"/>
      <w:r w:rsidRPr="00212952">
        <w:rPr>
          <w:sz w:val="20"/>
          <w:szCs w:val="20"/>
          <w:lang w:val="ru-RU"/>
        </w:rPr>
        <w:t>iii</w:t>
      </w:r>
      <w:proofErr w:type="spellEnd"/>
      <w:r w:rsidRPr="00212952">
        <w:rPr>
          <w:sz w:val="20"/>
          <w:szCs w:val="20"/>
          <w:lang w:val="ru-RU"/>
        </w:rPr>
        <w:t>)</w:t>
      </w:r>
      <w:r w:rsidRPr="00212952">
        <w:rPr>
          <w:sz w:val="20"/>
          <w:szCs w:val="20"/>
          <w:lang w:val="ru-RU"/>
        </w:rPr>
        <w:tab/>
        <w:t>Требуемая полнота прогона –</w:t>
      </w:r>
      <w:r>
        <w:rPr>
          <w:sz w:val="20"/>
          <w:szCs w:val="20"/>
          <w:lang w:val="ru-RU"/>
        </w:rPr>
        <w:t xml:space="preserve"> 10</w:t>
      </w:r>
      <w:r w:rsidRPr="00212952">
        <w:rPr>
          <w:sz w:val="20"/>
          <w:szCs w:val="20"/>
          <w:lang w:val="ru-RU"/>
        </w:rPr>
        <w:t>%.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proofErr w:type="spellStart"/>
      <w:r w:rsidRPr="00212952">
        <w:rPr>
          <w:sz w:val="20"/>
          <w:szCs w:val="20"/>
          <w:lang w:val="ru-RU"/>
        </w:rPr>
        <w:t>iv</w:t>
      </w:r>
      <w:proofErr w:type="spellEnd"/>
      <w:r w:rsidRPr="00212952">
        <w:rPr>
          <w:sz w:val="20"/>
          <w:szCs w:val="20"/>
          <w:lang w:val="ru-RU"/>
        </w:rPr>
        <w:t>)</w:t>
      </w:r>
      <w:r w:rsidRPr="00212952">
        <w:rPr>
          <w:sz w:val="20"/>
          <w:szCs w:val="20"/>
          <w:lang w:val="ru-RU"/>
        </w:rPr>
        <w:tab/>
        <w:t>Все коэффициенты компенсации выбросов CO</w:t>
      </w:r>
      <w:r w:rsidRPr="00212952">
        <w:rPr>
          <w:sz w:val="20"/>
          <w:szCs w:val="20"/>
          <w:vertAlign w:val="subscript"/>
          <w:lang w:val="ru-RU"/>
        </w:rPr>
        <w:t>2</w:t>
      </w:r>
      <w:r w:rsidRPr="00212952">
        <w:rPr>
          <w:sz w:val="20"/>
          <w:szCs w:val="20"/>
          <w:lang w:val="ru-RU"/>
        </w:rPr>
        <w:t xml:space="preserve"> – 1,1.</w:t>
      </w:r>
    </w:p>
    <w:p w:rsidR="007C277A" w:rsidRPr="00212952" w:rsidRDefault="007C277A" w:rsidP="007C277A">
      <w:pPr>
        <w:spacing w:after="120"/>
        <w:ind w:left="2268" w:right="1134" w:hanging="567"/>
        <w:jc w:val="both"/>
      </w:pPr>
      <w:r w:rsidRPr="00212952">
        <w:t>c)</w:t>
      </w:r>
      <w:r w:rsidRPr="00212952">
        <w:tab/>
        <w:t>Значение КС (коэффициент соответствия)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r w:rsidRPr="00212952">
        <w:rPr>
          <w:sz w:val="20"/>
          <w:szCs w:val="20"/>
          <w:lang w:val="ru-RU"/>
        </w:rPr>
        <w:t>i)</w:t>
      </w:r>
      <w:r w:rsidRPr="00212952">
        <w:rPr>
          <w:sz w:val="20"/>
          <w:szCs w:val="20"/>
          <w:lang w:val="ru-RU"/>
        </w:rPr>
        <w:tab/>
        <w:t>Определение значения КС сообразно условиям вождения в Японии.</w:t>
      </w:r>
    </w:p>
    <w:p w:rsidR="007C277A" w:rsidRPr="00212952" w:rsidRDefault="007C277A" w:rsidP="007C277A">
      <w:pPr>
        <w:pStyle w:val="ListParagraph"/>
        <w:suppressAutoHyphens/>
        <w:spacing w:after="120"/>
        <w:ind w:leftChars="0" w:left="2835" w:right="1134" w:hanging="567"/>
        <w:rPr>
          <w:sz w:val="20"/>
          <w:szCs w:val="20"/>
          <w:lang w:val="ru-RU"/>
        </w:rPr>
      </w:pPr>
      <w:proofErr w:type="spellStart"/>
      <w:r w:rsidRPr="00212952">
        <w:rPr>
          <w:sz w:val="20"/>
          <w:szCs w:val="20"/>
          <w:lang w:val="ru-RU"/>
        </w:rPr>
        <w:t>ii</w:t>
      </w:r>
      <w:proofErr w:type="spellEnd"/>
      <w:r w:rsidRPr="00212952">
        <w:rPr>
          <w:sz w:val="20"/>
          <w:szCs w:val="20"/>
          <w:lang w:val="ru-RU"/>
        </w:rPr>
        <w:t>)</w:t>
      </w:r>
      <w:r w:rsidRPr="00212952">
        <w:rPr>
          <w:sz w:val="20"/>
          <w:szCs w:val="20"/>
          <w:lang w:val="ru-RU"/>
        </w:rPr>
        <w:tab/>
        <w:t>Значение КС – 2,0.</w:t>
      </w:r>
    </w:p>
    <w:p w:rsidR="007C277A" w:rsidRPr="00212952" w:rsidRDefault="007C277A" w:rsidP="007C277A">
      <w:pPr>
        <w:spacing w:after="120"/>
        <w:ind w:left="2268" w:right="1134" w:hanging="567"/>
        <w:jc w:val="both"/>
      </w:pPr>
      <w:r w:rsidRPr="00212952">
        <w:t>d)</w:t>
      </w:r>
      <w:r w:rsidRPr="00212952">
        <w:tab/>
        <w:t>Другие базовые факторы</w:t>
      </w:r>
    </w:p>
    <w:tbl>
      <w:tblPr>
        <w:tblW w:w="7513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5523"/>
      </w:tblGrid>
      <w:tr w:rsidR="007C277A" w:rsidRPr="00212952" w:rsidTr="00AE3349">
        <w:trPr>
          <w:trHeight w:val="265"/>
        </w:trPr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keepNext/>
              <w:keepLines/>
              <w:spacing w:before="80" w:after="80" w:line="200" w:lineRule="exact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12952">
              <w:rPr>
                <w:sz w:val="16"/>
                <w:szCs w:val="16"/>
              </w:rPr>
              <w:lastRenderedPageBreak/>
              <w:t>Измеряемые параметры</w:t>
            </w:r>
          </w:p>
        </w:tc>
        <w:tc>
          <w:tcPr>
            <w:tcW w:w="55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NormalWeb"/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  <w:lang w:val="ru-RU"/>
              </w:rPr>
            </w:pPr>
            <w:r w:rsidRPr="00212952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12952">
              <w:rPr>
                <w:i/>
                <w:iCs/>
                <w:sz w:val="16"/>
                <w:szCs w:val="16"/>
                <w:lang w:val="ru-RU"/>
              </w:rPr>
              <w:t>NO</w:t>
            </w:r>
            <w:r w:rsidRPr="00212952">
              <w:rPr>
                <w:i/>
                <w:iCs/>
                <w:sz w:val="16"/>
                <w:szCs w:val="16"/>
                <w:vertAlign w:val="subscript"/>
                <w:lang w:val="ru-RU"/>
              </w:rPr>
              <w:t>x</w:t>
            </w:r>
            <w:r>
              <w:rPr>
                <w:i/>
                <w:iCs/>
                <w:sz w:val="16"/>
                <w:szCs w:val="16"/>
                <w:lang w:val="ru-RU"/>
              </w:rPr>
              <w:t>,</w:t>
            </w:r>
            <w:r w:rsidRPr="00212952">
              <w:rPr>
                <w:i/>
                <w:iCs/>
                <w:sz w:val="16"/>
                <w:szCs w:val="16"/>
                <w:lang w:val="ru-RU"/>
              </w:rPr>
              <w:t>CO</w:t>
            </w:r>
            <w:r w:rsidRPr="00212952">
              <w:rPr>
                <w:i/>
                <w:iCs/>
                <w:sz w:val="16"/>
                <w:szCs w:val="16"/>
                <w:vertAlign w:val="subscript"/>
                <w:lang w:val="ru-RU"/>
              </w:rPr>
              <w:t>2</w:t>
            </w:r>
            <w:proofErr w:type="gramEnd"/>
          </w:p>
        </w:tc>
      </w:tr>
      <w:tr w:rsidR="007C277A" w:rsidRPr="00212952" w:rsidTr="00AE3349">
        <w:trPr>
          <w:trHeight w:val="584"/>
        </w:trPr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keepNext/>
              <w:keepLines/>
              <w:spacing w:before="40" w:after="120" w:line="220" w:lineRule="exact"/>
              <w:jc w:val="center"/>
            </w:pPr>
            <w:r w:rsidRPr="00212952">
              <w:t>Режим вождения</w:t>
            </w:r>
          </w:p>
        </w:tc>
        <w:tc>
          <w:tcPr>
            <w:tcW w:w="55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NormalWeb"/>
              <w:keepNext/>
              <w:keepLines/>
              <w:spacing w:before="40" w:after="120" w:line="220" w:lineRule="exact"/>
              <w:ind w:left="405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1. Городской</w:t>
            </w:r>
          </w:p>
          <w:p w:rsidR="007C277A" w:rsidRPr="00212952" w:rsidRDefault="007C277A" w:rsidP="007C277A">
            <w:pPr>
              <w:keepNext/>
              <w:keepLines/>
              <w:spacing w:before="40" w:after="120" w:line="220" w:lineRule="exact"/>
              <w:ind w:left="405"/>
            </w:pPr>
            <w:r w:rsidRPr="00212952">
              <w:t>2. Шоссейный</w:t>
            </w:r>
          </w:p>
        </w:tc>
      </w:tr>
      <w:tr w:rsidR="007C277A" w:rsidRPr="006A11AC" w:rsidTr="00AE3349">
        <w:trPr>
          <w:trHeight w:val="584"/>
        </w:trPr>
        <w:tc>
          <w:tcPr>
            <w:tcW w:w="1990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NormalWeb"/>
              <w:keepNext/>
              <w:keepLines/>
              <w:spacing w:before="40" w:after="120"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 xml:space="preserve">Периоды остановки </w:t>
            </w:r>
          </w:p>
          <w:p w:rsidR="007C277A" w:rsidRPr="00212952" w:rsidRDefault="007C277A" w:rsidP="007C277A">
            <w:pPr>
              <w:pStyle w:val="NormalWeb"/>
              <w:keepNext/>
              <w:keepLines/>
              <w:spacing w:before="40" w:after="120" w:line="220" w:lineRule="exact"/>
              <w:jc w:val="center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(&lt;1 км/ч)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7C277A" w:rsidRPr="00212952" w:rsidRDefault="007C277A" w:rsidP="007C277A">
            <w:pPr>
              <w:keepNext/>
              <w:keepLines/>
              <w:spacing w:before="40" w:after="120" w:line="220" w:lineRule="exact"/>
              <w:jc w:val="center"/>
            </w:pPr>
            <w:r>
              <w:t>движение с ни</w:t>
            </w:r>
            <w:r w:rsidRPr="00212952">
              <w:t>зк</w:t>
            </w:r>
            <w:r>
              <w:t>ой</w:t>
            </w:r>
            <w:r w:rsidRPr="00212952">
              <w:t xml:space="preserve"> скорость</w:t>
            </w:r>
            <w:r>
              <w:t>ю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ListParagraph"/>
              <w:keepNext/>
              <w:keepLines/>
              <w:suppressAutoHyphens/>
              <w:spacing w:before="40" w:after="120" w:line="220" w:lineRule="exact"/>
              <w:ind w:leftChars="0" w:left="405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Отсутствие непрерывного движения в течение 20 минут при скорости менее 20 км/ч.</w:t>
            </w:r>
          </w:p>
          <w:p w:rsidR="007C277A" w:rsidRPr="00212952" w:rsidRDefault="007C277A" w:rsidP="007C277A">
            <w:pPr>
              <w:pStyle w:val="ListParagraph"/>
              <w:keepNext/>
              <w:keepLines/>
              <w:suppressAutoHyphens/>
              <w:spacing w:before="40" w:after="120" w:line="220" w:lineRule="exact"/>
              <w:ind w:leftChars="0" w:left="405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Испытание должно включать несколько периодов остановки продолжительностью 10 с или более при общей продолжительности периодов остановки 7–36% от времени движения в городском режиме.</w:t>
            </w:r>
          </w:p>
          <w:p w:rsidR="007C277A" w:rsidRPr="00212952" w:rsidRDefault="007C277A" w:rsidP="007C277A">
            <w:pPr>
              <w:pStyle w:val="ListParagraph"/>
              <w:keepNext/>
              <w:keepLines/>
              <w:suppressAutoHyphens/>
              <w:spacing w:before="40" w:after="120" w:line="220" w:lineRule="exact"/>
              <w:ind w:leftChars="0" w:left="405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Продолжительность каждого периода остановки не должна превышать 300 с.</w:t>
            </w:r>
          </w:p>
        </w:tc>
      </w:tr>
      <w:tr w:rsidR="007C277A" w:rsidRPr="006A11AC" w:rsidTr="00AE3349">
        <w:trPr>
          <w:trHeight w:val="584"/>
        </w:trPr>
        <w:tc>
          <w:tcPr>
            <w:tcW w:w="1990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spacing w:before="40" w:after="120" w:line="220" w:lineRule="exact"/>
              <w:jc w:val="center"/>
            </w:pPr>
            <w:r w:rsidRPr="00212952">
              <w:t>Шоссейный режим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ListParagraph"/>
              <w:suppressAutoHyphens/>
              <w:spacing w:before="40" w:after="120" w:line="220" w:lineRule="exact"/>
              <w:ind w:leftChars="0" w:left="420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Испытание должно включать движение в шоссейном режиме, на который должно приходиться не менее 20% расстояния прогона при скорости свыше 80 км/ч.</w:t>
            </w:r>
          </w:p>
        </w:tc>
      </w:tr>
      <w:tr w:rsidR="007C277A" w:rsidRPr="00212952" w:rsidTr="00AE3349">
        <w:trPr>
          <w:trHeight w:val="584"/>
        </w:trPr>
        <w:tc>
          <w:tcPr>
            <w:tcW w:w="1990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spacing w:before="40" w:after="120" w:line="220" w:lineRule="exact"/>
              <w:jc w:val="center"/>
            </w:pPr>
            <w:r w:rsidRPr="00212952">
              <w:t>Время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ListParagraph"/>
              <w:suppressAutoHyphens/>
              <w:spacing w:before="40" w:after="120" w:line="220" w:lineRule="exact"/>
              <w:ind w:leftChars="0" w:left="420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90–120 мин.</w:t>
            </w:r>
          </w:p>
        </w:tc>
      </w:tr>
      <w:tr w:rsidR="007C277A" w:rsidRPr="006A11AC" w:rsidTr="00AE3349">
        <w:trPr>
          <w:trHeight w:val="584"/>
        </w:trPr>
        <w:tc>
          <w:tcPr>
            <w:tcW w:w="1990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spacing w:before="40" w:after="120" w:line="220" w:lineRule="exact"/>
              <w:jc w:val="center"/>
            </w:pPr>
            <w:r w:rsidRPr="00212952">
              <w:t>Высота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ListParagraph"/>
              <w:suppressAutoHyphens/>
              <w:spacing w:before="40" w:after="120" w:line="220" w:lineRule="exact"/>
              <w:ind w:leftChars="0" w:left="420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Менее 1</w:t>
            </w:r>
            <w:r w:rsidR="007727CF" w:rsidRPr="007727CF">
              <w:rPr>
                <w:sz w:val="20"/>
                <w:szCs w:val="20"/>
                <w:lang w:val="ru-RU"/>
              </w:rPr>
              <w:t xml:space="preserve"> </w:t>
            </w:r>
            <w:r w:rsidRPr="00212952">
              <w:rPr>
                <w:sz w:val="20"/>
                <w:szCs w:val="20"/>
                <w:lang w:val="ru-RU"/>
              </w:rPr>
              <w:t>000 м (значения выбросов делят на 1,6 в случае, если высота над уровнем моря составляет более 700 м).</w:t>
            </w:r>
          </w:p>
        </w:tc>
      </w:tr>
      <w:tr w:rsidR="007C277A" w:rsidRPr="006A11AC" w:rsidTr="00AE3349">
        <w:trPr>
          <w:trHeight w:val="584"/>
        </w:trPr>
        <w:tc>
          <w:tcPr>
            <w:tcW w:w="1990" w:type="dxa"/>
            <w:shd w:val="clear" w:color="auto" w:fill="auto"/>
            <w:vAlign w:val="center"/>
          </w:tcPr>
          <w:p w:rsidR="007C277A" w:rsidRPr="00212952" w:rsidRDefault="007C277A" w:rsidP="007C277A">
            <w:pPr>
              <w:spacing w:before="40" w:after="120" w:line="220" w:lineRule="exact"/>
              <w:jc w:val="center"/>
            </w:pPr>
            <w:r w:rsidRPr="00212952">
              <w:t>Наклон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7C277A" w:rsidRPr="00212952" w:rsidRDefault="007C277A" w:rsidP="007C277A">
            <w:pPr>
              <w:pStyle w:val="ListParagraph"/>
              <w:suppressAutoHyphens/>
              <w:spacing w:before="40" w:after="120" w:line="220" w:lineRule="exact"/>
              <w:ind w:leftChars="0" w:left="420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Разность высот между начальной и конечной точками не должна превышать 100 м.</w:t>
            </w:r>
          </w:p>
          <w:p w:rsidR="007C277A" w:rsidRPr="00212952" w:rsidRDefault="007C277A" w:rsidP="007C277A">
            <w:pPr>
              <w:pStyle w:val="ListParagraph"/>
              <w:suppressAutoHyphens/>
              <w:spacing w:before="40" w:after="120" w:line="220" w:lineRule="exact"/>
              <w:ind w:leftChars="0" w:left="420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Совокупная положительная высота над уровнем моря не должна превышать 1</w:t>
            </w:r>
            <w:r w:rsidR="007727CF" w:rsidRPr="007727CF">
              <w:rPr>
                <w:sz w:val="20"/>
                <w:szCs w:val="20"/>
                <w:lang w:val="ru-RU"/>
              </w:rPr>
              <w:t xml:space="preserve"> </w:t>
            </w:r>
            <w:r w:rsidRPr="00212952">
              <w:rPr>
                <w:sz w:val="20"/>
                <w:szCs w:val="20"/>
                <w:lang w:val="ru-RU"/>
              </w:rPr>
              <w:t>200 м/100 км.</w:t>
            </w:r>
          </w:p>
        </w:tc>
      </w:tr>
      <w:tr w:rsidR="007C277A" w:rsidRPr="00212952" w:rsidTr="00AE3349">
        <w:trPr>
          <w:trHeight w:val="584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spacing w:before="40" w:after="120" w:line="220" w:lineRule="exact"/>
              <w:jc w:val="center"/>
            </w:pPr>
            <w:r w:rsidRPr="00212952">
              <w:t>Масса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ListParagraph"/>
              <w:suppressAutoHyphens/>
              <w:spacing w:before="40" w:after="120" w:line="220" w:lineRule="exact"/>
              <w:ind w:leftChars="0" w:left="420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>Полезная масса – 90%.</w:t>
            </w:r>
          </w:p>
        </w:tc>
      </w:tr>
      <w:tr w:rsidR="007C277A" w:rsidRPr="006A11AC" w:rsidTr="00AE3349">
        <w:trPr>
          <w:trHeight w:val="584"/>
        </w:trPr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spacing w:before="40" w:after="120" w:line="220" w:lineRule="exact"/>
              <w:jc w:val="center"/>
            </w:pPr>
            <w:r w:rsidRPr="00212952">
              <w:t>Температура</w:t>
            </w:r>
          </w:p>
        </w:tc>
        <w:tc>
          <w:tcPr>
            <w:tcW w:w="55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C277A" w:rsidRPr="00212952" w:rsidRDefault="007C277A" w:rsidP="007C277A">
            <w:pPr>
              <w:pStyle w:val="ListParagraph"/>
              <w:suppressAutoHyphens/>
              <w:spacing w:before="40" w:after="120" w:line="220" w:lineRule="exact"/>
              <w:ind w:leftChars="0" w:left="420"/>
              <w:rPr>
                <w:sz w:val="20"/>
                <w:szCs w:val="20"/>
                <w:lang w:val="ru-RU"/>
              </w:rPr>
            </w:pPr>
            <w:r w:rsidRPr="00212952">
              <w:rPr>
                <w:sz w:val="20"/>
                <w:szCs w:val="20"/>
                <w:lang w:val="ru-RU"/>
              </w:rPr>
              <w:t xml:space="preserve">-2–38 °C </w:t>
            </w:r>
            <w:r>
              <w:rPr>
                <w:sz w:val="20"/>
                <w:szCs w:val="20"/>
                <w:lang w:val="ru-RU"/>
              </w:rPr>
              <w:t>(</w:t>
            </w:r>
            <w:r w:rsidRPr="00212952">
              <w:rPr>
                <w:sz w:val="20"/>
                <w:szCs w:val="20"/>
                <w:lang w:val="ru-RU"/>
              </w:rPr>
              <w:t>значения выбросов делят на 1,6 в случае, если температура составляет с -2–0 ℃, 35–38 ℃).</w:t>
            </w:r>
          </w:p>
        </w:tc>
      </w:tr>
    </w:tbl>
    <w:p w:rsidR="007C277A" w:rsidRPr="00212952" w:rsidRDefault="007C277A" w:rsidP="007C277A">
      <w:pPr>
        <w:pStyle w:val="HChG"/>
        <w:rPr>
          <w:szCs w:val="28"/>
          <w:lang w:val="ru-RU"/>
        </w:rPr>
      </w:pPr>
      <w:r w:rsidRPr="00212952">
        <w:rPr>
          <w:sz w:val="24"/>
          <w:szCs w:val="24"/>
          <w:lang w:val="ru-RU"/>
        </w:rPr>
        <w:tab/>
      </w:r>
      <w:r w:rsidRPr="00212952">
        <w:rPr>
          <w:szCs w:val="28"/>
          <w:lang w:val="ru-RU"/>
        </w:rPr>
        <w:t>III.</w:t>
      </w:r>
      <w:r w:rsidRPr="00212952">
        <w:rPr>
          <w:szCs w:val="28"/>
          <w:lang w:val="ru-RU"/>
        </w:rPr>
        <w:tab/>
        <w:t>Справочные документы</w:t>
      </w:r>
    </w:p>
    <w:p w:rsidR="007C277A" w:rsidRPr="00212952" w:rsidRDefault="007C277A" w:rsidP="007C277A">
      <w:pPr>
        <w:pStyle w:val="SingleTxtG"/>
        <w:rPr>
          <w:lang w:val="ru-RU"/>
        </w:rPr>
      </w:pPr>
      <w:r w:rsidRPr="00212952">
        <w:rPr>
          <w:lang w:val="ru-RU"/>
        </w:rPr>
        <w:t>6.</w:t>
      </w:r>
      <w:r w:rsidRPr="00212952">
        <w:rPr>
          <w:lang w:val="ru-RU"/>
        </w:rPr>
        <w:tab/>
        <w:t>Приложение 119 «ТЕХНИЧЕСКИЙ СТАНДАРТ НА ВЫБРОСЫ ЗАГРЯЗНЯЮЩИХ ВЕЩЕСТВ ДИЗЕЛЬНЫМИ ТРАНСПОРТНЫМИ СРЕДСТВАМИ МАЛОЙ ГРУЗОПОДЪЕМНОСТИ В РЕАЛЬНЫХ УСЛОВИЯХ ВОЖДЕНИЯ» к Заявлению с изложением подробных предписаний правил безопасности для автотранспортных средств (Заявление Министерств</w:t>
      </w:r>
      <w:r>
        <w:rPr>
          <w:lang w:val="ru-RU"/>
        </w:rPr>
        <w:t>а</w:t>
      </w:r>
      <w:r w:rsidRPr="00212952">
        <w:rPr>
          <w:lang w:val="ru-RU"/>
        </w:rPr>
        <w:t xml:space="preserve"> государственных земель, инфраструктуры, транспорта и туризма Японии № 619 от 15</w:t>
      </w:r>
      <w:r w:rsidR="007727CF">
        <w:rPr>
          <w:lang w:val="en-US"/>
        </w:rPr>
        <w:t> </w:t>
      </w:r>
      <w:r w:rsidRPr="00212952">
        <w:rPr>
          <w:lang w:val="ru-RU"/>
        </w:rPr>
        <w:t>июля 2002 года).</w:t>
      </w:r>
    </w:p>
    <w:p w:rsidR="00E12C5F" w:rsidRPr="007C277A" w:rsidRDefault="007C277A" w:rsidP="007C277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C277A" w:rsidSect="007C27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B5" w:rsidRPr="00A312BC" w:rsidRDefault="00E635B5" w:rsidP="00A312BC"/>
  </w:endnote>
  <w:endnote w:type="continuationSeparator" w:id="0">
    <w:p w:rsidR="00E635B5" w:rsidRPr="00A312BC" w:rsidRDefault="00E635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7A" w:rsidRPr="007C277A" w:rsidRDefault="007C277A">
    <w:pPr>
      <w:pStyle w:val="Footer"/>
    </w:pPr>
    <w:r w:rsidRPr="007C277A">
      <w:rPr>
        <w:b/>
        <w:sz w:val="18"/>
      </w:rPr>
      <w:fldChar w:fldCharType="begin"/>
    </w:r>
    <w:r w:rsidRPr="007C277A">
      <w:rPr>
        <w:b/>
        <w:sz w:val="18"/>
      </w:rPr>
      <w:instrText xml:space="preserve"> PAGE  \* MERGEFORMAT </w:instrText>
    </w:r>
    <w:r w:rsidRPr="007C277A">
      <w:rPr>
        <w:b/>
        <w:sz w:val="18"/>
      </w:rPr>
      <w:fldChar w:fldCharType="separate"/>
    </w:r>
    <w:r w:rsidR="000F4319">
      <w:rPr>
        <w:b/>
        <w:noProof/>
        <w:sz w:val="18"/>
      </w:rPr>
      <w:t>2</w:t>
    </w:r>
    <w:r w:rsidRPr="007C277A">
      <w:rPr>
        <w:b/>
        <w:sz w:val="18"/>
      </w:rPr>
      <w:fldChar w:fldCharType="end"/>
    </w:r>
    <w:r>
      <w:rPr>
        <w:b/>
        <w:sz w:val="18"/>
      </w:rPr>
      <w:tab/>
    </w:r>
    <w:r>
      <w:t>GE.18-05538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7A" w:rsidRPr="007C277A" w:rsidRDefault="007C277A" w:rsidP="007C277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GE.18-05538</w:t>
    </w:r>
    <w:r>
      <w:tab/>
    </w:r>
    <w:r w:rsidRPr="007C277A">
      <w:rPr>
        <w:b/>
        <w:sz w:val="18"/>
      </w:rPr>
      <w:fldChar w:fldCharType="begin"/>
    </w:r>
    <w:r w:rsidRPr="007C277A">
      <w:rPr>
        <w:b/>
        <w:sz w:val="18"/>
      </w:rPr>
      <w:instrText xml:space="preserve"> PAGE  \* MERGEFORMAT </w:instrText>
    </w:r>
    <w:r w:rsidRPr="007C277A">
      <w:rPr>
        <w:b/>
        <w:sz w:val="18"/>
      </w:rPr>
      <w:fldChar w:fldCharType="separate"/>
    </w:r>
    <w:r w:rsidR="000F4319">
      <w:rPr>
        <w:b/>
        <w:noProof/>
        <w:sz w:val="18"/>
      </w:rPr>
      <w:t>3</w:t>
    </w:r>
    <w:r w:rsidRPr="007C27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C277A" w:rsidRDefault="007C277A" w:rsidP="007C277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05538  (</w:t>
    </w:r>
    <w:proofErr w:type="gramEnd"/>
    <w:r>
      <w:t>R)</w:t>
    </w:r>
    <w:r>
      <w:rPr>
        <w:lang w:val="en-US"/>
      </w:rPr>
      <w:t xml:space="preserve">  140518  150518</w:t>
    </w:r>
    <w:r>
      <w:br/>
    </w:r>
    <w:r w:rsidRPr="007C277A">
      <w:rPr>
        <w:rFonts w:ascii="C39T30Lfz" w:hAnsi="C39T30Lfz"/>
        <w:kern w:val="14"/>
        <w:sz w:val="56"/>
      </w:rPr>
      <w:t></w:t>
    </w:r>
    <w:r w:rsidRPr="007C277A">
      <w:rPr>
        <w:rFonts w:ascii="C39T30Lfz" w:hAnsi="C39T30Lfz"/>
        <w:kern w:val="14"/>
        <w:sz w:val="56"/>
      </w:rPr>
      <w:t></w:t>
    </w:r>
    <w:r w:rsidRPr="007C277A">
      <w:rPr>
        <w:rFonts w:ascii="C39T30Lfz" w:hAnsi="C39T30Lfz"/>
        <w:kern w:val="14"/>
        <w:sz w:val="56"/>
      </w:rPr>
      <w:t></w:t>
    </w:r>
    <w:r w:rsidRPr="007C277A">
      <w:rPr>
        <w:rFonts w:ascii="C39T30Lfz" w:hAnsi="C39T30Lfz"/>
        <w:kern w:val="14"/>
        <w:sz w:val="56"/>
      </w:rPr>
      <w:t></w:t>
    </w:r>
    <w:r w:rsidRPr="007C277A">
      <w:rPr>
        <w:rFonts w:ascii="C39T30Lfz" w:hAnsi="C39T30Lfz"/>
        <w:kern w:val="14"/>
        <w:sz w:val="56"/>
      </w:rPr>
      <w:t></w:t>
    </w:r>
    <w:r w:rsidRPr="007C277A">
      <w:rPr>
        <w:rFonts w:ascii="C39T30Lfz" w:hAnsi="C39T30Lfz"/>
        <w:kern w:val="14"/>
        <w:sz w:val="56"/>
      </w:rPr>
      <w:t></w:t>
    </w:r>
    <w:r w:rsidRPr="007C277A">
      <w:rPr>
        <w:rFonts w:ascii="C39T30Lfz" w:hAnsi="C39T30Lfz"/>
        <w:kern w:val="14"/>
        <w:sz w:val="56"/>
      </w:rPr>
      <w:t></w:t>
    </w:r>
    <w:r w:rsidRPr="007C277A">
      <w:rPr>
        <w:rFonts w:ascii="C39T30Lfz" w:hAnsi="C39T30Lfz"/>
        <w:kern w:val="14"/>
        <w:sz w:val="56"/>
      </w:rPr>
      <w:t></w:t>
    </w:r>
    <w:r w:rsidRPr="007C277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B5" w:rsidRPr="001075E9" w:rsidRDefault="00E635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35B5" w:rsidRDefault="00E635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C277A" w:rsidRPr="00132CDD" w:rsidRDefault="007C277A" w:rsidP="007C277A">
      <w:pPr>
        <w:pStyle w:val="FootnoteText"/>
      </w:pPr>
      <w:r>
        <w:tab/>
      </w:r>
      <w:r w:rsidRPr="007C277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7A" w:rsidRPr="007C277A" w:rsidRDefault="00C72611">
    <w:pPr>
      <w:pStyle w:val="Header"/>
    </w:pPr>
    <w:fldSimple w:instr=" TITLE  \* MERGEFORMAT ">
      <w:r>
        <w:t>ECE/TRANS/WP.29/2018/81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7A" w:rsidRPr="007C277A" w:rsidRDefault="00C72611" w:rsidP="007C277A">
    <w:pPr>
      <w:pStyle w:val="Header"/>
      <w:jc w:val="right"/>
    </w:pPr>
    <w:fldSimple w:instr=" TITLE  \* MERGEFORMAT ">
      <w:r>
        <w:t>ECE/TRANS/WP.29/2018/81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B5"/>
    <w:rsid w:val="00033EE1"/>
    <w:rsid w:val="00042B72"/>
    <w:rsid w:val="000558BD"/>
    <w:rsid w:val="000B57E7"/>
    <w:rsid w:val="000B6373"/>
    <w:rsid w:val="000E4E5B"/>
    <w:rsid w:val="000F09DF"/>
    <w:rsid w:val="000F431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7CF"/>
    <w:rsid w:val="00792497"/>
    <w:rsid w:val="00793CF7"/>
    <w:rsid w:val="007C277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6115"/>
    <w:rsid w:val="00BC18B2"/>
    <w:rsid w:val="00BD33EE"/>
    <w:rsid w:val="00BE1CC7"/>
    <w:rsid w:val="00C106D6"/>
    <w:rsid w:val="00C119AE"/>
    <w:rsid w:val="00C60F0C"/>
    <w:rsid w:val="00C72611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635B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B408A0-9E35-4398-B306-8FC3CDE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(Footnote Reference)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7C27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C277A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7C277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7C27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7C277A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C277A"/>
    <w:pPr>
      <w:suppressAutoHyphens w:val="0"/>
      <w:spacing w:line="240" w:lineRule="auto"/>
      <w:ind w:leftChars="400" w:left="840"/>
    </w:pPr>
    <w:rPr>
      <w:rFonts w:eastAsia="MS Minch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ECE/TRANS/WP.29/2018/81</vt:lpstr>
      <vt:lpstr>ECE/TRANS/WP.29/2018/81</vt:lpstr>
      <vt:lpstr>A/</vt:lpstr>
    </vt:vector>
  </TitlesOfParts>
  <Company>DCM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ECE/TRANS/WP.29/2018/81</dc:title>
  <dc:subject/>
  <dc:creator>Tatiana SHARKINA</dc:creator>
  <cp:keywords/>
  <cp:lastModifiedBy>June 2018</cp:lastModifiedBy>
  <cp:revision>2</cp:revision>
  <cp:lastPrinted>2018-05-15T07:56:00Z</cp:lastPrinted>
  <dcterms:created xsi:type="dcterms:W3CDTF">2018-06-08T06:55:00Z</dcterms:created>
  <dcterms:modified xsi:type="dcterms:W3CDTF">2018-06-08T06:55:00Z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