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650D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650D4" w:rsidP="003650D4">
            <w:pPr>
              <w:jc w:val="right"/>
            </w:pPr>
            <w:r w:rsidRPr="003650D4">
              <w:rPr>
                <w:sz w:val="40"/>
              </w:rPr>
              <w:t>ECE</w:t>
            </w:r>
            <w:r>
              <w:t>/TRANS/WP.29/2018/70</w:t>
            </w:r>
          </w:p>
        </w:tc>
      </w:tr>
      <w:tr w:rsidR="002D5AAC" w:rsidRPr="003650D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650D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650D4" w:rsidRDefault="003650D4" w:rsidP="003650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April 2018</w:t>
            </w:r>
          </w:p>
          <w:p w:rsidR="003650D4" w:rsidRDefault="003650D4" w:rsidP="003650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650D4" w:rsidRPr="008D53B6" w:rsidRDefault="003650D4" w:rsidP="003650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3D5A87" w:rsidRDefault="008A37C8" w:rsidP="003D5A87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3D5A87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3650D4" w:rsidRPr="003D5A87" w:rsidRDefault="003650D4" w:rsidP="003D5A87">
      <w:pPr>
        <w:pStyle w:val="SingleTxtGR"/>
        <w:suppressAutoHyphens/>
        <w:spacing w:before="120"/>
        <w:ind w:left="0"/>
        <w:jc w:val="left"/>
        <w:rPr>
          <w:spacing w:val="0"/>
          <w:w w:val="100"/>
          <w:kern w:val="0"/>
          <w:sz w:val="28"/>
          <w:szCs w:val="28"/>
        </w:rPr>
      </w:pPr>
      <w:r w:rsidRPr="003D5A87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3650D4" w:rsidRPr="003D5A87" w:rsidRDefault="003650D4" w:rsidP="003D5A87">
      <w:pPr>
        <w:pStyle w:val="SingleTxtGR"/>
        <w:suppressAutoHyphens/>
        <w:ind w:left="0"/>
        <w:jc w:val="left"/>
        <w:rPr>
          <w:b/>
          <w:bCs/>
          <w:spacing w:val="0"/>
          <w:w w:val="100"/>
          <w:kern w:val="0"/>
          <w:sz w:val="24"/>
          <w:szCs w:val="24"/>
        </w:rPr>
      </w:pPr>
      <w:r w:rsidRPr="003D5A87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3D5A87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3650D4" w:rsidRPr="003D5A87" w:rsidRDefault="003650D4" w:rsidP="003D5A87">
      <w:pPr>
        <w:pStyle w:val="SingleTxtGR"/>
        <w:suppressAutoHyphens/>
        <w:spacing w:after="0"/>
        <w:ind w:left="0"/>
        <w:jc w:val="left"/>
        <w:rPr>
          <w:b/>
          <w:bCs/>
          <w:spacing w:val="0"/>
          <w:w w:val="100"/>
          <w:kern w:val="0"/>
        </w:rPr>
      </w:pPr>
      <w:r w:rsidRPr="003D5A87">
        <w:rPr>
          <w:b/>
          <w:bCs/>
          <w:spacing w:val="0"/>
          <w:w w:val="100"/>
          <w:kern w:val="0"/>
        </w:rPr>
        <w:t>175-я сессия</w:t>
      </w:r>
    </w:p>
    <w:p w:rsidR="003650D4" w:rsidRPr="003D5A87" w:rsidRDefault="003650D4" w:rsidP="003D5A87">
      <w:pPr>
        <w:pStyle w:val="SingleTxtGR"/>
        <w:suppressAutoHyphens/>
        <w:spacing w:after="0"/>
        <w:ind w:left="0"/>
        <w:jc w:val="left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Женева, 19</w:t>
      </w:r>
      <w:r w:rsidRPr="003D5A87">
        <w:rPr>
          <w:spacing w:val="0"/>
          <w:w w:val="100"/>
          <w:kern w:val="0"/>
          <w:lang w:val="en-US"/>
        </w:rPr>
        <w:t>–</w:t>
      </w:r>
      <w:r w:rsidRPr="003D5A87">
        <w:rPr>
          <w:spacing w:val="0"/>
          <w:w w:val="100"/>
          <w:kern w:val="0"/>
        </w:rPr>
        <w:t>22 июня 2018 года</w:t>
      </w:r>
    </w:p>
    <w:p w:rsidR="003650D4" w:rsidRPr="003D5A87" w:rsidRDefault="003650D4" w:rsidP="003D5A87">
      <w:pPr>
        <w:pStyle w:val="SingleTxtGR"/>
        <w:suppressAutoHyphens/>
        <w:spacing w:after="0"/>
        <w:ind w:left="0"/>
        <w:jc w:val="left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Пункт 7.4.1 предварительной повестки дня</w:t>
      </w:r>
    </w:p>
    <w:p w:rsidR="003650D4" w:rsidRPr="003D5A87" w:rsidRDefault="003650D4" w:rsidP="003D5A87">
      <w:pPr>
        <w:pStyle w:val="SingleTxtGR"/>
        <w:suppressAutoHyphens/>
        <w:spacing w:after="0"/>
        <w:ind w:left="0"/>
        <w:jc w:val="left"/>
        <w:rPr>
          <w:b/>
          <w:bCs/>
          <w:spacing w:val="0"/>
          <w:w w:val="100"/>
          <w:kern w:val="0"/>
        </w:rPr>
      </w:pPr>
      <w:r w:rsidRPr="003D5A87">
        <w:rPr>
          <w:b/>
          <w:bCs/>
          <w:spacing w:val="0"/>
          <w:w w:val="100"/>
          <w:kern w:val="0"/>
        </w:rPr>
        <w:t xml:space="preserve">Соглашение 1997 года (периодические </w:t>
      </w:r>
      <w:r w:rsidRPr="003D5A87">
        <w:rPr>
          <w:b/>
          <w:bCs/>
          <w:spacing w:val="0"/>
          <w:w w:val="100"/>
          <w:kern w:val="0"/>
        </w:rPr>
        <w:br/>
        <w:t xml:space="preserve">технические осмотры): Введение новых </w:t>
      </w:r>
      <w:r w:rsidRPr="003D5A87">
        <w:rPr>
          <w:b/>
          <w:bCs/>
          <w:spacing w:val="0"/>
          <w:w w:val="100"/>
          <w:kern w:val="0"/>
        </w:rPr>
        <w:br/>
        <w:t>предписаний, прилагаемых к Соглашению 1997 года</w:t>
      </w:r>
    </w:p>
    <w:p w:rsidR="003650D4" w:rsidRPr="003D5A87" w:rsidRDefault="003650D4" w:rsidP="003D5A87">
      <w:pPr>
        <w:pStyle w:val="HChGR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Предложение по новому предписанию [№ 3] ООН, касающемуся периодических технических осмотров механических транспортных средств, двигатели которых работают на компримированном природном газе (КПГ), сжиженном нефтяном газе (СНГ) и/или</w:t>
      </w:r>
      <w:r w:rsidRPr="003D5A87">
        <w:rPr>
          <w:spacing w:val="0"/>
          <w:w w:val="100"/>
          <w:kern w:val="0"/>
          <w:lang w:val="en-US"/>
        </w:rPr>
        <w:t> </w:t>
      </w:r>
      <w:r w:rsidRPr="003D5A87">
        <w:rPr>
          <w:spacing w:val="0"/>
          <w:w w:val="100"/>
          <w:kern w:val="0"/>
        </w:rPr>
        <w:t xml:space="preserve">сжиженном природном газе (СПГ) </w:t>
      </w:r>
    </w:p>
    <w:p w:rsidR="003650D4" w:rsidRPr="003D5A87" w:rsidRDefault="003650D4" w:rsidP="003D5A87">
      <w:pPr>
        <w:pStyle w:val="H1GR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Передано Неофициальной рабочей группой по периодическим техническим осмотрам</w:t>
      </w:r>
      <w:r w:rsidRPr="003D5A87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3650D4" w:rsidRPr="003D5A87" w:rsidRDefault="003650D4" w:rsidP="003D5A87">
      <w:pPr>
        <w:pStyle w:val="SingleTxtGR"/>
        <w:suppressAutoHyphens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ab/>
        <w:t>Воспроизведенный ниже текст был подготовлен экспертами Неофициальной рабочей группы (НРГ) по периодическим техническим осмотрам (ПТО). В его основу положен документ ECE/TRANS/WP.29/2017/134 с поправками, содержащимися в неофициальном документе WP.29-173-12. Всемирный форум для согласования правил в области транспортных средств (WP.29), возможно, пожелает принять решение представить данный проект Административному комитету Соглашения 1997 года (AC.4) для рассмотрения и голосования на его сессии в июне 2018 года.</w:t>
      </w:r>
    </w:p>
    <w:p w:rsidR="003650D4" w:rsidRPr="003D5A87" w:rsidRDefault="003650D4" w:rsidP="003D5A87">
      <w:pPr>
        <w:pStyle w:val="HChGR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br w:type="page"/>
      </w:r>
      <w:r w:rsidRPr="003D5A87">
        <w:rPr>
          <w:spacing w:val="0"/>
          <w:w w:val="100"/>
          <w:kern w:val="0"/>
        </w:rPr>
        <w:lastRenderedPageBreak/>
        <w:t>Предписание № [3]</w:t>
      </w:r>
    </w:p>
    <w:p w:rsidR="003650D4" w:rsidRPr="003D5A87" w:rsidRDefault="003650D4" w:rsidP="003D5A87">
      <w:pPr>
        <w:pStyle w:val="HChGR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О единообразных предписаниях, касающихся периодических технических осмотров механических транспортных средств, двигатели которых работают на</w:t>
      </w:r>
      <w:r w:rsidR="002D2163">
        <w:rPr>
          <w:spacing w:val="0"/>
          <w:w w:val="100"/>
          <w:kern w:val="0"/>
          <w:lang w:val="en-US"/>
        </w:rPr>
        <w:t> </w:t>
      </w:r>
      <w:r w:rsidRPr="003D5A87">
        <w:rPr>
          <w:spacing w:val="0"/>
          <w:w w:val="100"/>
          <w:kern w:val="0"/>
        </w:rPr>
        <w:t>компримированном природном газе (КПГ), сжиженном нефтяном газе (СНГ) и/или сжиженном природном газе (СПГ), в отношении их пригодности к</w:t>
      </w:r>
      <w:r w:rsidRPr="003D5A87">
        <w:rPr>
          <w:spacing w:val="0"/>
          <w:w w:val="100"/>
          <w:kern w:val="0"/>
          <w:lang w:val="en-US"/>
        </w:rPr>
        <w:t> </w:t>
      </w:r>
      <w:r w:rsidRPr="003D5A87">
        <w:rPr>
          <w:spacing w:val="0"/>
          <w:w w:val="100"/>
          <w:kern w:val="0"/>
        </w:rPr>
        <w:t>эксплуатации</w:t>
      </w:r>
    </w:p>
    <w:p w:rsidR="003650D4" w:rsidRPr="003D5A87" w:rsidRDefault="003650D4" w:rsidP="003D5A87">
      <w:pPr>
        <w:suppressAutoHyphens/>
        <w:spacing w:after="120"/>
        <w:rPr>
          <w:spacing w:val="0"/>
          <w:w w:val="100"/>
          <w:kern w:val="0"/>
          <w:sz w:val="28"/>
        </w:rPr>
      </w:pPr>
      <w:r w:rsidRPr="003D5A87">
        <w:rPr>
          <w:spacing w:val="0"/>
          <w:w w:val="100"/>
          <w:kern w:val="0"/>
          <w:sz w:val="28"/>
        </w:rPr>
        <w:t>Содержание</w:t>
      </w:r>
    </w:p>
    <w:p w:rsidR="003650D4" w:rsidRPr="003D5A87" w:rsidRDefault="003650D4" w:rsidP="003D5A87">
      <w:pPr>
        <w:tabs>
          <w:tab w:val="right" w:pos="9638"/>
        </w:tabs>
        <w:suppressAutoHyphens/>
        <w:spacing w:after="120"/>
        <w:ind w:left="283"/>
        <w:rPr>
          <w:spacing w:val="0"/>
          <w:w w:val="100"/>
          <w:kern w:val="0"/>
          <w:sz w:val="18"/>
        </w:rPr>
      </w:pPr>
      <w:r w:rsidRPr="003D5A87">
        <w:rPr>
          <w:i/>
          <w:spacing w:val="0"/>
          <w:w w:val="100"/>
          <w:kern w:val="0"/>
          <w:sz w:val="18"/>
        </w:rPr>
        <w:tab/>
        <w:t>Стр.</w:t>
      </w:r>
    </w:p>
    <w:p w:rsidR="003650D4" w:rsidRPr="003D5A87" w:rsidRDefault="003650D4" w:rsidP="003D5A8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ab/>
        <w:t>1.</w:t>
      </w:r>
      <w:r w:rsidRPr="003D5A87">
        <w:rPr>
          <w:spacing w:val="0"/>
          <w:w w:val="100"/>
          <w:kern w:val="0"/>
        </w:rPr>
        <w:tab/>
        <w:t>Область применения</w:t>
      </w: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3</w:t>
      </w:r>
    </w:p>
    <w:p w:rsidR="003650D4" w:rsidRPr="003D5A87" w:rsidRDefault="003650D4" w:rsidP="003D5A8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ab/>
        <w:t>2.</w:t>
      </w:r>
      <w:r w:rsidRPr="003D5A87">
        <w:rPr>
          <w:spacing w:val="0"/>
          <w:w w:val="100"/>
          <w:kern w:val="0"/>
        </w:rPr>
        <w:tab/>
        <w:t>Определения</w:t>
      </w: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3</w:t>
      </w:r>
    </w:p>
    <w:p w:rsidR="003650D4" w:rsidRPr="003D5A87" w:rsidRDefault="003650D4" w:rsidP="003D5A8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ab/>
        <w:t>3.</w:t>
      </w:r>
      <w:r w:rsidRPr="003D5A87">
        <w:rPr>
          <w:spacing w:val="0"/>
          <w:w w:val="100"/>
          <w:kern w:val="0"/>
        </w:rPr>
        <w:tab/>
        <w:t>Периодичность технических осмотров</w:t>
      </w: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4</w:t>
      </w:r>
    </w:p>
    <w:p w:rsidR="003650D4" w:rsidRPr="003D5A87" w:rsidRDefault="003650D4" w:rsidP="003D5A8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ab/>
        <w:t>4.</w:t>
      </w:r>
      <w:r w:rsidRPr="003D5A87">
        <w:rPr>
          <w:spacing w:val="0"/>
          <w:w w:val="100"/>
          <w:kern w:val="0"/>
        </w:rPr>
        <w:tab/>
        <w:t>Технический осмотр</w:t>
      </w: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4</w:t>
      </w:r>
    </w:p>
    <w:p w:rsidR="003650D4" w:rsidRPr="003D5A87" w:rsidRDefault="003650D4" w:rsidP="003D5A8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ab/>
        <w:t>5.</w:t>
      </w:r>
      <w:r w:rsidRPr="003D5A87">
        <w:rPr>
          <w:spacing w:val="0"/>
          <w:w w:val="100"/>
          <w:kern w:val="0"/>
        </w:rPr>
        <w:tab/>
        <w:t>Требования, предъявляемые к осмотру</w:t>
      </w: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4</w:t>
      </w:r>
    </w:p>
    <w:p w:rsidR="003650D4" w:rsidRPr="003D5A87" w:rsidRDefault="003650D4" w:rsidP="003D5A8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ab/>
        <w:t>6.</w:t>
      </w:r>
      <w:r w:rsidRPr="003D5A87">
        <w:rPr>
          <w:spacing w:val="0"/>
          <w:w w:val="100"/>
          <w:kern w:val="0"/>
        </w:rPr>
        <w:tab/>
        <w:t>Методы проведения осмотра</w:t>
      </w: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4</w:t>
      </w:r>
    </w:p>
    <w:p w:rsidR="003650D4" w:rsidRPr="003D5A87" w:rsidRDefault="003650D4" w:rsidP="003D5A8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ab/>
        <w:t>7.</w:t>
      </w:r>
      <w:r w:rsidRPr="003D5A87">
        <w:rPr>
          <w:spacing w:val="0"/>
          <w:w w:val="100"/>
          <w:kern w:val="0"/>
        </w:rPr>
        <w:tab/>
        <w:t>Основные причины для отказа и оценка дефектов</w:t>
      </w: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5</w:t>
      </w:r>
    </w:p>
    <w:p w:rsidR="003650D4" w:rsidRPr="003D5A87" w:rsidRDefault="003650D4" w:rsidP="003D5A8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ab/>
        <w:t>8.</w:t>
      </w:r>
      <w:r w:rsidRPr="003D5A87">
        <w:rPr>
          <w:spacing w:val="0"/>
          <w:w w:val="100"/>
          <w:kern w:val="0"/>
        </w:rPr>
        <w:tab/>
        <w:t>Названия и адреса</w:t>
      </w: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5</w:t>
      </w:r>
    </w:p>
    <w:p w:rsidR="003650D4" w:rsidRPr="003D5A87" w:rsidRDefault="003650D4" w:rsidP="003D5A8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ab/>
        <w:t xml:space="preserve">Приложение </w:t>
      </w:r>
    </w:p>
    <w:p w:rsidR="003650D4" w:rsidRPr="000E4EB9" w:rsidRDefault="003650D4" w:rsidP="003D5A8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ab/>
        <w:t>1</w:t>
      </w:r>
      <w:r w:rsidRPr="003D5A87">
        <w:rPr>
          <w:spacing w:val="0"/>
          <w:w w:val="100"/>
          <w:kern w:val="0"/>
        </w:rPr>
        <w:tab/>
        <w:t>Минимальные требования, предъявляемые к осмотру</w:t>
      </w:r>
      <w:r w:rsidR="000E4EB9">
        <w:rPr>
          <w:spacing w:val="0"/>
          <w:w w:val="100"/>
          <w:kern w:val="0"/>
        </w:rPr>
        <w:tab/>
      </w:r>
      <w:r w:rsidR="000E4EB9">
        <w:rPr>
          <w:spacing w:val="0"/>
          <w:w w:val="100"/>
          <w:kern w:val="0"/>
        </w:rPr>
        <w:tab/>
      </w:r>
      <w:r w:rsidR="000E4EB9" w:rsidRPr="000E4EB9">
        <w:rPr>
          <w:spacing w:val="0"/>
          <w:w w:val="100"/>
          <w:kern w:val="0"/>
        </w:rPr>
        <w:t>6</w:t>
      </w:r>
    </w:p>
    <w:p w:rsidR="003650D4" w:rsidRPr="003D5A87" w:rsidRDefault="003650D4" w:rsidP="003D5A87">
      <w:pPr>
        <w:pStyle w:val="HChGR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br w:type="page"/>
      </w:r>
      <w:r w:rsidRPr="003D5A87">
        <w:rPr>
          <w:spacing w:val="0"/>
          <w:w w:val="100"/>
          <w:kern w:val="0"/>
        </w:rPr>
        <w:lastRenderedPageBreak/>
        <w:tab/>
      </w:r>
      <w:r w:rsidRPr="003D5A87">
        <w:rPr>
          <w:spacing w:val="0"/>
          <w:w w:val="100"/>
          <w:kern w:val="0"/>
        </w:rPr>
        <w:tab/>
        <w:t>1.</w:t>
      </w:r>
      <w:r w:rsidRPr="003D5A87">
        <w:rPr>
          <w:spacing w:val="0"/>
          <w:w w:val="100"/>
          <w:kern w:val="0"/>
        </w:rPr>
        <w:tab/>
        <w:t>Область применения</w:t>
      </w:r>
    </w:p>
    <w:p w:rsidR="003650D4" w:rsidRPr="003D5A87" w:rsidRDefault="003650D4" w:rsidP="003D5A87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1.1</w:t>
      </w:r>
      <w:r w:rsidRPr="003D5A87">
        <w:rPr>
          <w:spacing w:val="0"/>
          <w:w w:val="100"/>
          <w:kern w:val="0"/>
        </w:rPr>
        <w:tab/>
      </w:r>
      <w:r w:rsidR="009B1117"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>Для целей статьи 1 Соглашения о принятии единообразных условий для периодических технических осмотров колесных транспортных средств и о взаимном признании таких осмотров подлежащие осмотру позиции имеют отношение к обеспечению безопасности механических транспортных средств, двигатели которых работают на компримированном природном газе (КПГ), сжиженном нефтяном газе (СНГ) и/или сжиженном природном газе (СПГ).</w:t>
      </w:r>
    </w:p>
    <w:p w:rsidR="003650D4" w:rsidRPr="003D5A87" w:rsidRDefault="003650D4" w:rsidP="003D5A87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1.2</w:t>
      </w:r>
      <w:r w:rsidRPr="003D5A87">
        <w:rPr>
          <w:spacing w:val="0"/>
          <w:w w:val="100"/>
          <w:kern w:val="0"/>
        </w:rPr>
        <w:tab/>
      </w:r>
      <w:r w:rsidR="009B1117"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 xml:space="preserve">Колесные транспортные средства, определенные в пункте 2.4 и </w:t>
      </w:r>
      <w:r w:rsidRPr="003D5A87">
        <w:rPr>
          <w:spacing w:val="0"/>
          <w:w w:val="100"/>
          <w:kern w:val="0"/>
        </w:rPr>
        <w:br/>
        <w:t>используемые в международном сообщении, должны соответствовать изложенным ниже требованиям, если они оборудованы двигателями, работающими на СНГ, СПГ или КПГ, в соответствии с правилами № 67, 110, 115 или 143 ООН.</w:t>
      </w:r>
    </w:p>
    <w:p w:rsidR="003650D4" w:rsidRPr="003D5A87" w:rsidRDefault="003650D4" w:rsidP="003D5A87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1.3</w:t>
      </w:r>
      <w:r w:rsidRPr="003D5A87">
        <w:rPr>
          <w:spacing w:val="0"/>
          <w:w w:val="100"/>
          <w:kern w:val="0"/>
        </w:rPr>
        <w:tab/>
      </w:r>
      <w:r w:rsidR="009B1117"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>Договаривающиеся стороны могут принять решение о распространении требования пункта 1.2 выше и на транспортные средства, используемые для внутренних перевозок.</w:t>
      </w:r>
    </w:p>
    <w:p w:rsidR="003650D4" w:rsidRPr="003D5A87" w:rsidRDefault="003650D4" w:rsidP="003D5A87">
      <w:pPr>
        <w:pStyle w:val="HChGR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2.</w:t>
      </w: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Определения</w:t>
      </w:r>
    </w:p>
    <w:p w:rsidR="003650D4" w:rsidRPr="003D5A87" w:rsidRDefault="003650D4" w:rsidP="003D5A87">
      <w:pPr>
        <w:pStyle w:val="SingleTxtGR"/>
        <w:suppressAutoHyphens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ab/>
      </w:r>
      <w:r w:rsidR="009B1117"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 xml:space="preserve">Для целей настоящего Предписания: </w:t>
      </w:r>
    </w:p>
    <w:p w:rsidR="003650D4" w:rsidRPr="003D5A87" w:rsidRDefault="003650D4" w:rsidP="003D5A87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2.1</w:t>
      </w:r>
      <w:r w:rsidRPr="003D5A87">
        <w:rPr>
          <w:spacing w:val="0"/>
          <w:w w:val="100"/>
          <w:kern w:val="0"/>
        </w:rPr>
        <w:tab/>
      </w:r>
      <w:r w:rsidR="009B1117"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>«</w:t>
      </w:r>
      <w:r w:rsidRPr="003D5A87">
        <w:rPr>
          <w:i/>
          <w:iCs/>
          <w:spacing w:val="0"/>
          <w:w w:val="100"/>
          <w:kern w:val="0"/>
        </w:rPr>
        <w:t>Соглашение</w:t>
      </w:r>
      <w:r w:rsidRPr="003D5A87">
        <w:rPr>
          <w:spacing w:val="0"/>
          <w:w w:val="100"/>
          <w:kern w:val="0"/>
        </w:rPr>
        <w:t>» означает Венское соглашение 1997 года о принятии единообразных условий для периодических технических осмотров колесных транспортных средств и о взаимном признании таких осмотров;</w:t>
      </w:r>
    </w:p>
    <w:p w:rsidR="003650D4" w:rsidRPr="003D5A87" w:rsidRDefault="003650D4" w:rsidP="003D5A87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2.2</w:t>
      </w:r>
      <w:r w:rsidRPr="003D5A87">
        <w:rPr>
          <w:spacing w:val="0"/>
          <w:w w:val="100"/>
          <w:kern w:val="0"/>
        </w:rPr>
        <w:tab/>
      </w:r>
      <w:r w:rsidR="009B1117"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>«</w:t>
      </w:r>
      <w:r w:rsidRPr="003D5A87">
        <w:rPr>
          <w:i/>
          <w:iCs/>
          <w:spacing w:val="0"/>
          <w:w w:val="100"/>
          <w:kern w:val="0"/>
        </w:rPr>
        <w:t>международный сертификат технического осмотра</w:t>
      </w:r>
      <w:r w:rsidRPr="003D5A87">
        <w:rPr>
          <w:spacing w:val="0"/>
          <w:w w:val="100"/>
          <w:kern w:val="0"/>
        </w:rPr>
        <w:t>» означает сертификат о первой регистрации после изготовления и о периодических технических осмотрах колесных транспортных средств в соответствии с положениями статьи 1 и добавления 2 к этому Соглашению (см. пункт</w:t>
      </w:r>
      <w:r w:rsidR="00444D50">
        <w:rPr>
          <w:spacing w:val="0"/>
          <w:w w:val="100"/>
          <w:kern w:val="0"/>
          <w:lang w:val="en-US"/>
        </w:rPr>
        <w:t> </w:t>
      </w:r>
      <w:r w:rsidRPr="003D5A87">
        <w:rPr>
          <w:spacing w:val="0"/>
          <w:w w:val="100"/>
          <w:kern w:val="0"/>
        </w:rPr>
        <w:t>2.1 выше);</w:t>
      </w:r>
    </w:p>
    <w:p w:rsidR="003650D4" w:rsidRPr="003D5A87" w:rsidRDefault="003650D4" w:rsidP="003D5A87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2.3</w:t>
      </w:r>
      <w:r w:rsidRPr="003D5A87">
        <w:rPr>
          <w:spacing w:val="0"/>
          <w:w w:val="100"/>
          <w:kern w:val="0"/>
        </w:rPr>
        <w:tab/>
      </w:r>
      <w:r w:rsidR="009B1117"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>«</w:t>
      </w:r>
      <w:r w:rsidRPr="003D5A87">
        <w:rPr>
          <w:i/>
          <w:iCs/>
          <w:spacing w:val="0"/>
          <w:w w:val="100"/>
          <w:kern w:val="0"/>
        </w:rPr>
        <w:t>периодический технический осмотр</w:t>
      </w:r>
      <w:r w:rsidRPr="003D5A87">
        <w:rPr>
          <w:spacing w:val="0"/>
          <w:w w:val="100"/>
          <w:kern w:val="0"/>
        </w:rPr>
        <w:t>» означает периодическую административную единообразную процедуру, посредством которой уполномоченные центры технического осмотра, отвечающие за проведение соответствующих испытаний, заявляют после проведения необходимых проверок, что представленное колесное транспортное средство отвечает требованиям настоящего Предписания;</w:t>
      </w:r>
    </w:p>
    <w:p w:rsidR="003650D4" w:rsidRPr="003D5A87" w:rsidRDefault="003650D4" w:rsidP="003D5A87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2.4</w:t>
      </w:r>
      <w:r w:rsidRPr="003D5A87">
        <w:rPr>
          <w:spacing w:val="0"/>
          <w:w w:val="100"/>
          <w:kern w:val="0"/>
        </w:rPr>
        <w:tab/>
      </w:r>
      <w:r w:rsidR="009B1117"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>«</w:t>
      </w:r>
      <w:r w:rsidRPr="003D5A87">
        <w:rPr>
          <w:i/>
          <w:iCs/>
          <w:spacing w:val="0"/>
          <w:w w:val="100"/>
          <w:kern w:val="0"/>
        </w:rPr>
        <w:t>колесное транспортное средство</w:t>
      </w:r>
      <w:r w:rsidRPr="003D5A87">
        <w:rPr>
          <w:spacing w:val="0"/>
          <w:w w:val="100"/>
          <w:kern w:val="0"/>
        </w:rPr>
        <w:t>» означает указанные в Сводной резолюции о конструкции транспортных средств (СР.3) (документ TRANS/WP.29/78/Rev.6 с внесенными в него поправками) механические транспортные средства категорий M</w:t>
      </w:r>
      <w:r w:rsidRPr="003D5A87">
        <w:rPr>
          <w:spacing w:val="0"/>
          <w:w w:val="100"/>
          <w:kern w:val="0"/>
          <w:vertAlign w:val="subscript"/>
        </w:rPr>
        <w:t>1</w:t>
      </w:r>
      <w:r w:rsidRPr="003D5A87">
        <w:rPr>
          <w:spacing w:val="0"/>
          <w:w w:val="100"/>
          <w:kern w:val="0"/>
        </w:rPr>
        <w:t>, M</w:t>
      </w:r>
      <w:r w:rsidRPr="003D5A87">
        <w:rPr>
          <w:spacing w:val="0"/>
          <w:w w:val="100"/>
          <w:kern w:val="0"/>
          <w:vertAlign w:val="subscript"/>
        </w:rPr>
        <w:t>2</w:t>
      </w:r>
      <w:r w:rsidRPr="003D5A87">
        <w:rPr>
          <w:spacing w:val="0"/>
          <w:w w:val="100"/>
          <w:kern w:val="0"/>
        </w:rPr>
        <w:t>, M</w:t>
      </w:r>
      <w:r w:rsidRPr="003D5A87">
        <w:rPr>
          <w:spacing w:val="0"/>
          <w:w w:val="100"/>
          <w:kern w:val="0"/>
          <w:vertAlign w:val="subscript"/>
        </w:rPr>
        <w:t>3</w:t>
      </w:r>
      <w:r w:rsidRPr="003D5A87">
        <w:rPr>
          <w:spacing w:val="0"/>
          <w:w w:val="100"/>
          <w:kern w:val="0"/>
        </w:rPr>
        <w:t>, N</w:t>
      </w:r>
      <w:r w:rsidRPr="003D5A87">
        <w:rPr>
          <w:spacing w:val="0"/>
          <w:w w:val="100"/>
          <w:kern w:val="0"/>
          <w:vertAlign w:val="subscript"/>
        </w:rPr>
        <w:t>1</w:t>
      </w:r>
      <w:r w:rsidRPr="003D5A87">
        <w:rPr>
          <w:spacing w:val="0"/>
          <w:w w:val="100"/>
          <w:kern w:val="0"/>
        </w:rPr>
        <w:t>, N</w:t>
      </w:r>
      <w:r w:rsidRPr="003D5A87">
        <w:rPr>
          <w:spacing w:val="0"/>
          <w:w w:val="100"/>
          <w:kern w:val="0"/>
          <w:vertAlign w:val="subscript"/>
        </w:rPr>
        <w:t>2</w:t>
      </w:r>
      <w:r w:rsidRPr="003D5A87">
        <w:rPr>
          <w:spacing w:val="0"/>
          <w:w w:val="100"/>
          <w:kern w:val="0"/>
        </w:rPr>
        <w:t xml:space="preserve"> и N</w:t>
      </w:r>
      <w:r w:rsidRPr="003D5A87">
        <w:rPr>
          <w:spacing w:val="0"/>
          <w:w w:val="100"/>
          <w:kern w:val="0"/>
          <w:vertAlign w:val="subscript"/>
        </w:rPr>
        <w:t>3</w:t>
      </w:r>
      <w:r w:rsidRPr="003D5A87">
        <w:rPr>
          <w:spacing w:val="0"/>
          <w:w w:val="100"/>
          <w:kern w:val="0"/>
        </w:rPr>
        <w:t>, используемые в международном сообщении;</w:t>
      </w:r>
    </w:p>
    <w:p w:rsidR="003650D4" w:rsidRPr="003D5A87" w:rsidRDefault="003650D4" w:rsidP="003D5A87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2.5</w:t>
      </w:r>
      <w:r w:rsidRPr="003D5A87">
        <w:rPr>
          <w:spacing w:val="0"/>
          <w:w w:val="100"/>
          <w:kern w:val="0"/>
        </w:rPr>
        <w:tab/>
      </w:r>
      <w:r w:rsidR="009B1117"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>«</w:t>
      </w:r>
      <w:r w:rsidRPr="003D5A87">
        <w:rPr>
          <w:i/>
          <w:iCs/>
          <w:spacing w:val="0"/>
          <w:w w:val="100"/>
          <w:kern w:val="0"/>
        </w:rPr>
        <w:t>проверка</w:t>
      </w:r>
      <w:r w:rsidRPr="003D5A87">
        <w:rPr>
          <w:spacing w:val="0"/>
          <w:w w:val="100"/>
          <w:kern w:val="0"/>
        </w:rPr>
        <w:t>» означает доказательство соответствия требованиям, изложенным в приложении к настоящему Предписанию, полученное посредством испытаний и проверок, проводимых с использованием доступных в настоящее время методов и оборудования, причем без инструментов, позволяющих демонтировать или снять какую-либо часть транспортного средства;</w:t>
      </w:r>
    </w:p>
    <w:p w:rsidR="003650D4" w:rsidRPr="003D5A87" w:rsidRDefault="003650D4" w:rsidP="003D5A87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2.6</w:t>
      </w:r>
      <w:r w:rsidRPr="003D5A87">
        <w:rPr>
          <w:spacing w:val="0"/>
          <w:w w:val="100"/>
          <w:kern w:val="0"/>
        </w:rPr>
        <w:tab/>
      </w:r>
      <w:r w:rsidR="009B1117"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>«</w:t>
      </w:r>
      <w:r w:rsidRPr="003D5A87">
        <w:rPr>
          <w:i/>
          <w:iCs/>
          <w:spacing w:val="0"/>
          <w:w w:val="100"/>
          <w:kern w:val="0"/>
        </w:rPr>
        <w:t>Женевское соглашение 1958 года</w:t>
      </w:r>
      <w:r w:rsidRPr="003D5A87">
        <w:rPr>
          <w:spacing w:val="0"/>
          <w:w w:val="100"/>
          <w:kern w:val="0"/>
        </w:rPr>
        <w:t xml:space="preserve">» означает 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совершенное в Женеве </w:t>
      </w:r>
      <w:r w:rsidRPr="003D5A87">
        <w:rPr>
          <w:spacing w:val="0"/>
          <w:w w:val="100"/>
          <w:kern w:val="0"/>
        </w:rPr>
        <w:lastRenderedPageBreak/>
        <w:t>20</w:t>
      </w:r>
      <w:r w:rsidR="002D2163">
        <w:rPr>
          <w:spacing w:val="0"/>
          <w:w w:val="100"/>
          <w:kern w:val="0"/>
          <w:lang w:val="en-US"/>
        </w:rPr>
        <w:t> </w:t>
      </w:r>
      <w:r w:rsidRPr="003D5A87">
        <w:rPr>
          <w:spacing w:val="0"/>
          <w:w w:val="100"/>
          <w:kern w:val="0"/>
        </w:rPr>
        <w:t>марта 1958 года и включающее поправки, вступившие в силу 16</w:t>
      </w:r>
      <w:r w:rsidR="002D2163">
        <w:rPr>
          <w:spacing w:val="0"/>
          <w:w w:val="100"/>
          <w:kern w:val="0"/>
          <w:lang w:val="en-US"/>
        </w:rPr>
        <w:t> </w:t>
      </w:r>
      <w:r w:rsidRPr="003D5A87">
        <w:rPr>
          <w:spacing w:val="0"/>
          <w:w w:val="100"/>
          <w:kern w:val="0"/>
        </w:rPr>
        <w:t>октября 1995 года;</w:t>
      </w:r>
    </w:p>
    <w:p w:rsidR="003650D4" w:rsidRPr="003D5A87" w:rsidRDefault="003650D4" w:rsidP="003D5A87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2.7</w:t>
      </w:r>
      <w:r w:rsidRPr="003D5A87">
        <w:rPr>
          <w:spacing w:val="0"/>
          <w:w w:val="100"/>
          <w:kern w:val="0"/>
        </w:rPr>
        <w:tab/>
      </w:r>
      <w:r w:rsidR="009B1117"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>«</w:t>
      </w:r>
      <w:r w:rsidRPr="003D5A87">
        <w:rPr>
          <w:i/>
          <w:iCs/>
          <w:spacing w:val="0"/>
          <w:w w:val="100"/>
          <w:kern w:val="0"/>
        </w:rPr>
        <w:t>Правила</w:t>
      </w:r>
      <w:r w:rsidRPr="003D5A87">
        <w:rPr>
          <w:spacing w:val="0"/>
          <w:w w:val="100"/>
          <w:kern w:val="0"/>
        </w:rPr>
        <w:t>» означает правила, прилагаемые к Женевскому соглашению 1958 года;</w:t>
      </w:r>
    </w:p>
    <w:p w:rsidR="003650D4" w:rsidRPr="003D5A87" w:rsidRDefault="003650D4" w:rsidP="003D5A87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2.8</w:t>
      </w:r>
      <w:r w:rsidRPr="003D5A87">
        <w:rPr>
          <w:spacing w:val="0"/>
          <w:w w:val="100"/>
          <w:kern w:val="0"/>
        </w:rPr>
        <w:tab/>
      </w:r>
      <w:r w:rsidR="009B1117"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>«</w:t>
      </w:r>
      <w:r w:rsidRPr="003D5A87">
        <w:rPr>
          <w:i/>
          <w:iCs/>
          <w:spacing w:val="0"/>
          <w:w w:val="100"/>
          <w:kern w:val="0"/>
        </w:rPr>
        <w:t>неправильный ремонт или неправильная модификация</w:t>
      </w:r>
      <w:r w:rsidRPr="003D5A87">
        <w:rPr>
          <w:spacing w:val="0"/>
          <w:w w:val="100"/>
          <w:kern w:val="0"/>
        </w:rPr>
        <w:t>» означает ремонт или модификацию, которые неблагоприятным образом отражаются на безопасности транспортного средства в дорожных условиях.</w:t>
      </w:r>
    </w:p>
    <w:p w:rsidR="003650D4" w:rsidRPr="003D5A87" w:rsidRDefault="003650D4" w:rsidP="003D5A87">
      <w:pPr>
        <w:pStyle w:val="HChGR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3.</w:t>
      </w: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Периодичность технических осмотров</w:t>
      </w:r>
    </w:p>
    <w:tbl>
      <w:tblPr>
        <w:tblStyle w:val="TabTxt"/>
        <w:tblW w:w="8504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5E0" w:firstRow="1" w:lastRow="1" w:firstColumn="1" w:lastColumn="1" w:noHBand="0" w:noVBand="1"/>
      </w:tblPr>
      <w:tblGrid>
        <w:gridCol w:w="4924"/>
        <w:gridCol w:w="3580"/>
      </w:tblGrid>
      <w:tr w:rsidR="002D2163" w:rsidRPr="003D5A87" w:rsidTr="002D2163">
        <w:trPr>
          <w:tblHeader/>
        </w:trPr>
        <w:tc>
          <w:tcPr>
            <w:tcW w:w="499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650D4" w:rsidRPr="002D2163" w:rsidRDefault="003650D4" w:rsidP="00F42DDA">
            <w:pPr>
              <w:suppressAutoHyphens/>
              <w:spacing w:before="80" w:after="80" w:line="200" w:lineRule="exact"/>
              <w:ind w:left="113"/>
              <w:rPr>
                <w:i/>
                <w:spacing w:val="0"/>
                <w:w w:val="100"/>
                <w:kern w:val="0"/>
                <w:sz w:val="16"/>
                <w:lang w:val="en-US"/>
              </w:rPr>
            </w:pPr>
            <w:r w:rsidRPr="003D5A87">
              <w:rPr>
                <w:i/>
                <w:spacing w:val="0"/>
                <w:w w:val="100"/>
                <w:kern w:val="0"/>
                <w:sz w:val="16"/>
              </w:rPr>
              <w:t>Категории транспортных средств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8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:rsidR="003650D4" w:rsidRPr="003D5A87" w:rsidRDefault="003650D4" w:rsidP="00F42DDA">
            <w:pPr>
              <w:suppressAutoHyphens/>
              <w:spacing w:before="80" w:after="80" w:line="200" w:lineRule="exact"/>
              <w:ind w:left="113"/>
              <w:rPr>
                <w:i/>
                <w:spacing w:val="0"/>
                <w:w w:val="100"/>
                <w:kern w:val="0"/>
                <w:sz w:val="16"/>
              </w:rPr>
            </w:pPr>
            <w:r w:rsidRPr="003D5A87">
              <w:rPr>
                <w:i/>
                <w:spacing w:val="0"/>
                <w:w w:val="100"/>
                <w:kern w:val="0"/>
                <w:sz w:val="16"/>
              </w:rPr>
              <w:t>Допустимая периодичность осмотра</w:t>
            </w:r>
          </w:p>
        </w:tc>
      </w:tr>
      <w:tr w:rsidR="002D2163" w:rsidRPr="003D5A87" w:rsidTr="002D2163">
        <w:tc>
          <w:tcPr>
            <w:tcW w:w="4990" w:type="dxa"/>
            <w:tcBorders>
              <w:top w:val="single" w:sz="12" w:space="0" w:color="auto"/>
            </w:tcBorders>
            <w:hideMark/>
          </w:tcPr>
          <w:p w:rsidR="003650D4" w:rsidRPr="003D5A87" w:rsidRDefault="003650D4" w:rsidP="00F42DDA">
            <w:pPr>
              <w:suppressAutoHyphens/>
              <w:ind w:left="113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Механические транспортные средства, используемые для перевозки пассажиров: М</w:t>
            </w:r>
            <w:r w:rsidRPr="00813081">
              <w:rPr>
                <w:spacing w:val="0"/>
                <w:w w:val="100"/>
                <w:kern w:val="0"/>
                <w:vertAlign w:val="subscript"/>
              </w:rPr>
              <w:t>1</w:t>
            </w:r>
            <w:r w:rsidRPr="003D5A87">
              <w:rPr>
                <w:spacing w:val="0"/>
                <w:w w:val="100"/>
                <w:kern w:val="0"/>
              </w:rPr>
              <w:t>, кроме такси и машин скорой медицинской помощи</w:t>
            </w:r>
          </w:p>
          <w:p w:rsidR="003650D4" w:rsidRPr="003D5A87" w:rsidRDefault="003650D4" w:rsidP="00F42DDA">
            <w:pPr>
              <w:suppressAutoHyphens/>
              <w:ind w:left="113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Грузовые транспортные средства: N</w:t>
            </w:r>
            <w:r w:rsidRPr="00813081">
              <w:rPr>
                <w:spacing w:val="0"/>
                <w:w w:val="100"/>
                <w:kern w:val="0"/>
                <w:vertAlign w:val="subscript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8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650D4" w:rsidRPr="003D5A87" w:rsidRDefault="003650D4" w:rsidP="00F42DDA">
            <w:pPr>
              <w:suppressAutoHyphens/>
              <w:ind w:left="113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Через четыре года после первого ввода в эксплуатацию или первой регистрации и затем один раз в два года</w:t>
            </w:r>
          </w:p>
        </w:tc>
      </w:tr>
      <w:tr w:rsidR="002D2163" w:rsidRPr="003D5A87" w:rsidTr="002D2163">
        <w:tc>
          <w:tcPr>
            <w:tcW w:w="4990" w:type="dxa"/>
            <w:tcBorders>
              <w:bottom w:val="single" w:sz="12" w:space="0" w:color="auto"/>
            </w:tcBorders>
            <w:hideMark/>
          </w:tcPr>
          <w:p w:rsidR="003650D4" w:rsidRPr="003D5A87" w:rsidRDefault="003650D4" w:rsidP="00F42DDA">
            <w:pPr>
              <w:suppressAutoHyphens/>
              <w:ind w:left="113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[Такси и машины скорой медицинской помощи]</w:t>
            </w:r>
          </w:p>
          <w:p w:rsidR="003650D4" w:rsidRPr="003D5A87" w:rsidRDefault="003650D4" w:rsidP="00F42DDA">
            <w:pPr>
              <w:suppressAutoHyphens/>
              <w:ind w:left="113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Механические транспортные средства, используемые для перевозки пассажиров: М</w:t>
            </w:r>
            <w:r w:rsidRPr="00813081">
              <w:rPr>
                <w:spacing w:val="0"/>
                <w:w w:val="100"/>
                <w:kern w:val="0"/>
                <w:vertAlign w:val="subscript"/>
              </w:rPr>
              <w:t>2</w:t>
            </w:r>
            <w:r w:rsidRPr="003D5A87">
              <w:rPr>
                <w:spacing w:val="0"/>
                <w:w w:val="100"/>
                <w:kern w:val="0"/>
              </w:rPr>
              <w:t xml:space="preserve"> массой свыше 3 500 кг и</w:t>
            </w:r>
            <w:r w:rsidR="006A062E">
              <w:rPr>
                <w:spacing w:val="0"/>
                <w:w w:val="100"/>
                <w:kern w:val="0"/>
              </w:rPr>
              <w:t> </w:t>
            </w:r>
            <w:r w:rsidRPr="003D5A87">
              <w:rPr>
                <w:spacing w:val="0"/>
                <w:w w:val="100"/>
                <w:kern w:val="0"/>
              </w:rPr>
              <w:t>М</w:t>
            </w:r>
            <w:r w:rsidRPr="00813081">
              <w:rPr>
                <w:spacing w:val="0"/>
                <w:w w:val="100"/>
                <w:kern w:val="0"/>
                <w:vertAlign w:val="subscript"/>
              </w:rPr>
              <w:t>3</w:t>
            </w:r>
          </w:p>
          <w:p w:rsidR="003650D4" w:rsidRPr="003D5A87" w:rsidRDefault="003650D4" w:rsidP="00F42DDA">
            <w:pPr>
              <w:suppressAutoHyphens/>
              <w:ind w:left="113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Грузовые транспортные средства: N</w:t>
            </w:r>
            <w:r w:rsidRPr="00577D94">
              <w:rPr>
                <w:spacing w:val="0"/>
                <w:w w:val="100"/>
                <w:kern w:val="0"/>
                <w:vertAlign w:val="subscript"/>
              </w:rPr>
              <w:t>2</w:t>
            </w:r>
            <w:r w:rsidRPr="003D5A87">
              <w:rPr>
                <w:spacing w:val="0"/>
                <w:w w:val="100"/>
                <w:kern w:val="0"/>
              </w:rPr>
              <w:t xml:space="preserve"> и N</w:t>
            </w:r>
            <w:r w:rsidRPr="00577D94">
              <w:rPr>
                <w:spacing w:val="0"/>
                <w:w w:val="100"/>
                <w:kern w:val="0"/>
                <w:vertAlign w:val="subscript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8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650D4" w:rsidRPr="003D5A87" w:rsidRDefault="003650D4" w:rsidP="00813081">
            <w:pPr>
              <w:suppressAutoHyphens/>
              <w:ind w:left="113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Через один год после первой регистрации (либо, если регистраци</w:t>
            </w:r>
            <w:r w:rsidR="00813081">
              <w:rPr>
                <w:spacing w:val="0"/>
                <w:w w:val="100"/>
                <w:kern w:val="0"/>
              </w:rPr>
              <w:t>я</w:t>
            </w:r>
            <w:r w:rsidRPr="003D5A87">
              <w:rPr>
                <w:spacing w:val="0"/>
                <w:w w:val="100"/>
                <w:kern w:val="0"/>
              </w:rPr>
              <w:t xml:space="preserve"> транспортного средства не требуется, с</w:t>
            </w:r>
            <w:r w:rsidR="0000613D">
              <w:rPr>
                <w:spacing w:val="0"/>
                <w:w w:val="100"/>
                <w:kern w:val="0"/>
                <w:lang w:val="en-US"/>
              </w:rPr>
              <w:t> </w:t>
            </w:r>
            <w:r w:rsidRPr="003D5A87">
              <w:rPr>
                <w:spacing w:val="0"/>
                <w:w w:val="100"/>
                <w:kern w:val="0"/>
              </w:rPr>
              <w:t>даты первоначального использования) и затем ежегодно</w:t>
            </w:r>
          </w:p>
        </w:tc>
      </w:tr>
    </w:tbl>
    <w:p w:rsidR="003650D4" w:rsidRPr="003D5A87" w:rsidRDefault="003650D4" w:rsidP="003D5A87">
      <w:pPr>
        <w:pStyle w:val="HChGR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4.</w:t>
      </w: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Технический осмотр</w:t>
      </w:r>
    </w:p>
    <w:p w:rsidR="003650D4" w:rsidRPr="003D5A87" w:rsidRDefault="003650D4" w:rsidP="003D5A87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Транспортные средства, к которым применяются настоящие положения, должны подвергаться периодическому техническому осмотру в соответствии с приведенным ниже приложением 1, а также осмотру, определенному в Предписании 1 и Предписании 2, прилагаемых к Соглашению 1997 года.</w:t>
      </w:r>
    </w:p>
    <w:p w:rsidR="003650D4" w:rsidRPr="003D5A87" w:rsidRDefault="003650D4" w:rsidP="003D5A87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После проверки соответствие, по крайней мере положениям этого приложения, подтверждается международным сертификатом технического осмотра.</w:t>
      </w:r>
    </w:p>
    <w:p w:rsidR="003650D4" w:rsidRPr="003D5A87" w:rsidRDefault="003650D4" w:rsidP="003D5A87">
      <w:pPr>
        <w:pStyle w:val="HChGR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5.</w:t>
      </w: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Требования, предъявляемые к осмотру</w:t>
      </w:r>
    </w:p>
    <w:p w:rsidR="003650D4" w:rsidRPr="003D5A87" w:rsidRDefault="003650D4" w:rsidP="003D5A87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Осмотр охватывает по крайней мере перечисленные ниже позиции при условии, что они установлены на транспортном средстве.</w:t>
      </w:r>
    </w:p>
    <w:p w:rsidR="003650D4" w:rsidRPr="003D5A87" w:rsidRDefault="003650D4" w:rsidP="003D5A87">
      <w:pPr>
        <w:pStyle w:val="HChGR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6.</w:t>
      </w: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Методы проведения осмотра</w:t>
      </w:r>
    </w:p>
    <w:p w:rsidR="003650D4" w:rsidRPr="003D5A87" w:rsidRDefault="003650D4" w:rsidP="003D5A87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Метод проведения осмотра, предусмотренный в приложении, соответствует минимальному требованию. Если в качестве соответствующего метода указан визуальный осмотр, то это означает, что инспектор − помимо собственно осмотра − может также трогать детали и узлы, оценивать уровень шума и проч</w:t>
      </w:r>
      <w:r w:rsidR="00577D94">
        <w:rPr>
          <w:spacing w:val="0"/>
          <w:w w:val="100"/>
          <w:kern w:val="0"/>
        </w:rPr>
        <w:t>ее</w:t>
      </w:r>
      <w:r w:rsidRPr="003D5A87">
        <w:rPr>
          <w:spacing w:val="0"/>
          <w:w w:val="100"/>
          <w:kern w:val="0"/>
        </w:rPr>
        <w:t xml:space="preserve">. </w:t>
      </w:r>
    </w:p>
    <w:p w:rsidR="003650D4" w:rsidRPr="005A0D78" w:rsidRDefault="005A0D78" w:rsidP="005A0D78">
      <w:pPr>
        <w:pStyle w:val="HChGR"/>
        <w:ind w:left="2310" w:hanging="1176"/>
      </w:pPr>
      <w:r>
        <w:rPr>
          <w:w w:val="100"/>
        </w:rPr>
        <w:lastRenderedPageBreak/>
        <w:t>7</w:t>
      </w:r>
      <w:r w:rsidR="003650D4" w:rsidRPr="005A0D78">
        <w:t>.</w:t>
      </w:r>
      <w:r w:rsidR="003650D4" w:rsidRPr="005A0D78">
        <w:tab/>
        <w:t xml:space="preserve">Основные причины для отказа и оценка дефектов </w:t>
      </w:r>
    </w:p>
    <w:p w:rsidR="003650D4" w:rsidRPr="003D5A87" w:rsidRDefault="003650D4" w:rsidP="003D5A87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 xml:space="preserve">В приложении указаны также рекомендации в отношении основных причин для отказа и оценки дефектов. Ниже определены три критерия для оценки дефектов. </w:t>
      </w:r>
    </w:p>
    <w:p w:rsidR="003650D4" w:rsidRPr="003D5A87" w:rsidRDefault="003650D4" w:rsidP="003D5A87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7.1</w:t>
      </w:r>
      <w:r w:rsidRPr="003D5A87">
        <w:rPr>
          <w:spacing w:val="0"/>
          <w:w w:val="100"/>
          <w:kern w:val="0"/>
        </w:rPr>
        <w:tab/>
        <w:t>К «</w:t>
      </w:r>
      <w:r w:rsidRPr="003D5A87">
        <w:rPr>
          <w:i/>
          <w:iCs/>
          <w:spacing w:val="0"/>
          <w:w w:val="100"/>
          <w:kern w:val="0"/>
        </w:rPr>
        <w:t>незначительным дефектам</w:t>
      </w:r>
      <w:r w:rsidRPr="003D5A87">
        <w:rPr>
          <w:spacing w:val="0"/>
          <w:w w:val="100"/>
          <w:kern w:val="0"/>
        </w:rPr>
        <w:t xml:space="preserve">» (НД) относятся технические дефекты, не сказывающиеся существенным образом на безопасности транспортного средства, и другие незначительные несоответствия. Проведение повторного осмотра транспортного средства не требуется, поскольку можно с полным основанием рассчитывать на то, что выявленные дефекты будут незамедлительно устранены.  </w:t>
      </w:r>
    </w:p>
    <w:p w:rsidR="003650D4" w:rsidRPr="003D5A87" w:rsidRDefault="003650D4" w:rsidP="003D5A87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7.2</w:t>
      </w:r>
      <w:r w:rsidRPr="003D5A87">
        <w:rPr>
          <w:spacing w:val="0"/>
          <w:w w:val="100"/>
          <w:kern w:val="0"/>
        </w:rPr>
        <w:tab/>
        <w:t>К «</w:t>
      </w:r>
      <w:r w:rsidRPr="003D5A87">
        <w:rPr>
          <w:i/>
          <w:iCs/>
          <w:spacing w:val="0"/>
          <w:w w:val="100"/>
          <w:kern w:val="0"/>
        </w:rPr>
        <w:t>серьезным дефектам</w:t>
      </w:r>
      <w:r w:rsidRPr="003D5A87">
        <w:rPr>
          <w:spacing w:val="0"/>
          <w:w w:val="100"/>
          <w:kern w:val="0"/>
        </w:rPr>
        <w:t>» (СД) относятся дефекты, которые могут нанести ущерб безопасности транспортного средства и/или поставить под угрозу других участников дорожного движения, а также иные более существенные несоответствия. Дальнейшего использования транспортного средства в дорожных условиях без устранения выявленных дефектов не допускается, хотя оно может все же быть отогнано до места проведения ремонтных работ и впоследствии − до специальной площадки для проверки качества выполненного ремонта.</w:t>
      </w:r>
    </w:p>
    <w:p w:rsidR="003650D4" w:rsidRPr="003D5A87" w:rsidRDefault="003650D4" w:rsidP="003D5A87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7.3</w:t>
      </w:r>
      <w:r w:rsidRPr="003D5A87">
        <w:rPr>
          <w:spacing w:val="0"/>
          <w:w w:val="100"/>
          <w:kern w:val="0"/>
        </w:rPr>
        <w:tab/>
        <w:t>К «</w:t>
      </w:r>
      <w:r w:rsidRPr="003D5A87">
        <w:rPr>
          <w:i/>
          <w:iCs/>
          <w:spacing w:val="0"/>
          <w:w w:val="100"/>
          <w:kern w:val="0"/>
        </w:rPr>
        <w:t>опасным дефектам</w:t>
      </w:r>
      <w:r w:rsidRPr="003D5A87">
        <w:rPr>
          <w:spacing w:val="0"/>
          <w:w w:val="100"/>
          <w:kern w:val="0"/>
        </w:rPr>
        <w:t>» (ОД) относятся дефекты, которые представляют прямую и непосредственную угрозу для безопасности дорожного движения, причем транспортное средство не должно использоваться в дорожных условиях ни при каких обстоятельствах.</w:t>
      </w:r>
    </w:p>
    <w:p w:rsidR="003650D4" w:rsidRPr="003D5A87" w:rsidRDefault="003650D4" w:rsidP="003D5A87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7.4</w:t>
      </w:r>
      <w:r w:rsidRPr="003D5A87">
        <w:rPr>
          <w:spacing w:val="0"/>
          <w:w w:val="100"/>
          <w:kern w:val="0"/>
        </w:rPr>
        <w:tab/>
        <w:t xml:space="preserve">Транспортное средство, имеющее дефекты, подпадающие под более чем одну группу дефектов, следует классифицировать в соответствии с наиболее серьезным из выявленных дефектов. Транспортное средство с несколькими дефектами, относящимися к одной и той же группе, может быть приписано к следующей порядковой группе, если совокупность имеющихся дефектов делает транспортное средство более опасным в эксплуатации. </w:t>
      </w:r>
    </w:p>
    <w:p w:rsidR="003650D4" w:rsidRPr="003D5A87" w:rsidRDefault="003650D4" w:rsidP="003D5A87">
      <w:pPr>
        <w:pStyle w:val="HChGR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8.</w:t>
      </w: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Названия и адреса</w:t>
      </w:r>
    </w:p>
    <w:p w:rsidR="003650D4" w:rsidRPr="003D5A87" w:rsidRDefault="003650D4" w:rsidP="003D5A87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Договаривающиеся стороны Соглашения, применяющие настоящее Предписание, сообщают в Секретариат Организации Объединенных Наций основные данные об административных органах, осуществляющих контроль за техническим осмотром и выдающих международные сертификаты технического осмотра.</w:t>
      </w:r>
    </w:p>
    <w:p w:rsidR="003650D4" w:rsidRPr="003D5A87" w:rsidRDefault="003650D4" w:rsidP="003D5A87">
      <w:pPr>
        <w:pStyle w:val="HChGR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br w:type="page"/>
      </w:r>
      <w:r w:rsidRPr="003D5A87">
        <w:rPr>
          <w:spacing w:val="0"/>
          <w:w w:val="100"/>
          <w:kern w:val="0"/>
        </w:rPr>
        <w:lastRenderedPageBreak/>
        <w:t>Приложение 1</w:t>
      </w:r>
    </w:p>
    <w:p w:rsidR="003650D4" w:rsidRPr="003D5A87" w:rsidRDefault="003650D4" w:rsidP="003D5A87">
      <w:pPr>
        <w:pStyle w:val="HChGR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Минимальные требования, предъявляемые к осмотру</w:t>
      </w:r>
    </w:p>
    <w:tbl>
      <w:tblPr>
        <w:tblStyle w:val="TabNum"/>
        <w:tblW w:w="963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875"/>
        <w:gridCol w:w="2266"/>
        <w:gridCol w:w="3688"/>
        <w:gridCol w:w="644"/>
        <w:gridCol w:w="582"/>
        <w:gridCol w:w="582"/>
      </w:tblGrid>
      <w:tr w:rsidR="009B1117" w:rsidRPr="003D5A87" w:rsidTr="009B1117">
        <w:trPr>
          <w:trHeight w:val="6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650D4" w:rsidRPr="0000613D" w:rsidRDefault="003650D4" w:rsidP="003D0186">
            <w:pPr>
              <w:suppressAutoHyphens/>
              <w:spacing w:before="80" w:after="80" w:line="200" w:lineRule="exact"/>
              <w:ind w:left="113"/>
              <w:rPr>
                <w:i/>
                <w:spacing w:val="0"/>
                <w:w w:val="100"/>
                <w:kern w:val="0"/>
                <w:sz w:val="16"/>
                <w:lang w:val="en-US"/>
              </w:rPr>
            </w:pPr>
            <w:r w:rsidRPr="003D5A87">
              <w:rPr>
                <w:i/>
                <w:spacing w:val="0"/>
                <w:w w:val="100"/>
                <w:kern w:val="0"/>
                <w:sz w:val="16"/>
              </w:rPr>
              <w:t xml:space="preserve">Позиция 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650D4" w:rsidRPr="003D5A87" w:rsidRDefault="003650D4" w:rsidP="003D5A87">
            <w:pPr>
              <w:suppressAutoHyphens/>
              <w:spacing w:before="80" w:after="80" w:line="200" w:lineRule="exact"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pacing w:val="0"/>
                <w:w w:val="100"/>
                <w:kern w:val="0"/>
                <w:sz w:val="16"/>
              </w:rPr>
            </w:pPr>
            <w:r w:rsidRPr="003D5A87">
              <w:rPr>
                <w:i/>
                <w:spacing w:val="0"/>
                <w:w w:val="100"/>
                <w:kern w:val="0"/>
                <w:sz w:val="16"/>
              </w:rPr>
              <w:t xml:space="preserve">Метод </w:t>
            </w:r>
          </w:p>
        </w:tc>
        <w:tc>
          <w:tcPr>
            <w:tcW w:w="53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650D4" w:rsidRPr="003D5A87" w:rsidRDefault="003650D4" w:rsidP="003D5A87">
            <w:pPr>
              <w:suppressAutoHyphens/>
              <w:spacing w:before="80" w:after="80" w:line="200" w:lineRule="exact"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pacing w:val="0"/>
                <w:w w:val="100"/>
                <w:kern w:val="0"/>
                <w:sz w:val="16"/>
              </w:rPr>
            </w:pPr>
            <w:r w:rsidRPr="003D5A87">
              <w:rPr>
                <w:i/>
                <w:spacing w:val="0"/>
                <w:w w:val="100"/>
                <w:kern w:val="0"/>
                <w:sz w:val="16"/>
              </w:rPr>
              <w:t xml:space="preserve">Основные причины для отказа </w:t>
            </w:r>
          </w:p>
        </w:tc>
        <w:tc>
          <w:tcPr>
            <w:tcW w:w="2520" w:type="dxa"/>
            <w:gridSpan w:val="3"/>
            <w:shd w:val="clear" w:color="auto" w:fill="auto"/>
            <w:hideMark/>
          </w:tcPr>
          <w:p w:rsidR="003650D4" w:rsidRPr="003D5A87" w:rsidRDefault="003650D4" w:rsidP="003D5A87">
            <w:pPr>
              <w:suppressAutoHyphens/>
              <w:spacing w:before="80" w:after="80" w:line="200" w:lineRule="exact"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pacing w:val="0"/>
                <w:w w:val="100"/>
                <w:kern w:val="0"/>
                <w:sz w:val="16"/>
              </w:rPr>
            </w:pPr>
            <w:r w:rsidRPr="003D5A87">
              <w:rPr>
                <w:i/>
                <w:spacing w:val="0"/>
                <w:w w:val="100"/>
                <w:kern w:val="0"/>
                <w:sz w:val="16"/>
              </w:rPr>
              <w:t xml:space="preserve">Оценка дефектов </w:t>
            </w:r>
          </w:p>
        </w:tc>
      </w:tr>
      <w:tr w:rsidR="009B1117" w:rsidRPr="003D5A87" w:rsidTr="009B1117">
        <w:trPr>
          <w:trHeight w:val="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650D4" w:rsidRPr="003D5A87" w:rsidRDefault="003650D4" w:rsidP="003D5A87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650D4" w:rsidRPr="003D5A87" w:rsidRDefault="003650D4" w:rsidP="003D5A87">
            <w:pPr>
              <w:suppressAutoHyphens/>
              <w:spacing w:before="80" w:after="80" w:line="200" w:lineRule="exact"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  <w:sz w:val="16"/>
              </w:rPr>
            </w:pPr>
            <w:r w:rsidRPr="003D5A87">
              <w:rPr>
                <w:spacing w:val="0"/>
                <w:w w:val="100"/>
                <w:kern w:val="0"/>
                <w:sz w:val="16"/>
              </w:rPr>
              <w:t>НД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650D4" w:rsidRPr="003D5A87" w:rsidRDefault="003650D4" w:rsidP="003D5A87">
            <w:pPr>
              <w:suppressAutoHyphens/>
              <w:spacing w:before="80" w:after="80" w:line="200" w:lineRule="exact"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  <w:sz w:val="16"/>
              </w:rPr>
            </w:pPr>
            <w:r w:rsidRPr="003D5A87">
              <w:rPr>
                <w:spacing w:val="0"/>
                <w:w w:val="100"/>
                <w:kern w:val="0"/>
                <w:sz w:val="16"/>
              </w:rPr>
              <w:t>СД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650D4" w:rsidRPr="003D5A87" w:rsidRDefault="003650D4" w:rsidP="003D5A87">
            <w:pPr>
              <w:suppressAutoHyphens/>
              <w:spacing w:before="80" w:after="80" w:line="200" w:lineRule="exact"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  <w:sz w:val="16"/>
              </w:rPr>
            </w:pPr>
            <w:r w:rsidRPr="003D5A87">
              <w:rPr>
                <w:spacing w:val="0"/>
                <w:w w:val="100"/>
                <w:kern w:val="0"/>
                <w:sz w:val="16"/>
              </w:rPr>
              <w:t>ОД</w:t>
            </w:r>
          </w:p>
        </w:tc>
      </w:tr>
      <w:tr w:rsidR="009B1117" w:rsidRPr="003D5A87" w:rsidTr="00006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top"/>
            <w:hideMark/>
          </w:tcPr>
          <w:p w:rsidR="003650D4" w:rsidRPr="003D5A87" w:rsidRDefault="003650D4" w:rsidP="00852D24">
            <w:pPr>
              <w:suppressAutoHyphens/>
              <w:ind w:left="113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1.</w:t>
            </w:r>
            <w:r w:rsidRPr="003D5A87">
              <w:rPr>
                <w:spacing w:val="0"/>
                <w:w w:val="100"/>
                <w:kern w:val="0"/>
              </w:rPr>
              <w:tab/>
              <w:t>Правовые требования к газовым установкам</w:t>
            </w:r>
          </w:p>
        </w:tc>
        <w:tc>
          <w:tcPr>
            <w:tcW w:w="3254" w:type="dxa"/>
            <w:tcBorders>
              <w:top w:val="single" w:sz="12" w:space="0" w:color="auto"/>
            </w:tcBorders>
            <w:vAlign w:val="top"/>
            <w:hideMark/>
          </w:tcPr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 xml:space="preserve">Визуальный осмотр </w:t>
            </w:r>
            <w:r w:rsidRPr="003D5A87">
              <w:rPr>
                <w:spacing w:val="0"/>
                <w:w w:val="100"/>
                <w:kern w:val="0"/>
              </w:rPr>
              <w:br/>
              <w:t>и проверка соответствующих документов</w:t>
            </w:r>
          </w:p>
        </w:tc>
        <w:tc>
          <w:tcPr>
            <w:tcW w:w="5317" w:type="dxa"/>
            <w:tcBorders>
              <w:top w:val="single" w:sz="12" w:space="0" w:color="auto"/>
            </w:tcBorders>
            <w:vAlign w:val="top"/>
            <w:hideMark/>
          </w:tcPr>
          <w:p w:rsidR="003650D4" w:rsidRPr="003D5A87" w:rsidRDefault="001F053A" w:rsidP="001F053A">
            <w:pPr>
              <w:suppressAutoHyphens/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>
              <w:rPr>
                <w:spacing w:val="0"/>
                <w:w w:val="100"/>
                <w:kern w:val="0"/>
              </w:rPr>
              <w:tab/>
            </w:r>
            <w:r w:rsidR="003650D4" w:rsidRPr="003D5A87">
              <w:rPr>
                <w:spacing w:val="0"/>
                <w:w w:val="100"/>
                <w:kern w:val="0"/>
              </w:rPr>
              <w:t xml:space="preserve">Установка не утверждена в соответствии с правилами № 67, 110, 115 или 143 ООН либо эквивалентными требованиями. 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top"/>
          </w:tcPr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top"/>
            <w:hideMark/>
          </w:tcPr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X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top"/>
          </w:tcPr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3D5A87" w:rsidRPr="003D5A87" w:rsidTr="00006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top"/>
            <w:hideMark/>
          </w:tcPr>
          <w:p w:rsidR="003650D4" w:rsidRPr="003D5A87" w:rsidRDefault="003650D4" w:rsidP="00852D24">
            <w:pPr>
              <w:tabs>
                <w:tab w:val="left" w:pos="516"/>
              </w:tabs>
              <w:suppressAutoHyphens/>
              <w:ind w:left="113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2.1</w:t>
            </w:r>
            <w:r w:rsidRPr="003D5A87">
              <w:rPr>
                <w:spacing w:val="0"/>
                <w:w w:val="100"/>
                <w:kern w:val="0"/>
              </w:rPr>
              <w:tab/>
              <w:t xml:space="preserve">Орган управления подачей топлива, если имеется </w:t>
            </w:r>
          </w:p>
        </w:tc>
        <w:tc>
          <w:tcPr>
            <w:tcW w:w="3254" w:type="dxa"/>
            <w:vAlign w:val="top"/>
            <w:hideMark/>
          </w:tcPr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 xml:space="preserve">Визуальный осмотр </w:t>
            </w:r>
            <w:r w:rsidRPr="003D5A87">
              <w:rPr>
                <w:spacing w:val="0"/>
                <w:w w:val="100"/>
                <w:kern w:val="0"/>
              </w:rPr>
              <w:br/>
              <w:t xml:space="preserve">и проверка работы </w:t>
            </w:r>
          </w:p>
        </w:tc>
        <w:tc>
          <w:tcPr>
            <w:tcW w:w="5317" w:type="dxa"/>
            <w:vAlign w:val="top"/>
            <w:hideMark/>
          </w:tcPr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a)</w:t>
            </w:r>
            <w:r w:rsidRPr="003D5A87">
              <w:rPr>
                <w:spacing w:val="0"/>
                <w:w w:val="100"/>
                <w:kern w:val="0"/>
              </w:rPr>
              <w:tab/>
              <w:t xml:space="preserve">Не работает. </w:t>
            </w:r>
          </w:p>
          <w:p w:rsidR="003650D4" w:rsidRPr="003D5A87" w:rsidRDefault="003650D4" w:rsidP="003D5A87">
            <w:pPr>
              <w:suppressAutoHyphens/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b)</w:t>
            </w:r>
            <w:r w:rsidRPr="003D5A87">
              <w:rPr>
                <w:spacing w:val="0"/>
                <w:w w:val="100"/>
                <w:kern w:val="0"/>
              </w:rPr>
              <w:tab/>
              <w:t xml:space="preserve">Неясная маркировка, которая может ввести водителя в заблуждение относительно используемого топлива. </w:t>
            </w:r>
          </w:p>
        </w:tc>
        <w:tc>
          <w:tcPr>
            <w:tcW w:w="900" w:type="dxa"/>
            <w:vAlign w:val="top"/>
            <w:hideMark/>
          </w:tcPr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810" w:type="dxa"/>
            <w:vAlign w:val="top"/>
            <w:hideMark/>
          </w:tcPr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X</w:t>
            </w:r>
          </w:p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X</w:t>
            </w:r>
          </w:p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810" w:type="dxa"/>
            <w:vAlign w:val="top"/>
            <w:hideMark/>
          </w:tcPr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3D5A87" w:rsidRPr="003D5A87" w:rsidTr="00006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top"/>
            <w:hideMark/>
          </w:tcPr>
          <w:p w:rsidR="003650D4" w:rsidRPr="003D5A87" w:rsidRDefault="003650D4" w:rsidP="00852D24">
            <w:pPr>
              <w:tabs>
                <w:tab w:val="left" w:pos="474"/>
              </w:tabs>
              <w:suppressAutoHyphens/>
              <w:ind w:left="113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2.2</w:t>
            </w:r>
            <w:r w:rsidR="00852D24">
              <w:rPr>
                <w:spacing w:val="0"/>
                <w:w w:val="100"/>
                <w:kern w:val="0"/>
              </w:rPr>
              <w:tab/>
            </w:r>
            <w:r w:rsidRPr="003D5A87">
              <w:rPr>
                <w:spacing w:val="0"/>
                <w:w w:val="100"/>
                <w:kern w:val="0"/>
              </w:rPr>
              <w:t xml:space="preserve">Вентиляционный кожух, включая вентиляционные трубки </w:t>
            </w:r>
          </w:p>
        </w:tc>
        <w:tc>
          <w:tcPr>
            <w:tcW w:w="3254" w:type="dxa"/>
            <w:vAlign w:val="top"/>
            <w:hideMark/>
          </w:tcPr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 xml:space="preserve">Визуальный осмотр, транспортное средство устанавливают </w:t>
            </w:r>
            <w:r w:rsidRPr="003D5A87">
              <w:rPr>
                <w:spacing w:val="0"/>
                <w:w w:val="100"/>
                <w:kern w:val="0"/>
              </w:rPr>
              <w:br/>
              <w:t xml:space="preserve">на смотровой канаве или приподнимают с помощью подъемного механизма в случае необходимости. </w:t>
            </w:r>
          </w:p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 xml:space="preserve"> </w:t>
            </w:r>
          </w:p>
        </w:tc>
        <w:tc>
          <w:tcPr>
            <w:tcW w:w="5317" w:type="dxa"/>
            <w:vAlign w:val="top"/>
            <w:hideMark/>
          </w:tcPr>
          <w:p w:rsidR="003650D4" w:rsidRPr="003D5A87" w:rsidRDefault="003650D4" w:rsidP="003D5A87">
            <w:pPr>
              <w:suppressAutoHyphens/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a)</w:t>
            </w:r>
            <w:r w:rsidRPr="003D5A87">
              <w:rPr>
                <w:spacing w:val="0"/>
                <w:w w:val="100"/>
                <w:kern w:val="0"/>
              </w:rPr>
              <w:tab/>
              <w:t>Ненадежным или ненадлежащим образом закреплен.</w:t>
            </w:r>
          </w:p>
          <w:p w:rsidR="003650D4" w:rsidRPr="003D5A87" w:rsidRDefault="003650D4" w:rsidP="003D5A87">
            <w:pPr>
              <w:suppressAutoHyphens/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b)</w:t>
            </w:r>
            <w:r w:rsidRPr="003D5A87">
              <w:rPr>
                <w:spacing w:val="0"/>
                <w:w w:val="100"/>
                <w:kern w:val="0"/>
              </w:rPr>
              <w:tab/>
              <w:t>Ненадежным или ненадлежащим образом закреплен, причем существует непосредственный риск отсоединения, утечки газа или пожара.</w:t>
            </w:r>
          </w:p>
          <w:p w:rsidR="003650D4" w:rsidRPr="003D5A87" w:rsidRDefault="003650D4" w:rsidP="003D5A87">
            <w:pPr>
              <w:suppressAutoHyphens/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c)</w:t>
            </w:r>
            <w:r w:rsidRPr="003D5A87">
              <w:rPr>
                <w:spacing w:val="0"/>
                <w:w w:val="100"/>
                <w:kern w:val="0"/>
              </w:rPr>
              <w:tab/>
              <w:t>Элементы отсутствуют, повреждены или проржавели либо не соответствуют требованиям.</w:t>
            </w:r>
          </w:p>
          <w:p w:rsidR="003650D4" w:rsidRPr="003D5A87" w:rsidRDefault="003650D4" w:rsidP="003D5A87">
            <w:pPr>
              <w:suppressAutoHyphens/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d)</w:t>
            </w:r>
            <w:r w:rsidRPr="003D5A87">
              <w:rPr>
                <w:spacing w:val="0"/>
                <w:w w:val="100"/>
                <w:kern w:val="0"/>
              </w:rPr>
              <w:tab/>
              <w:t>Элементы отсутствуют, повреждены или проржавели либо не соответствуют требованиям, причем существует непосредственный риск отсоединения, утечки газа или пожара.</w:t>
            </w:r>
          </w:p>
          <w:p w:rsidR="003650D4" w:rsidRPr="003D5A87" w:rsidRDefault="003650D4" w:rsidP="003D5A87">
            <w:pPr>
              <w:suppressAutoHyphens/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e)</w:t>
            </w:r>
            <w:r w:rsidRPr="003D5A87">
              <w:rPr>
                <w:spacing w:val="0"/>
                <w:w w:val="100"/>
                <w:kern w:val="0"/>
              </w:rPr>
              <w:tab/>
              <w:t xml:space="preserve">Вентиляционные трубки заблокированы. </w:t>
            </w:r>
          </w:p>
        </w:tc>
        <w:tc>
          <w:tcPr>
            <w:tcW w:w="900" w:type="dxa"/>
            <w:vAlign w:val="top"/>
            <w:hideMark/>
          </w:tcPr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810" w:type="dxa"/>
            <w:vAlign w:val="top"/>
          </w:tcPr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X</w:t>
            </w:r>
          </w:p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br/>
            </w:r>
            <w:r w:rsidRPr="003D5A87">
              <w:rPr>
                <w:spacing w:val="0"/>
                <w:w w:val="100"/>
                <w:kern w:val="0"/>
              </w:rPr>
              <w:br/>
            </w:r>
          </w:p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br/>
            </w:r>
            <w:r w:rsidRPr="003D5A87">
              <w:rPr>
                <w:spacing w:val="0"/>
                <w:w w:val="100"/>
                <w:kern w:val="0"/>
              </w:rPr>
              <w:br/>
              <w:t>X</w:t>
            </w:r>
          </w:p>
        </w:tc>
        <w:tc>
          <w:tcPr>
            <w:tcW w:w="810" w:type="dxa"/>
            <w:vAlign w:val="top"/>
          </w:tcPr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br/>
              <w:t>X</w:t>
            </w:r>
            <w:r w:rsidRPr="003D5A87">
              <w:rPr>
                <w:spacing w:val="0"/>
                <w:w w:val="100"/>
                <w:kern w:val="0"/>
              </w:rPr>
              <w:br/>
            </w:r>
            <w:r w:rsidRPr="003D5A87">
              <w:rPr>
                <w:spacing w:val="0"/>
                <w:w w:val="100"/>
                <w:kern w:val="0"/>
              </w:rPr>
              <w:br/>
            </w:r>
          </w:p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br/>
            </w:r>
          </w:p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br/>
            </w:r>
            <w:r w:rsidRPr="003D5A87">
              <w:rPr>
                <w:spacing w:val="0"/>
                <w:w w:val="100"/>
                <w:kern w:val="0"/>
              </w:rPr>
              <w:br/>
              <w:t>X</w:t>
            </w:r>
            <w:r w:rsidRPr="003D5A87">
              <w:rPr>
                <w:spacing w:val="0"/>
                <w:w w:val="100"/>
                <w:kern w:val="0"/>
              </w:rPr>
              <w:br/>
            </w:r>
            <w:r w:rsidRPr="003D5A87">
              <w:rPr>
                <w:spacing w:val="0"/>
                <w:w w:val="100"/>
                <w:kern w:val="0"/>
              </w:rPr>
              <w:br/>
            </w:r>
            <w:r w:rsidRPr="003D5A87">
              <w:rPr>
                <w:spacing w:val="0"/>
                <w:w w:val="100"/>
                <w:kern w:val="0"/>
              </w:rPr>
              <w:br/>
            </w:r>
          </w:p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br/>
              <w:t>X</w:t>
            </w:r>
          </w:p>
        </w:tc>
      </w:tr>
      <w:tr w:rsidR="003D5A87" w:rsidRPr="003D5A87" w:rsidTr="00006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top"/>
            <w:hideMark/>
          </w:tcPr>
          <w:p w:rsidR="003650D4" w:rsidRPr="003D5A87" w:rsidRDefault="003650D4" w:rsidP="00FB5340">
            <w:pPr>
              <w:tabs>
                <w:tab w:val="left" w:pos="516"/>
              </w:tabs>
              <w:suppressAutoHyphens/>
              <w:ind w:left="113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2.3</w:t>
            </w:r>
            <w:r w:rsidRPr="003D5A87">
              <w:rPr>
                <w:spacing w:val="0"/>
                <w:w w:val="100"/>
                <w:kern w:val="0"/>
              </w:rPr>
              <w:tab/>
              <w:t>Указатель уровня топлива в</w:t>
            </w:r>
            <w:r w:rsidR="003D0186">
              <w:rPr>
                <w:spacing w:val="0"/>
                <w:w w:val="100"/>
                <w:kern w:val="0"/>
              </w:rPr>
              <w:t> </w:t>
            </w:r>
            <w:r w:rsidRPr="003D5A87">
              <w:rPr>
                <w:spacing w:val="0"/>
                <w:w w:val="100"/>
                <w:kern w:val="0"/>
              </w:rPr>
              <w:t xml:space="preserve">баке </w:t>
            </w:r>
          </w:p>
        </w:tc>
        <w:tc>
          <w:tcPr>
            <w:tcW w:w="3254" w:type="dxa"/>
            <w:vAlign w:val="top"/>
            <w:hideMark/>
          </w:tcPr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 xml:space="preserve">Визуальный осмотр </w:t>
            </w:r>
          </w:p>
        </w:tc>
        <w:tc>
          <w:tcPr>
            <w:tcW w:w="5317" w:type="dxa"/>
            <w:vAlign w:val="top"/>
            <w:hideMark/>
          </w:tcPr>
          <w:p w:rsidR="003650D4" w:rsidRPr="003D5A87" w:rsidRDefault="003650D4" w:rsidP="003D5A87">
            <w:pPr>
              <w:suppressAutoHyphens/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a)</w:t>
            </w:r>
            <w:r w:rsidRPr="003D5A87">
              <w:rPr>
                <w:spacing w:val="0"/>
                <w:w w:val="100"/>
                <w:kern w:val="0"/>
              </w:rPr>
              <w:tab/>
              <w:t xml:space="preserve">Не виден предельный уровень в 80% вместимости бака (только для СНГ). </w:t>
            </w:r>
          </w:p>
        </w:tc>
        <w:tc>
          <w:tcPr>
            <w:tcW w:w="900" w:type="dxa"/>
            <w:vAlign w:val="top"/>
            <w:hideMark/>
          </w:tcPr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810" w:type="dxa"/>
            <w:vAlign w:val="top"/>
            <w:hideMark/>
          </w:tcPr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X</w:t>
            </w:r>
          </w:p>
        </w:tc>
        <w:tc>
          <w:tcPr>
            <w:tcW w:w="810" w:type="dxa"/>
            <w:vAlign w:val="top"/>
            <w:hideMark/>
          </w:tcPr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3D5A87" w:rsidRPr="003D5A87" w:rsidTr="00006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top"/>
            <w:hideMark/>
          </w:tcPr>
          <w:p w:rsidR="003650D4" w:rsidRPr="003D5A87" w:rsidRDefault="003650D4" w:rsidP="00852D24">
            <w:pPr>
              <w:tabs>
                <w:tab w:val="left" w:pos="516"/>
              </w:tabs>
              <w:suppressAutoHyphens/>
              <w:ind w:left="113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 xml:space="preserve">2.4 </w:t>
            </w:r>
            <w:r w:rsidRPr="003D5A87">
              <w:rPr>
                <w:spacing w:val="0"/>
                <w:w w:val="100"/>
                <w:kern w:val="0"/>
              </w:rPr>
              <w:tab/>
              <w:t xml:space="preserve">Другие элементы системы подачи газа: клапаны, трубки, инжекторы </w:t>
            </w:r>
          </w:p>
        </w:tc>
        <w:tc>
          <w:tcPr>
            <w:tcW w:w="3254" w:type="dxa"/>
            <w:tcBorders>
              <w:left w:val="single" w:sz="2" w:space="0" w:color="auto"/>
            </w:tcBorders>
            <w:vAlign w:val="top"/>
            <w:hideMark/>
          </w:tcPr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 xml:space="preserve">Визуальный осмотр, транспортное средство устанавливают </w:t>
            </w:r>
            <w:r w:rsidRPr="003D5A87">
              <w:rPr>
                <w:spacing w:val="0"/>
                <w:w w:val="100"/>
                <w:kern w:val="0"/>
              </w:rPr>
              <w:br/>
              <w:t xml:space="preserve">на смотровой канаве или приподнимают с </w:t>
            </w:r>
            <w:r w:rsidR="00D774BC">
              <w:rPr>
                <w:spacing w:val="0"/>
                <w:w w:val="100"/>
                <w:kern w:val="0"/>
              </w:rPr>
              <w:t>помощью подъемного механизма, в </w:t>
            </w:r>
            <w:r w:rsidRPr="003D5A87">
              <w:rPr>
                <w:spacing w:val="0"/>
                <w:w w:val="100"/>
                <w:kern w:val="0"/>
              </w:rPr>
              <w:t xml:space="preserve">том числе при необходимости проводят осмотр моторного отделения, пассажирского салона и багажного отделения. </w:t>
            </w:r>
          </w:p>
        </w:tc>
        <w:tc>
          <w:tcPr>
            <w:tcW w:w="5317" w:type="dxa"/>
            <w:vAlign w:val="top"/>
            <w:hideMark/>
          </w:tcPr>
          <w:p w:rsidR="003650D4" w:rsidRPr="003D5A87" w:rsidRDefault="003650D4" w:rsidP="003D5A87">
            <w:pPr>
              <w:suppressAutoHyphens/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a)</w:t>
            </w:r>
            <w:r w:rsidRPr="003D5A87">
              <w:rPr>
                <w:spacing w:val="0"/>
                <w:w w:val="100"/>
                <w:kern w:val="0"/>
              </w:rPr>
              <w:tab/>
              <w:t>Ненадежным или ненадлежащим образом закреплены.</w:t>
            </w:r>
          </w:p>
          <w:p w:rsidR="003650D4" w:rsidRPr="003D5A87" w:rsidRDefault="003650D4" w:rsidP="003D5A87">
            <w:pPr>
              <w:suppressAutoHyphens/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b)</w:t>
            </w:r>
            <w:r w:rsidRPr="003D5A87">
              <w:rPr>
                <w:spacing w:val="0"/>
                <w:w w:val="100"/>
                <w:kern w:val="0"/>
              </w:rPr>
              <w:tab/>
              <w:t xml:space="preserve">Ненадежным или ненадлежащим образом закреплены, причем существует непосредственный риск отсоединения, утечки газа или пожара. </w:t>
            </w:r>
          </w:p>
          <w:p w:rsidR="003650D4" w:rsidRPr="003D5A87" w:rsidRDefault="003650D4" w:rsidP="003D5A87">
            <w:pPr>
              <w:suppressAutoHyphens/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c)</w:t>
            </w:r>
            <w:r w:rsidRPr="003D5A87">
              <w:rPr>
                <w:spacing w:val="0"/>
                <w:w w:val="100"/>
                <w:kern w:val="0"/>
              </w:rPr>
              <w:tab/>
              <w:t>Элементы отсутствуют, повреждены или проржавели либо не соответствуют требованиям.</w:t>
            </w:r>
          </w:p>
          <w:p w:rsidR="003650D4" w:rsidRPr="003D5A87" w:rsidRDefault="003650D4" w:rsidP="003D5A87">
            <w:pPr>
              <w:suppressAutoHyphens/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d)</w:t>
            </w:r>
            <w:r w:rsidRPr="003D5A87">
              <w:rPr>
                <w:spacing w:val="0"/>
                <w:w w:val="100"/>
                <w:kern w:val="0"/>
              </w:rPr>
              <w:tab/>
              <w:t>Элементы отсутствуют, повреждены или проржавели либо не соответствуют требованиям, причем существует непосредственный риск отсоединения, утечки газа или пожара.</w:t>
            </w:r>
          </w:p>
          <w:p w:rsidR="003650D4" w:rsidRPr="003D5A87" w:rsidRDefault="003650D4" w:rsidP="003D5A87">
            <w:pPr>
              <w:suppressAutoHyphens/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e)</w:t>
            </w:r>
            <w:r w:rsidRPr="003D5A87">
              <w:rPr>
                <w:spacing w:val="0"/>
                <w:w w:val="100"/>
                <w:kern w:val="0"/>
              </w:rPr>
              <w:tab/>
              <w:t xml:space="preserve">Предохранительные отверстия разгрузочных клапанов заблокированы. </w:t>
            </w:r>
          </w:p>
          <w:p w:rsidR="003650D4" w:rsidRPr="003D5A87" w:rsidRDefault="003650D4" w:rsidP="003D5A87">
            <w:pPr>
              <w:suppressAutoHyphens/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f)</w:t>
            </w:r>
            <w:r w:rsidRPr="003D5A87">
              <w:rPr>
                <w:spacing w:val="0"/>
                <w:w w:val="100"/>
                <w:kern w:val="0"/>
              </w:rPr>
              <w:tab/>
              <w:t xml:space="preserve">Отсутствует надлежащая защита трубок, проходящих через панель кузова. </w:t>
            </w:r>
          </w:p>
        </w:tc>
        <w:tc>
          <w:tcPr>
            <w:tcW w:w="900" w:type="dxa"/>
            <w:vAlign w:val="top"/>
            <w:hideMark/>
          </w:tcPr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810" w:type="dxa"/>
            <w:vAlign w:val="top"/>
          </w:tcPr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X</w:t>
            </w:r>
          </w:p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br/>
            </w:r>
            <w:r w:rsidRPr="003D5A87">
              <w:rPr>
                <w:spacing w:val="0"/>
                <w:w w:val="100"/>
                <w:kern w:val="0"/>
              </w:rPr>
              <w:br/>
            </w:r>
          </w:p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br/>
            </w:r>
            <w:r w:rsidRPr="003D5A87">
              <w:rPr>
                <w:spacing w:val="0"/>
                <w:w w:val="100"/>
                <w:kern w:val="0"/>
              </w:rPr>
              <w:br/>
              <w:t>X</w:t>
            </w:r>
            <w:r w:rsidRPr="003D5A87">
              <w:rPr>
                <w:spacing w:val="0"/>
                <w:w w:val="100"/>
                <w:kern w:val="0"/>
              </w:rPr>
              <w:br/>
            </w:r>
          </w:p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br/>
            </w:r>
            <w:r w:rsidRPr="003D5A87">
              <w:rPr>
                <w:spacing w:val="0"/>
                <w:w w:val="100"/>
                <w:kern w:val="0"/>
              </w:rPr>
              <w:br/>
            </w:r>
            <w:r w:rsidRPr="003D5A87">
              <w:rPr>
                <w:spacing w:val="0"/>
                <w:w w:val="100"/>
                <w:kern w:val="0"/>
              </w:rPr>
              <w:br/>
            </w:r>
          </w:p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br/>
            </w:r>
          </w:p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br/>
            </w:r>
            <w:r w:rsidRPr="003D5A87">
              <w:rPr>
                <w:spacing w:val="0"/>
                <w:w w:val="100"/>
                <w:kern w:val="0"/>
              </w:rPr>
              <w:br/>
              <w:t>X</w:t>
            </w:r>
          </w:p>
        </w:tc>
        <w:tc>
          <w:tcPr>
            <w:tcW w:w="810" w:type="dxa"/>
            <w:vAlign w:val="top"/>
          </w:tcPr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br/>
              <w:t>X</w:t>
            </w:r>
            <w:r w:rsidRPr="003D5A87">
              <w:rPr>
                <w:spacing w:val="0"/>
                <w:w w:val="100"/>
                <w:kern w:val="0"/>
              </w:rPr>
              <w:br/>
            </w:r>
            <w:r w:rsidRPr="003D5A87">
              <w:rPr>
                <w:spacing w:val="0"/>
                <w:w w:val="100"/>
                <w:kern w:val="0"/>
              </w:rPr>
              <w:br/>
            </w:r>
          </w:p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br/>
            </w:r>
            <w:r w:rsidRPr="003D5A87">
              <w:rPr>
                <w:spacing w:val="0"/>
                <w:w w:val="100"/>
                <w:kern w:val="0"/>
              </w:rPr>
              <w:br/>
            </w:r>
            <w:r w:rsidRPr="003D5A87">
              <w:rPr>
                <w:spacing w:val="0"/>
                <w:w w:val="100"/>
                <w:kern w:val="0"/>
              </w:rPr>
              <w:br/>
              <w:t>X</w:t>
            </w:r>
            <w:r w:rsidRPr="003D5A87">
              <w:rPr>
                <w:spacing w:val="0"/>
                <w:w w:val="100"/>
                <w:kern w:val="0"/>
              </w:rPr>
              <w:br/>
            </w:r>
            <w:r w:rsidRPr="003D5A87">
              <w:rPr>
                <w:spacing w:val="0"/>
                <w:w w:val="100"/>
                <w:kern w:val="0"/>
              </w:rPr>
              <w:br/>
            </w:r>
            <w:r w:rsidRPr="003D5A87">
              <w:rPr>
                <w:spacing w:val="0"/>
                <w:w w:val="100"/>
                <w:kern w:val="0"/>
              </w:rPr>
              <w:br/>
            </w:r>
          </w:p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br/>
              <w:t xml:space="preserve">X </w:t>
            </w:r>
            <w:r w:rsidRPr="003D5A87">
              <w:rPr>
                <w:spacing w:val="0"/>
                <w:w w:val="100"/>
                <w:kern w:val="0"/>
              </w:rPr>
              <w:br/>
            </w:r>
          </w:p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3D5A87" w:rsidRPr="003D5A87" w:rsidTr="00724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top"/>
            <w:hideMark/>
          </w:tcPr>
          <w:p w:rsidR="003650D4" w:rsidRPr="003D5A87" w:rsidRDefault="003650D4" w:rsidP="00852D24">
            <w:pPr>
              <w:pageBreakBefore/>
              <w:tabs>
                <w:tab w:val="left" w:pos="572"/>
              </w:tabs>
              <w:suppressAutoHyphens/>
              <w:ind w:left="113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lastRenderedPageBreak/>
              <w:t>2.5</w:t>
            </w:r>
            <w:r w:rsidRPr="003D5A87">
              <w:rPr>
                <w:spacing w:val="0"/>
                <w:w w:val="100"/>
                <w:kern w:val="0"/>
              </w:rPr>
              <w:tab/>
              <w:t xml:space="preserve">Электронный блок управления </w:t>
            </w:r>
          </w:p>
        </w:tc>
        <w:tc>
          <w:tcPr>
            <w:tcW w:w="3254" w:type="dxa"/>
            <w:vAlign w:val="top"/>
            <w:hideMark/>
          </w:tcPr>
          <w:p w:rsidR="003650D4" w:rsidRPr="003D5A87" w:rsidRDefault="003650D4" w:rsidP="003D5A87">
            <w:pPr>
              <w:pageBreakBefore/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 xml:space="preserve">Визуальный осмотр </w:t>
            </w:r>
          </w:p>
        </w:tc>
        <w:tc>
          <w:tcPr>
            <w:tcW w:w="5317" w:type="dxa"/>
            <w:vAlign w:val="top"/>
            <w:hideMark/>
          </w:tcPr>
          <w:p w:rsidR="003650D4" w:rsidRPr="003D5A87" w:rsidRDefault="003650D4" w:rsidP="003D5A87">
            <w:pPr>
              <w:pageBreakBefore/>
              <w:suppressAutoHyphens/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а)</w:t>
            </w:r>
            <w:r w:rsidRPr="003D5A87">
              <w:rPr>
                <w:spacing w:val="0"/>
                <w:w w:val="100"/>
                <w:kern w:val="0"/>
              </w:rPr>
              <w:tab/>
              <w:t xml:space="preserve">Несрабатывание предупредительного устройства. </w:t>
            </w:r>
          </w:p>
          <w:p w:rsidR="003650D4" w:rsidRPr="003D5A87" w:rsidRDefault="003650D4" w:rsidP="003D5A87">
            <w:pPr>
              <w:pageBreakBefore/>
              <w:suppressAutoHyphens/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b)</w:t>
            </w:r>
            <w:r w:rsidRPr="003D5A87">
              <w:rPr>
                <w:spacing w:val="0"/>
                <w:w w:val="100"/>
                <w:kern w:val="0"/>
              </w:rPr>
              <w:tab/>
              <w:t xml:space="preserve">Предупредительное устройство указывает на неисправность системы. </w:t>
            </w:r>
          </w:p>
        </w:tc>
        <w:tc>
          <w:tcPr>
            <w:tcW w:w="900" w:type="dxa"/>
            <w:vAlign w:val="top"/>
            <w:hideMark/>
          </w:tcPr>
          <w:p w:rsidR="003650D4" w:rsidRPr="003D5A87" w:rsidRDefault="003650D4" w:rsidP="003D5A87">
            <w:pPr>
              <w:pageBreakBefore/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810" w:type="dxa"/>
            <w:vAlign w:val="top"/>
            <w:hideMark/>
          </w:tcPr>
          <w:p w:rsidR="003650D4" w:rsidRPr="003D5A87" w:rsidRDefault="003650D4" w:rsidP="003D5A87">
            <w:pPr>
              <w:pageBreakBefore/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810" w:type="dxa"/>
            <w:vAlign w:val="top"/>
            <w:hideMark/>
          </w:tcPr>
          <w:p w:rsidR="003650D4" w:rsidRPr="003D5A87" w:rsidRDefault="003650D4" w:rsidP="003D5A87">
            <w:pPr>
              <w:pageBreakBefore/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X</w:t>
            </w:r>
          </w:p>
          <w:p w:rsidR="003650D4" w:rsidRPr="003D5A87" w:rsidRDefault="003650D4" w:rsidP="003D5A87">
            <w:pPr>
              <w:pageBreakBefore/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br/>
              <w:t>X</w:t>
            </w:r>
          </w:p>
        </w:tc>
      </w:tr>
      <w:tr w:rsidR="003D5A87" w:rsidRPr="003D5A87" w:rsidTr="000D1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top"/>
            <w:hideMark/>
          </w:tcPr>
          <w:p w:rsidR="003650D4" w:rsidRPr="003D5A87" w:rsidRDefault="003650D4" w:rsidP="00852D24">
            <w:pPr>
              <w:tabs>
                <w:tab w:val="left" w:pos="572"/>
              </w:tabs>
              <w:suppressAutoHyphens/>
              <w:ind w:left="113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2.6</w:t>
            </w:r>
            <w:r w:rsidRPr="003D5A87">
              <w:rPr>
                <w:spacing w:val="0"/>
                <w:w w:val="100"/>
                <w:kern w:val="0"/>
              </w:rPr>
              <w:tab/>
              <w:t xml:space="preserve">Утечка </w:t>
            </w:r>
          </w:p>
        </w:tc>
        <w:tc>
          <w:tcPr>
            <w:tcW w:w="3254" w:type="dxa"/>
            <w:vAlign w:val="top"/>
            <w:hideMark/>
          </w:tcPr>
          <w:p w:rsidR="003650D4" w:rsidRPr="003D5A87" w:rsidRDefault="003650D4" w:rsidP="00D774BC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Осмотр, транспортное средство устанавливают на смотровой канаве или приподнимают с помощью подъемного механизма, в</w:t>
            </w:r>
            <w:r w:rsidR="00D774BC">
              <w:rPr>
                <w:spacing w:val="0"/>
                <w:w w:val="100"/>
                <w:kern w:val="0"/>
              </w:rPr>
              <w:t> </w:t>
            </w:r>
            <w:r w:rsidRPr="003D5A87">
              <w:rPr>
                <w:spacing w:val="0"/>
                <w:w w:val="100"/>
                <w:kern w:val="0"/>
              </w:rPr>
              <w:t xml:space="preserve">том числе при необходимости проводят осмотр моторного отделения, пассажирского салона и багажного отделения. Использование устройств для обнаружения утечки при работающем от газа двигателе и при выключенном двигателе. </w:t>
            </w:r>
          </w:p>
        </w:tc>
        <w:tc>
          <w:tcPr>
            <w:tcW w:w="5317" w:type="dxa"/>
            <w:vAlign w:val="top"/>
            <w:hideMark/>
          </w:tcPr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ab/>
              <w:t xml:space="preserve">Присутствие газа. </w:t>
            </w:r>
          </w:p>
        </w:tc>
        <w:tc>
          <w:tcPr>
            <w:tcW w:w="900" w:type="dxa"/>
            <w:vAlign w:val="top"/>
            <w:hideMark/>
          </w:tcPr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810" w:type="dxa"/>
            <w:vAlign w:val="top"/>
            <w:hideMark/>
          </w:tcPr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810" w:type="dxa"/>
            <w:vAlign w:val="top"/>
            <w:hideMark/>
          </w:tcPr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X</w:t>
            </w:r>
          </w:p>
        </w:tc>
      </w:tr>
      <w:tr w:rsidR="009B1117" w:rsidRPr="003D5A87" w:rsidTr="00DC4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top"/>
            <w:hideMark/>
          </w:tcPr>
          <w:p w:rsidR="003650D4" w:rsidRPr="003D5A87" w:rsidRDefault="003650D4" w:rsidP="00852D24">
            <w:pPr>
              <w:tabs>
                <w:tab w:val="left" w:pos="572"/>
              </w:tabs>
              <w:suppressAutoHyphens/>
              <w:ind w:left="113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3.</w:t>
            </w:r>
            <w:r w:rsidRPr="003D5A87">
              <w:rPr>
                <w:spacing w:val="0"/>
                <w:w w:val="100"/>
                <w:kern w:val="0"/>
              </w:rPr>
              <w:tab/>
              <w:t xml:space="preserve">Маркировка </w:t>
            </w:r>
          </w:p>
        </w:tc>
        <w:tc>
          <w:tcPr>
            <w:tcW w:w="3254" w:type="dxa"/>
            <w:tcBorders>
              <w:left w:val="single" w:sz="2" w:space="0" w:color="auto"/>
              <w:bottom w:val="single" w:sz="12" w:space="0" w:color="auto"/>
            </w:tcBorders>
            <w:vAlign w:val="top"/>
            <w:hideMark/>
          </w:tcPr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 xml:space="preserve">Визуальный осмотр </w:t>
            </w:r>
          </w:p>
        </w:tc>
        <w:tc>
          <w:tcPr>
            <w:tcW w:w="5317" w:type="dxa"/>
            <w:tcBorders>
              <w:bottom w:val="single" w:sz="12" w:space="0" w:color="auto"/>
            </w:tcBorders>
            <w:vAlign w:val="top"/>
            <w:hideMark/>
          </w:tcPr>
          <w:p w:rsidR="003650D4" w:rsidRPr="003D5A87" w:rsidRDefault="003650D4" w:rsidP="00CC25F0">
            <w:pPr>
              <w:suppressAutoHyphens/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а)</w:t>
            </w:r>
            <w:r w:rsidRPr="003D5A87">
              <w:rPr>
                <w:spacing w:val="0"/>
                <w:w w:val="100"/>
                <w:kern w:val="0"/>
              </w:rPr>
              <w:tab/>
              <w:t>Маркировка и табличка с</w:t>
            </w:r>
            <w:r w:rsidR="00CC25F0">
              <w:rPr>
                <w:spacing w:val="0"/>
                <w:w w:val="100"/>
                <w:kern w:val="0"/>
              </w:rPr>
              <w:t> </w:t>
            </w:r>
            <w:r w:rsidRPr="003D5A87">
              <w:rPr>
                <w:spacing w:val="0"/>
                <w:w w:val="100"/>
                <w:kern w:val="0"/>
              </w:rPr>
              <w:t xml:space="preserve">техническими данными или маркировка элементов не соответствуют требованиям. 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top"/>
            <w:hideMark/>
          </w:tcPr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top"/>
            <w:hideMark/>
          </w:tcPr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3D5A87">
              <w:rPr>
                <w:spacing w:val="0"/>
                <w:w w:val="100"/>
                <w:kern w:val="0"/>
              </w:rPr>
              <w:t>X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top"/>
            <w:hideMark/>
          </w:tcPr>
          <w:p w:rsidR="003650D4" w:rsidRPr="003D5A87" w:rsidRDefault="003650D4" w:rsidP="003D5A87">
            <w:pPr>
              <w:suppressAutoHyphens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</w:tbl>
    <w:p w:rsidR="00E12C5F" w:rsidRPr="003D5A87" w:rsidRDefault="003650D4" w:rsidP="003D5A87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  <w:u w:val="single"/>
        </w:rPr>
        <w:tab/>
      </w:r>
      <w:r w:rsidRPr="003D5A87">
        <w:rPr>
          <w:spacing w:val="0"/>
          <w:w w:val="100"/>
          <w:kern w:val="0"/>
          <w:u w:val="single"/>
        </w:rPr>
        <w:tab/>
      </w:r>
      <w:r w:rsidRPr="003D5A87">
        <w:rPr>
          <w:spacing w:val="0"/>
          <w:w w:val="100"/>
          <w:kern w:val="0"/>
          <w:u w:val="single"/>
        </w:rPr>
        <w:tab/>
      </w:r>
    </w:p>
    <w:sectPr w:rsidR="00E12C5F" w:rsidRPr="003D5A87" w:rsidSect="00365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794" w:rsidRPr="00A312BC" w:rsidRDefault="00993794" w:rsidP="00A312BC"/>
  </w:endnote>
  <w:endnote w:type="continuationSeparator" w:id="0">
    <w:p w:rsidR="00993794" w:rsidRPr="00A312BC" w:rsidRDefault="0099379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0D4" w:rsidRPr="003650D4" w:rsidRDefault="003650D4">
    <w:pPr>
      <w:pStyle w:val="Footer"/>
    </w:pPr>
    <w:r w:rsidRPr="003650D4">
      <w:rPr>
        <w:b/>
        <w:sz w:val="18"/>
      </w:rPr>
      <w:fldChar w:fldCharType="begin"/>
    </w:r>
    <w:r w:rsidRPr="003650D4">
      <w:rPr>
        <w:b/>
        <w:sz w:val="18"/>
      </w:rPr>
      <w:instrText xml:space="preserve"> PAGE  \* MERGEFORMAT </w:instrText>
    </w:r>
    <w:r w:rsidRPr="003650D4">
      <w:rPr>
        <w:b/>
        <w:sz w:val="18"/>
      </w:rPr>
      <w:fldChar w:fldCharType="separate"/>
    </w:r>
    <w:r w:rsidR="00297D8C">
      <w:rPr>
        <w:b/>
        <w:noProof/>
        <w:sz w:val="18"/>
      </w:rPr>
      <w:t>2</w:t>
    </w:r>
    <w:r w:rsidRPr="003650D4">
      <w:rPr>
        <w:b/>
        <w:sz w:val="18"/>
      </w:rPr>
      <w:fldChar w:fldCharType="end"/>
    </w:r>
    <w:r>
      <w:rPr>
        <w:b/>
        <w:sz w:val="18"/>
      </w:rPr>
      <w:tab/>
    </w:r>
    <w:r>
      <w:t>GE.18-05536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0D4" w:rsidRPr="003650D4" w:rsidRDefault="003650D4" w:rsidP="003650D4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GE.18-05536</w:t>
    </w:r>
    <w:r>
      <w:tab/>
    </w:r>
    <w:r w:rsidRPr="003650D4">
      <w:rPr>
        <w:b/>
        <w:sz w:val="18"/>
      </w:rPr>
      <w:fldChar w:fldCharType="begin"/>
    </w:r>
    <w:r w:rsidRPr="003650D4">
      <w:rPr>
        <w:b/>
        <w:sz w:val="18"/>
      </w:rPr>
      <w:instrText xml:space="preserve"> PAGE  \* MERGEFORMAT </w:instrText>
    </w:r>
    <w:r w:rsidRPr="003650D4">
      <w:rPr>
        <w:b/>
        <w:sz w:val="18"/>
      </w:rPr>
      <w:fldChar w:fldCharType="separate"/>
    </w:r>
    <w:r w:rsidR="00297D8C">
      <w:rPr>
        <w:b/>
        <w:noProof/>
        <w:sz w:val="18"/>
      </w:rPr>
      <w:t>7</w:t>
    </w:r>
    <w:r w:rsidRPr="003650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3650D4" w:rsidRDefault="003650D4" w:rsidP="003650D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18-05536  (R)</w:t>
    </w:r>
    <w:r>
      <w:rPr>
        <w:lang w:val="en-US"/>
      </w:rPr>
      <w:t xml:space="preserve">  130418  160418</w:t>
    </w:r>
    <w:r>
      <w:br/>
    </w:r>
    <w:r w:rsidRPr="003650D4">
      <w:rPr>
        <w:rFonts w:ascii="C39T30Lfz" w:hAnsi="C39T30Lfz"/>
        <w:spacing w:val="0"/>
        <w:w w:val="100"/>
        <w:sz w:val="56"/>
      </w:rPr>
      <w:t></w:t>
    </w:r>
    <w:r w:rsidRPr="003650D4">
      <w:rPr>
        <w:rFonts w:ascii="C39T30Lfz" w:hAnsi="C39T30Lfz"/>
        <w:spacing w:val="0"/>
        <w:w w:val="100"/>
        <w:sz w:val="56"/>
      </w:rPr>
      <w:t></w:t>
    </w:r>
    <w:r w:rsidRPr="003650D4">
      <w:rPr>
        <w:rFonts w:ascii="C39T30Lfz" w:hAnsi="C39T30Lfz"/>
        <w:spacing w:val="0"/>
        <w:w w:val="100"/>
        <w:sz w:val="56"/>
      </w:rPr>
      <w:t></w:t>
    </w:r>
    <w:r w:rsidRPr="003650D4">
      <w:rPr>
        <w:rFonts w:ascii="C39T30Lfz" w:hAnsi="C39T30Lfz"/>
        <w:spacing w:val="0"/>
        <w:w w:val="100"/>
        <w:sz w:val="56"/>
      </w:rPr>
      <w:t></w:t>
    </w:r>
    <w:r w:rsidRPr="003650D4">
      <w:rPr>
        <w:rFonts w:ascii="C39T30Lfz" w:hAnsi="C39T30Lfz"/>
        <w:spacing w:val="0"/>
        <w:w w:val="100"/>
        <w:sz w:val="56"/>
      </w:rPr>
      <w:t></w:t>
    </w:r>
    <w:r w:rsidRPr="003650D4">
      <w:rPr>
        <w:rFonts w:ascii="C39T30Lfz" w:hAnsi="C39T30Lfz"/>
        <w:spacing w:val="0"/>
        <w:w w:val="100"/>
        <w:sz w:val="56"/>
      </w:rPr>
      <w:t></w:t>
    </w:r>
    <w:r w:rsidRPr="003650D4">
      <w:rPr>
        <w:rFonts w:ascii="C39T30Lfz" w:hAnsi="C39T30Lfz"/>
        <w:spacing w:val="0"/>
        <w:w w:val="100"/>
        <w:sz w:val="56"/>
      </w:rPr>
      <w:t></w:t>
    </w:r>
    <w:r w:rsidRPr="003650D4">
      <w:rPr>
        <w:rFonts w:ascii="C39T30Lfz" w:hAnsi="C39T30Lfz"/>
        <w:spacing w:val="0"/>
        <w:w w:val="100"/>
        <w:sz w:val="56"/>
      </w:rPr>
      <w:t></w:t>
    </w:r>
    <w:r w:rsidRPr="003650D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7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7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794" w:rsidRPr="001075E9" w:rsidRDefault="0099379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93794" w:rsidRDefault="0099379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650D4" w:rsidRPr="003D5A87" w:rsidRDefault="003650D4" w:rsidP="003D5A87">
      <w:pPr>
        <w:pStyle w:val="FootnoteText"/>
        <w:rPr>
          <w:spacing w:val="0"/>
          <w:w w:val="100"/>
          <w:kern w:val="0"/>
        </w:rPr>
      </w:pPr>
      <w:r>
        <w:rPr>
          <w:lang w:val="ru-RU"/>
        </w:rPr>
        <w:tab/>
      </w:r>
      <w:r w:rsidRPr="003D5A87">
        <w:rPr>
          <w:spacing w:val="0"/>
          <w:w w:val="100"/>
          <w:kern w:val="0"/>
          <w:sz w:val="20"/>
          <w:lang w:val="ru-RU"/>
        </w:rPr>
        <w:t>*</w:t>
      </w:r>
      <w:r w:rsidRPr="003D5A87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2018–2019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0D4" w:rsidRPr="003650D4" w:rsidRDefault="00297D8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F0736">
      <w:t>ECE/TRANS/WP.29/2018/70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0D4" w:rsidRPr="003650D4" w:rsidRDefault="00297D8C" w:rsidP="003650D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F0736">
      <w:t>ECE/TRANS/WP.29/2018/70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0D4" w:rsidRDefault="003650D4" w:rsidP="003650D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94"/>
    <w:rsid w:val="0000613D"/>
    <w:rsid w:val="00033EE1"/>
    <w:rsid w:val="00042B72"/>
    <w:rsid w:val="000558BD"/>
    <w:rsid w:val="000A07D2"/>
    <w:rsid w:val="000B2F88"/>
    <w:rsid w:val="000B57E7"/>
    <w:rsid w:val="000B6373"/>
    <w:rsid w:val="000D176A"/>
    <w:rsid w:val="000E4E5B"/>
    <w:rsid w:val="000E4EB9"/>
    <w:rsid w:val="000F0736"/>
    <w:rsid w:val="000F09DF"/>
    <w:rsid w:val="000F61B2"/>
    <w:rsid w:val="001075E9"/>
    <w:rsid w:val="0014152F"/>
    <w:rsid w:val="00161E8F"/>
    <w:rsid w:val="00180183"/>
    <w:rsid w:val="0018024D"/>
    <w:rsid w:val="0018649F"/>
    <w:rsid w:val="00186927"/>
    <w:rsid w:val="00196389"/>
    <w:rsid w:val="001B3EF6"/>
    <w:rsid w:val="001C67B8"/>
    <w:rsid w:val="001C7A89"/>
    <w:rsid w:val="001F053A"/>
    <w:rsid w:val="00255343"/>
    <w:rsid w:val="0027151D"/>
    <w:rsid w:val="002873FF"/>
    <w:rsid w:val="00297D8C"/>
    <w:rsid w:val="002A2EFC"/>
    <w:rsid w:val="002A4AE6"/>
    <w:rsid w:val="002B0106"/>
    <w:rsid w:val="002B1A8D"/>
    <w:rsid w:val="002B74B1"/>
    <w:rsid w:val="002C0E18"/>
    <w:rsid w:val="002D216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50D4"/>
    <w:rsid w:val="00381C24"/>
    <w:rsid w:val="00387CD4"/>
    <w:rsid w:val="003958D0"/>
    <w:rsid w:val="003A0D43"/>
    <w:rsid w:val="003A324A"/>
    <w:rsid w:val="003A48CE"/>
    <w:rsid w:val="003B00E5"/>
    <w:rsid w:val="003D0186"/>
    <w:rsid w:val="003D5A87"/>
    <w:rsid w:val="00407B78"/>
    <w:rsid w:val="00424203"/>
    <w:rsid w:val="00444D50"/>
    <w:rsid w:val="00452493"/>
    <w:rsid w:val="00453318"/>
    <w:rsid w:val="00454AF2"/>
    <w:rsid w:val="00454E07"/>
    <w:rsid w:val="00465552"/>
    <w:rsid w:val="00472C5C"/>
    <w:rsid w:val="004E05B7"/>
    <w:rsid w:val="004F36D0"/>
    <w:rsid w:val="0050108D"/>
    <w:rsid w:val="00513081"/>
    <w:rsid w:val="00517901"/>
    <w:rsid w:val="00526683"/>
    <w:rsid w:val="005639C1"/>
    <w:rsid w:val="005709E0"/>
    <w:rsid w:val="00572E19"/>
    <w:rsid w:val="00577D94"/>
    <w:rsid w:val="005961C8"/>
    <w:rsid w:val="005966F1"/>
    <w:rsid w:val="00597FC6"/>
    <w:rsid w:val="005A0D78"/>
    <w:rsid w:val="005D7914"/>
    <w:rsid w:val="005E2B41"/>
    <w:rsid w:val="005F0B42"/>
    <w:rsid w:val="006345DB"/>
    <w:rsid w:val="00640F49"/>
    <w:rsid w:val="0065042E"/>
    <w:rsid w:val="00680D03"/>
    <w:rsid w:val="00681A10"/>
    <w:rsid w:val="006A062E"/>
    <w:rsid w:val="006A1ED8"/>
    <w:rsid w:val="006C2031"/>
    <w:rsid w:val="006D461A"/>
    <w:rsid w:val="006E1C07"/>
    <w:rsid w:val="006F35EE"/>
    <w:rsid w:val="007021FF"/>
    <w:rsid w:val="00712895"/>
    <w:rsid w:val="00724CBA"/>
    <w:rsid w:val="00734ACB"/>
    <w:rsid w:val="00757357"/>
    <w:rsid w:val="00792497"/>
    <w:rsid w:val="0079432E"/>
    <w:rsid w:val="00806737"/>
    <w:rsid w:val="00813081"/>
    <w:rsid w:val="00825F8D"/>
    <w:rsid w:val="00834B71"/>
    <w:rsid w:val="00852D24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4673"/>
    <w:rsid w:val="009608F3"/>
    <w:rsid w:val="00983672"/>
    <w:rsid w:val="00993794"/>
    <w:rsid w:val="009A24AC"/>
    <w:rsid w:val="009B1117"/>
    <w:rsid w:val="009C6FE6"/>
    <w:rsid w:val="009D7E7D"/>
    <w:rsid w:val="00A14DA8"/>
    <w:rsid w:val="00A20961"/>
    <w:rsid w:val="00A312BC"/>
    <w:rsid w:val="00A84021"/>
    <w:rsid w:val="00A84D35"/>
    <w:rsid w:val="00A917B3"/>
    <w:rsid w:val="00AB4B51"/>
    <w:rsid w:val="00AD083A"/>
    <w:rsid w:val="00B10CC7"/>
    <w:rsid w:val="00B36DF7"/>
    <w:rsid w:val="00B539E7"/>
    <w:rsid w:val="00B62458"/>
    <w:rsid w:val="00B642ED"/>
    <w:rsid w:val="00BC18B2"/>
    <w:rsid w:val="00BD1C35"/>
    <w:rsid w:val="00BD33EE"/>
    <w:rsid w:val="00BE1CC7"/>
    <w:rsid w:val="00BE299B"/>
    <w:rsid w:val="00C106D6"/>
    <w:rsid w:val="00C119AE"/>
    <w:rsid w:val="00C6060B"/>
    <w:rsid w:val="00C60F0C"/>
    <w:rsid w:val="00C805C9"/>
    <w:rsid w:val="00C92939"/>
    <w:rsid w:val="00C94447"/>
    <w:rsid w:val="00CA1679"/>
    <w:rsid w:val="00CB151C"/>
    <w:rsid w:val="00CC25F0"/>
    <w:rsid w:val="00CE5A1A"/>
    <w:rsid w:val="00CF55F6"/>
    <w:rsid w:val="00D16217"/>
    <w:rsid w:val="00D33D63"/>
    <w:rsid w:val="00D5253A"/>
    <w:rsid w:val="00D774BC"/>
    <w:rsid w:val="00D90028"/>
    <w:rsid w:val="00D90138"/>
    <w:rsid w:val="00DC4C1C"/>
    <w:rsid w:val="00DD78D1"/>
    <w:rsid w:val="00DE32CD"/>
    <w:rsid w:val="00DF5767"/>
    <w:rsid w:val="00DF71B9"/>
    <w:rsid w:val="00E12C5F"/>
    <w:rsid w:val="00E52E94"/>
    <w:rsid w:val="00E70808"/>
    <w:rsid w:val="00E73F76"/>
    <w:rsid w:val="00EA2C9F"/>
    <w:rsid w:val="00EA420E"/>
    <w:rsid w:val="00ED0BDA"/>
    <w:rsid w:val="00EE142A"/>
    <w:rsid w:val="00EF1360"/>
    <w:rsid w:val="00EF3220"/>
    <w:rsid w:val="00F2523A"/>
    <w:rsid w:val="00F42DDA"/>
    <w:rsid w:val="00F43903"/>
    <w:rsid w:val="00F75D24"/>
    <w:rsid w:val="00F94155"/>
    <w:rsid w:val="00F9783F"/>
    <w:rsid w:val="00FB5340"/>
    <w:rsid w:val="00FD2EF7"/>
    <w:rsid w:val="00FE447E"/>
    <w:rsid w:val="00FE7C3C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1512003-C19C-47A9-9453-3804B5B7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</w:tabs>
      <w:spacing w:after="120"/>
      <w:ind w:left="2415" w:right="1134" w:hanging="36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1771</Words>
  <Characters>10099</Characters>
  <Application>Microsoft Office Word</Application>
  <DocSecurity>0</DocSecurity>
  <Lines>84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ECE/TRANS/WP.29/2018/70</vt:lpstr>
      <vt:lpstr>ECE/TRANS/WP.29/2018/70</vt:lpstr>
      <vt:lpstr>A/</vt:lpstr>
    </vt:vector>
  </TitlesOfParts>
  <Company>DCM</Company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ECE/TRANS/WP.29/2018/70</dc:title>
  <dc:subject/>
  <dc:creator>Olga OVTCHINNIKOVA</dc:creator>
  <cp:keywords/>
  <cp:lastModifiedBy>New</cp:lastModifiedBy>
  <cp:revision>2</cp:revision>
  <cp:lastPrinted>2018-04-16T08:38:00Z</cp:lastPrinted>
  <dcterms:created xsi:type="dcterms:W3CDTF">2018-05-03T15:18:00Z</dcterms:created>
  <dcterms:modified xsi:type="dcterms:W3CDTF">2018-05-03T15:18:00Z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