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D0608C">
            <w:pPr>
              <w:jc w:val="right"/>
            </w:pPr>
            <w:r w:rsidRPr="005B73BF">
              <w:rPr>
                <w:sz w:val="40"/>
              </w:rPr>
              <w:t>ECE</w:t>
            </w:r>
            <w:r w:rsidR="00CF4A90">
              <w:t>/TRANS/WP.29/2018/3</w:t>
            </w:r>
            <w:r w:rsidR="00D0608C">
              <w:t>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C0693A" w:rsidP="005B73BF">
            <w:pPr>
              <w:spacing w:line="240" w:lineRule="exact"/>
            </w:pPr>
            <w:r>
              <w:t xml:space="preserve">9 </w:t>
            </w:r>
            <w:r w:rsidR="005B73BF">
              <w:t>April 2018</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5B73BF" w:rsidP="005B73BF">
      <w:pPr>
        <w:tabs>
          <w:tab w:val="center" w:pos="4819"/>
        </w:tabs>
        <w:spacing w:before="120"/>
        <w:rPr>
          <w:b/>
          <w:lang w:val="en-US"/>
        </w:rPr>
      </w:pPr>
      <w:r>
        <w:rPr>
          <w:b/>
          <w:lang w:val="en-US"/>
        </w:rPr>
        <w:t>175th session</w:t>
      </w:r>
    </w:p>
    <w:p w:rsidR="005B73BF" w:rsidRDefault="005B73BF" w:rsidP="005B73BF">
      <w:pPr>
        <w:rPr>
          <w:lang w:val="en-US"/>
        </w:rPr>
      </w:pPr>
      <w:r>
        <w:rPr>
          <w:lang w:val="en-US"/>
        </w:rPr>
        <w:t>Geneva, 19-22 June 2018</w:t>
      </w:r>
    </w:p>
    <w:p w:rsidR="005B73BF" w:rsidRDefault="005B73BF" w:rsidP="005B73BF">
      <w:r>
        <w:t>Item 4.6</w:t>
      </w:r>
      <w:r w:rsidR="002403E5">
        <w:t>.3</w:t>
      </w:r>
      <w:r>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GRSP</w:t>
      </w:r>
    </w:p>
    <w:p w:rsidR="00AD038E" w:rsidRDefault="00E36FEA" w:rsidP="00AD038E">
      <w:pPr>
        <w:pStyle w:val="HChG"/>
        <w:tabs>
          <w:tab w:val="left" w:pos="720"/>
        </w:tabs>
        <w:ind w:firstLine="0"/>
      </w:pPr>
      <w:r>
        <w:t>Proposal for Supplement 14 to the 04 series of amendments to UN Regulation No. 44 (Child Restraint Systems)</w:t>
      </w:r>
      <w:r w:rsidR="00AD038E">
        <w:t xml:space="preserve"> </w:t>
      </w:r>
    </w:p>
    <w:p w:rsidR="00AD038E" w:rsidRDefault="00AD038E" w:rsidP="00AD038E">
      <w:pPr>
        <w:keepNext/>
        <w:keepLines/>
        <w:spacing w:before="360" w:after="240" w:line="270" w:lineRule="exact"/>
        <w:ind w:left="1134" w:right="1134"/>
        <w:rPr>
          <w:b/>
          <w:sz w:val="24"/>
          <w:lang w:val="en-US"/>
        </w:rPr>
      </w:pPr>
      <w:r>
        <w:rPr>
          <w:b/>
          <w:sz w:val="24"/>
          <w:lang w:val="en-US"/>
        </w:rPr>
        <w:t>Submitted by the Working Party on Passive Safety</w:t>
      </w:r>
      <w:r w:rsidRPr="00C0693A">
        <w:rPr>
          <w:rStyle w:val="FootnoteReference"/>
          <w:sz w:val="24"/>
          <w:szCs w:val="24"/>
          <w:lang w:val="en-US"/>
        </w:rPr>
        <w:footnoteReference w:customMarkFollows="1" w:id="2"/>
        <w:t>*</w:t>
      </w:r>
    </w:p>
    <w:p w:rsidR="00AD038E" w:rsidRDefault="007F3846" w:rsidP="00AD038E">
      <w:pPr>
        <w:pStyle w:val="SingleTxtG"/>
        <w:rPr>
          <w:sz w:val="24"/>
          <w:szCs w:val="24"/>
          <w:lang w:eastAsia="zh-CN"/>
        </w:rPr>
      </w:pPr>
      <w:r>
        <w:tab/>
      </w:r>
      <w:r w:rsidR="00476BBF">
        <w:tab/>
      </w:r>
      <w:r w:rsidR="00AD038E">
        <w:t>The text reproduced below was adopted by the Working Party on Passive Safety (GRSP) at its sixty-second session (E</w:t>
      </w:r>
      <w:r w:rsidR="00CF4A90">
        <w:t xml:space="preserve">CE/TRANS/WP.29/GRSP/62, </w:t>
      </w:r>
      <w:r w:rsidR="00E36FEA" w:rsidRPr="00C0693A">
        <w:t xml:space="preserve">paras. </w:t>
      </w:r>
      <w:r w:rsidR="00E36FEA">
        <w:t>21, 22 and 23</w:t>
      </w:r>
      <w:r w:rsidR="00AD038E">
        <w:t xml:space="preserve">). It is based </w:t>
      </w:r>
      <w:r w:rsidR="00E36FEA">
        <w:t>on ECE/TRANS/WP.29/GRSP/2017/20, as amended by Annex VI to the report, ECE/TRANS/WP.29/GRSP/2017/28, not amended, ECE/TRANS/WP.29/GRSP/2017/33 as amended by para. 22 to the report, ECE/TRANS/WP.29/GRSP/2017/37, not amended and on ECE/TRANS/WP.29/GRSP/2017/38, as amended by Annex VI to the report</w:t>
      </w:r>
      <w:r w:rsidR="00AD038E">
        <w:rPr>
          <w:bCs/>
        </w:rPr>
        <w:t xml:space="preserve">. </w:t>
      </w:r>
      <w:r w:rsidR="00AD038E">
        <w:t>It is submitted to the World Forum for Harmonization of Vehicle Regulations (WP.29) and to the Administrative Committee AC.1 for consideration at their June 2018 sessions.</w:t>
      </w:r>
      <w:r w:rsidR="00AD038E">
        <w:rPr>
          <w:sz w:val="24"/>
          <w:szCs w:val="24"/>
          <w:lang w:eastAsia="zh-CN"/>
        </w:rPr>
        <w:t xml:space="preserve"> </w:t>
      </w:r>
    </w:p>
    <w:p w:rsidR="005B73BF" w:rsidRDefault="005B73BF" w:rsidP="00AD038E">
      <w:pPr>
        <w:suppressAutoHyphens w:val="0"/>
        <w:spacing w:line="240" w:lineRule="auto"/>
      </w:pPr>
      <w:r>
        <w:br w:type="page"/>
      </w:r>
    </w:p>
    <w:p w:rsidR="00915EF6" w:rsidRDefault="00AD038E" w:rsidP="00A85649">
      <w:pPr>
        <w:pStyle w:val="HChG"/>
        <w:spacing w:after="360"/>
      </w:pPr>
      <w:r>
        <w:lastRenderedPageBreak/>
        <w:tab/>
      </w:r>
      <w:r>
        <w:tab/>
      </w:r>
      <w:r w:rsidR="00826C0E">
        <w:t>Supplement 14 to the 04 series of amendments to UN Regulation No. 44 (Child Restraint Systems)</w:t>
      </w:r>
    </w:p>
    <w:p w:rsidR="00A85649" w:rsidRDefault="00A85649" w:rsidP="00A85649">
      <w:pPr>
        <w:pStyle w:val="para"/>
        <w:spacing w:before="120"/>
      </w:pPr>
      <w:r>
        <w:rPr>
          <w:i/>
        </w:rPr>
        <w:t>Paragraph 5.4.2.3</w:t>
      </w:r>
      <w:r>
        <w:t>., shall be deleted</w:t>
      </w:r>
    </w:p>
    <w:p w:rsidR="00A85649" w:rsidRPr="00A85649" w:rsidRDefault="00A85649" w:rsidP="00A85649">
      <w:pPr>
        <w:pStyle w:val="para"/>
      </w:pPr>
      <w:r>
        <w:rPr>
          <w:i/>
        </w:rPr>
        <w:t>Paragraph 5.2.4.</w:t>
      </w:r>
      <w:r w:rsidR="007F3846">
        <w:rPr>
          <w:i/>
        </w:rPr>
        <w:t xml:space="preserve"> </w:t>
      </w:r>
      <w:r>
        <w:rPr>
          <w:i/>
        </w:rPr>
        <w:t>(former)</w:t>
      </w:r>
      <w:r>
        <w:t>, renumber as paragraph 5.4.2.3.</w:t>
      </w:r>
    </w:p>
    <w:p w:rsidR="00826C0E" w:rsidRDefault="00826C0E" w:rsidP="00826C0E">
      <w:pPr>
        <w:pStyle w:val="SingleTxtG"/>
      </w:pPr>
      <w:r>
        <w:rPr>
          <w:i/>
        </w:rPr>
        <w:t>Paragraph 6.1.3.</w:t>
      </w:r>
      <w:r>
        <w:t>, amend to read:</w:t>
      </w:r>
    </w:p>
    <w:p w:rsidR="00826C0E" w:rsidRDefault="00826C0E" w:rsidP="00826C0E">
      <w:pPr>
        <w:pStyle w:val="para"/>
      </w:pPr>
      <w:r>
        <w:t>"6.1.3.</w:t>
      </w:r>
      <w:r>
        <w:tab/>
        <w:t>According to the category which it belongs to, the child restraint shall be secured to the vehicle structure or to the seat structure.</w:t>
      </w:r>
    </w:p>
    <w:p w:rsidR="00826C0E" w:rsidRDefault="00826C0E" w:rsidP="00826C0E">
      <w:pPr>
        <w:pStyle w:val="Heading1"/>
        <w:rPr>
          <w:b/>
        </w:rPr>
      </w:pPr>
      <w:r>
        <w:rPr>
          <w:b/>
        </w:rPr>
        <w:t>Possible configurations for approval</w:t>
      </w:r>
    </w:p>
    <w:p w:rsidR="00826C0E" w:rsidRDefault="00826C0E" w:rsidP="00826C0E">
      <w:pPr>
        <w:pStyle w:val="Heading1"/>
        <w:rPr>
          <w:b/>
        </w:rPr>
      </w:pPr>
      <w:r>
        <w:rPr>
          <w:b/>
        </w:rPr>
        <w:t>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8"/>
        <w:gridCol w:w="2020"/>
        <w:gridCol w:w="523"/>
        <w:gridCol w:w="1009"/>
        <w:gridCol w:w="523"/>
        <w:gridCol w:w="1009"/>
        <w:gridCol w:w="523"/>
        <w:gridCol w:w="1009"/>
        <w:gridCol w:w="523"/>
        <w:gridCol w:w="1009"/>
      </w:tblGrid>
      <w:tr w:rsidR="00826C0E" w:rsidTr="00826C0E">
        <w:trPr>
          <w:trHeight w:val="465"/>
          <w:tblHeader/>
        </w:trPr>
        <w:tc>
          <w:tcPr>
            <w:tcW w:w="0" w:type="auto"/>
            <w:gridSpan w:val="2"/>
            <w:vMerge w:val="restart"/>
            <w:tcBorders>
              <w:top w:val="single" w:sz="2" w:space="0" w:color="auto"/>
              <w:left w:val="single" w:sz="2" w:space="0" w:color="auto"/>
              <w:bottom w:val="single" w:sz="12" w:space="0" w:color="auto"/>
              <w:right w:val="single" w:sz="2" w:space="0" w:color="auto"/>
            </w:tcBorders>
            <w:vAlign w:val="bottom"/>
            <w:hideMark/>
          </w:tcPr>
          <w:p w:rsidR="00826C0E" w:rsidRDefault="00826C0E">
            <w:pPr>
              <w:suppressAutoHyphens w:val="0"/>
              <w:autoSpaceDE w:val="0"/>
              <w:autoSpaceDN w:val="0"/>
              <w:adjustRightInd w:val="0"/>
              <w:spacing w:before="80" w:after="80" w:line="200" w:lineRule="exact"/>
              <w:ind w:left="57" w:right="113"/>
              <w:rPr>
                <w:i/>
                <w:sz w:val="16"/>
                <w:szCs w:val="16"/>
              </w:rPr>
            </w:pPr>
            <w:r>
              <w:rPr>
                <w:i/>
                <w:sz w:val="16"/>
                <w:szCs w:val="16"/>
              </w:rPr>
              <w:t>Group category</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rsidR="00826C0E" w:rsidRDefault="00826C0E">
            <w:pPr>
              <w:suppressAutoHyphens w:val="0"/>
              <w:autoSpaceDE w:val="0"/>
              <w:autoSpaceDN w:val="0"/>
              <w:adjustRightInd w:val="0"/>
              <w:spacing w:before="80" w:after="80" w:line="200" w:lineRule="exact"/>
              <w:ind w:left="57" w:right="113"/>
              <w:rPr>
                <w:i/>
                <w:sz w:val="16"/>
                <w:szCs w:val="16"/>
              </w:rPr>
            </w:pPr>
            <w:r>
              <w:rPr>
                <w:i/>
                <w:sz w:val="16"/>
                <w:szCs w:val="16"/>
              </w:rPr>
              <w:t xml:space="preserve">Universal </w:t>
            </w:r>
            <w:r w:rsidRPr="009E2801">
              <w:rPr>
                <w:i/>
                <w:sz w:val="16"/>
                <w:szCs w:val="16"/>
                <w:vertAlign w:val="superscript"/>
              </w:rPr>
              <w:t>(1)</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rsidR="00826C0E" w:rsidRDefault="00826C0E">
            <w:pPr>
              <w:suppressAutoHyphens w:val="0"/>
              <w:autoSpaceDE w:val="0"/>
              <w:autoSpaceDN w:val="0"/>
              <w:adjustRightInd w:val="0"/>
              <w:spacing w:before="80" w:after="80" w:line="200" w:lineRule="exact"/>
              <w:ind w:left="57" w:right="57"/>
              <w:rPr>
                <w:i/>
                <w:spacing w:val="-2"/>
                <w:sz w:val="16"/>
                <w:szCs w:val="16"/>
              </w:rPr>
            </w:pPr>
            <w:r>
              <w:rPr>
                <w:i/>
                <w:spacing w:val="-2"/>
                <w:sz w:val="16"/>
                <w:szCs w:val="16"/>
              </w:rPr>
              <w:t xml:space="preserve">Semi-universal </w:t>
            </w:r>
            <w:r w:rsidRPr="009E2801">
              <w:rPr>
                <w:i/>
                <w:spacing w:val="-2"/>
                <w:sz w:val="16"/>
                <w:szCs w:val="16"/>
                <w:vertAlign w:val="superscript"/>
              </w:rPr>
              <w:t>(2)</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rsidR="00826C0E" w:rsidRDefault="00826C0E">
            <w:pPr>
              <w:suppressAutoHyphens w:val="0"/>
              <w:autoSpaceDE w:val="0"/>
              <w:autoSpaceDN w:val="0"/>
              <w:adjustRightInd w:val="0"/>
              <w:spacing w:before="80" w:after="80" w:line="200" w:lineRule="exact"/>
              <w:ind w:left="57" w:right="113"/>
              <w:rPr>
                <w:i/>
                <w:sz w:val="16"/>
                <w:szCs w:val="16"/>
              </w:rPr>
            </w:pPr>
            <w:r>
              <w:rPr>
                <w:i/>
                <w:sz w:val="16"/>
                <w:szCs w:val="16"/>
              </w:rPr>
              <w:t>Restricted</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rsidR="00826C0E" w:rsidRDefault="00826C0E">
            <w:pPr>
              <w:suppressAutoHyphens w:val="0"/>
              <w:autoSpaceDE w:val="0"/>
              <w:autoSpaceDN w:val="0"/>
              <w:adjustRightInd w:val="0"/>
              <w:spacing w:before="80" w:after="80" w:line="200" w:lineRule="exact"/>
              <w:ind w:left="57" w:right="113"/>
              <w:rPr>
                <w:i/>
                <w:sz w:val="16"/>
                <w:szCs w:val="16"/>
              </w:rPr>
            </w:pPr>
            <w:r>
              <w:rPr>
                <w:i/>
                <w:sz w:val="16"/>
                <w:szCs w:val="16"/>
              </w:rPr>
              <w:t>Specific vehicle</w:t>
            </w:r>
          </w:p>
        </w:tc>
      </w:tr>
      <w:tr w:rsidR="00826C0E" w:rsidTr="00826C0E">
        <w:trPr>
          <w:trHeight w:val="465"/>
          <w:tblHeader/>
        </w:trPr>
        <w:tc>
          <w:tcPr>
            <w:tcW w:w="0" w:type="auto"/>
            <w:gridSpan w:val="2"/>
            <w:vMerge/>
            <w:tcBorders>
              <w:top w:val="single" w:sz="2" w:space="0" w:color="auto"/>
              <w:left w:val="single" w:sz="2" w:space="0" w:color="auto"/>
              <w:bottom w:val="single" w:sz="12" w:space="0" w:color="auto"/>
              <w:right w:val="single" w:sz="2" w:space="0" w:color="auto"/>
            </w:tcBorders>
            <w:vAlign w:val="center"/>
            <w:hideMark/>
          </w:tcPr>
          <w:p w:rsidR="00826C0E" w:rsidRDefault="00826C0E">
            <w:pPr>
              <w:suppressAutoHyphens w:val="0"/>
              <w:spacing w:line="240" w:lineRule="auto"/>
              <w:rPr>
                <w:i/>
                <w:sz w:val="16"/>
                <w:szCs w:val="16"/>
              </w:rPr>
            </w:pPr>
          </w:p>
        </w:tc>
        <w:tc>
          <w:tcPr>
            <w:tcW w:w="0" w:type="auto"/>
            <w:tcBorders>
              <w:top w:val="single" w:sz="2" w:space="0" w:color="auto"/>
              <w:left w:val="single" w:sz="2" w:space="0" w:color="auto"/>
              <w:bottom w:val="single" w:sz="1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57" w:right="113"/>
              <w:rPr>
                <w:i/>
                <w:sz w:val="16"/>
                <w:szCs w:val="16"/>
              </w:rPr>
            </w:pPr>
            <w:r>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57" w:right="113"/>
              <w:rPr>
                <w:i/>
                <w:sz w:val="16"/>
                <w:szCs w:val="16"/>
              </w:rPr>
            </w:pPr>
            <w:r>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57" w:right="113"/>
              <w:rPr>
                <w:i/>
                <w:sz w:val="16"/>
                <w:szCs w:val="16"/>
              </w:rPr>
            </w:pPr>
            <w:r>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57" w:right="113"/>
              <w:rPr>
                <w:i/>
                <w:sz w:val="16"/>
                <w:szCs w:val="16"/>
              </w:rPr>
            </w:pPr>
            <w:r>
              <w:rPr>
                <w:i/>
                <w:sz w:val="16"/>
                <w:szCs w:val="16"/>
              </w:rPr>
              <w:t>ISOFIXCRS</w:t>
            </w:r>
          </w:p>
        </w:tc>
      </w:tr>
      <w:tr w:rsidR="00826C0E" w:rsidTr="00826C0E">
        <w:trPr>
          <w:trHeight w:hRule="exact" w:val="400"/>
        </w:trPr>
        <w:tc>
          <w:tcPr>
            <w:tcW w:w="0" w:type="auto"/>
            <w:vMerge w:val="restart"/>
            <w:tcBorders>
              <w:top w:val="single" w:sz="12" w:space="0" w:color="auto"/>
              <w:left w:val="single" w:sz="2" w:space="0" w:color="auto"/>
              <w:bottom w:val="single" w:sz="2" w:space="0" w:color="auto"/>
              <w:right w:val="single" w:sz="2" w:space="0" w:color="auto"/>
            </w:tcBorders>
            <w:vAlign w:val="center"/>
            <w:hideMark/>
          </w:tcPr>
          <w:p w:rsidR="00826C0E" w:rsidRDefault="00826C0E">
            <w:pPr>
              <w:suppressAutoHyphens w:val="0"/>
              <w:autoSpaceDE w:val="0"/>
              <w:autoSpaceDN w:val="0"/>
              <w:adjustRightInd w:val="0"/>
              <w:spacing w:before="40" w:after="120" w:line="220" w:lineRule="exact"/>
              <w:ind w:right="113"/>
              <w:jc w:val="center"/>
            </w:pPr>
            <w:r>
              <w:t>0</w:t>
            </w:r>
          </w:p>
        </w:tc>
        <w:tc>
          <w:tcPr>
            <w:tcW w:w="0" w:type="auto"/>
            <w:tcBorders>
              <w:top w:val="single" w:sz="1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113" w:right="113"/>
            </w:pPr>
            <w:r>
              <w:t>Carry-cot</w:t>
            </w:r>
          </w:p>
        </w:tc>
        <w:tc>
          <w:tcPr>
            <w:tcW w:w="0" w:type="auto"/>
            <w:tcBorders>
              <w:top w:val="single" w:sz="1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1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1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1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r>
              <w:rPr>
                <w:szCs w:val="16"/>
              </w:rPr>
              <w:t>(3)</w:t>
            </w:r>
          </w:p>
        </w:tc>
        <w:tc>
          <w:tcPr>
            <w:tcW w:w="0" w:type="auto"/>
            <w:tcBorders>
              <w:top w:val="single" w:sz="1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1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1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1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r>
              <w:rPr>
                <w:szCs w:val="16"/>
              </w:rPr>
              <w:t>(3)</w:t>
            </w:r>
          </w:p>
        </w:tc>
      </w:tr>
      <w:tr w:rsidR="00826C0E" w:rsidTr="00826C0E">
        <w:trPr>
          <w:trHeight w:hRule="exact" w:val="400"/>
        </w:trPr>
        <w:tc>
          <w:tcPr>
            <w:tcW w:w="0" w:type="auto"/>
            <w:vMerge/>
            <w:tcBorders>
              <w:top w:val="single" w:sz="12" w:space="0" w:color="auto"/>
              <w:left w:val="single" w:sz="2" w:space="0" w:color="auto"/>
              <w:bottom w:val="single" w:sz="2" w:space="0" w:color="auto"/>
              <w:right w:val="single" w:sz="2" w:space="0" w:color="auto"/>
            </w:tcBorders>
            <w:vAlign w:val="center"/>
            <w:hideMark/>
          </w:tcPr>
          <w:p w:rsidR="00826C0E" w:rsidRDefault="00826C0E">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113" w:right="113"/>
            </w:pPr>
            <w:r>
              <w:t>Rearward facing</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 xml:space="preserve">A </w:t>
            </w:r>
            <w:r>
              <w:rPr>
                <w:szCs w:val="16"/>
              </w:rPr>
              <w:t>(3)</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r>
              <w:rPr>
                <w:szCs w:val="16"/>
              </w:rPr>
              <w:t>(3)</w:t>
            </w:r>
          </w:p>
        </w:tc>
      </w:tr>
      <w:tr w:rsidR="00826C0E" w:rsidTr="00826C0E">
        <w:trPr>
          <w:trHeight w:hRule="exact" w:val="400"/>
        </w:trPr>
        <w:tc>
          <w:tcPr>
            <w:tcW w:w="0" w:type="auto"/>
            <w:tcBorders>
              <w:top w:val="single" w:sz="2" w:space="0" w:color="auto"/>
              <w:left w:val="single" w:sz="2" w:space="0" w:color="auto"/>
              <w:bottom w:val="single" w:sz="2" w:space="0" w:color="auto"/>
              <w:right w:val="single" w:sz="2" w:space="0" w:color="auto"/>
            </w:tcBorders>
            <w:vAlign w:val="center"/>
            <w:hideMark/>
          </w:tcPr>
          <w:p w:rsidR="00826C0E" w:rsidRDefault="00826C0E">
            <w:pPr>
              <w:suppressAutoHyphens w:val="0"/>
              <w:autoSpaceDE w:val="0"/>
              <w:autoSpaceDN w:val="0"/>
              <w:adjustRightInd w:val="0"/>
              <w:spacing w:before="40" w:after="120" w:line="220" w:lineRule="exact"/>
              <w:ind w:right="113"/>
              <w:jc w:val="center"/>
            </w:pPr>
            <w:r>
              <w:t>0+</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113" w:right="113"/>
            </w:pPr>
            <w:r>
              <w:t>Rearward facing</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r>
              <w:rPr>
                <w:szCs w:val="16"/>
              </w:rPr>
              <w:t>(3)</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r>
              <w:rPr>
                <w:szCs w:val="16"/>
              </w:rPr>
              <w:t>(3)</w:t>
            </w:r>
          </w:p>
        </w:tc>
      </w:tr>
      <w:tr w:rsidR="00826C0E" w:rsidTr="00826C0E">
        <w:trPr>
          <w:trHeight w:val="392"/>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826C0E" w:rsidRDefault="00826C0E">
            <w:pPr>
              <w:suppressAutoHyphens w:val="0"/>
              <w:autoSpaceDE w:val="0"/>
              <w:autoSpaceDN w:val="0"/>
              <w:adjustRightInd w:val="0"/>
              <w:spacing w:before="40" w:after="120" w:line="220" w:lineRule="exact"/>
              <w:ind w:right="113"/>
              <w:jc w:val="center"/>
            </w:pPr>
            <w:r>
              <w:t>I</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113" w:right="113"/>
            </w:pPr>
            <w:r>
              <w:t>Rearward facing</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r>
              <w:rPr>
                <w:szCs w:val="16"/>
              </w:rPr>
              <w:t>(3)</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r>
              <w:rPr>
                <w:szCs w:val="16"/>
              </w:rPr>
              <w:t>(3)</w:t>
            </w:r>
          </w:p>
        </w:tc>
      </w:tr>
      <w:tr w:rsidR="00826C0E" w:rsidTr="00826C0E">
        <w:trPr>
          <w:trHeight w:val="568"/>
        </w:trPr>
        <w:tc>
          <w:tcPr>
            <w:tcW w:w="0" w:type="auto"/>
            <w:vMerge/>
            <w:tcBorders>
              <w:top w:val="single" w:sz="2" w:space="0" w:color="auto"/>
              <w:left w:val="single" w:sz="2" w:space="0" w:color="auto"/>
              <w:bottom w:val="single" w:sz="2" w:space="0" w:color="auto"/>
              <w:right w:val="single" w:sz="2" w:space="0" w:color="auto"/>
            </w:tcBorders>
            <w:vAlign w:val="center"/>
            <w:hideMark/>
          </w:tcPr>
          <w:p w:rsidR="00826C0E" w:rsidRDefault="00826C0E">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113" w:right="113"/>
            </w:pPr>
            <w:r>
              <w:t>Forward facing</w:t>
            </w:r>
          </w:p>
          <w:p w:rsidR="00826C0E" w:rsidRDefault="00826C0E">
            <w:pPr>
              <w:suppressAutoHyphens w:val="0"/>
              <w:autoSpaceDE w:val="0"/>
              <w:autoSpaceDN w:val="0"/>
              <w:adjustRightInd w:val="0"/>
              <w:spacing w:before="40" w:after="120" w:line="220" w:lineRule="exact"/>
              <w:ind w:left="113" w:right="113"/>
            </w:pPr>
            <w:r>
              <w:t>(integral)</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 xml:space="preserve">A </w:t>
            </w:r>
            <w:r>
              <w:rPr>
                <w:sz w:val="16"/>
                <w:szCs w:val="16"/>
              </w:rPr>
              <w:t>(3)</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r>
              <w:rPr>
                <w:szCs w:val="16"/>
              </w:rPr>
              <w:t>(3)</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r>
              <w:rPr>
                <w:szCs w:val="16"/>
              </w:rPr>
              <w:t>(3)</w:t>
            </w:r>
          </w:p>
        </w:tc>
      </w:tr>
      <w:tr w:rsidR="00826C0E" w:rsidTr="00826C0E">
        <w:trPr>
          <w:trHeight w:val="578"/>
        </w:trPr>
        <w:tc>
          <w:tcPr>
            <w:tcW w:w="0" w:type="auto"/>
            <w:vMerge/>
            <w:tcBorders>
              <w:top w:val="single" w:sz="2" w:space="0" w:color="auto"/>
              <w:left w:val="single" w:sz="2" w:space="0" w:color="auto"/>
              <w:bottom w:val="single" w:sz="2" w:space="0" w:color="auto"/>
              <w:right w:val="single" w:sz="2" w:space="0" w:color="auto"/>
            </w:tcBorders>
            <w:vAlign w:val="center"/>
            <w:hideMark/>
          </w:tcPr>
          <w:p w:rsidR="00826C0E" w:rsidRDefault="00826C0E">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113" w:right="113"/>
            </w:pPr>
            <w:r>
              <w:t>Forward facing</w:t>
            </w:r>
          </w:p>
          <w:p w:rsidR="00826C0E" w:rsidRDefault="00826C0E">
            <w:pPr>
              <w:suppressAutoHyphens w:val="0"/>
              <w:autoSpaceDE w:val="0"/>
              <w:autoSpaceDN w:val="0"/>
              <w:adjustRightInd w:val="0"/>
              <w:spacing w:before="40" w:after="120" w:line="220" w:lineRule="exact"/>
              <w:ind w:left="113" w:right="113"/>
            </w:pPr>
            <w:r>
              <w:t>(non-integral)</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r>
      <w:tr w:rsidR="00826C0E" w:rsidTr="00826C0E">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rsidR="00826C0E" w:rsidRDefault="00826C0E">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113" w:right="113"/>
            </w:pPr>
            <w:r>
              <w:t>Forward facing</w:t>
            </w:r>
          </w:p>
          <w:p w:rsidR="00826C0E" w:rsidRDefault="00826C0E">
            <w:pPr>
              <w:suppressAutoHyphens w:val="0"/>
              <w:autoSpaceDE w:val="0"/>
              <w:autoSpaceDN w:val="0"/>
              <w:adjustRightInd w:val="0"/>
              <w:spacing w:before="40" w:after="120" w:line="220" w:lineRule="exact"/>
              <w:ind w:left="113" w:right="113"/>
            </w:pPr>
            <w:r>
              <w:t>(non-integral – see paragraph 6.1.12.)</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r>
              <w:rPr>
                <w:szCs w:val="16"/>
              </w:rPr>
              <w:t>(3)</w:t>
            </w:r>
          </w:p>
        </w:tc>
      </w:tr>
      <w:tr w:rsidR="00826C0E" w:rsidTr="00826C0E">
        <w:trPr>
          <w:trHeight w:val="306"/>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826C0E" w:rsidRDefault="00826C0E">
            <w:pPr>
              <w:suppressAutoHyphens w:val="0"/>
              <w:autoSpaceDE w:val="0"/>
              <w:autoSpaceDN w:val="0"/>
              <w:adjustRightInd w:val="0"/>
              <w:spacing w:before="40" w:after="120" w:line="220" w:lineRule="exact"/>
              <w:ind w:right="113"/>
              <w:jc w:val="center"/>
              <w:rPr>
                <w:u w:val="single"/>
              </w:rPr>
            </w:pPr>
            <w:r>
              <w:t>II</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113" w:right="113"/>
            </w:pPr>
            <w:r>
              <w:t>Rearward facing</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r>
      <w:tr w:rsidR="00826C0E" w:rsidTr="00826C0E">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rsidR="00826C0E" w:rsidRDefault="00826C0E">
            <w:pPr>
              <w:suppressAutoHyphens w:val="0"/>
              <w:spacing w:line="240" w:lineRule="auto"/>
              <w:rPr>
                <w:u w:val="single"/>
              </w:rPr>
            </w:pP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113" w:right="113"/>
            </w:pPr>
            <w:r>
              <w:t>Forward facing</w:t>
            </w:r>
          </w:p>
          <w:p w:rsidR="00826C0E" w:rsidRDefault="00826C0E">
            <w:pPr>
              <w:suppressAutoHyphens w:val="0"/>
              <w:autoSpaceDE w:val="0"/>
              <w:autoSpaceDN w:val="0"/>
              <w:adjustRightInd w:val="0"/>
              <w:spacing w:before="40" w:after="120" w:line="220" w:lineRule="exact"/>
              <w:ind w:left="113" w:right="113"/>
            </w:pPr>
            <w:r>
              <w:t>(integral)</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r>
      <w:tr w:rsidR="00826C0E" w:rsidTr="00826C0E">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rsidR="00826C0E" w:rsidRDefault="00826C0E">
            <w:pPr>
              <w:suppressAutoHyphens w:val="0"/>
              <w:spacing w:line="240" w:lineRule="auto"/>
              <w:rPr>
                <w:u w:val="single"/>
              </w:rPr>
            </w:pP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113" w:right="113"/>
            </w:pPr>
            <w:r>
              <w:t>Forward facing</w:t>
            </w:r>
          </w:p>
          <w:p w:rsidR="00826C0E" w:rsidRDefault="00826C0E">
            <w:pPr>
              <w:suppressAutoHyphens w:val="0"/>
              <w:autoSpaceDE w:val="0"/>
              <w:autoSpaceDN w:val="0"/>
              <w:adjustRightInd w:val="0"/>
              <w:spacing w:before="40" w:after="120" w:line="220" w:lineRule="exact"/>
              <w:ind w:left="113" w:right="113"/>
            </w:pPr>
            <w:r>
              <w:t>(</w:t>
            </w:r>
            <w:proofErr w:type="spellStart"/>
            <w:r>
              <w:t>non integral</w:t>
            </w:r>
            <w:proofErr w:type="spellEnd"/>
            <w:r>
              <w:t>)</w:t>
            </w:r>
          </w:p>
        </w:tc>
        <w:tc>
          <w:tcPr>
            <w:tcW w:w="0" w:type="auto"/>
            <w:tcBorders>
              <w:top w:val="single" w:sz="2" w:space="0" w:color="auto"/>
              <w:left w:val="single" w:sz="2" w:space="0" w:color="auto"/>
              <w:bottom w:val="single" w:sz="2" w:space="0" w:color="auto"/>
              <w:right w:val="single" w:sz="2" w:space="0" w:color="auto"/>
            </w:tcBorders>
            <w:hideMark/>
          </w:tcPr>
          <w:p w:rsidR="00826C0E" w:rsidRPr="005135B1" w:rsidRDefault="00826C0E">
            <w:pPr>
              <w:suppressAutoHyphens w:val="0"/>
              <w:autoSpaceDE w:val="0"/>
              <w:autoSpaceDN w:val="0"/>
              <w:adjustRightInd w:val="0"/>
              <w:spacing w:before="40" w:after="120" w:line="220" w:lineRule="exact"/>
              <w:ind w:left="57" w:right="57"/>
            </w:pPr>
            <w:r w:rsidRPr="005135B1">
              <w:t>A(4)</w:t>
            </w:r>
          </w:p>
        </w:tc>
        <w:tc>
          <w:tcPr>
            <w:tcW w:w="0" w:type="auto"/>
            <w:tcBorders>
              <w:top w:val="single" w:sz="2" w:space="0" w:color="auto"/>
              <w:left w:val="single" w:sz="2" w:space="0" w:color="auto"/>
              <w:bottom w:val="single" w:sz="2" w:space="0" w:color="auto"/>
              <w:right w:val="single" w:sz="2" w:space="0" w:color="auto"/>
            </w:tcBorders>
            <w:hideMark/>
          </w:tcPr>
          <w:p w:rsidR="00826C0E" w:rsidRPr="005135B1" w:rsidRDefault="00826C0E">
            <w:pPr>
              <w:suppressAutoHyphens w:val="0"/>
              <w:autoSpaceDE w:val="0"/>
              <w:autoSpaceDN w:val="0"/>
              <w:adjustRightInd w:val="0"/>
              <w:spacing w:before="40" w:after="120" w:line="220" w:lineRule="exact"/>
              <w:ind w:left="57" w:right="57"/>
            </w:pPr>
            <w:r w:rsidRPr="005135B1">
              <w:t>NA</w:t>
            </w:r>
          </w:p>
        </w:tc>
        <w:tc>
          <w:tcPr>
            <w:tcW w:w="0" w:type="auto"/>
            <w:tcBorders>
              <w:top w:val="single" w:sz="2" w:space="0" w:color="auto"/>
              <w:left w:val="single" w:sz="2" w:space="0" w:color="auto"/>
              <w:bottom w:val="single" w:sz="2" w:space="0" w:color="auto"/>
              <w:right w:val="single" w:sz="2" w:space="0" w:color="auto"/>
            </w:tcBorders>
            <w:hideMark/>
          </w:tcPr>
          <w:p w:rsidR="00826C0E" w:rsidRPr="005135B1" w:rsidRDefault="00826C0E">
            <w:pPr>
              <w:suppressAutoHyphens w:val="0"/>
              <w:autoSpaceDE w:val="0"/>
              <w:autoSpaceDN w:val="0"/>
              <w:adjustRightInd w:val="0"/>
              <w:spacing w:before="40" w:after="120" w:line="220" w:lineRule="exact"/>
              <w:ind w:left="57" w:right="57"/>
            </w:pPr>
            <w:r w:rsidRPr="005135B1">
              <w:t>A(4)</w:t>
            </w:r>
          </w:p>
        </w:tc>
        <w:tc>
          <w:tcPr>
            <w:tcW w:w="0" w:type="auto"/>
            <w:tcBorders>
              <w:top w:val="single" w:sz="2" w:space="0" w:color="auto"/>
              <w:left w:val="single" w:sz="2" w:space="0" w:color="auto"/>
              <w:bottom w:val="single" w:sz="2" w:space="0" w:color="auto"/>
              <w:right w:val="single" w:sz="2" w:space="0" w:color="auto"/>
            </w:tcBorders>
            <w:hideMark/>
          </w:tcPr>
          <w:p w:rsidR="00826C0E" w:rsidRPr="005135B1" w:rsidRDefault="00826C0E">
            <w:pPr>
              <w:suppressAutoHyphens w:val="0"/>
              <w:autoSpaceDE w:val="0"/>
              <w:autoSpaceDN w:val="0"/>
              <w:adjustRightInd w:val="0"/>
              <w:spacing w:before="40" w:after="120" w:line="220" w:lineRule="exact"/>
              <w:ind w:left="57" w:right="57"/>
            </w:pPr>
            <w:r w:rsidRPr="005135B1">
              <w:t>NA</w:t>
            </w:r>
          </w:p>
        </w:tc>
        <w:tc>
          <w:tcPr>
            <w:tcW w:w="0" w:type="auto"/>
            <w:tcBorders>
              <w:top w:val="single" w:sz="2" w:space="0" w:color="auto"/>
              <w:left w:val="single" w:sz="2" w:space="0" w:color="auto"/>
              <w:bottom w:val="single" w:sz="2" w:space="0" w:color="auto"/>
              <w:right w:val="single" w:sz="2" w:space="0" w:color="auto"/>
            </w:tcBorders>
            <w:hideMark/>
          </w:tcPr>
          <w:p w:rsidR="00826C0E" w:rsidRPr="005135B1" w:rsidRDefault="00826C0E">
            <w:pPr>
              <w:suppressAutoHyphens w:val="0"/>
              <w:autoSpaceDE w:val="0"/>
              <w:autoSpaceDN w:val="0"/>
              <w:adjustRightInd w:val="0"/>
              <w:spacing w:before="40" w:after="120" w:line="220" w:lineRule="exact"/>
              <w:ind w:left="57" w:right="57"/>
            </w:pPr>
            <w:r w:rsidRPr="005135B1">
              <w:t>A(4)</w:t>
            </w:r>
          </w:p>
        </w:tc>
        <w:tc>
          <w:tcPr>
            <w:tcW w:w="0" w:type="auto"/>
            <w:tcBorders>
              <w:top w:val="single" w:sz="2" w:space="0" w:color="auto"/>
              <w:left w:val="single" w:sz="2" w:space="0" w:color="auto"/>
              <w:bottom w:val="single" w:sz="2" w:space="0" w:color="auto"/>
              <w:right w:val="single" w:sz="2" w:space="0" w:color="auto"/>
            </w:tcBorders>
            <w:hideMark/>
          </w:tcPr>
          <w:p w:rsidR="00826C0E" w:rsidRPr="005135B1" w:rsidRDefault="00826C0E">
            <w:pPr>
              <w:suppressAutoHyphens w:val="0"/>
              <w:autoSpaceDE w:val="0"/>
              <w:autoSpaceDN w:val="0"/>
              <w:adjustRightInd w:val="0"/>
              <w:spacing w:before="40" w:after="120" w:line="220" w:lineRule="exact"/>
              <w:ind w:left="57" w:right="57"/>
            </w:pPr>
            <w:r w:rsidRPr="005135B1">
              <w:t>NA</w:t>
            </w:r>
          </w:p>
        </w:tc>
        <w:tc>
          <w:tcPr>
            <w:tcW w:w="0" w:type="auto"/>
            <w:tcBorders>
              <w:top w:val="single" w:sz="2" w:space="0" w:color="auto"/>
              <w:left w:val="single" w:sz="2" w:space="0" w:color="auto"/>
              <w:bottom w:val="single" w:sz="2" w:space="0" w:color="auto"/>
              <w:right w:val="single" w:sz="2" w:space="0" w:color="auto"/>
            </w:tcBorders>
            <w:hideMark/>
          </w:tcPr>
          <w:p w:rsidR="00826C0E" w:rsidRPr="005135B1" w:rsidRDefault="00826C0E">
            <w:pPr>
              <w:suppressAutoHyphens w:val="0"/>
              <w:autoSpaceDE w:val="0"/>
              <w:autoSpaceDN w:val="0"/>
              <w:adjustRightInd w:val="0"/>
              <w:spacing w:before="40" w:after="120" w:line="220" w:lineRule="exact"/>
              <w:ind w:left="57" w:right="57"/>
            </w:pPr>
            <w:r w:rsidRPr="005135B1">
              <w:t>A(4)</w:t>
            </w:r>
          </w:p>
        </w:tc>
        <w:tc>
          <w:tcPr>
            <w:tcW w:w="0" w:type="auto"/>
            <w:tcBorders>
              <w:top w:val="single" w:sz="2" w:space="0" w:color="auto"/>
              <w:left w:val="single" w:sz="2" w:space="0" w:color="auto"/>
              <w:bottom w:val="single" w:sz="2" w:space="0" w:color="auto"/>
              <w:right w:val="single" w:sz="2" w:space="0" w:color="auto"/>
            </w:tcBorders>
            <w:hideMark/>
          </w:tcPr>
          <w:p w:rsidR="00826C0E" w:rsidRPr="005135B1" w:rsidRDefault="00826C0E">
            <w:pPr>
              <w:suppressAutoHyphens w:val="0"/>
              <w:autoSpaceDE w:val="0"/>
              <w:autoSpaceDN w:val="0"/>
              <w:adjustRightInd w:val="0"/>
              <w:spacing w:before="40" w:after="120" w:line="220" w:lineRule="exact"/>
              <w:ind w:left="57" w:right="57"/>
            </w:pPr>
            <w:r w:rsidRPr="005135B1">
              <w:t>A(4)</w:t>
            </w:r>
          </w:p>
        </w:tc>
      </w:tr>
      <w:tr w:rsidR="00826C0E" w:rsidTr="00826C0E">
        <w:trPr>
          <w:trHeight w:val="389"/>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826C0E" w:rsidRDefault="00826C0E">
            <w:pPr>
              <w:suppressAutoHyphens w:val="0"/>
              <w:autoSpaceDE w:val="0"/>
              <w:autoSpaceDN w:val="0"/>
              <w:adjustRightInd w:val="0"/>
              <w:spacing w:before="40" w:after="120" w:line="220" w:lineRule="exact"/>
              <w:ind w:right="113"/>
              <w:jc w:val="center"/>
              <w:rPr>
                <w:b/>
                <w:bCs/>
                <w:u w:val="single"/>
              </w:rPr>
            </w:pPr>
            <w:r>
              <w:t>III</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113" w:right="113"/>
            </w:pPr>
            <w:r>
              <w:t>Rearward facing</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r>
      <w:tr w:rsidR="00826C0E" w:rsidTr="00826C0E">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rsidR="00826C0E" w:rsidRDefault="00826C0E">
            <w:pPr>
              <w:suppressAutoHyphens w:val="0"/>
              <w:spacing w:line="240" w:lineRule="auto"/>
              <w:rPr>
                <w:b/>
                <w:bCs/>
                <w:u w:val="single"/>
              </w:rPr>
            </w:pP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113" w:right="113"/>
            </w:pPr>
            <w:r>
              <w:t>Forward facing</w:t>
            </w:r>
          </w:p>
          <w:p w:rsidR="00826C0E" w:rsidRDefault="00826C0E">
            <w:pPr>
              <w:suppressAutoHyphens w:val="0"/>
              <w:autoSpaceDE w:val="0"/>
              <w:autoSpaceDN w:val="0"/>
              <w:adjustRightInd w:val="0"/>
              <w:spacing w:before="40" w:after="120" w:line="220" w:lineRule="exact"/>
              <w:ind w:left="113" w:right="113"/>
            </w:pPr>
            <w:r>
              <w:t>(integral)</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r>
      <w:tr w:rsidR="00826C0E" w:rsidTr="00826C0E">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rsidR="00826C0E" w:rsidRDefault="00826C0E">
            <w:pPr>
              <w:suppressAutoHyphens w:val="0"/>
              <w:spacing w:line="240" w:lineRule="auto"/>
              <w:rPr>
                <w:b/>
                <w:bCs/>
                <w:u w:val="single"/>
              </w:rPr>
            </w:pP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80" w:line="220" w:lineRule="exact"/>
              <w:ind w:left="113" w:right="113"/>
            </w:pPr>
            <w:r>
              <w:t>Forward facing</w:t>
            </w:r>
          </w:p>
          <w:p w:rsidR="00826C0E" w:rsidRDefault="00826C0E">
            <w:pPr>
              <w:suppressAutoHyphens w:val="0"/>
              <w:autoSpaceDE w:val="0"/>
              <w:autoSpaceDN w:val="0"/>
              <w:adjustRightInd w:val="0"/>
              <w:spacing w:before="40" w:after="120" w:line="220" w:lineRule="exact"/>
              <w:ind w:left="113" w:right="113"/>
            </w:pPr>
            <w:r>
              <w:t>(</w:t>
            </w:r>
            <w:proofErr w:type="spellStart"/>
            <w:r>
              <w:t>non integral</w:t>
            </w:r>
            <w:proofErr w:type="spellEnd"/>
            <w:r>
              <w:t>)</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826C0E" w:rsidRDefault="00826C0E">
            <w:pPr>
              <w:suppressAutoHyphens w:val="0"/>
              <w:autoSpaceDE w:val="0"/>
              <w:autoSpaceDN w:val="0"/>
              <w:adjustRightInd w:val="0"/>
              <w:spacing w:before="40" w:after="120" w:line="220" w:lineRule="exact"/>
              <w:ind w:left="57" w:right="57"/>
            </w:pPr>
            <w:r>
              <w:t>A</w:t>
            </w:r>
          </w:p>
        </w:tc>
      </w:tr>
      <w:tr w:rsidR="00826C0E" w:rsidTr="00826C0E">
        <w:trPr>
          <w:trHeight w:val="465"/>
        </w:trPr>
        <w:tc>
          <w:tcPr>
            <w:tcW w:w="0" w:type="auto"/>
            <w:gridSpan w:val="10"/>
            <w:tcBorders>
              <w:top w:val="single" w:sz="2" w:space="0" w:color="auto"/>
              <w:left w:val="single" w:sz="2" w:space="0" w:color="auto"/>
              <w:bottom w:val="single" w:sz="2" w:space="0" w:color="auto"/>
              <w:right w:val="single" w:sz="2" w:space="0" w:color="auto"/>
            </w:tcBorders>
            <w:hideMark/>
          </w:tcPr>
          <w:p w:rsidR="00826C0E" w:rsidRDefault="00826C0E">
            <w:pPr>
              <w:widowControl w:val="0"/>
              <w:suppressAutoHyphens w:val="0"/>
              <w:autoSpaceDE w:val="0"/>
              <w:autoSpaceDN w:val="0"/>
              <w:adjustRightInd w:val="0"/>
              <w:spacing w:before="40" w:line="240" w:lineRule="auto"/>
              <w:ind w:left="113" w:right="113"/>
              <w:rPr>
                <w:sz w:val="18"/>
                <w:szCs w:val="18"/>
                <w:lang w:val="en-US"/>
              </w:rPr>
            </w:pPr>
            <w:r>
              <w:rPr>
                <w:sz w:val="18"/>
                <w:szCs w:val="18"/>
                <w:lang w:val="en-US"/>
              </w:rPr>
              <w:t xml:space="preserve">With: </w:t>
            </w:r>
          </w:p>
          <w:p w:rsidR="00826C0E" w:rsidRDefault="00826C0E">
            <w:pPr>
              <w:widowControl w:val="0"/>
              <w:suppressAutoHyphens w:val="0"/>
              <w:autoSpaceDE w:val="0"/>
              <w:autoSpaceDN w:val="0"/>
              <w:adjustRightInd w:val="0"/>
              <w:spacing w:line="240" w:lineRule="auto"/>
              <w:ind w:left="113" w:right="113"/>
              <w:rPr>
                <w:sz w:val="18"/>
                <w:szCs w:val="18"/>
                <w:lang w:val="en-US"/>
              </w:rPr>
            </w:pPr>
            <w:r>
              <w:rPr>
                <w:sz w:val="18"/>
                <w:szCs w:val="18"/>
                <w:lang w:val="en-US"/>
              </w:rPr>
              <w:t xml:space="preserve">CRS: </w:t>
            </w:r>
            <w:r>
              <w:rPr>
                <w:sz w:val="18"/>
                <w:szCs w:val="18"/>
                <w:lang w:val="en-US"/>
              </w:rPr>
              <w:tab/>
              <w:t>Child restraint system</w:t>
            </w:r>
          </w:p>
          <w:p w:rsidR="00826C0E" w:rsidRDefault="00826C0E">
            <w:pPr>
              <w:widowControl w:val="0"/>
              <w:suppressAutoHyphens w:val="0"/>
              <w:autoSpaceDE w:val="0"/>
              <w:autoSpaceDN w:val="0"/>
              <w:adjustRightInd w:val="0"/>
              <w:spacing w:line="240" w:lineRule="auto"/>
              <w:ind w:left="113" w:right="283"/>
              <w:rPr>
                <w:sz w:val="18"/>
                <w:szCs w:val="18"/>
                <w:lang w:val="en-US"/>
              </w:rPr>
            </w:pPr>
            <w:r>
              <w:rPr>
                <w:sz w:val="18"/>
                <w:szCs w:val="18"/>
                <w:lang w:val="en-US"/>
              </w:rPr>
              <w:t xml:space="preserve">A: </w:t>
            </w:r>
            <w:r>
              <w:rPr>
                <w:sz w:val="18"/>
                <w:szCs w:val="18"/>
                <w:lang w:val="en-US"/>
              </w:rPr>
              <w:tab/>
              <w:t>Applicable</w:t>
            </w:r>
          </w:p>
          <w:p w:rsidR="00826C0E" w:rsidRDefault="00826C0E">
            <w:pPr>
              <w:widowControl w:val="0"/>
              <w:suppressAutoHyphens w:val="0"/>
              <w:autoSpaceDE w:val="0"/>
              <w:autoSpaceDN w:val="0"/>
              <w:adjustRightInd w:val="0"/>
              <w:spacing w:line="240" w:lineRule="auto"/>
              <w:ind w:left="113" w:right="113"/>
              <w:rPr>
                <w:sz w:val="18"/>
                <w:szCs w:val="18"/>
                <w:lang w:val="en-US"/>
              </w:rPr>
            </w:pPr>
            <w:r>
              <w:rPr>
                <w:sz w:val="18"/>
                <w:szCs w:val="18"/>
                <w:lang w:val="en-US"/>
              </w:rPr>
              <w:t xml:space="preserve">NA: </w:t>
            </w:r>
            <w:r>
              <w:rPr>
                <w:sz w:val="18"/>
                <w:szCs w:val="18"/>
                <w:lang w:val="en-US"/>
              </w:rPr>
              <w:tab/>
              <w:t>Not Applicable</w:t>
            </w:r>
          </w:p>
          <w:p w:rsidR="00826C0E" w:rsidRDefault="00826C0E">
            <w:pPr>
              <w:widowControl w:val="0"/>
              <w:suppressAutoHyphens w:val="0"/>
              <w:autoSpaceDE w:val="0"/>
              <w:autoSpaceDN w:val="0"/>
              <w:adjustRightInd w:val="0"/>
              <w:spacing w:line="240" w:lineRule="auto"/>
              <w:ind w:left="113" w:right="113"/>
              <w:rPr>
                <w:sz w:val="18"/>
                <w:szCs w:val="18"/>
                <w:lang w:val="en-US"/>
              </w:rPr>
            </w:pPr>
            <w:r>
              <w:rPr>
                <w:sz w:val="18"/>
                <w:szCs w:val="18"/>
                <w:lang w:val="en-US"/>
              </w:rPr>
              <w:t>______________________</w:t>
            </w:r>
          </w:p>
          <w:p w:rsidR="00826C0E" w:rsidRDefault="00826C0E">
            <w:pPr>
              <w:widowControl w:val="0"/>
              <w:suppressAutoHyphens w:val="0"/>
              <w:autoSpaceDE w:val="0"/>
              <w:autoSpaceDN w:val="0"/>
              <w:adjustRightInd w:val="0"/>
              <w:spacing w:before="60" w:line="240" w:lineRule="auto"/>
              <w:ind w:left="113" w:right="113"/>
              <w:rPr>
                <w:sz w:val="18"/>
                <w:szCs w:val="18"/>
              </w:rPr>
            </w:pPr>
            <w:r>
              <w:rPr>
                <w:sz w:val="18"/>
                <w:szCs w:val="18"/>
                <w:vertAlign w:val="superscript"/>
              </w:rPr>
              <w:t>(1)</w:t>
            </w:r>
            <w:r>
              <w:rPr>
                <w:sz w:val="18"/>
                <w:szCs w:val="18"/>
              </w:rPr>
              <w:tab/>
              <w:t xml:space="preserve">ISOFIX universal CRS means forward facing restraints for use in vehicles with positions equipped with </w:t>
            </w:r>
            <w:bookmarkStart w:id="0" w:name="_GoBack"/>
            <w:bookmarkEnd w:id="0"/>
            <w:r>
              <w:rPr>
                <w:sz w:val="18"/>
                <w:szCs w:val="18"/>
              </w:rPr>
              <w:lastRenderedPageBreak/>
              <w:t>ISOFIX anchorages system and a top tether anchorage.</w:t>
            </w:r>
          </w:p>
          <w:p w:rsidR="00826C0E" w:rsidRDefault="00826C0E">
            <w:pPr>
              <w:widowControl w:val="0"/>
              <w:suppressAutoHyphens w:val="0"/>
              <w:autoSpaceDE w:val="0"/>
              <w:autoSpaceDN w:val="0"/>
              <w:adjustRightInd w:val="0"/>
              <w:spacing w:before="60" w:line="240" w:lineRule="auto"/>
              <w:ind w:left="113" w:right="113"/>
              <w:rPr>
                <w:sz w:val="18"/>
                <w:szCs w:val="18"/>
                <w:lang w:val="fr-FR"/>
              </w:rPr>
            </w:pPr>
            <w:r>
              <w:rPr>
                <w:sz w:val="18"/>
                <w:szCs w:val="18"/>
                <w:vertAlign w:val="superscript"/>
                <w:lang w:val="fr-FR"/>
              </w:rPr>
              <w:t>(2)</w:t>
            </w:r>
            <w:r>
              <w:rPr>
                <w:sz w:val="18"/>
                <w:szCs w:val="18"/>
                <w:lang w:val="fr-FR"/>
              </w:rPr>
              <w:tab/>
              <w:t xml:space="preserve">ISOFIX semi </w:t>
            </w:r>
            <w:proofErr w:type="spellStart"/>
            <w:r>
              <w:rPr>
                <w:sz w:val="18"/>
                <w:szCs w:val="18"/>
                <w:lang w:val="fr-FR"/>
              </w:rPr>
              <w:t>universal</w:t>
            </w:r>
            <w:proofErr w:type="spellEnd"/>
            <w:r>
              <w:rPr>
                <w:sz w:val="18"/>
                <w:szCs w:val="18"/>
                <w:lang w:val="fr-FR"/>
              </w:rPr>
              <w:t xml:space="preserve"> CRS </w:t>
            </w:r>
            <w:proofErr w:type="spellStart"/>
            <w:r>
              <w:rPr>
                <w:sz w:val="18"/>
                <w:szCs w:val="18"/>
                <w:lang w:val="fr-FR"/>
              </w:rPr>
              <w:t>means</w:t>
            </w:r>
            <w:proofErr w:type="spellEnd"/>
            <w:r>
              <w:rPr>
                <w:sz w:val="18"/>
                <w:szCs w:val="18"/>
                <w:lang w:val="fr-FR"/>
              </w:rPr>
              <w:t>:</w:t>
            </w:r>
          </w:p>
          <w:p w:rsidR="00826C0E" w:rsidRDefault="00826C0E" w:rsidP="00826C0E">
            <w:pPr>
              <w:widowControl w:val="0"/>
              <w:numPr>
                <w:ilvl w:val="0"/>
                <w:numId w:val="18"/>
              </w:numPr>
              <w:suppressAutoHyphens w:val="0"/>
              <w:autoSpaceDE w:val="0"/>
              <w:autoSpaceDN w:val="0"/>
              <w:adjustRightInd w:val="0"/>
              <w:spacing w:line="240" w:lineRule="auto"/>
              <w:ind w:left="567" w:right="113" w:hanging="425"/>
              <w:rPr>
                <w:sz w:val="18"/>
                <w:szCs w:val="18"/>
              </w:rPr>
            </w:pPr>
            <w:r>
              <w:rPr>
                <w:sz w:val="18"/>
                <w:szCs w:val="18"/>
              </w:rPr>
              <w:t xml:space="preserve">Forward facing restraints equipped with support leg or </w:t>
            </w:r>
          </w:p>
          <w:p w:rsidR="00826C0E" w:rsidRDefault="00826C0E" w:rsidP="00826C0E">
            <w:pPr>
              <w:widowControl w:val="0"/>
              <w:numPr>
                <w:ilvl w:val="0"/>
                <w:numId w:val="18"/>
              </w:numPr>
              <w:tabs>
                <w:tab w:val="num" w:pos="284"/>
              </w:tabs>
              <w:suppressAutoHyphens w:val="0"/>
              <w:autoSpaceDE w:val="0"/>
              <w:autoSpaceDN w:val="0"/>
              <w:adjustRightInd w:val="0"/>
              <w:spacing w:line="240" w:lineRule="auto"/>
              <w:ind w:left="567" w:right="113" w:hanging="425"/>
              <w:rPr>
                <w:spacing w:val="-2"/>
                <w:sz w:val="18"/>
                <w:szCs w:val="18"/>
              </w:rPr>
            </w:pPr>
            <w:r>
              <w:rPr>
                <w:sz w:val="18"/>
                <w:szCs w:val="18"/>
              </w:rPr>
              <w:tab/>
            </w:r>
            <w:r>
              <w:rPr>
                <w:sz w:val="18"/>
                <w:szCs w:val="18"/>
              </w:rPr>
              <w:tab/>
            </w:r>
            <w:r>
              <w:rPr>
                <w:spacing w:val="-2"/>
                <w:sz w:val="18"/>
                <w:szCs w:val="18"/>
              </w:rPr>
              <w:t>Rearward facing restraints equipped with a support leg or a top tether strap for use in vehicles with positions equipped with ISOFIX anchorages system and a top tether anchorage if needed</w:t>
            </w:r>
          </w:p>
          <w:p w:rsidR="00826C0E" w:rsidRDefault="00826C0E" w:rsidP="00826C0E">
            <w:pPr>
              <w:widowControl w:val="0"/>
              <w:numPr>
                <w:ilvl w:val="0"/>
                <w:numId w:val="18"/>
              </w:numPr>
              <w:tabs>
                <w:tab w:val="num" w:pos="284"/>
              </w:tabs>
              <w:suppressAutoHyphens w:val="0"/>
              <w:autoSpaceDE w:val="0"/>
              <w:autoSpaceDN w:val="0"/>
              <w:adjustRightInd w:val="0"/>
              <w:spacing w:line="240" w:lineRule="auto"/>
              <w:ind w:left="567" w:right="113" w:hanging="425"/>
              <w:rPr>
                <w:sz w:val="18"/>
                <w:szCs w:val="18"/>
                <w:lang w:val="en-US"/>
              </w:rPr>
            </w:pPr>
            <w:r>
              <w:rPr>
                <w:sz w:val="18"/>
                <w:szCs w:val="18"/>
              </w:rPr>
              <w:tab/>
            </w:r>
            <w:r>
              <w:rPr>
                <w:sz w:val="18"/>
                <w:szCs w:val="18"/>
              </w:rPr>
              <w:tab/>
              <w:t xml:space="preserve">Or rearward facing restraints, supported by the vehicle dashboard, for use in the front passenger seat equipped with ISOFIX anchorages system, </w:t>
            </w:r>
          </w:p>
          <w:p w:rsidR="00826C0E" w:rsidRDefault="00826C0E" w:rsidP="00826C0E">
            <w:pPr>
              <w:widowControl w:val="0"/>
              <w:numPr>
                <w:ilvl w:val="0"/>
                <w:numId w:val="18"/>
              </w:numPr>
              <w:tabs>
                <w:tab w:val="num" w:pos="284"/>
              </w:tabs>
              <w:suppressAutoHyphens w:val="0"/>
              <w:autoSpaceDE w:val="0"/>
              <w:autoSpaceDN w:val="0"/>
              <w:adjustRightInd w:val="0"/>
              <w:spacing w:line="240" w:lineRule="auto"/>
              <w:ind w:left="567" w:hanging="425"/>
              <w:rPr>
                <w:sz w:val="18"/>
                <w:szCs w:val="18"/>
                <w:lang w:val="en-US"/>
              </w:rPr>
            </w:pPr>
            <w:r>
              <w:rPr>
                <w:sz w:val="18"/>
                <w:szCs w:val="18"/>
              </w:rPr>
              <w:tab/>
            </w:r>
            <w:r>
              <w:rPr>
                <w:sz w:val="18"/>
                <w:szCs w:val="18"/>
              </w:rPr>
              <w:tab/>
              <w:t xml:space="preserve">Or </w:t>
            </w:r>
            <w:r>
              <w:rPr>
                <w:sz w:val="18"/>
                <w:szCs w:val="18"/>
                <w:lang w:val="en-US"/>
              </w:rPr>
              <w:t>lateral facing position restraint equipped if needed with an anti-rotation device for use in vehicles with positions equipped with ISOFIX anchorages system and top tether anchorage if needed.</w:t>
            </w:r>
          </w:p>
          <w:p w:rsidR="00826C0E" w:rsidRDefault="00826C0E">
            <w:pPr>
              <w:widowControl w:val="0"/>
              <w:suppressAutoHyphens w:val="0"/>
              <w:autoSpaceDE w:val="0"/>
              <w:autoSpaceDN w:val="0"/>
              <w:adjustRightInd w:val="0"/>
              <w:spacing w:line="240" w:lineRule="auto"/>
              <w:ind w:left="142"/>
              <w:rPr>
                <w:sz w:val="18"/>
                <w:szCs w:val="18"/>
              </w:rPr>
            </w:pPr>
            <w:r>
              <w:rPr>
                <w:b/>
                <w:sz w:val="18"/>
                <w:szCs w:val="18"/>
                <w:vertAlign w:val="superscript"/>
              </w:rPr>
              <w:t>(3)</w:t>
            </w:r>
            <w:r>
              <w:rPr>
                <w:b/>
                <w:sz w:val="18"/>
                <w:szCs w:val="18"/>
              </w:rPr>
              <w:tab/>
            </w:r>
            <w:r>
              <w:rPr>
                <w:sz w:val="18"/>
                <w:szCs w:val="18"/>
              </w:rPr>
              <w:t>New approvals and extensions will be granted in accordance with paragraphs 17.16</w:t>
            </w:r>
            <w:r w:rsidR="00744749">
              <w:rPr>
                <w:sz w:val="18"/>
                <w:szCs w:val="18"/>
              </w:rPr>
              <w:t>.</w:t>
            </w:r>
            <w:r>
              <w:rPr>
                <w:sz w:val="18"/>
                <w:szCs w:val="18"/>
              </w:rPr>
              <w:t xml:space="preserve"> and 17.17.</w:t>
            </w:r>
          </w:p>
          <w:p w:rsidR="00826C0E" w:rsidRDefault="00826C0E">
            <w:pPr>
              <w:widowControl w:val="0"/>
              <w:suppressAutoHyphens w:val="0"/>
              <w:autoSpaceDE w:val="0"/>
              <w:autoSpaceDN w:val="0"/>
              <w:adjustRightInd w:val="0"/>
              <w:spacing w:line="240" w:lineRule="auto"/>
              <w:ind w:left="142"/>
              <w:rPr>
                <w:b/>
                <w:sz w:val="18"/>
                <w:szCs w:val="18"/>
                <w:lang w:val="en-US"/>
              </w:rPr>
            </w:pPr>
            <w:r>
              <w:rPr>
                <w:b/>
                <w:sz w:val="18"/>
                <w:szCs w:val="18"/>
                <w:vertAlign w:val="superscript"/>
              </w:rPr>
              <w:t>(4</w:t>
            </w:r>
            <w:r w:rsidRPr="00826C0E">
              <w:rPr>
                <w:sz w:val="18"/>
                <w:szCs w:val="18"/>
                <w:vertAlign w:val="superscript"/>
              </w:rPr>
              <w:t xml:space="preserve">)         </w:t>
            </w:r>
            <w:r w:rsidRPr="00826C0E">
              <w:rPr>
                <w:sz w:val="18"/>
                <w:szCs w:val="18"/>
              </w:rPr>
              <w:t>New approvals and extensions will be granted in accordance with paragraphs 17.18</w:t>
            </w:r>
            <w:r w:rsidR="00744749">
              <w:rPr>
                <w:sz w:val="18"/>
                <w:szCs w:val="18"/>
              </w:rPr>
              <w:t>.</w:t>
            </w:r>
            <w:r w:rsidRPr="00826C0E">
              <w:rPr>
                <w:sz w:val="18"/>
                <w:szCs w:val="18"/>
              </w:rPr>
              <w:t xml:space="preserve"> and 17.19.</w:t>
            </w:r>
          </w:p>
        </w:tc>
      </w:tr>
    </w:tbl>
    <w:p w:rsidR="00AB771E" w:rsidRPr="00AB771E" w:rsidRDefault="00826C0E" w:rsidP="00AB771E">
      <w:pPr>
        <w:pStyle w:val="para"/>
        <w:jc w:val="right"/>
        <w:rPr>
          <w:lang w:eastAsia="en-US"/>
        </w:rPr>
      </w:pPr>
      <w:r>
        <w:lastRenderedPageBreak/>
        <w:t>"</w:t>
      </w:r>
    </w:p>
    <w:p w:rsidR="00802F25" w:rsidRDefault="00802F25" w:rsidP="00802F25">
      <w:pPr>
        <w:pStyle w:val="SingleTxtG"/>
        <w:ind w:left="2268" w:hanging="1134"/>
        <w:rPr>
          <w:lang w:val="en-US"/>
        </w:rPr>
      </w:pPr>
      <w:r>
        <w:rPr>
          <w:i/>
          <w:lang w:val="en-US"/>
        </w:rPr>
        <w:t>Paragraph 6.1.8</w:t>
      </w:r>
      <w:r>
        <w:rPr>
          <w:lang w:val="en-US"/>
        </w:rPr>
        <w:t>., amend to read:</w:t>
      </w:r>
    </w:p>
    <w:p w:rsidR="00802F25" w:rsidRPr="00305B9E" w:rsidRDefault="00802F25" w:rsidP="00802F25">
      <w:pPr>
        <w:pStyle w:val="SingleTxtG"/>
        <w:ind w:left="2268" w:hanging="1134"/>
        <w:rPr>
          <w:lang w:val="en-US"/>
        </w:rPr>
      </w:pPr>
      <w:r>
        <w:rPr>
          <w:lang w:val="en-US"/>
        </w:rPr>
        <w:t>"6.1.8.</w:t>
      </w:r>
      <w:r>
        <w:rPr>
          <w:lang w:val="en-US"/>
        </w:rPr>
        <w:tab/>
      </w:r>
      <w:r w:rsidRPr="00305B9E">
        <w:rPr>
          <w:lang w:val="en-US"/>
        </w:rPr>
        <w:t>Integral child restraint systems of the "universal" category, except ISOFIX universal child restraint systems, shall have a main load-bearing contact point, between the child restraint and the webbing of the adult safety-belt. This point shall not be less than a radius of 150mm from the Cr axis when measured with the child restraint as indicated in figures below, on the dynamic test bench installed in accordance with Annex 21 to this Regulation without a dummy.</w:t>
      </w:r>
    </w:p>
    <w:p w:rsidR="00802F25" w:rsidRPr="00305B9E" w:rsidRDefault="00802F25" w:rsidP="00802F25">
      <w:pPr>
        <w:pStyle w:val="SingleTxtG"/>
        <w:ind w:left="2268"/>
        <w:rPr>
          <w:lang w:val="en-US"/>
        </w:rPr>
      </w:pPr>
      <w:r w:rsidRPr="00305B9E">
        <w:rPr>
          <w:lang w:val="en-US"/>
        </w:rPr>
        <w:t>Non-integral child restraint systems of the "universal" category, shall have a main load-bearing contact point, between the child restraint and the webbing of the adult safety-belt. This point shall not be less than 65 mm vertically above the test bench cushion and not be less than a radius of 150mm from the Cr axis when measured with the child restraint as indicated in figures below, on the dynamic test bench installed in accordance with Annex 21 to this Regulation without a dummy.</w:t>
      </w:r>
    </w:p>
    <w:p w:rsidR="00802F25" w:rsidRDefault="00802F25" w:rsidP="007F3846">
      <w:pPr>
        <w:suppressAutoHyphens w:val="0"/>
        <w:autoSpaceDE w:val="0"/>
        <w:autoSpaceDN w:val="0"/>
        <w:adjustRightInd w:val="0"/>
        <w:spacing w:line="240" w:lineRule="auto"/>
        <w:ind w:left="1134" w:right="1134"/>
        <w:jc w:val="both"/>
        <w:rPr>
          <w:b/>
          <w:lang w:val="en-US"/>
        </w:rPr>
      </w:pPr>
      <w:r>
        <w:rPr>
          <w:b/>
          <w:lang w:val="en-US"/>
        </w:rPr>
        <w:t>Figures for the explanation of the measurement procedure</w:t>
      </w:r>
    </w:p>
    <w:p w:rsidR="00802F25" w:rsidRDefault="00802F25" w:rsidP="00802F25">
      <w:pPr>
        <w:suppressAutoHyphens w:val="0"/>
        <w:autoSpaceDE w:val="0"/>
        <w:autoSpaceDN w:val="0"/>
        <w:adjustRightInd w:val="0"/>
        <w:spacing w:line="240" w:lineRule="auto"/>
        <w:ind w:left="2268" w:right="1134"/>
        <w:jc w:val="both"/>
        <w:rPr>
          <w:lang w:val="en-US"/>
        </w:rPr>
      </w:pPr>
    </w:p>
    <w:p w:rsidR="00802F25" w:rsidRDefault="00A46855" w:rsidP="007F3846">
      <w:pPr>
        <w:suppressAutoHyphens w:val="0"/>
        <w:autoSpaceDE w:val="0"/>
        <w:autoSpaceDN w:val="0"/>
        <w:adjustRightInd w:val="0"/>
        <w:spacing w:line="240" w:lineRule="auto"/>
        <w:ind w:left="2268" w:right="1134"/>
        <w:rPr>
          <w:lang w:val="en-US"/>
        </w:rPr>
      </w:pPr>
      <w:r>
        <w:rPr>
          <w:noProof/>
          <w:sz w:val="24"/>
          <w:szCs w:val="24"/>
          <w:lang w:eastAsia="zh-CN"/>
        </w:rPr>
        <mc:AlternateContent>
          <mc:Choice Requires="wps">
            <w:drawing>
              <wp:anchor distT="0" distB="0" distL="114300" distR="114300" simplePos="0" relativeHeight="251662336" behindDoc="0" locked="0" layoutInCell="1" allowOverlap="1" wp14:anchorId="6FB307E1" wp14:editId="42424543">
                <wp:simplePos x="0" y="0"/>
                <wp:positionH relativeFrom="margin">
                  <wp:posOffset>2639999</wp:posOffset>
                </wp:positionH>
                <wp:positionV relativeFrom="paragraph">
                  <wp:posOffset>367665</wp:posOffset>
                </wp:positionV>
                <wp:extent cx="1057275" cy="4216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21640"/>
                        </a:xfrm>
                        <a:prstGeom prst="rect">
                          <a:avLst/>
                        </a:prstGeom>
                        <a:noFill/>
                        <a:ln w="9525">
                          <a:noFill/>
                          <a:miter lim="800000"/>
                          <a:headEnd/>
                          <a:tailEnd/>
                        </a:ln>
                      </wps:spPr>
                      <wps:txbx>
                        <w:txbxContent>
                          <w:p w:rsidR="00A46855" w:rsidRDefault="00A46855" w:rsidP="00A46855">
                            <w:pPr>
                              <w:ind w:left="-142" w:right="-128"/>
                              <w:jc w:val="center"/>
                              <w:rPr>
                                <w:sz w:val="16"/>
                                <w:szCs w:val="16"/>
                              </w:rPr>
                            </w:pPr>
                            <w:r>
                              <w:rPr>
                                <w:sz w:val="16"/>
                                <w:szCs w:val="16"/>
                              </w:rPr>
                              <w:t>Main load bearing</w:t>
                            </w:r>
                            <w:r>
                              <w:rPr>
                                <w:sz w:val="16"/>
                                <w:szCs w:val="16"/>
                              </w:rPr>
                              <w:br/>
                              <w:t>contact point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307E1" id="_x0000_t202" coordsize="21600,21600" o:spt="202" path="m,l,21600r21600,l21600,xe">
                <v:stroke joinstyle="miter"/>
                <v:path gradientshapeok="t" o:connecttype="rect"/>
              </v:shapetype>
              <v:shape id="Text Box 15" o:spid="_x0000_s1026" type="#_x0000_t202" style="position:absolute;left:0;text-align:left;margin-left:207.85pt;margin-top:28.95pt;width:83.25pt;height:3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" filled="f" stroked="f">
                <v:textbox>
                  <w:txbxContent>
                    <w:p w:rsidR="00A46855" w:rsidRDefault="00A46855" w:rsidP="00A46855">
                      <w:pPr>
                        <w:ind w:left="-142" w:right="-128"/>
                        <w:jc w:val="center"/>
                        <w:rPr>
                          <w:sz w:val="16"/>
                          <w:szCs w:val="16"/>
                        </w:rPr>
                      </w:pPr>
                      <w:r>
                        <w:rPr>
                          <w:sz w:val="16"/>
                          <w:szCs w:val="16"/>
                        </w:rPr>
                        <w:t>Main load bearing</w:t>
                      </w:r>
                      <w:r>
                        <w:rPr>
                          <w:sz w:val="16"/>
                          <w:szCs w:val="16"/>
                        </w:rPr>
                        <w:br/>
                        <w:t>contact point location</w:t>
                      </w:r>
                    </w:p>
                  </w:txbxContent>
                </v:textbox>
                <w10:wrap anchorx="margin"/>
              </v:shape>
            </w:pict>
          </mc:Fallback>
        </mc:AlternateContent>
      </w:r>
      <w:r w:rsidR="00802F25">
        <w:rPr>
          <w:noProof/>
          <w:lang w:eastAsia="zh-CN"/>
        </w:rPr>
        <w:drawing>
          <wp:inline distT="0" distB="0" distL="0" distR="0" wp14:anchorId="6A8AD333" wp14:editId="6AD53FBD">
            <wp:extent cx="3442915" cy="2735249"/>
            <wp:effectExtent l="0" t="0" r="5715"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2915" cy="2735249"/>
                    </a:xfrm>
                    <a:prstGeom prst="rect">
                      <a:avLst/>
                    </a:prstGeom>
                    <a:noFill/>
                    <a:ln>
                      <a:noFill/>
                    </a:ln>
                  </pic:spPr>
                </pic:pic>
              </a:graphicData>
            </a:graphic>
          </wp:inline>
        </w:drawing>
      </w:r>
    </w:p>
    <w:p w:rsidR="009E2801" w:rsidRDefault="00A150C0" w:rsidP="009E2801">
      <w:pPr>
        <w:suppressAutoHyphens w:val="0"/>
        <w:autoSpaceDE w:val="0"/>
        <w:autoSpaceDN w:val="0"/>
        <w:adjustRightInd w:val="0"/>
        <w:spacing w:line="240" w:lineRule="auto"/>
        <w:ind w:left="2268" w:right="1134"/>
        <w:jc w:val="right"/>
        <w:rPr>
          <w:lang w:val="en-US"/>
        </w:rPr>
      </w:pPr>
      <w:r>
        <w:rPr>
          <w:sz w:val="18"/>
          <w:szCs w:val="18"/>
        </w:rPr>
        <w:t>(all dimensions in millimetres)</w:t>
      </w:r>
    </w:p>
    <w:p w:rsidR="00802F25" w:rsidRDefault="00802F25" w:rsidP="00802F25">
      <w:pPr>
        <w:suppressAutoHyphens w:val="0"/>
        <w:autoSpaceDE w:val="0"/>
        <w:autoSpaceDN w:val="0"/>
        <w:adjustRightInd w:val="0"/>
        <w:spacing w:line="240" w:lineRule="auto"/>
        <w:ind w:left="2268" w:right="1134"/>
        <w:jc w:val="both"/>
        <w:rPr>
          <w:lang w:val="en-US"/>
        </w:rPr>
      </w:pPr>
      <w:r>
        <w:rPr>
          <w:noProof/>
          <w:lang w:eastAsia="zh-CN"/>
        </w:rPr>
        <w:lastRenderedPageBreak/>
        <w:drawing>
          <wp:inline distT="0" distB="0" distL="0" distR="0">
            <wp:extent cx="1351915" cy="2520315"/>
            <wp:effectExtent l="0" t="0" r="635" b="0"/>
            <wp:docPr id="12" name="Picture 12" descr="Fron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Front+t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Pr>
          <w:lang w:val="en-US"/>
        </w:rPr>
        <w:tab/>
      </w:r>
      <w:r>
        <w:rPr>
          <w:lang w:val="en-US"/>
        </w:rPr>
        <w:tab/>
      </w:r>
      <w:r>
        <w:rPr>
          <w:noProof/>
          <w:lang w:eastAsia="zh-CN"/>
        </w:rPr>
        <w:drawing>
          <wp:inline distT="0" distB="0" distL="0" distR="0">
            <wp:extent cx="1685925" cy="2886075"/>
            <wp:effectExtent l="0" t="0" r="9525" b="9525"/>
            <wp:docPr id="11" name="Picture 11" descr="Side+t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ide+too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2886075"/>
                    </a:xfrm>
                    <a:prstGeom prst="rect">
                      <a:avLst/>
                    </a:prstGeom>
                    <a:noFill/>
                    <a:ln>
                      <a:noFill/>
                    </a:ln>
                  </pic:spPr>
                </pic:pic>
              </a:graphicData>
            </a:graphic>
          </wp:inline>
        </w:drawing>
      </w:r>
    </w:p>
    <w:p w:rsidR="00802F25" w:rsidRPr="00A46855" w:rsidRDefault="00802F25" w:rsidP="00802F25">
      <w:pPr>
        <w:pStyle w:val="SingleTxtG"/>
        <w:ind w:left="2268"/>
        <w:rPr>
          <w:lang w:val="en-US"/>
        </w:rPr>
      </w:pPr>
      <w:r w:rsidRPr="00A46855">
        <w:rPr>
          <w:lang w:val="en-US"/>
        </w:rPr>
        <w:t>The check shall be done at both sides of the CRS and along a longitudinal plane parallel to the median plane of the CRS.</w:t>
      </w:r>
    </w:p>
    <w:p w:rsidR="00802F25" w:rsidRDefault="00802F25" w:rsidP="00802F25">
      <w:pPr>
        <w:suppressAutoHyphens w:val="0"/>
        <w:autoSpaceDE w:val="0"/>
        <w:autoSpaceDN w:val="0"/>
        <w:adjustRightInd w:val="0"/>
        <w:spacing w:after="120" w:line="240" w:lineRule="auto"/>
        <w:ind w:left="2268" w:right="1134"/>
        <w:jc w:val="both"/>
        <w:rPr>
          <w:lang w:val="en-US"/>
        </w:rPr>
      </w:pPr>
      <w:r>
        <w:rPr>
          <w:lang w:val="en-US"/>
        </w:rPr>
        <w:t xml:space="preserve">Additional alternative belt routes are allowed. Where an alternative belt route exists, the manufacturer shall make specific reference to the alternative route in the user instructions, as required in paragraph 15. When tested, using such alternative belt route(s), the restraint shall comply with all the requirements </w:t>
      </w:r>
      <w:r w:rsidR="007F3846">
        <w:rPr>
          <w:lang w:val="en-US"/>
        </w:rPr>
        <w:t>of this</w:t>
      </w:r>
      <w:r w:rsidRPr="00305B9E">
        <w:rPr>
          <w:lang w:val="en-US"/>
        </w:rPr>
        <w:t xml:space="preserve"> Regulation</w:t>
      </w:r>
      <w:r>
        <w:rPr>
          <w:lang w:val="en-US"/>
        </w:rPr>
        <w:t>."</w:t>
      </w:r>
    </w:p>
    <w:p w:rsidR="00802F25" w:rsidRDefault="00802F25" w:rsidP="00802F25">
      <w:pPr>
        <w:pStyle w:val="SingleTxtG"/>
        <w:ind w:left="2268" w:hanging="1134"/>
        <w:rPr>
          <w:lang w:val="en-US"/>
        </w:rPr>
      </w:pPr>
      <w:r>
        <w:rPr>
          <w:i/>
          <w:lang w:val="en-US"/>
        </w:rPr>
        <w:t>Paragraph 6.2.2</w:t>
      </w:r>
      <w:r>
        <w:rPr>
          <w:lang w:val="en-US"/>
        </w:rPr>
        <w:t>., amend to read:</w:t>
      </w:r>
    </w:p>
    <w:p w:rsidR="00802F25" w:rsidRPr="00A46855" w:rsidRDefault="00802F25" w:rsidP="00802F25">
      <w:pPr>
        <w:pStyle w:val="SingleTxtG"/>
        <w:ind w:left="2268" w:hanging="1134"/>
        <w:rPr>
          <w:lang w:val="en-US"/>
        </w:rPr>
      </w:pPr>
      <w:r w:rsidRPr="00A46855">
        <w:rPr>
          <w:lang w:val="en-US"/>
        </w:rPr>
        <w:t>"6.2.2.</w:t>
      </w:r>
      <w:r w:rsidRPr="00A46855">
        <w:rPr>
          <w:lang w:val="en-US"/>
        </w:rPr>
        <w:tab/>
        <w:t>All restraint devices utilizing a "lap strap" shall positively guide the "lap strap" equilateral on both sides to ensure that the load transmitted by the "lap strap" are transmitted through the pelvis. The assembly shall not subject weak parts of the child's body (abdomen, crotch, etc.) to excessive stresses. "</w:t>
      </w:r>
    </w:p>
    <w:p w:rsidR="00802F25" w:rsidRPr="00A46855" w:rsidRDefault="00802F25" w:rsidP="00802F25">
      <w:pPr>
        <w:pStyle w:val="SingleTxtG"/>
        <w:ind w:left="2268" w:hanging="1134"/>
      </w:pPr>
      <w:r w:rsidRPr="00A46855">
        <w:rPr>
          <w:lang w:val="en-US"/>
        </w:rPr>
        <w:tab/>
      </w:r>
      <w:r w:rsidRPr="00A46855">
        <w:t>In the case of booster cushions and booster seats , the lap portion of the adult seat belt shall be positively guided equilateral on both sides to ensure that the loads are transmitted by the adult lap belt are transmitted through the pelvis. The positive guidance of loads over the pelvis shall be realised from the moment that the child is installed; the lap belt shall pass over the top of the thigh, just touching the fold with the pelvis. The angles α and β between the tangent line in which the belt touches the thighs and the horizontal shall be greater than 10°.</w:t>
      </w:r>
      <w:r w:rsidRPr="00A46855">
        <w:rPr>
          <w:lang w:val="en-US"/>
        </w:rPr>
        <w:t>"</w:t>
      </w:r>
    </w:p>
    <w:p w:rsidR="00A46855" w:rsidRDefault="00A46855">
      <w:pPr>
        <w:suppressAutoHyphens w:val="0"/>
        <w:spacing w:line="240" w:lineRule="auto"/>
      </w:pPr>
      <w:r>
        <w:br w:type="page"/>
      </w:r>
    </w:p>
    <w:p w:rsidR="00802F25" w:rsidRDefault="00802F25" w:rsidP="00802F25">
      <w:pPr>
        <w:pStyle w:val="Heading1"/>
      </w:pPr>
      <w:r>
        <w:lastRenderedPageBreak/>
        <w:t>Figures of Strapped child</w:t>
      </w:r>
    </w:p>
    <w:p w:rsidR="00802F25" w:rsidRDefault="00802F25" w:rsidP="00802F25">
      <w:pPr>
        <w:pStyle w:val="SingleTxtG"/>
      </w:pPr>
    </w:p>
    <w:p w:rsidR="00802F25" w:rsidRDefault="00802F25" w:rsidP="00802F25">
      <w:pPr>
        <w:suppressAutoHyphens w:val="0"/>
        <w:autoSpaceDE w:val="0"/>
        <w:autoSpaceDN w:val="0"/>
        <w:adjustRightInd w:val="0"/>
        <w:spacing w:after="120" w:line="240" w:lineRule="auto"/>
        <w:ind w:left="2268" w:right="1134" w:hanging="1134"/>
        <w:jc w:val="both"/>
        <w:rPr>
          <w:lang w:val="en-US"/>
        </w:rPr>
      </w:pPr>
      <w:r>
        <w:rPr>
          <w:noProof/>
          <w:lang w:val="en-US" w:eastAsia="nl-NL"/>
        </w:rPr>
        <w:t xml:space="preserve">                        </w:t>
      </w:r>
      <w:r>
        <w:rPr>
          <w:noProof/>
          <w:lang w:eastAsia="zh-CN"/>
        </w:rPr>
        <w:drawing>
          <wp:inline distT="0" distB="0" distL="0" distR="0">
            <wp:extent cx="1351915" cy="2520315"/>
            <wp:effectExtent l="0" t="0" r="635" b="0"/>
            <wp:docPr id="10" name="Picture 10"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Pr>
          <w:noProof/>
          <w:lang w:eastAsia="zh-CN"/>
        </w:rPr>
        <w:drawing>
          <wp:inline distT="0" distB="0" distL="0" distR="0">
            <wp:extent cx="1939925" cy="285432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9925" cy="2854325"/>
                    </a:xfrm>
                    <a:prstGeom prst="rect">
                      <a:avLst/>
                    </a:prstGeom>
                    <a:noFill/>
                    <a:ln>
                      <a:noFill/>
                    </a:ln>
                  </pic:spPr>
                </pic:pic>
              </a:graphicData>
            </a:graphic>
          </wp:inline>
        </w:drawing>
      </w:r>
    </w:p>
    <w:p w:rsidR="007F3846" w:rsidRPr="007F3846" w:rsidRDefault="007F3846" w:rsidP="007F3846">
      <w:pPr>
        <w:pStyle w:val="SingleTxtG"/>
        <w:jc w:val="right"/>
        <w:rPr>
          <w:iCs/>
          <w:lang w:val="en-US"/>
        </w:rPr>
      </w:pPr>
      <w:r w:rsidRPr="007F3846">
        <w:rPr>
          <w:iCs/>
          <w:lang w:val="en-US"/>
        </w:rPr>
        <w:t>"</w:t>
      </w:r>
    </w:p>
    <w:p w:rsidR="00802F25" w:rsidRDefault="00802F25" w:rsidP="00802F25">
      <w:pPr>
        <w:pStyle w:val="SingleTxtG"/>
      </w:pPr>
      <w:r>
        <w:rPr>
          <w:i/>
          <w:lang w:val="en-US"/>
        </w:rPr>
        <w:t>Paragraph 7.2.1.1</w:t>
      </w:r>
      <w:r>
        <w:rPr>
          <w:lang w:val="en-US"/>
        </w:rPr>
        <w:t>., amend to read:</w:t>
      </w:r>
    </w:p>
    <w:p w:rsidR="00802F25" w:rsidRPr="00A46855" w:rsidRDefault="00802F25" w:rsidP="00802F25">
      <w:pPr>
        <w:suppressAutoHyphens w:val="0"/>
        <w:autoSpaceDE w:val="0"/>
        <w:autoSpaceDN w:val="0"/>
        <w:adjustRightInd w:val="0"/>
        <w:spacing w:before="120" w:after="120" w:line="240" w:lineRule="auto"/>
        <w:ind w:left="2268" w:right="1134" w:hanging="1134"/>
        <w:jc w:val="both"/>
        <w:rPr>
          <w:lang w:val="en-US"/>
        </w:rPr>
      </w:pPr>
      <w:r>
        <w:rPr>
          <w:lang w:val="en-US"/>
        </w:rPr>
        <w:t>"7.2.1.1.</w:t>
      </w:r>
      <w:r>
        <w:rPr>
          <w:lang w:val="en-US"/>
        </w:rPr>
        <w:tab/>
        <w:t xml:space="preserve">The buckle shall be so designed as to preclude any possibility of incorrect manipulation. This means, inter/alia, that it shall not be possible for the buckle to be left in a partially closed position; it shall not be possible to exchange the buckle parts inadvertently when the buckle is being locked; the buckle shall only lock when all parts are engaged. Wherever the buckle and </w:t>
      </w:r>
      <w:r w:rsidRPr="00A46855">
        <w:rPr>
          <w:lang w:val="en-US"/>
        </w:rPr>
        <w:t xml:space="preserve">/or the tongue are in contact with the child, it shall not be narrower than the minimum width of strap as specified in paragraph 7.2.4.1.1. below. This paragraph is not applicable to belt assemblies already approved according to Regulation No. 16 or any equivalent standard in force. In the case of a "Special Needs Restraint" only the buckle on the primary means of restraint need comply with the requirements of this paragraph 7.2.1.1. to paragraph 7.2.1.9. inclusive." </w:t>
      </w:r>
    </w:p>
    <w:p w:rsidR="00045C8F" w:rsidRDefault="00045C8F" w:rsidP="00045C8F">
      <w:pPr>
        <w:pStyle w:val="SingleTxtG"/>
      </w:pPr>
      <w:r>
        <w:rPr>
          <w:i/>
        </w:rPr>
        <w:t>Paragraph 8.2.9</w:t>
      </w:r>
      <w:r>
        <w:t>., amend to read:</w:t>
      </w:r>
    </w:p>
    <w:p w:rsidR="00045C8F" w:rsidRPr="00045C8F" w:rsidRDefault="00045C8F" w:rsidP="00045C8F">
      <w:pPr>
        <w:pStyle w:val="para"/>
      </w:pPr>
      <w:r w:rsidRPr="00045C8F">
        <w:t>"8.2.9.</w:t>
      </w:r>
      <w:r w:rsidRPr="00045C8F">
        <w:tab/>
        <w:t>The complete seat, or the component fitted with ISOFIX attachments (e.g. ISOFIX base) if it has a release button, is attached rigidly to a test rig in such a</w:t>
      </w:r>
      <w:r>
        <w:t xml:space="preserve"> way that ISOFIX connectors are</w:t>
      </w:r>
      <w:r w:rsidRPr="00045C8F">
        <w:t xml:space="preserve"> aligned as shown in Figure 7. A 6 mm diameter bar, 350 mm long, shall be attac</w:t>
      </w:r>
      <w:r>
        <w:t>hed to the ISOFIX connectors. A</w:t>
      </w:r>
      <w:r w:rsidRPr="00045C8F">
        <w:t xml:space="preserve"> force </w:t>
      </w:r>
      <w:r>
        <w:t>of</w:t>
      </w:r>
      <w:r w:rsidRPr="00045C8F">
        <w:t xml:space="preserve"> 5</w:t>
      </w:r>
      <w:r>
        <w:t>0 ± 1 N shall be applied to the</w:t>
      </w:r>
      <w:r w:rsidRPr="00045C8F">
        <w:t xml:space="preserve"> extremities of the bar." </w:t>
      </w:r>
    </w:p>
    <w:p w:rsidR="00A46855" w:rsidRDefault="00A46855">
      <w:pPr>
        <w:suppressAutoHyphens w:val="0"/>
        <w:spacing w:line="240" w:lineRule="auto"/>
        <w:rPr>
          <w:i/>
        </w:rPr>
      </w:pPr>
      <w:r>
        <w:rPr>
          <w:i/>
        </w:rPr>
        <w:br w:type="page"/>
      </w:r>
    </w:p>
    <w:p w:rsidR="00045C8F" w:rsidRDefault="00045C8F" w:rsidP="00045C8F">
      <w:pPr>
        <w:pStyle w:val="SingleTxtG"/>
      </w:pPr>
      <w:r>
        <w:rPr>
          <w:i/>
        </w:rPr>
        <w:lastRenderedPageBreak/>
        <w:t>Figure 7</w:t>
      </w:r>
      <w:r>
        <w:t>, amend to read:</w:t>
      </w:r>
    </w:p>
    <w:p w:rsidR="00045C8F" w:rsidRDefault="00045C8F" w:rsidP="00045C8F">
      <w:pPr>
        <w:pStyle w:val="SingleTxtG"/>
      </w:pPr>
      <w:r>
        <w:t>"Figure 7</w:t>
      </w:r>
    </w:p>
    <w:p w:rsidR="00045C8F" w:rsidRDefault="00045C8F" w:rsidP="00045C8F">
      <w:pPr>
        <w:pStyle w:val="para"/>
        <w:keepNext/>
        <w:keepLines/>
      </w:pPr>
      <w:r>
        <w:rPr>
          <w:noProof/>
          <w:lang w:eastAsia="zh-CN"/>
        </w:rPr>
        <w:drawing>
          <wp:anchor distT="0" distB="0" distL="114300" distR="114300" simplePos="0" relativeHeight="251658240" behindDoc="0" locked="0" layoutInCell="1" allowOverlap="1">
            <wp:simplePos x="0" y="0"/>
            <wp:positionH relativeFrom="column">
              <wp:posOffset>3437890</wp:posOffset>
            </wp:positionH>
            <wp:positionV relativeFrom="paragraph">
              <wp:posOffset>3175</wp:posOffset>
            </wp:positionV>
            <wp:extent cx="1774190" cy="16694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16694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rPr>
        <w:drawing>
          <wp:inline distT="0" distB="0" distL="0" distR="0">
            <wp:extent cx="26162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2210435"/>
                    </a:xfrm>
                    <a:prstGeom prst="rect">
                      <a:avLst/>
                    </a:prstGeom>
                    <a:noFill/>
                    <a:ln>
                      <a:noFill/>
                    </a:ln>
                  </pic:spPr>
                </pic:pic>
              </a:graphicData>
            </a:graphic>
          </wp:inline>
        </w:drawing>
      </w:r>
    </w:p>
    <w:p w:rsidR="00045C8F" w:rsidRPr="00045C8F" w:rsidRDefault="00045C8F" w:rsidP="007F3846">
      <w:pPr>
        <w:pStyle w:val="para"/>
        <w:keepNext/>
        <w:keepLines/>
        <w:jc w:val="right"/>
      </w:pPr>
      <w:r>
        <w:t>"</w:t>
      </w:r>
    </w:p>
    <w:p w:rsidR="00826C0E" w:rsidRDefault="00826C0E" w:rsidP="00826C0E">
      <w:pPr>
        <w:pStyle w:val="SingleTxtG"/>
      </w:pPr>
      <w:r>
        <w:rPr>
          <w:i/>
        </w:rPr>
        <w:t>Paragraph 12</w:t>
      </w:r>
      <w:r w:rsidR="00C0693A">
        <w:rPr>
          <w:i/>
        </w:rPr>
        <w:t>.</w:t>
      </w:r>
      <w:r>
        <w:t>, amend to read:</w:t>
      </w:r>
    </w:p>
    <w:p w:rsidR="00826C0E" w:rsidRDefault="00826C0E" w:rsidP="00826C0E">
      <w:pPr>
        <w:pStyle w:val="HChG"/>
      </w:pPr>
      <w:r>
        <w:tab/>
      </w:r>
      <w:r>
        <w:tab/>
        <w:t>"</w:t>
      </w:r>
      <w:r>
        <w:fldChar w:fldCharType="begin"/>
      </w:r>
      <w:r>
        <w:instrText xml:space="preserve"> SEQ CHAPTER \h \r 1</w:instrText>
      </w:r>
      <w:r>
        <w:fldChar w:fldCharType="end"/>
      </w:r>
      <w:bookmarkStart w:id="1" w:name="_Toc367372571"/>
      <w:r>
        <w:t>12.</w:t>
      </w:r>
      <w:r>
        <w:tab/>
      </w:r>
      <w:r>
        <w:tab/>
        <w:t>Conformity of production and routine tests</w:t>
      </w:r>
      <w:bookmarkEnd w:id="1"/>
    </w:p>
    <w:p w:rsidR="007F3846" w:rsidRDefault="00826C0E" w:rsidP="00826C0E">
      <w:pPr>
        <w:pStyle w:val="para"/>
        <w:ind w:firstLine="0"/>
        <w:rPr>
          <w:rFonts w:eastAsia="Calibri"/>
          <w:lang w:val="en-US"/>
        </w:rPr>
      </w:pPr>
      <w:r>
        <w:rPr>
          <w:rFonts w:eastAsia="Calibri"/>
          <w:lang w:val="en-US"/>
        </w:rPr>
        <w:t xml:space="preserve">The conformity of production procedures shall comply with those set out in the Agreement, </w:t>
      </w:r>
      <w:r w:rsidRPr="00826C0E">
        <w:rPr>
          <w:rFonts w:eastAsia="Calibri"/>
          <w:lang w:val="en-US"/>
        </w:rPr>
        <w:t>Schedule 1 (E/ECE/TRANS/505/Rev.3), with the following requirements:</w:t>
      </w:r>
    </w:p>
    <w:p w:rsidR="00826C0E" w:rsidRPr="00826C0E" w:rsidRDefault="007F3846" w:rsidP="00826C0E">
      <w:pPr>
        <w:pStyle w:val="para"/>
        <w:ind w:firstLine="0"/>
      </w:pPr>
      <w:r>
        <w:rPr>
          <w:rFonts w:eastAsia="Calibri"/>
          <w:lang w:val="en-US"/>
        </w:rPr>
        <w:t>…</w:t>
      </w:r>
      <w:r w:rsidR="00826C0E" w:rsidRPr="00826C0E">
        <w:t>"</w:t>
      </w:r>
    </w:p>
    <w:p w:rsidR="00AB771E" w:rsidRPr="00AB771E" w:rsidRDefault="00AB771E" w:rsidP="00AB771E">
      <w:pPr>
        <w:spacing w:after="120" w:line="244" w:lineRule="auto"/>
        <w:ind w:left="2268" w:right="539" w:hanging="1134"/>
        <w:jc w:val="both"/>
      </w:pPr>
      <w:bookmarkStart w:id="2" w:name="_Toc367372579"/>
      <w:bookmarkStart w:id="3" w:name="_Toc352852735"/>
      <w:bookmarkStart w:id="4" w:name="_Toc352838565"/>
      <w:r w:rsidRPr="00AB771E">
        <w:rPr>
          <w:i/>
        </w:rPr>
        <w:t xml:space="preserve">Paragraphs 15.2.2. and 15.2., </w:t>
      </w:r>
      <w:r w:rsidRPr="00AB771E">
        <w:t>amend to read:</w:t>
      </w:r>
    </w:p>
    <w:p w:rsidR="00AB771E" w:rsidRPr="007F3846" w:rsidRDefault="00AB771E" w:rsidP="007F3846">
      <w:pPr>
        <w:pStyle w:val="para"/>
        <w:rPr>
          <w:rStyle w:val="11"/>
        </w:rPr>
      </w:pPr>
      <w:r w:rsidRPr="00AB771E">
        <w:t>"15.2.2.</w:t>
      </w:r>
      <w:r w:rsidRPr="00AB771E">
        <w:tab/>
        <w:t xml:space="preserve">For "restricted" and "semi-universal" category child restraints the following information, in at least a physical </w:t>
      </w:r>
      <w:r w:rsidRPr="00AB771E">
        <w:rPr>
          <w:bCs/>
        </w:rPr>
        <w:t>version,</w:t>
      </w:r>
      <w:r w:rsidRPr="00AB771E">
        <w:t xml:space="preserve"> shall be clearly visible at the point of sale without removing the packing:</w:t>
      </w:r>
    </w:p>
    <w:tbl>
      <w:tblPr>
        <w:tblW w:w="0" w:type="auto"/>
        <w:tblInd w:w="120" w:type="dxa"/>
        <w:tblLayout w:type="fixed"/>
        <w:tblCellMar>
          <w:left w:w="120" w:type="dxa"/>
          <w:right w:w="120" w:type="dxa"/>
        </w:tblCellMar>
        <w:tblLook w:val="04A0" w:firstRow="1" w:lastRow="0" w:firstColumn="1" w:lastColumn="0" w:noHBand="0" w:noVBand="1"/>
      </w:tblPr>
      <w:tblGrid>
        <w:gridCol w:w="1422"/>
        <w:gridCol w:w="7083"/>
      </w:tblGrid>
      <w:tr w:rsidR="00AB771E" w:rsidTr="00AB771E">
        <w:trPr>
          <w:cantSplit/>
        </w:trPr>
        <w:tc>
          <w:tcPr>
            <w:tcW w:w="1422" w:type="dxa"/>
          </w:tcPr>
          <w:p w:rsidR="00AB771E" w:rsidRDefault="00AB771E">
            <w:pPr>
              <w:tabs>
                <w:tab w:val="left" w:pos="-1440"/>
                <w:tab w:val="left" w:pos="-720"/>
                <w:tab w:val="left" w:pos="0"/>
                <w:tab w:val="left" w:pos="763"/>
                <w:tab w:val="left" w:pos="1272"/>
              </w:tabs>
              <w:spacing w:before="144"/>
              <w:jc w:val="both"/>
              <w:rPr>
                <w:sz w:val="24"/>
                <w:szCs w:val="24"/>
                <w:lang w:val="en-US"/>
              </w:rPr>
            </w:pPr>
          </w:p>
        </w:tc>
        <w:tc>
          <w:tcPr>
            <w:tcW w:w="7083" w:type="dxa"/>
            <w:tcBorders>
              <w:top w:val="single" w:sz="6" w:space="0" w:color="000000"/>
              <w:left w:val="single" w:sz="6" w:space="0" w:color="000000"/>
              <w:bottom w:val="single" w:sz="6" w:space="0" w:color="000000"/>
              <w:right w:val="single" w:sz="6" w:space="0" w:color="000000"/>
            </w:tcBorders>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144"/>
              <w:jc w:val="both"/>
              <w:rPr>
                <w:rStyle w:val="11"/>
              </w:rPr>
            </w:pPr>
            <w:r w:rsidRPr="00C0693A">
              <w:rPr>
                <w:rStyle w:val="11"/>
              </w:rPr>
              <w:t>This Child Restraint is classified for "(Restricted/Semi-universal)" use and is suitable for fixing into the seat positions of the following cars:</w:t>
            </w:r>
          </w:p>
          <w:p w:rsidR="00AB771E" w:rsidRPr="00C0693A"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both"/>
              <w:rPr>
                <w:rStyle w:val="11"/>
              </w:rPr>
            </w:pPr>
          </w:p>
          <w:tbl>
            <w:tblPr>
              <w:tblW w:w="0" w:type="auto"/>
              <w:tblInd w:w="585" w:type="dxa"/>
              <w:tblBorders>
                <w:bottom w:val="single" w:sz="4" w:space="0" w:color="auto"/>
              </w:tblBorders>
              <w:tblLayout w:type="fixed"/>
              <w:tblLook w:val="04A0" w:firstRow="1" w:lastRow="0" w:firstColumn="1" w:lastColumn="0" w:noHBand="0" w:noVBand="1"/>
            </w:tblPr>
            <w:tblGrid>
              <w:gridCol w:w="1701"/>
              <w:gridCol w:w="283"/>
              <w:gridCol w:w="1701"/>
              <w:gridCol w:w="276"/>
              <w:gridCol w:w="1992"/>
            </w:tblGrid>
            <w:tr w:rsidR="00AB771E" w:rsidRPr="005135B1">
              <w:tc>
                <w:tcPr>
                  <w:tcW w:w="1701" w:type="dxa"/>
                  <w:tcBorders>
                    <w:top w:val="nil"/>
                    <w:left w:val="nil"/>
                    <w:bottom w:val="single" w:sz="4" w:space="0" w:color="auto"/>
                    <w:right w:val="nil"/>
                  </w:tcBorders>
                  <w:hideMark/>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135B1">
                    <w:rPr>
                      <w:rStyle w:val="11"/>
                      <w:lang w:val="fr-FR"/>
                    </w:rPr>
                    <w:t>CAR</w:t>
                  </w:r>
                </w:p>
              </w:tc>
              <w:tc>
                <w:tcPr>
                  <w:tcW w:w="283" w:type="dxa"/>
                  <w:tcBorders>
                    <w:top w:val="nil"/>
                    <w:left w:val="nil"/>
                    <w:bottom w:val="nil"/>
                    <w:right w:val="nil"/>
                  </w:tcBorders>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701" w:type="dxa"/>
                  <w:tcBorders>
                    <w:top w:val="nil"/>
                    <w:left w:val="nil"/>
                    <w:bottom w:val="single" w:sz="4" w:space="0" w:color="auto"/>
                    <w:right w:val="nil"/>
                  </w:tcBorders>
                  <w:hideMark/>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135B1">
                    <w:rPr>
                      <w:rStyle w:val="11"/>
                      <w:lang w:val="fr-FR"/>
                    </w:rPr>
                    <w:t>FRONT</w:t>
                  </w:r>
                </w:p>
              </w:tc>
              <w:tc>
                <w:tcPr>
                  <w:tcW w:w="276" w:type="dxa"/>
                  <w:tcBorders>
                    <w:top w:val="nil"/>
                    <w:left w:val="nil"/>
                    <w:bottom w:val="nil"/>
                    <w:right w:val="nil"/>
                  </w:tcBorders>
                </w:tcPr>
                <w:p w:rsidR="00AB771E" w:rsidRPr="005135B1" w:rsidRDefault="00AB771E">
                  <w:pPr>
                    <w:pStyle w:val="Heading1"/>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992" w:type="dxa"/>
                  <w:tcBorders>
                    <w:top w:val="nil"/>
                    <w:left w:val="nil"/>
                    <w:bottom w:val="single" w:sz="4" w:space="0" w:color="auto"/>
                    <w:right w:val="nil"/>
                  </w:tcBorders>
                  <w:hideMark/>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135B1">
                    <w:rPr>
                      <w:rStyle w:val="11"/>
                      <w:lang w:val="fr-FR"/>
                    </w:rPr>
                    <w:t>REAR</w:t>
                  </w:r>
                </w:p>
              </w:tc>
            </w:tr>
            <w:tr w:rsidR="00AB771E" w:rsidRPr="005135B1">
              <w:tc>
                <w:tcPr>
                  <w:tcW w:w="1701" w:type="dxa"/>
                  <w:tcBorders>
                    <w:top w:val="single" w:sz="4" w:space="0" w:color="auto"/>
                    <w:left w:val="nil"/>
                    <w:bottom w:val="nil"/>
                    <w:right w:val="nil"/>
                  </w:tcBorders>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283" w:type="dxa"/>
                  <w:tcBorders>
                    <w:top w:val="nil"/>
                    <w:left w:val="nil"/>
                    <w:bottom w:val="nil"/>
                    <w:right w:val="nil"/>
                  </w:tcBorders>
                </w:tcPr>
                <w:p w:rsidR="00AB771E" w:rsidRPr="005135B1" w:rsidRDefault="00AB771E">
                  <w:pPr>
                    <w:pStyle w:val="Heading1"/>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701" w:type="dxa"/>
                  <w:tcBorders>
                    <w:top w:val="single" w:sz="4" w:space="0" w:color="auto"/>
                    <w:left w:val="nil"/>
                    <w:bottom w:val="single" w:sz="4" w:space="0" w:color="auto"/>
                    <w:right w:val="nil"/>
                  </w:tcBorders>
                  <w:hideMark/>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135B1">
                    <w:rPr>
                      <w:rStyle w:val="11"/>
                      <w:lang w:val="fr-FR"/>
                    </w:rPr>
                    <w:t>Outer</w:t>
                  </w:r>
                </w:p>
              </w:tc>
              <w:tc>
                <w:tcPr>
                  <w:tcW w:w="276" w:type="dxa"/>
                  <w:tcBorders>
                    <w:top w:val="nil"/>
                    <w:left w:val="nil"/>
                    <w:bottom w:val="nil"/>
                    <w:right w:val="nil"/>
                  </w:tcBorders>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992" w:type="dxa"/>
                  <w:tcBorders>
                    <w:top w:val="single" w:sz="4" w:space="0" w:color="auto"/>
                    <w:left w:val="nil"/>
                    <w:bottom w:val="single" w:sz="4" w:space="0" w:color="auto"/>
                    <w:right w:val="nil"/>
                  </w:tcBorders>
                  <w:hideMark/>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135B1">
                    <w:rPr>
                      <w:rStyle w:val="11"/>
                      <w:lang w:val="fr-FR"/>
                    </w:rPr>
                    <w:t>Centre</w:t>
                  </w:r>
                </w:p>
              </w:tc>
            </w:tr>
            <w:tr w:rsidR="00AB771E" w:rsidRPr="005135B1">
              <w:tc>
                <w:tcPr>
                  <w:tcW w:w="1701" w:type="dxa"/>
                  <w:tcBorders>
                    <w:top w:val="nil"/>
                    <w:left w:val="nil"/>
                    <w:bottom w:val="single" w:sz="4" w:space="0" w:color="auto"/>
                    <w:right w:val="nil"/>
                  </w:tcBorders>
                  <w:hideMark/>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135B1">
                    <w:rPr>
                      <w:rStyle w:val="11"/>
                      <w:lang w:val="fr-FR"/>
                    </w:rPr>
                    <w:t>(Model)</w:t>
                  </w:r>
                </w:p>
              </w:tc>
              <w:tc>
                <w:tcPr>
                  <w:tcW w:w="283" w:type="dxa"/>
                  <w:tcBorders>
                    <w:top w:val="nil"/>
                    <w:left w:val="nil"/>
                    <w:bottom w:val="single" w:sz="4" w:space="0" w:color="auto"/>
                    <w:right w:val="nil"/>
                  </w:tcBorders>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701" w:type="dxa"/>
                  <w:tcBorders>
                    <w:top w:val="single" w:sz="4" w:space="0" w:color="auto"/>
                    <w:left w:val="nil"/>
                    <w:bottom w:val="single" w:sz="4" w:space="0" w:color="auto"/>
                    <w:right w:val="nil"/>
                  </w:tcBorders>
                  <w:hideMark/>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135B1">
                    <w:rPr>
                      <w:rStyle w:val="11"/>
                      <w:lang w:val="fr-FR"/>
                    </w:rPr>
                    <w:t>Yes</w:t>
                  </w:r>
                </w:p>
              </w:tc>
              <w:tc>
                <w:tcPr>
                  <w:tcW w:w="276" w:type="dxa"/>
                  <w:tcBorders>
                    <w:top w:val="nil"/>
                    <w:left w:val="nil"/>
                    <w:bottom w:val="single" w:sz="4" w:space="0" w:color="auto"/>
                    <w:right w:val="nil"/>
                  </w:tcBorders>
                </w:tcPr>
                <w:p w:rsidR="00AB771E" w:rsidRPr="005135B1" w:rsidRDefault="00AB771E">
                  <w:pPr>
                    <w:pStyle w:val="Heading8"/>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rPr>
                      <w:rStyle w:val="11"/>
                    </w:rPr>
                  </w:pPr>
                </w:p>
              </w:tc>
              <w:tc>
                <w:tcPr>
                  <w:tcW w:w="1992" w:type="dxa"/>
                  <w:tcBorders>
                    <w:top w:val="single" w:sz="4" w:space="0" w:color="auto"/>
                    <w:left w:val="nil"/>
                    <w:bottom w:val="single" w:sz="4" w:space="0" w:color="auto"/>
                    <w:right w:val="nil"/>
                  </w:tcBorders>
                  <w:hideMark/>
                </w:tcPr>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135B1">
                    <w:rPr>
                      <w:rStyle w:val="11"/>
                      <w:lang w:val="fr-FR"/>
                    </w:rPr>
                    <w:t>Yes                 No</w:t>
                  </w:r>
                </w:p>
              </w:tc>
            </w:tr>
          </w:tbl>
          <w:p w:rsidR="00AB771E" w:rsidRPr="005135B1"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both"/>
              <w:rPr>
                <w:rStyle w:val="11"/>
                <w:lang w:val="fr-FR"/>
              </w:rPr>
            </w:pPr>
          </w:p>
          <w:p w:rsidR="00AB771E" w:rsidRDefault="00AB771E">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both"/>
              <w:rPr>
                <w:lang w:val="en-US"/>
              </w:rPr>
            </w:pPr>
            <w:r w:rsidRPr="00C0693A">
              <w:rPr>
                <w:rStyle w:val="11"/>
              </w:rPr>
              <w:t>Seat positions in other cars may also be suitable to accept this child restraint.  If in doubt, consult either the child restraint manufacturer or the retailer.</w:t>
            </w:r>
          </w:p>
        </w:tc>
      </w:tr>
    </w:tbl>
    <w:p w:rsidR="00AB771E" w:rsidRDefault="00AB771E" w:rsidP="007F3846">
      <w:pPr>
        <w:pStyle w:val="para"/>
        <w:spacing w:before="120"/>
        <w:rPr>
          <w:lang w:val="en-US"/>
        </w:rPr>
      </w:pPr>
      <w:r>
        <w:rPr>
          <w:i/>
        </w:rPr>
        <w:t xml:space="preserve">Paragraph 15.2.5., </w:t>
      </w:r>
      <w:r>
        <w:t>amend to read:</w:t>
      </w:r>
    </w:p>
    <w:p w:rsidR="00AB771E" w:rsidRDefault="00AB771E" w:rsidP="00A85649">
      <w:pPr>
        <w:pStyle w:val="para"/>
      </w:pPr>
      <w:r w:rsidRPr="00AB771E">
        <w:t>"15.2.5.</w:t>
      </w:r>
      <w:r w:rsidRPr="00AB771E">
        <w:tab/>
        <w:t>The child restraint manufacturer shall provide information on the packing box as to the address in a physical or a digital version to which the customer can write to obtain further information on fitting the child restraint in specific cars."</w:t>
      </w:r>
    </w:p>
    <w:p w:rsidR="00AB771E" w:rsidRDefault="00AB771E" w:rsidP="007F3846">
      <w:pPr>
        <w:pStyle w:val="para"/>
        <w:keepNext/>
        <w:keepLines/>
      </w:pPr>
      <w:r>
        <w:rPr>
          <w:i/>
        </w:rPr>
        <w:lastRenderedPageBreak/>
        <w:t>Insert new paragraphs 17.18. and 17.19.</w:t>
      </w:r>
      <w:r>
        <w:t>, to read:</w:t>
      </w:r>
    </w:p>
    <w:p w:rsidR="00AB771E" w:rsidRPr="00826C0E" w:rsidRDefault="00AB771E" w:rsidP="007F3846">
      <w:pPr>
        <w:keepNext/>
        <w:keepLines/>
        <w:spacing w:after="120"/>
        <w:ind w:left="2268" w:right="1089" w:hanging="1134"/>
        <w:jc w:val="both"/>
        <w:rPr>
          <w:lang w:val="en-US"/>
        </w:rPr>
      </w:pPr>
      <w:r w:rsidRPr="00826C0E">
        <w:t>"</w:t>
      </w:r>
      <w:r w:rsidRPr="00826C0E">
        <w:rPr>
          <w:lang w:val="en-US"/>
        </w:rPr>
        <w:t>17.18.</w:t>
      </w:r>
      <w:r w:rsidRPr="00826C0E">
        <w:rPr>
          <w:lang w:val="en-US"/>
        </w:rPr>
        <w:tab/>
        <w:t xml:space="preserve">As from 1 September 2019, no new approvals shall be granted under this Regulation to non-integral class forward facing child restraint systems of group 2 or group 2/3, </w:t>
      </w:r>
      <w:r w:rsidRPr="00826C0E">
        <w:rPr>
          <w:bCs/>
          <w:lang w:val="en-US"/>
        </w:rPr>
        <w:t>unless they form part of a multi-group child restraint system that will also be approved for group 1 and above</w:t>
      </w:r>
      <w:r w:rsidR="00744749">
        <w:rPr>
          <w:bCs/>
          <w:lang w:val="en-US"/>
        </w:rPr>
        <w:t>.</w:t>
      </w:r>
    </w:p>
    <w:p w:rsidR="00AB771E" w:rsidRPr="00AB771E" w:rsidRDefault="00AB771E" w:rsidP="00AB771E">
      <w:pPr>
        <w:spacing w:before="240" w:after="240"/>
        <w:ind w:left="2268" w:right="1134" w:hanging="1134"/>
        <w:jc w:val="both"/>
      </w:pPr>
      <w:r w:rsidRPr="00826C0E">
        <w:rPr>
          <w:lang w:val="en-US"/>
        </w:rPr>
        <w:t>17.19.</w:t>
      </w:r>
      <w:r w:rsidRPr="00826C0E">
        <w:t xml:space="preserve"> </w:t>
      </w:r>
      <w:r w:rsidRPr="00826C0E">
        <w:tab/>
        <w:t>As from 1 September 2023, no extensions shall be granted under this Regulation to non-integral class forward facing child restraint systems of group 2 or group 2/3,</w:t>
      </w:r>
      <w:r w:rsidRPr="00826C0E">
        <w:rPr>
          <w:bCs/>
          <w:lang w:val="en-US"/>
        </w:rPr>
        <w:t xml:space="preserve"> unless they form part of a multi-group child restraint system that will also be approved for group 1 and above.</w:t>
      </w:r>
      <w:r w:rsidRPr="00826C0E">
        <w:t>"</w:t>
      </w:r>
    </w:p>
    <w:p w:rsidR="00A85649" w:rsidRDefault="00A85649" w:rsidP="00A85649">
      <w:pPr>
        <w:pStyle w:val="para"/>
      </w:pPr>
      <w:r>
        <w:rPr>
          <w:i/>
        </w:rPr>
        <w:t>Annex 2</w:t>
      </w:r>
      <w:r>
        <w:t>, amend to read:</w:t>
      </w:r>
    </w:p>
    <w:p w:rsidR="00A85649" w:rsidRDefault="00A85649" w:rsidP="00A85649">
      <w:pPr>
        <w:pStyle w:val="HChG"/>
      </w:pPr>
      <w:r>
        <w:tab/>
        <w:t>"Annex 2</w:t>
      </w:r>
      <w:bookmarkEnd w:id="2"/>
      <w:bookmarkEnd w:id="3"/>
      <w:bookmarkEnd w:id="4"/>
    </w:p>
    <w:p w:rsidR="00A85649" w:rsidRDefault="00A85649" w:rsidP="00A85649">
      <w:pPr>
        <w:pStyle w:val="HChG"/>
        <w:rPr>
          <w:b w:val="0"/>
        </w:rPr>
      </w:pPr>
      <w:r>
        <w:tab/>
      </w:r>
      <w:bookmarkStart w:id="5" w:name="_Toc367372580"/>
      <w:bookmarkStart w:id="6" w:name="_Toc352852736"/>
      <w:bookmarkStart w:id="7" w:name="_Toc352838566"/>
      <w:r>
        <w:tab/>
        <w:t>Arrangements of the approval marks</w:t>
      </w:r>
      <w:bookmarkEnd w:id="5"/>
      <w:bookmarkEnd w:id="6"/>
      <w:bookmarkEnd w:id="7"/>
    </w:p>
    <w:p w:rsidR="00A85649" w:rsidRDefault="00A85649" w:rsidP="00A85649">
      <w:pPr>
        <w:tabs>
          <w:tab w:val="center" w:pos="4737"/>
          <w:tab w:val="left" w:pos="5040"/>
          <w:tab w:val="left" w:pos="5760"/>
          <w:tab w:val="left" w:pos="6480"/>
          <w:tab w:val="left" w:pos="7041"/>
          <w:tab w:val="left" w:pos="7920"/>
          <w:tab w:val="left" w:pos="8640"/>
          <w:tab w:val="left" w:pos="9360"/>
        </w:tabs>
        <w:spacing w:line="285" w:lineRule="auto"/>
        <w:ind w:left="1134"/>
      </w:pPr>
    </w:p>
    <w:p w:rsidR="00A85649" w:rsidRDefault="00A85649" w:rsidP="00A85649">
      <w:pPr>
        <w:tabs>
          <w:tab w:val="left" w:pos="1950"/>
          <w:tab w:val="center" w:pos="4737"/>
          <w:tab w:val="left" w:pos="5040"/>
          <w:tab w:val="left" w:pos="5760"/>
          <w:tab w:val="left" w:pos="6480"/>
          <w:tab w:val="left" w:pos="7041"/>
          <w:tab w:val="left" w:pos="7920"/>
          <w:tab w:val="left" w:pos="8640"/>
          <w:tab w:val="left" w:pos="9360"/>
        </w:tabs>
        <w:spacing w:line="285" w:lineRule="auto"/>
        <w:ind w:left="1134"/>
      </w:pPr>
      <w:r>
        <w:tab/>
      </w:r>
      <w:r>
        <w:tab/>
      </w:r>
      <w:r>
        <w:rPr>
          <w:noProof/>
          <w:lang w:eastAsia="zh-CN"/>
        </w:rPr>
        <w:drawing>
          <wp:inline distT="0" distB="0" distL="0" distR="0">
            <wp:extent cx="2759075" cy="140716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9075" cy="1407160"/>
                    </a:xfrm>
                    <a:prstGeom prst="rect">
                      <a:avLst/>
                    </a:prstGeom>
                    <a:noFill/>
                    <a:ln>
                      <a:noFill/>
                    </a:ln>
                  </pic:spPr>
                </pic:pic>
              </a:graphicData>
            </a:graphic>
          </wp:inline>
        </w:drawing>
      </w:r>
    </w:p>
    <w:p w:rsidR="00A85649" w:rsidRDefault="00A85649" w:rsidP="00A85649">
      <w:pPr>
        <w:pStyle w:val="SingleTxtG"/>
        <w:ind w:right="850" w:firstLine="567"/>
      </w:pPr>
    </w:p>
    <w:p w:rsidR="00A85649" w:rsidRDefault="00A85649" w:rsidP="007F3846">
      <w:pPr>
        <w:pStyle w:val="SingleTxtG"/>
        <w:spacing w:after="240"/>
        <w:ind w:firstLine="567"/>
      </w:pPr>
      <w:bookmarkStart w:id="8" w:name="_Toc352852740"/>
      <w:bookmarkStart w:id="9" w:name="_Toc352838568"/>
      <w:r>
        <w:t xml:space="preserve">The child restraint system bearing the above approval mark is a device capable </w:t>
      </w:r>
      <w:bookmarkStart w:id="10" w:name="_Toc352852741"/>
      <w:bookmarkStart w:id="11" w:name="_Toc352838569"/>
      <w:bookmarkEnd w:id="8"/>
      <w:bookmarkEnd w:id="9"/>
      <w:r>
        <w:t>…</w:t>
      </w:r>
    </w:p>
    <w:p w:rsidR="00A85649" w:rsidRDefault="00A85649" w:rsidP="00A85649">
      <w:pPr>
        <w:pStyle w:val="SingleTxtG"/>
        <w:spacing w:after="240"/>
      </w:pPr>
      <w:r>
        <w:t>….</w:t>
      </w:r>
    </w:p>
    <w:p w:rsidR="00A85649" w:rsidRDefault="007F3846" w:rsidP="00A85649">
      <w:pPr>
        <w:pStyle w:val="SingleTxtG"/>
        <w:spacing w:after="240"/>
        <w:rPr>
          <w:strike/>
        </w:rPr>
      </w:pPr>
      <w:r>
        <w:rPr>
          <w:bCs/>
        </w:rPr>
        <w:tab/>
      </w:r>
      <w:r w:rsidR="00A85649">
        <w:rPr>
          <w:bCs/>
        </w:rPr>
        <w:tab/>
      </w:r>
      <w:r w:rsidR="00A85649">
        <w:t>The child restraint system bearing the above approval mark is a device not capable of being fitted in every vehicle and of being used for the 9 kg-25 kg mass range (Groups I and II); it is approved in the Netherlands (E 4) under the number 042450. The approval number indicates that the approval was granted in accordance with the requirements of the Regulation concerning the approval of restraining devices for child occupants of power-driven vehicles ("child restraint system") as amended by the 04 series of amendments.</w:t>
      </w:r>
    </w:p>
    <w:p w:rsidR="00C34DA9" w:rsidRDefault="00A85649" w:rsidP="007F3846">
      <w:pPr>
        <w:pStyle w:val="SingleTxtG"/>
      </w:pPr>
      <w:r>
        <w:rPr>
          <w:i/>
        </w:rPr>
        <w:t>Note</w:t>
      </w:r>
      <w:r>
        <w:t>:</w:t>
      </w:r>
      <w:r>
        <w:tab/>
        <w:t>The ..."</w:t>
      </w:r>
      <w:bookmarkEnd w:id="10"/>
      <w:bookmarkEnd w:id="11"/>
    </w:p>
    <w:p w:rsidR="007F3846" w:rsidRPr="007F3846" w:rsidRDefault="007F3846" w:rsidP="007F3846">
      <w:pPr>
        <w:pStyle w:val="SingleTxtG"/>
        <w:spacing w:before="240" w:after="0"/>
        <w:jc w:val="center"/>
        <w:rPr>
          <w:u w:val="single"/>
        </w:rPr>
      </w:pPr>
      <w:r>
        <w:rPr>
          <w:i/>
          <w:u w:val="single"/>
        </w:rPr>
        <w:tab/>
      </w:r>
      <w:r>
        <w:rPr>
          <w:i/>
          <w:u w:val="single"/>
        </w:rPr>
        <w:tab/>
      </w:r>
      <w:r>
        <w:rPr>
          <w:i/>
          <w:u w:val="single"/>
        </w:rPr>
        <w:tab/>
      </w:r>
    </w:p>
    <w:sectPr w:rsidR="007F3846" w:rsidRPr="007F3846" w:rsidSect="005B73BF">
      <w:headerReference w:type="even" r:id="rId16"/>
      <w:headerReference w:type="default" r:id="rId17"/>
      <w:footerReference w:type="even" r:id="rId18"/>
      <w:footerReference w:type="defaul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C46251">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C46251">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AD038E">
      <w:pPr>
        <w:pStyle w:val="FootnoteText"/>
        <w:jc w:val="both"/>
        <w:rPr>
          <w:lang w:val="en-US"/>
        </w:rPr>
      </w:pPr>
      <w:r>
        <w:tab/>
      </w:r>
      <w:r w:rsidRPr="007F3846">
        <w:rPr>
          <w:rStyle w:val="FootnoteReference"/>
          <w:sz w:val="20"/>
          <w:vertAlign w:val="baseline"/>
        </w:rPr>
        <w:t>*</w:t>
      </w:r>
      <w:r>
        <w:tab/>
      </w:r>
      <w:r w:rsidR="001674F9" w:rsidRPr="006636B2">
        <w:rPr>
          <w:szCs w:val="18"/>
          <w:lang w:val="en-US"/>
        </w:rPr>
        <w:t xml:space="preserve">In accordance with the </w:t>
      </w:r>
      <w:proofErr w:type="spellStart"/>
      <w:r w:rsidR="001674F9" w:rsidRPr="006636B2">
        <w:rPr>
          <w:szCs w:val="18"/>
          <w:lang w:val="en-US"/>
        </w:rPr>
        <w:t>programme</w:t>
      </w:r>
      <w:proofErr w:type="spellEnd"/>
      <w:r w:rsidR="001674F9" w:rsidRPr="006636B2">
        <w:rPr>
          <w:szCs w:val="18"/>
          <w:lang w:val="en-US"/>
        </w:rPr>
        <w:t xml:space="preserve"> of work of the Inland Transport Committee for </w:t>
      </w:r>
      <w:r w:rsidR="001674F9" w:rsidRPr="00F3322A">
        <w:rPr>
          <w:szCs w:val="18"/>
          <w:lang w:val="en-US"/>
        </w:rPr>
        <w:t>201</w:t>
      </w:r>
      <w:r w:rsidR="001674F9">
        <w:rPr>
          <w:szCs w:val="18"/>
          <w:lang w:val="en-US"/>
        </w:rPr>
        <w:t>8</w:t>
      </w:r>
      <w:r w:rsidR="001674F9" w:rsidRPr="00F3322A">
        <w:rPr>
          <w:szCs w:val="18"/>
          <w:lang w:val="en-US"/>
        </w:rPr>
        <w:t>–201</w:t>
      </w:r>
      <w:r w:rsidR="001674F9">
        <w:rPr>
          <w:szCs w:val="18"/>
          <w:lang w:val="en-US"/>
        </w:rPr>
        <w:t>9</w:t>
      </w:r>
      <w:r w:rsidR="001674F9" w:rsidRPr="00F3322A">
        <w:rPr>
          <w:szCs w:val="18"/>
          <w:lang w:val="en-US"/>
        </w:rPr>
        <w:t xml:space="preserve"> (ECE/TRANS/2</w:t>
      </w:r>
      <w:r w:rsidR="001674F9">
        <w:rPr>
          <w:szCs w:val="18"/>
          <w:lang w:val="en-US"/>
        </w:rPr>
        <w:t>7</w:t>
      </w:r>
      <w:r w:rsidR="001674F9" w:rsidRPr="00F3322A">
        <w:rPr>
          <w:szCs w:val="18"/>
          <w:lang w:val="en-US"/>
        </w:rPr>
        <w:t xml:space="preserve">4, para. </w:t>
      </w:r>
      <w:r w:rsidR="001674F9">
        <w:rPr>
          <w:szCs w:val="18"/>
          <w:lang w:val="en-US"/>
        </w:rPr>
        <w:t>123</w:t>
      </w:r>
      <w:r w:rsidR="001674F9" w:rsidRPr="00F3322A">
        <w:rPr>
          <w:szCs w:val="18"/>
          <w:lang w:val="en-US"/>
        </w:rPr>
        <w:t xml:space="preserve"> and ECE/TRANS/201</w:t>
      </w:r>
      <w:r w:rsidR="001674F9">
        <w:rPr>
          <w:szCs w:val="18"/>
          <w:lang w:val="en-US"/>
        </w:rPr>
        <w:t>8</w:t>
      </w:r>
      <w:r w:rsidR="001674F9" w:rsidRPr="00F3322A">
        <w:rPr>
          <w:szCs w:val="18"/>
          <w:lang w:val="en-US"/>
        </w:rPr>
        <w:t>/2</w:t>
      </w:r>
      <w:r w:rsidR="001674F9">
        <w:rPr>
          <w:szCs w:val="18"/>
          <w:lang w:val="en-US"/>
        </w:rPr>
        <w:t>1</w:t>
      </w:r>
      <w:r w:rsidR="00C0693A">
        <w:rPr>
          <w:szCs w:val="18"/>
          <w:lang w:val="en-US"/>
        </w:rPr>
        <w:t>/</w:t>
      </w:r>
      <w:r w:rsidR="001674F9" w:rsidRPr="00F3322A">
        <w:rPr>
          <w:szCs w:val="18"/>
          <w:lang w:val="en-US"/>
        </w:rPr>
        <w:t>Add.1, cluster 3.1),</w:t>
      </w:r>
      <w:r w:rsidR="001674F9" w:rsidRPr="006636B2">
        <w:rPr>
          <w:szCs w:val="18"/>
          <w:lang w:val="en-US"/>
        </w:rPr>
        <w:t xml:space="preserve"> the World Forum will develop, harmonize and update </w:t>
      </w:r>
      <w:r w:rsidR="001674F9" w:rsidRPr="00F3322A">
        <w:rPr>
          <w:szCs w:val="18"/>
          <w:lang w:val="en-US"/>
        </w:rPr>
        <w:t>UN</w:t>
      </w:r>
      <w:r w:rsidR="001674F9">
        <w:rPr>
          <w:szCs w:val="18"/>
          <w:lang w:val="en-US"/>
        </w:rPr>
        <w:t xml:space="preserve"> R</w:t>
      </w:r>
      <w:r w:rsidR="001674F9" w:rsidRPr="006636B2">
        <w:rPr>
          <w:szCs w:val="18"/>
          <w:lang w:val="en-US"/>
        </w:rPr>
        <w:t xml:space="preserve">egulations </w:t>
      </w:r>
      <w:proofErr w:type="gramStart"/>
      <w:r w:rsidR="001674F9" w:rsidRPr="006636B2">
        <w:rPr>
          <w:szCs w:val="18"/>
          <w:lang w:val="en-US"/>
        </w:rPr>
        <w:t>in order to</w:t>
      </w:r>
      <w:proofErr w:type="gramEnd"/>
      <w:r w:rsidR="001674F9" w:rsidRPr="006636B2">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C34DA9">
    <w:pPr>
      <w:pStyle w:val="Header"/>
    </w:pPr>
    <w:r>
      <w:t>ECE/TRANS/WP.29/2018/3</w:t>
    </w:r>
    <w:r w:rsidR="00D0608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C34DA9" w:rsidP="005B73BF">
    <w:pPr>
      <w:pStyle w:val="Header"/>
      <w:jc w:val="right"/>
    </w:pPr>
    <w:r>
      <w:t>ECE/TRANS/WP.29/2018/3</w:t>
    </w:r>
    <w:r w:rsidR="00D0608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BF"/>
    <w:rsid w:val="00042A7A"/>
    <w:rsid w:val="00045C8F"/>
    <w:rsid w:val="00046B1F"/>
    <w:rsid w:val="00050F6B"/>
    <w:rsid w:val="00052635"/>
    <w:rsid w:val="00057E97"/>
    <w:rsid w:val="000646F4"/>
    <w:rsid w:val="00072C8C"/>
    <w:rsid w:val="000733B5"/>
    <w:rsid w:val="00081815"/>
    <w:rsid w:val="000931C0"/>
    <w:rsid w:val="000B0595"/>
    <w:rsid w:val="000B175B"/>
    <w:rsid w:val="000B2F02"/>
    <w:rsid w:val="000B3A0F"/>
    <w:rsid w:val="000B4EF7"/>
    <w:rsid w:val="000C2C03"/>
    <w:rsid w:val="000C2D2E"/>
    <w:rsid w:val="000E0415"/>
    <w:rsid w:val="001103AA"/>
    <w:rsid w:val="0011666B"/>
    <w:rsid w:val="00165F3A"/>
    <w:rsid w:val="001674F9"/>
    <w:rsid w:val="00182290"/>
    <w:rsid w:val="001A3955"/>
    <w:rsid w:val="001B4B04"/>
    <w:rsid w:val="001C6663"/>
    <w:rsid w:val="001C7895"/>
    <w:rsid w:val="001D0C8C"/>
    <w:rsid w:val="001D1419"/>
    <w:rsid w:val="001D26DF"/>
    <w:rsid w:val="001D3A03"/>
    <w:rsid w:val="001E7B67"/>
    <w:rsid w:val="00202DA8"/>
    <w:rsid w:val="00211E0B"/>
    <w:rsid w:val="002403E5"/>
    <w:rsid w:val="0024772E"/>
    <w:rsid w:val="00267F5F"/>
    <w:rsid w:val="00273ACA"/>
    <w:rsid w:val="00286B4D"/>
    <w:rsid w:val="002D4643"/>
    <w:rsid w:val="002F175C"/>
    <w:rsid w:val="002F7DE0"/>
    <w:rsid w:val="00302E18"/>
    <w:rsid w:val="00305B9E"/>
    <w:rsid w:val="003229D8"/>
    <w:rsid w:val="00352709"/>
    <w:rsid w:val="003619B5"/>
    <w:rsid w:val="00361AC3"/>
    <w:rsid w:val="00365763"/>
    <w:rsid w:val="00371178"/>
    <w:rsid w:val="00392E47"/>
    <w:rsid w:val="003A6810"/>
    <w:rsid w:val="003C2CC4"/>
    <w:rsid w:val="003C534D"/>
    <w:rsid w:val="003D4B23"/>
    <w:rsid w:val="003E130E"/>
    <w:rsid w:val="00410C89"/>
    <w:rsid w:val="00422E03"/>
    <w:rsid w:val="00426B9B"/>
    <w:rsid w:val="004325CB"/>
    <w:rsid w:val="00442A83"/>
    <w:rsid w:val="0045495B"/>
    <w:rsid w:val="00455AA8"/>
    <w:rsid w:val="004561E5"/>
    <w:rsid w:val="00476BBF"/>
    <w:rsid w:val="0048397A"/>
    <w:rsid w:val="00485CBB"/>
    <w:rsid w:val="004866B7"/>
    <w:rsid w:val="004C2461"/>
    <w:rsid w:val="004C7462"/>
    <w:rsid w:val="004E77B2"/>
    <w:rsid w:val="00504B2D"/>
    <w:rsid w:val="005135B1"/>
    <w:rsid w:val="0052136D"/>
    <w:rsid w:val="0052775E"/>
    <w:rsid w:val="005420F2"/>
    <w:rsid w:val="0056209A"/>
    <w:rsid w:val="005628B6"/>
    <w:rsid w:val="005941EC"/>
    <w:rsid w:val="0059724D"/>
    <w:rsid w:val="005B320C"/>
    <w:rsid w:val="005B3DB3"/>
    <w:rsid w:val="005B4E13"/>
    <w:rsid w:val="005B73BF"/>
    <w:rsid w:val="005C342F"/>
    <w:rsid w:val="005C7D1E"/>
    <w:rsid w:val="005F7B75"/>
    <w:rsid w:val="006001EE"/>
    <w:rsid w:val="00605042"/>
    <w:rsid w:val="00611FC4"/>
    <w:rsid w:val="006176FB"/>
    <w:rsid w:val="00640B26"/>
    <w:rsid w:val="00652D0A"/>
    <w:rsid w:val="00662BB6"/>
    <w:rsid w:val="00671B51"/>
    <w:rsid w:val="0067362F"/>
    <w:rsid w:val="00676606"/>
    <w:rsid w:val="00684C21"/>
    <w:rsid w:val="006A2530"/>
    <w:rsid w:val="006C3589"/>
    <w:rsid w:val="006D37AF"/>
    <w:rsid w:val="006D51D0"/>
    <w:rsid w:val="006D5FB9"/>
    <w:rsid w:val="006D658E"/>
    <w:rsid w:val="006E564B"/>
    <w:rsid w:val="006E7191"/>
    <w:rsid w:val="00703577"/>
    <w:rsid w:val="00705894"/>
    <w:rsid w:val="0072632A"/>
    <w:rsid w:val="007327D5"/>
    <w:rsid w:val="00744749"/>
    <w:rsid w:val="007629C8"/>
    <w:rsid w:val="0077047D"/>
    <w:rsid w:val="007B6BA5"/>
    <w:rsid w:val="007C3390"/>
    <w:rsid w:val="007C4F4B"/>
    <w:rsid w:val="007E01E9"/>
    <w:rsid w:val="007E63F3"/>
    <w:rsid w:val="007F3846"/>
    <w:rsid w:val="007F6611"/>
    <w:rsid w:val="00802F25"/>
    <w:rsid w:val="00811920"/>
    <w:rsid w:val="00815AD0"/>
    <w:rsid w:val="00815EDB"/>
    <w:rsid w:val="008242D7"/>
    <w:rsid w:val="008257B1"/>
    <w:rsid w:val="00826C0E"/>
    <w:rsid w:val="00832334"/>
    <w:rsid w:val="00843191"/>
    <w:rsid w:val="00843767"/>
    <w:rsid w:val="008679D9"/>
    <w:rsid w:val="008878DE"/>
    <w:rsid w:val="008979B1"/>
    <w:rsid w:val="008A1ED5"/>
    <w:rsid w:val="008A6B25"/>
    <w:rsid w:val="008A6C4F"/>
    <w:rsid w:val="008B2335"/>
    <w:rsid w:val="008B2E36"/>
    <w:rsid w:val="008E0678"/>
    <w:rsid w:val="008F31D2"/>
    <w:rsid w:val="00915EF6"/>
    <w:rsid w:val="009223CA"/>
    <w:rsid w:val="00940F93"/>
    <w:rsid w:val="009448C3"/>
    <w:rsid w:val="009760F3"/>
    <w:rsid w:val="00976CFB"/>
    <w:rsid w:val="009A04A3"/>
    <w:rsid w:val="009A0830"/>
    <w:rsid w:val="009A0E8D"/>
    <w:rsid w:val="009B26E7"/>
    <w:rsid w:val="009B64BB"/>
    <w:rsid w:val="009E2801"/>
    <w:rsid w:val="00A00697"/>
    <w:rsid w:val="00A00A3F"/>
    <w:rsid w:val="00A01489"/>
    <w:rsid w:val="00A150C0"/>
    <w:rsid w:val="00A3026E"/>
    <w:rsid w:val="00A338F1"/>
    <w:rsid w:val="00A35BE0"/>
    <w:rsid w:val="00A46855"/>
    <w:rsid w:val="00A6129C"/>
    <w:rsid w:val="00A72F22"/>
    <w:rsid w:val="00A7360F"/>
    <w:rsid w:val="00A748A6"/>
    <w:rsid w:val="00A769F4"/>
    <w:rsid w:val="00A776B4"/>
    <w:rsid w:val="00A85649"/>
    <w:rsid w:val="00A94361"/>
    <w:rsid w:val="00AA293C"/>
    <w:rsid w:val="00AB771E"/>
    <w:rsid w:val="00AD038E"/>
    <w:rsid w:val="00B30179"/>
    <w:rsid w:val="00B421C1"/>
    <w:rsid w:val="00B53C21"/>
    <w:rsid w:val="00B55C71"/>
    <w:rsid w:val="00B56E4A"/>
    <w:rsid w:val="00B56E9C"/>
    <w:rsid w:val="00B64B1F"/>
    <w:rsid w:val="00B6553F"/>
    <w:rsid w:val="00B77D05"/>
    <w:rsid w:val="00B81206"/>
    <w:rsid w:val="00B81E12"/>
    <w:rsid w:val="00BC3FA0"/>
    <w:rsid w:val="00BC74E9"/>
    <w:rsid w:val="00BF30B3"/>
    <w:rsid w:val="00BF68A8"/>
    <w:rsid w:val="00C0693A"/>
    <w:rsid w:val="00C11A03"/>
    <w:rsid w:val="00C22C0C"/>
    <w:rsid w:val="00C34DA9"/>
    <w:rsid w:val="00C4527F"/>
    <w:rsid w:val="00C46251"/>
    <w:rsid w:val="00C463DD"/>
    <w:rsid w:val="00C4724C"/>
    <w:rsid w:val="00C629A0"/>
    <w:rsid w:val="00C64629"/>
    <w:rsid w:val="00C745C3"/>
    <w:rsid w:val="00C96DF2"/>
    <w:rsid w:val="00CB3E03"/>
    <w:rsid w:val="00CD4AA6"/>
    <w:rsid w:val="00CE4A8F"/>
    <w:rsid w:val="00CF4A90"/>
    <w:rsid w:val="00D0608C"/>
    <w:rsid w:val="00D2031B"/>
    <w:rsid w:val="00D220BF"/>
    <w:rsid w:val="00D248B6"/>
    <w:rsid w:val="00D25FE2"/>
    <w:rsid w:val="00D26E07"/>
    <w:rsid w:val="00D43252"/>
    <w:rsid w:val="00D47EEA"/>
    <w:rsid w:val="00D773DF"/>
    <w:rsid w:val="00D95303"/>
    <w:rsid w:val="00D978C6"/>
    <w:rsid w:val="00DA3C1C"/>
    <w:rsid w:val="00DC6D39"/>
    <w:rsid w:val="00E046DF"/>
    <w:rsid w:val="00E22B0C"/>
    <w:rsid w:val="00E27346"/>
    <w:rsid w:val="00E36FEA"/>
    <w:rsid w:val="00E40A45"/>
    <w:rsid w:val="00E560CA"/>
    <w:rsid w:val="00E71BC8"/>
    <w:rsid w:val="00E7260F"/>
    <w:rsid w:val="00E73F5D"/>
    <w:rsid w:val="00E77E4E"/>
    <w:rsid w:val="00E96630"/>
    <w:rsid w:val="00EA2A77"/>
    <w:rsid w:val="00ED7A2A"/>
    <w:rsid w:val="00EF1D7F"/>
    <w:rsid w:val="00F31E5F"/>
    <w:rsid w:val="00F6100A"/>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29"/>
    <o:shapelayout v:ext="edit">
      <o:idmap v:ext="edit" data="1"/>
    </o:shapelayout>
  </w:shapeDefaults>
  <w:decimalSymbol w:val="."/>
  <w:listSeparator w:val=","/>
  <w15:docId w15:val="{00DEB6EA-489A-45D5-A030-F75F1F51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1479</Words>
  <Characters>8433</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Caillot</cp:lastModifiedBy>
  <cp:revision>2</cp:revision>
  <cp:lastPrinted>2010-02-10T16:26:00Z</cp:lastPrinted>
  <dcterms:created xsi:type="dcterms:W3CDTF">2018-04-10T15:49:00Z</dcterms:created>
  <dcterms:modified xsi:type="dcterms:W3CDTF">2018-04-10T15:49:00Z</dcterms:modified>
</cp:coreProperties>
</file>