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9B4A7A">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9B4A7A" w:rsidP="009B4A7A">
            <w:pPr>
              <w:jc w:val="right"/>
            </w:pPr>
            <w:r w:rsidRPr="009B4A7A">
              <w:rPr>
                <w:sz w:val="40"/>
              </w:rPr>
              <w:t>ECE</w:t>
            </w:r>
            <w:r>
              <w:t>/TRANS/270</w:t>
            </w:r>
          </w:p>
        </w:tc>
      </w:tr>
      <w:tr w:rsidR="002D5AAC" w:rsidRPr="001A15C0"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9B4A7A" w:rsidP="00387CD4">
            <w:pPr>
              <w:spacing w:before="240"/>
              <w:rPr>
                <w:lang w:val="en-US"/>
              </w:rPr>
            </w:pPr>
            <w:r>
              <w:rPr>
                <w:lang w:val="en-US"/>
              </w:rPr>
              <w:t>Distr.: General</w:t>
            </w:r>
          </w:p>
          <w:p w:rsidR="009B4A7A" w:rsidRDefault="009B4A7A" w:rsidP="009B4A7A">
            <w:pPr>
              <w:spacing w:line="240" w:lineRule="exact"/>
              <w:rPr>
                <w:lang w:val="en-US"/>
              </w:rPr>
            </w:pPr>
            <w:r>
              <w:rPr>
                <w:lang w:val="en-US"/>
              </w:rPr>
              <w:t>12 July 2017</w:t>
            </w:r>
          </w:p>
          <w:p w:rsidR="009B4A7A" w:rsidRDefault="009B4A7A" w:rsidP="009B4A7A">
            <w:pPr>
              <w:spacing w:line="240" w:lineRule="exact"/>
              <w:rPr>
                <w:lang w:val="en-US"/>
              </w:rPr>
            </w:pPr>
            <w:r>
              <w:rPr>
                <w:lang w:val="en-US"/>
              </w:rPr>
              <w:t>Russian</w:t>
            </w:r>
          </w:p>
          <w:p w:rsidR="009B4A7A" w:rsidRPr="008D53B6" w:rsidRDefault="009B4A7A" w:rsidP="009B4A7A">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9B4A7A" w:rsidRPr="009B4A7A" w:rsidRDefault="009B4A7A" w:rsidP="009B4A7A">
      <w:pPr>
        <w:spacing w:before="120" w:after="120"/>
        <w:rPr>
          <w:sz w:val="28"/>
          <w:szCs w:val="28"/>
        </w:rPr>
      </w:pPr>
      <w:r w:rsidRPr="009B4A7A">
        <w:rPr>
          <w:sz w:val="28"/>
          <w:szCs w:val="28"/>
        </w:rPr>
        <w:t>Комитет по внутреннему транспорту</w:t>
      </w:r>
    </w:p>
    <w:p w:rsidR="009B4A7A" w:rsidRPr="009B4A7A" w:rsidRDefault="009B4A7A" w:rsidP="009B4A7A">
      <w:pPr>
        <w:rPr>
          <w:b/>
          <w:bCs/>
        </w:rPr>
      </w:pPr>
      <w:r w:rsidRPr="009B4A7A">
        <w:rPr>
          <w:b/>
          <w:bCs/>
        </w:rPr>
        <w:t>Семьдесят девятая сессия</w:t>
      </w:r>
    </w:p>
    <w:p w:rsidR="00E12C5F" w:rsidRPr="009B4A7A" w:rsidRDefault="009B4A7A" w:rsidP="009B4A7A">
      <w:r w:rsidRPr="009B4A7A">
        <w:t>Женева, 21–24 февраля 2017 года</w:t>
      </w:r>
    </w:p>
    <w:p w:rsidR="009B4A7A" w:rsidRPr="009B4A7A" w:rsidRDefault="009B4A7A" w:rsidP="009B4A7A">
      <w:pPr>
        <w:pStyle w:val="HChGR"/>
      </w:pPr>
      <w:r w:rsidRPr="00EB4F03">
        <w:tab/>
      </w:r>
      <w:r w:rsidRPr="00EB4F03">
        <w:tab/>
      </w:r>
      <w:r w:rsidRPr="009B4A7A">
        <w:t>Доклад Комитета по внутреннему транспорту о работе его семьдесят девятой сессии</w:t>
      </w:r>
    </w:p>
    <w:p w:rsidR="009B4A7A" w:rsidRDefault="009B4A7A" w:rsidP="009B4A7A">
      <w:pPr>
        <w:spacing w:after="120"/>
        <w:rPr>
          <w:sz w:val="28"/>
        </w:rPr>
      </w:pPr>
      <w:r>
        <w:rPr>
          <w:sz w:val="28"/>
        </w:rPr>
        <w:t>Содержание</w:t>
      </w:r>
    </w:p>
    <w:p w:rsidR="009B4A7A" w:rsidRDefault="009B4A7A" w:rsidP="009B4A7A">
      <w:pPr>
        <w:tabs>
          <w:tab w:val="right" w:pos="8929"/>
          <w:tab w:val="right" w:pos="9638"/>
        </w:tabs>
        <w:spacing w:after="120"/>
        <w:ind w:left="283"/>
        <w:rPr>
          <w:sz w:val="18"/>
        </w:rPr>
      </w:pPr>
      <w:r>
        <w:rPr>
          <w:i/>
          <w:sz w:val="18"/>
        </w:rPr>
        <w:tab/>
        <w:t>Пункты</w:t>
      </w:r>
      <w:r>
        <w:rPr>
          <w:i/>
          <w:sz w:val="18"/>
        </w:rPr>
        <w:tab/>
        <w:t>Стр.</w:t>
      </w:r>
    </w:p>
    <w:p w:rsidR="009B4A7A" w:rsidRPr="009B4A7A" w:rsidRDefault="009B4A7A" w:rsidP="009B4A7A">
      <w:pPr>
        <w:tabs>
          <w:tab w:val="right" w:pos="850"/>
          <w:tab w:val="left" w:pos="1134"/>
          <w:tab w:val="left" w:pos="1559"/>
          <w:tab w:val="left" w:pos="1984"/>
          <w:tab w:val="left" w:leader="dot" w:pos="7654"/>
          <w:tab w:val="right" w:pos="8929"/>
          <w:tab w:val="right" w:pos="9638"/>
        </w:tabs>
        <w:spacing w:after="120"/>
      </w:pPr>
      <w:r w:rsidRPr="00EB4F03">
        <w:tab/>
      </w:r>
      <w:r>
        <w:rPr>
          <w:lang w:val="en-US"/>
        </w:rPr>
        <w:t>I</w:t>
      </w:r>
      <w:r w:rsidRPr="00EB4F03">
        <w:t>.</w:t>
      </w:r>
      <w:r w:rsidRPr="00EB4F03">
        <w:tab/>
      </w:r>
      <w:r>
        <w:t>Председатель</w:t>
      </w:r>
      <w:r>
        <w:tab/>
      </w:r>
      <w:r>
        <w:tab/>
        <w:t>1</w:t>
      </w:r>
      <w:r>
        <w:tab/>
        <w:t>4</w:t>
      </w:r>
    </w:p>
    <w:p w:rsidR="009B4A7A" w:rsidRDefault="009B4A7A" w:rsidP="009B4A7A">
      <w:pPr>
        <w:tabs>
          <w:tab w:val="right" w:pos="850"/>
          <w:tab w:val="left" w:pos="1134"/>
          <w:tab w:val="left" w:pos="1559"/>
          <w:tab w:val="left" w:pos="1984"/>
          <w:tab w:val="left" w:leader="dot" w:pos="7654"/>
          <w:tab w:val="right" w:pos="8929"/>
          <w:tab w:val="right" w:pos="9638"/>
        </w:tabs>
        <w:spacing w:after="120"/>
      </w:pPr>
      <w:r w:rsidRPr="00EB4F03">
        <w:tab/>
      </w:r>
      <w:r>
        <w:rPr>
          <w:lang w:val="en-US"/>
        </w:rPr>
        <w:t>II</w:t>
      </w:r>
      <w:r w:rsidRPr="00EB4F03">
        <w:t>.</w:t>
      </w:r>
      <w:r w:rsidRPr="00EB4F03">
        <w:tab/>
      </w:r>
      <w:r>
        <w:t>Участники</w:t>
      </w:r>
      <w:r>
        <w:tab/>
      </w:r>
      <w:r>
        <w:tab/>
        <w:t>2–10</w:t>
      </w:r>
      <w:r>
        <w:tab/>
        <w:t>4</w:t>
      </w:r>
    </w:p>
    <w:p w:rsidR="009B4A7A" w:rsidRPr="00561937" w:rsidRDefault="009B4A7A" w:rsidP="009B4A7A">
      <w:pPr>
        <w:tabs>
          <w:tab w:val="right" w:pos="850"/>
          <w:tab w:val="left" w:pos="1134"/>
          <w:tab w:val="left" w:pos="1559"/>
          <w:tab w:val="left" w:pos="1984"/>
          <w:tab w:val="left" w:leader="dot" w:pos="7654"/>
          <w:tab w:val="right" w:pos="8929"/>
          <w:tab w:val="right" w:pos="9638"/>
        </w:tabs>
        <w:spacing w:after="120"/>
      </w:pPr>
      <w:r>
        <w:tab/>
      </w:r>
      <w:r w:rsidRPr="009B4A7A">
        <w:rPr>
          <w:lang w:val="en-GB"/>
        </w:rPr>
        <w:t>III</w:t>
      </w:r>
      <w:r w:rsidRPr="00561937">
        <w:t>.</w:t>
      </w:r>
      <w:r w:rsidRPr="00561937">
        <w:tab/>
      </w:r>
      <w:r w:rsidR="00561937" w:rsidRPr="00561937">
        <w:rPr>
          <w:bCs/>
        </w:rPr>
        <w:t>Утверждение повестки дня</w:t>
      </w:r>
      <w:r w:rsidR="00561937" w:rsidRPr="00561937">
        <w:t xml:space="preserve"> (пункт 1 повестки дня)</w:t>
      </w:r>
      <w:r w:rsidRPr="00561937">
        <w:tab/>
      </w:r>
      <w:r w:rsidRPr="00561937">
        <w:tab/>
        <w:t>11</w:t>
      </w:r>
      <w:r w:rsidRPr="00561937">
        <w:tab/>
      </w:r>
      <w:r w:rsidR="00B776A2">
        <w:t>6</w:t>
      </w:r>
    </w:p>
    <w:p w:rsidR="009B4A7A" w:rsidRPr="00561937" w:rsidRDefault="009B4A7A" w:rsidP="00561937">
      <w:pPr>
        <w:tabs>
          <w:tab w:val="right" w:pos="850"/>
          <w:tab w:val="left" w:pos="1134"/>
          <w:tab w:val="left" w:pos="1559"/>
          <w:tab w:val="left" w:pos="1984"/>
          <w:tab w:val="left" w:leader="dot" w:pos="7654"/>
          <w:tab w:val="right" w:pos="8929"/>
          <w:tab w:val="right" w:pos="9638"/>
        </w:tabs>
        <w:spacing w:after="120"/>
        <w:ind w:left="1134" w:hanging="1134"/>
      </w:pPr>
      <w:r w:rsidRPr="00561937">
        <w:tab/>
      </w:r>
      <w:r w:rsidRPr="009B4A7A">
        <w:rPr>
          <w:lang w:val="en-GB"/>
        </w:rPr>
        <w:t>IV</w:t>
      </w:r>
      <w:r w:rsidRPr="00561937">
        <w:t>.</w:t>
      </w:r>
      <w:r w:rsidRPr="00561937">
        <w:tab/>
      </w:r>
      <w:r w:rsidR="00561937" w:rsidRPr="00561937">
        <w:t xml:space="preserve">Совещание министров: Прошлое и будущее Комитета по внутреннему </w:t>
      </w:r>
      <w:r w:rsidR="00561937">
        <w:br/>
      </w:r>
      <w:r w:rsidR="00561937" w:rsidRPr="00561937">
        <w:t>транспорту (пункт 2 повестки дня)</w:t>
      </w:r>
      <w:r w:rsidRPr="00561937">
        <w:tab/>
      </w:r>
      <w:r w:rsidRPr="00561937">
        <w:tab/>
        <w:t>12</w:t>
      </w:r>
      <w:r w:rsidR="00181206" w:rsidRPr="00181206">
        <w:t>–</w:t>
      </w:r>
      <w:r w:rsidRPr="00561937">
        <w:t>15</w:t>
      </w:r>
      <w:r w:rsidRPr="00561937">
        <w:tab/>
        <w:t>6</w:t>
      </w:r>
    </w:p>
    <w:p w:rsidR="009B4A7A" w:rsidRPr="00561937" w:rsidRDefault="009B4A7A" w:rsidP="009B4A7A">
      <w:pPr>
        <w:tabs>
          <w:tab w:val="right" w:pos="850"/>
          <w:tab w:val="left" w:pos="1134"/>
          <w:tab w:val="left" w:pos="1559"/>
          <w:tab w:val="left" w:pos="1984"/>
          <w:tab w:val="left" w:leader="dot" w:pos="7654"/>
          <w:tab w:val="right" w:pos="8929"/>
          <w:tab w:val="right" w:pos="9638"/>
        </w:tabs>
        <w:spacing w:after="120"/>
        <w:ind w:left="1134" w:hanging="1134"/>
      </w:pPr>
      <w:r w:rsidRPr="00561937">
        <w:tab/>
      </w:r>
      <w:r w:rsidRPr="009B4A7A">
        <w:rPr>
          <w:lang w:val="en-GB"/>
        </w:rPr>
        <w:t>V</w:t>
      </w:r>
      <w:r w:rsidRPr="00561937">
        <w:t>.</w:t>
      </w:r>
      <w:r w:rsidRPr="00561937">
        <w:tab/>
      </w:r>
      <w:r w:rsidR="00561937" w:rsidRPr="00561937">
        <w:t xml:space="preserve">Совещание только для правительственных делегатов, проводимое </w:t>
      </w:r>
      <w:r w:rsidR="00561937">
        <w:br/>
      </w:r>
      <w:r w:rsidR="00561937" w:rsidRPr="00561937">
        <w:t xml:space="preserve">с участием председателей и заместителей председателей </w:t>
      </w:r>
      <w:r w:rsidR="00561937">
        <w:br/>
      </w:r>
      <w:r w:rsidR="00561937" w:rsidRPr="00561937">
        <w:t>вспомогательных органов Комитета и</w:t>
      </w:r>
      <w:r w:rsidR="00561937" w:rsidRPr="00561937">
        <w:rPr>
          <w:lang w:val="fr-CH"/>
        </w:rPr>
        <w:t> </w:t>
      </w:r>
      <w:r w:rsidR="00561937" w:rsidRPr="00561937">
        <w:t xml:space="preserve">административных комитетов </w:t>
      </w:r>
      <w:r w:rsidR="00561937">
        <w:br/>
      </w:r>
      <w:r w:rsidR="00561937" w:rsidRPr="00561937">
        <w:t>(пункт 3 повестки дня)</w:t>
      </w:r>
      <w:r w:rsidRPr="00561937">
        <w:tab/>
      </w:r>
      <w:r w:rsidRPr="00561937">
        <w:tab/>
        <w:t>16</w:t>
      </w:r>
      <w:r w:rsidR="00181206" w:rsidRPr="00181206">
        <w:t>–</w:t>
      </w:r>
      <w:r w:rsidRPr="00561937">
        <w:t>18</w:t>
      </w:r>
      <w:r w:rsidRPr="00561937">
        <w:tab/>
      </w:r>
      <w:r w:rsidR="00B776A2">
        <w:t>7</w:t>
      </w:r>
    </w:p>
    <w:p w:rsidR="009B4A7A" w:rsidRPr="00561937" w:rsidRDefault="009B4A7A" w:rsidP="00561937">
      <w:pPr>
        <w:tabs>
          <w:tab w:val="right" w:pos="850"/>
          <w:tab w:val="left" w:pos="1134"/>
          <w:tab w:val="left" w:pos="1559"/>
          <w:tab w:val="left" w:pos="1984"/>
          <w:tab w:val="left" w:leader="dot" w:pos="7654"/>
          <w:tab w:val="right" w:pos="8929"/>
          <w:tab w:val="right" w:pos="9638"/>
        </w:tabs>
        <w:spacing w:after="120"/>
        <w:ind w:left="1134" w:hanging="1134"/>
      </w:pPr>
      <w:r w:rsidRPr="00561937">
        <w:tab/>
      </w:r>
      <w:r w:rsidRPr="009B4A7A">
        <w:rPr>
          <w:lang w:val="en-GB"/>
        </w:rPr>
        <w:t>VI</w:t>
      </w:r>
      <w:r w:rsidRPr="00561937">
        <w:t>.</w:t>
      </w:r>
      <w:r w:rsidRPr="00561937">
        <w:tab/>
      </w:r>
      <w:r w:rsidR="00561937" w:rsidRPr="00561937">
        <w:t>Стратегические вопросы горизонтальной политики</w:t>
      </w:r>
      <w:r w:rsidRPr="00561937">
        <w:t xml:space="preserve"> </w:t>
      </w:r>
      <w:r w:rsidR="00561937">
        <w:br/>
      </w:r>
      <w:r w:rsidRPr="00561937">
        <w:t>(</w:t>
      </w:r>
      <w:r w:rsidR="00561937" w:rsidRPr="00561937">
        <w:t xml:space="preserve">пункт </w:t>
      </w:r>
      <w:r w:rsidR="00561937">
        <w:t>4</w:t>
      </w:r>
      <w:r w:rsidR="00561937" w:rsidRPr="00561937">
        <w:t xml:space="preserve"> повестки дня</w:t>
      </w:r>
      <w:r w:rsidRPr="00561937">
        <w:t>)</w:t>
      </w:r>
      <w:r w:rsidRPr="00561937">
        <w:tab/>
      </w:r>
      <w:r w:rsidRPr="00561937">
        <w:tab/>
        <w:t>19</w:t>
      </w:r>
      <w:r w:rsidR="00181206" w:rsidRPr="00181206">
        <w:t>–</w:t>
      </w:r>
      <w:r w:rsidRPr="00561937">
        <w:t>46</w:t>
      </w:r>
      <w:r w:rsidRPr="00561937">
        <w:tab/>
      </w:r>
      <w:r w:rsidR="00B776A2">
        <w:t>8</w:t>
      </w:r>
    </w:p>
    <w:p w:rsidR="009B4A7A" w:rsidRPr="00181206" w:rsidRDefault="009B4A7A" w:rsidP="00561937">
      <w:pPr>
        <w:tabs>
          <w:tab w:val="right" w:pos="850"/>
          <w:tab w:val="left" w:pos="1134"/>
          <w:tab w:val="left" w:pos="1559"/>
          <w:tab w:val="left" w:pos="1984"/>
          <w:tab w:val="left" w:leader="dot" w:pos="7654"/>
          <w:tab w:val="right" w:pos="8929"/>
          <w:tab w:val="right" w:pos="9638"/>
        </w:tabs>
        <w:spacing w:after="120"/>
        <w:ind w:left="1559" w:hanging="1559"/>
      </w:pPr>
      <w:r w:rsidRPr="00561937">
        <w:tab/>
      </w:r>
      <w:r w:rsidRPr="00561937">
        <w:tab/>
      </w:r>
      <w:r w:rsidRPr="009B4A7A">
        <w:rPr>
          <w:lang w:val="en-GB"/>
        </w:rPr>
        <w:t>A</w:t>
      </w:r>
      <w:r w:rsidRPr="00561937">
        <w:t>.</w:t>
      </w:r>
      <w:r w:rsidRPr="00561937">
        <w:tab/>
      </w:r>
      <w:r w:rsidR="00561937" w:rsidRPr="00561937">
        <w:t xml:space="preserve">Положение в связи с присоединением к международным </w:t>
      </w:r>
      <w:r w:rsidR="00561937">
        <w:br/>
      </w:r>
      <w:r w:rsidR="00561937" w:rsidRPr="00561937">
        <w:t>соглашениям и</w:t>
      </w:r>
      <w:r w:rsidR="00561937" w:rsidRPr="00561937">
        <w:rPr>
          <w:lang w:val="fr-CH"/>
        </w:rPr>
        <w:t> </w:t>
      </w:r>
      <w:r w:rsidR="00561937" w:rsidRPr="00561937">
        <w:t xml:space="preserve">конвенциям Организации Объединенных Наций </w:t>
      </w:r>
      <w:r w:rsidR="00561937">
        <w:br/>
      </w:r>
      <w:r w:rsidR="00561937" w:rsidRPr="00561937">
        <w:t>в области транспорта</w:t>
      </w:r>
      <w:r w:rsidRPr="00561937">
        <w:t xml:space="preserve"> ……………………</w:t>
      </w:r>
      <w:r w:rsidRPr="00561937">
        <w:tab/>
      </w:r>
      <w:r w:rsidRPr="00561937">
        <w:tab/>
      </w:r>
      <w:r w:rsidRPr="00181206">
        <w:t>19</w:t>
      </w:r>
      <w:r w:rsidR="00181206" w:rsidRPr="00181206">
        <w:t>–</w:t>
      </w:r>
      <w:r w:rsidRPr="00181206">
        <w:t>20</w:t>
      </w:r>
      <w:r w:rsidRPr="00181206">
        <w:tab/>
      </w:r>
      <w:r w:rsidR="00B776A2">
        <w:t>8</w:t>
      </w:r>
    </w:p>
    <w:p w:rsidR="009B4A7A" w:rsidRPr="00561937" w:rsidRDefault="009B4A7A" w:rsidP="00561937">
      <w:pPr>
        <w:tabs>
          <w:tab w:val="right" w:pos="850"/>
          <w:tab w:val="left" w:pos="1134"/>
          <w:tab w:val="left" w:pos="1559"/>
          <w:tab w:val="left" w:pos="1984"/>
          <w:tab w:val="left" w:leader="dot" w:pos="7654"/>
          <w:tab w:val="right" w:pos="8929"/>
          <w:tab w:val="right" w:pos="9638"/>
        </w:tabs>
        <w:spacing w:after="120"/>
        <w:ind w:left="1559" w:hanging="1559"/>
      </w:pPr>
      <w:r w:rsidRPr="00181206">
        <w:tab/>
      </w:r>
      <w:r w:rsidRPr="00181206">
        <w:tab/>
      </w:r>
      <w:r w:rsidRPr="009B4A7A">
        <w:rPr>
          <w:lang w:val="en-GB"/>
        </w:rPr>
        <w:t>B</w:t>
      </w:r>
      <w:r w:rsidRPr="00561937">
        <w:t>.</w:t>
      </w:r>
      <w:r w:rsidRPr="00561937">
        <w:tab/>
      </w:r>
      <w:r w:rsidR="00561937" w:rsidRPr="00561937">
        <w:t xml:space="preserve">Аналитическая работа Европейской экономической комиссии </w:t>
      </w:r>
      <w:r w:rsidR="00561937">
        <w:br/>
      </w:r>
      <w:r w:rsidR="00561937" w:rsidRPr="00561937">
        <w:t>Организации Объединенных Наций (ЕЭК ООН) в области</w:t>
      </w:r>
      <w:r w:rsidR="00561937">
        <w:br/>
      </w:r>
      <w:r w:rsidR="00561937" w:rsidRPr="00561937">
        <w:t>транспорта</w:t>
      </w:r>
      <w:r w:rsidRPr="00561937">
        <w:tab/>
      </w:r>
      <w:r w:rsidRPr="00561937">
        <w:tab/>
        <w:t>21</w:t>
      </w:r>
      <w:r w:rsidR="00181206" w:rsidRPr="00181206">
        <w:t>–</w:t>
      </w:r>
      <w:r w:rsidRPr="00561937">
        <w:t>23</w:t>
      </w:r>
      <w:r w:rsidRPr="00561937">
        <w:tab/>
      </w:r>
      <w:r w:rsidR="00B776A2">
        <w:t>9</w:t>
      </w:r>
    </w:p>
    <w:p w:rsidR="009B4A7A" w:rsidRPr="00561937" w:rsidRDefault="009B4A7A" w:rsidP="00561937">
      <w:pPr>
        <w:tabs>
          <w:tab w:val="right" w:pos="850"/>
          <w:tab w:val="left" w:pos="1134"/>
          <w:tab w:val="left" w:pos="1559"/>
          <w:tab w:val="left" w:pos="1984"/>
          <w:tab w:val="left" w:leader="dot" w:pos="7654"/>
          <w:tab w:val="right" w:pos="8929"/>
          <w:tab w:val="right" w:pos="9638"/>
        </w:tabs>
        <w:spacing w:after="120"/>
        <w:ind w:left="1559" w:hanging="1559"/>
      </w:pPr>
      <w:r w:rsidRPr="00561937">
        <w:tab/>
      </w:r>
      <w:r w:rsidRPr="00561937">
        <w:tab/>
      </w:r>
      <w:r w:rsidRPr="009B4A7A">
        <w:rPr>
          <w:lang w:val="en-GB"/>
        </w:rPr>
        <w:t>C</w:t>
      </w:r>
      <w:r w:rsidRPr="00561937">
        <w:t>.</w:t>
      </w:r>
      <w:r w:rsidRPr="00561937">
        <w:tab/>
      </w:r>
      <w:r w:rsidR="00561937" w:rsidRPr="00561937">
        <w:t xml:space="preserve">Диалог по вопросам политики и техническая помощь странам </w:t>
      </w:r>
      <w:r w:rsidR="00561937">
        <w:br/>
      </w:r>
      <w:r w:rsidR="00561937" w:rsidRPr="00561937">
        <w:t>с переходной экономикой</w:t>
      </w:r>
      <w:r w:rsidRPr="00561937">
        <w:tab/>
      </w:r>
      <w:r w:rsidR="00561937">
        <w:tab/>
      </w:r>
      <w:r w:rsidRPr="00561937">
        <w:t>24</w:t>
      </w:r>
      <w:r w:rsidR="00181206" w:rsidRPr="00181206">
        <w:t>–</w:t>
      </w:r>
      <w:r w:rsidRPr="00561937">
        <w:t>25</w:t>
      </w:r>
      <w:r w:rsidRPr="00561937">
        <w:tab/>
      </w:r>
      <w:r w:rsidR="00B776A2">
        <w:t>9</w:t>
      </w:r>
    </w:p>
    <w:p w:rsidR="009B4A7A" w:rsidRPr="00561937" w:rsidRDefault="009B4A7A" w:rsidP="009B4A7A">
      <w:pPr>
        <w:tabs>
          <w:tab w:val="right" w:pos="850"/>
          <w:tab w:val="left" w:pos="1134"/>
          <w:tab w:val="left" w:pos="1559"/>
          <w:tab w:val="left" w:pos="1984"/>
          <w:tab w:val="left" w:leader="dot" w:pos="7654"/>
          <w:tab w:val="right" w:pos="8929"/>
          <w:tab w:val="right" w:pos="9638"/>
        </w:tabs>
        <w:spacing w:after="120"/>
      </w:pPr>
      <w:r w:rsidRPr="00561937">
        <w:tab/>
      </w:r>
      <w:r w:rsidRPr="00561937">
        <w:tab/>
      </w:r>
      <w:r w:rsidRPr="009B4A7A">
        <w:rPr>
          <w:lang w:val="en-GB"/>
        </w:rPr>
        <w:t>D</w:t>
      </w:r>
      <w:r w:rsidRPr="00561937">
        <w:t>.</w:t>
      </w:r>
      <w:r w:rsidRPr="00561937">
        <w:tab/>
      </w:r>
      <w:r w:rsidR="00561937" w:rsidRPr="00561937">
        <w:t>Окружающая среда, изменение климата и транспорт</w:t>
      </w:r>
      <w:r w:rsidRPr="00561937">
        <w:tab/>
      </w:r>
      <w:r w:rsidRPr="00561937">
        <w:tab/>
        <w:t>26</w:t>
      </w:r>
      <w:r w:rsidR="00181206" w:rsidRPr="00181206">
        <w:t>–</w:t>
      </w:r>
      <w:r w:rsidRPr="00561937">
        <w:t>34</w:t>
      </w:r>
      <w:r w:rsidRPr="00561937">
        <w:tab/>
      </w:r>
      <w:r w:rsidR="00B776A2">
        <w:t>10</w:t>
      </w:r>
    </w:p>
    <w:p w:rsidR="009B4A7A" w:rsidRPr="00561937" w:rsidRDefault="009B4A7A" w:rsidP="00561937">
      <w:pPr>
        <w:tabs>
          <w:tab w:val="right" w:pos="850"/>
          <w:tab w:val="left" w:pos="1134"/>
          <w:tab w:val="left" w:pos="1559"/>
          <w:tab w:val="left" w:pos="1984"/>
          <w:tab w:val="left" w:leader="dot" w:pos="7654"/>
          <w:tab w:val="right" w:pos="8929"/>
          <w:tab w:val="right" w:pos="9638"/>
        </w:tabs>
        <w:spacing w:after="120"/>
        <w:ind w:left="1984" w:hanging="1984"/>
      </w:pPr>
      <w:r w:rsidRPr="00561937">
        <w:tab/>
      </w:r>
      <w:r w:rsidRPr="00561937">
        <w:tab/>
      </w:r>
      <w:r w:rsidRPr="00561937">
        <w:tab/>
        <w:t>1.</w:t>
      </w:r>
      <w:r w:rsidRPr="00561937">
        <w:tab/>
      </w:r>
      <w:r w:rsidR="00561937" w:rsidRPr="00561937">
        <w:rPr>
          <w:bCs/>
          <w:iCs/>
        </w:rPr>
        <w:t xml:space="preserve">Последующая деятельность Комитета по внутреннему </w:t>
      </w:r>
      <w:r w:rsidR="00561937">
        <w:rPr>
          <w:bCs/>
          <w:iCs/>
        </w:rPr>
        <w:br/>
      </w:r>
      <w:r w:rsidR="00561937" w:rsidRPr="00561937">
        <w:rPr>
          <w:bCs/>
          <w:iCs/>
        </w:rPr>
        <w:t>транспорту (КВТ) в</w:t>
      </w:r>
      <w:r w:rsidR="00561937" w:rsidRPr="00561937">
        <w:rPr>
          <w:bCs/>
          <w:iCs/>
          <w:lang w:val="fr-CH"/>
        </w:rPr>
        <w:t> </w:t>
      </w:r>
      <w:r w:rsidR="00561937" w:rsidRPr="00561937">
        <w:rPr>
          <w:bCs/>
          <w:iCs/>
        </w:rPr>
        <w:t xml:space="preserve">контексте Повестки дня на период </w:t>
      </w:r>
      <w:r w:rsidR="00561937">
        <w:rPr>
          <w:bCs/>
          <w:iCs/>
        </w:rPr>
        <w:br/>
      </w:r>
      <w:r w:rsidR="00561937" w:rsidRPr="00561937">
        <w:rPr>
          <w:bCs/>
          <w:iCs/>
        </w:rPr>
        <w:t>до 2030 года</w:t>
      </w:r>
      <w:r w:rsidRPr="00561937">
        <w:tab/>
      </w:r>
      <w:r w:rsidRPr="00561937">
        <w:tab/>
        <w:t>26</w:t>
      </w:r>
      <w:r w:rsidR="00181206" w:rsidRPr="00181206">
        <w:t>–</w:t>
      </w:r>
      <w:r w:rsidRPr="00561937">
        <w:t>30</w:t>
      </w:r>
      <w:r w:rsidRPr="00561937">
        <w:tab/>
      </w:r>
      <w:r w:rsidR="00B776A2">
        <w:t>10</w:t>
      </w:r>
    </w:p>
    <w:p w:rsidR="009B4A7A" w:rsidRPr="00A057F9" w:rsidRDefault="009B4A7A" w:rsidP="00A057F9">
      <w:pPr>
        <w:tabs>
          <w:tab w:val="right" w:pos="850"/>
          <w:tab w:val="left" w:pos="1134"/>
          <w:tab w:val="left" w:pos="1559"/>
          <w:tab w:val="left" w:pos="1984"/>
          <w:tab w:val="left" w:leader="dot" w:pos="7654"/>
          <w:tab w:val="right" w:pos="8929"/>
          <w:tab w:val="right" w:pos="9638"/>
        </w:tabs>
        <w:spacing w:after="120"/>
        <w:ind w:left="1984" w:hanging="1984"/>
      </w:pPr>
      <w:r w:rsidRPr="00561937">
        <w:tab/>
      </w:r>
      <w:r w:rsidRPr="00561937">
        <w:tab/>
      </w:r>
      <w:r w:rsidRPr="00561937">
        <w:tab/>
      </w:r>
      <w:r w:rsidRPr="00A057F9">
        <w:t>2.</w:t>
      </w:r>
      <w:r w:rsidRPr="00A057F9">
        <w:tab/>
      </w:r>
      <w:r w:rsidR="00A057F9" w:rsidRPr="00A057F9">
        <w:rPr>
          <w:bCs/>
          <w:iCs/>
        </w:rPr>
        <w:t xml:space="preserve">Снижение зависимости от углеводородов и смягчение </w:t>
      </w:r>
      <w:r w:rsidR="00A057F9">
        <w:rPr>
          <w:bCs/>
          <w:iCs/>
        </w:rPr>
        <w:br/>
      </w:r>
      <w:r w:rsidR="00A057F9" w:rsidRPr="00A057F9">
        <w:rPr>
          <w:bCs/>
          <w:iCs/>
        </w:rPr>
        <w:t xml:space="preserve">экологически вредного воздействия внутреннего </w:t>
      </w:r>
      <w:r w:rsidR="00EB4F03" w:rsidRPr="00EB4F03">
        <w:rPr>
          <w:bCs/>
          <w:iCs/>
        </w:rPr>
        <w:br/>
      </w:r>
      <w:r w:rsidR="00A057F9" w:rsidRPr="00A057F9">
        <w:rPr>
          <w:bCs/>
          <w:iCs/>
        </w:rPr>
        <w:t>транспорта</w:t>
      </w:r>
      <w:r w:rsidRPr="00A057F9">
        <w:tab/>
      </w:r>
      <w:r w:rsidRPr="00A057F9">
        <w:tab/>
        <w:t>31</w:t>
      </w:r>
      <w:r w:rsidR="00181206" w:rsidRPr="00181206">
        <w:t>–</w:t>
      </w:r>
      <w:r w:rsidRPr="00A057F9">
        <w:t>33</w:t>
      </w:r>
      <w:r w:rsidRPr="00A057F9">
        <w:tab/>
      </w:r>
      <w:r w:rsidR="00B776A2">
        <w:t>10</w:t>
      </w:r>
    </w:p>
    <w:p w:rsidR="009B4A7A" w:rsidRPr="00A057F9" w:rsidRDefault="009B4A7A" w:rsidP="009B4A7A">
      <w:pPr>
        <w:tabs>
          <w:tab w:val="right" w:pos="850"/>
          <w:tab w:val="left" w:pos="1134"/>
          <w:tab w:val="left" w:pos="1559"/>
          <w:tab w:val="left" w:pos="1984"/>
          <w:tab w:val="left" w:leader="dot" w:pos="7654"/>
          <w:tab w:val="right" w:pos="8929"/>
          <w:tab w:val="right" w:pos="9638"/>
        </w:tabs>
        <w:spacing w:after="120"/>
        <w:ind w:left="1984" w:hanging="1984"/>
      </w:pPr>
      <w:r w:rsidRPr="00A057F9">
        <w:lastRenderedPageBreak/>
        <w:tab/>
      </w:r>
      <w:r w:rsidRPr="00A057F9">
        <w:tab/>
      </w:r>
      <w:r w:rsidRPr="00A057F9">
        <w:tab/>
        <w:t>3.</w:t>
      </w:r>
      <w:r w:rsidRPr="00A057F9">
        <w:tab/>
      </w:r>
      <w:r w:rsidR="00A057F9" w:rsidRPr="00A057F9">
        <w:rPr>
          <w:bCs/>
          <w:iCs/>
        </w:rPr>
        <w:t xml:space="preserve">Последствия изменения климата для международных </w:t>
      </w:r>
      <w:r w:rsidR="00A057F9">
        <w:rPr>
          <w:bCs/>
          <w:iCs/>
        </w:rPr>
        <w:br/>
      </w:r>
      <w:r w:rsidR="00A057F9" w:rsidRPr="00A057F9">
        <w:rPr>
          <w:bCs/>
          <w:iCs/>
        </w:rPr>
        <w:t>транспортных сетей и</w:t>
      </w:r>
      <w:r w:rsidR="00A057F9" w:rsidRPr="00A057F9">
        <w:rPr>
          <w:bCs/>
          <w:iCs/>
          <w:lang w:val="fr-CH"/>
        </w:rPr>
        <w:t> </w:t>
      </w:r>
      <w:r w:rsidR="00A057F9" w:rsidRPr="00A057F9">
        <w:rPr>
          <w:bCs/>
          <w:iCs/>
        </w:rPr>
        <w:t>адаптационные требования</w:t>
      </w:r>
      <w:r w:rsidRPr="00A057F9">
        <w:tab/>
      </w:r>
      <w:r w:rsidRPr="00A057F9">
        <w:tab/>
        <w:t>34</w:t>
      </w:r>
      <w:r w:rsidRPr="00A057F9">
        <w:tab/>
        <w:t>1</w:t>
      </w:r>
      <w:r w:rsidR="00B776A2">
        <w:t>1</w:t>
      </w:r>
    </w:p>
    <w:p w:rsidR="009B4A7A" w:rsidRPr="00A057F9" w:rsidRDefault="009B4A7A" w:rsidP="00A057F9">
      <w:pPr>
        <w:tabs>
          <w:tab w:val="right" w:pos="850"/>
          <w:tab w:val="left" w:pos="1134"/>
          <w:tab w:val="left" w:pos="1559"/>
          <w:tab w:val="left" w:pos="1984"/>
          <w:tab w:val="left" w:leader="dot" w:pos="7654"/>
          <w:tab w:val="right" w:pos="8929"/>
          <w:tab w:val="right" w:pos="9638"/>
        </w:tabs>
        <w:spacing w:after="120"/>
        <w:ind w:left="1559" w:hanging="1559"/>
      </w:pPr>
      <w:r w:rsidRPr="00A057F9">
        <w:tab/>
      </w:r>
      <w:r w:rsidRPr="00A057F9">
        <w:tab/>
      </w:r>
      <w:r w:rsidRPr="009B4A7A">
        <w:rPr>
          <w:lang w:val="en-GB"/>
        </w:rPr>
        <w:t>E</w:t>
      </w:r>
      <w:r w:rsidRPr="00A057F9">
        <w:t>.</w:t>
      </w:r>
      <w:r w:rsidRPr="00A057F9">
        <w:tab/>
      </w:r>
      <w:r w:rsidR="00A057F9" w:rsidRPr="00A057F9">
        <w:rPr>
          <w:bCs/>
        </w:rPr>
        <w:t xml:space="preserve">Общеевропейская программа по транспорту, окружающей среде </w:t>
      </w:r>
      <w:r w:rsidR="00A057F9">
        <w:rPr>
          <w:bCs/>
        </w:rPr>
        <w:br/>
      </w:r>
      <w:r w:rsidR="00A057F9" w:rsidRPr="00A057F9">
        <w:rPr>
          <w:bCs/>
        </w:rPr>
        <w:t>и охране здоровья</w:t>
      </w:r>
      <w:r w:rsidRPr="00A057F9">
        <w:tab/>
      </w:r>
      <w:r w:rsidRPr="00A057F9">
        <w:tab/>
        <w:t>35</w:t>
      </w:r>
      <w:r w:rsidR="00181206" w:rsidRPr="00181206">
        <w:t>–</w:t>
      </w:r>
      <w:r w:rsidRPr="00A057F9">
        <w:t>38</w:t>
      </w:r>
      <w:r w:rsidRPr="00A057F9">
        <w:tab/>
        <w:t>1</w:t>
      </w:r>
      <w:r w:rsidR="00B776A2">
        <w:t>1</w:t>
      </w:r>
    </w:p>
    <w:p w:rsidR="009B4A7A" w:rsidRPr="00A057F9" w:rsidRDefault="009B4A7A" w:rsidP="009B4A7A">
      <w:pPr>
        <w:tabs>
          <w:tab w:val="right" w:pos="850"/>
          <w:tab w:val="left" w:pos="1134"/>
          <w:tab w:val="left" w:pos="1559"/>
          <w:tab w:val="left" w:pos="1984"/>
          <w:tab w:val="left" w:leader="dot" w:pos="7654"/>
          <w:tab w:val="right" w:pos="8929"/>
          <w:tab w:val="right" w:pos="9638"/>
        </w:tabs>
        <w:spacing w:after="120"/>
      </w:pPr>
      <w:r w:rsidRPr="00A057F9">
        <w:tab/>
      </w:r>
      <w:r w:rsidRPr="00A057F9">
        <w:tab/>
      </w:r>
      <w:r w:rsidRPr="009B4A7A">
        <w:rPr>
          <w:lang w:val="en-GB"/>
        </w:rPr>
        <w:t>F</w:t>
      </w:r>
      <w:r w:rsidRPr="00A057F9">
        <w:t>.</w:t>
      </w:r>
      <w:r w:rsidRPr="00A057F9">
        <w:tab/>
      </w:r>
      <w:r w:rsidR="00A057F9" w:rsidRPr="00A057F9">
        <w:t>Интеллектуальные транспортные системы</w:t>
      </w:r>
      <w:r w:rsidRPr="00A057F9">
        <w:tab/>
      </w:r>
      <w:r w:rsidRPr="00A057F9">
        <w:tab/>
        <w:t>39</w:t>
      </w:r>
      <w:r w:rsidR="00181206" w:rsidRPr="00B776A2">
        <w:t>–</w:t>
      </w:r>
      <w:r w:rsidR="00B776A2">
        <w:t>43</w:t>
      </w:r>
      <w:r w:rsidR="00B776A2">
        <w:tab/>
        <w:t>12</w:t>
      </w:r>
    </w:p>
    <w:p w:rsidR="009B4A7A" w:rsidRPr="00A057F9" w:rsidRDefault="009B4A7A" w:rsidP="00A057F9">
      <w:pPr>
        <w:tabs>
          <w:tab w:val="right" w:pos="850"/>
          <w:tab w:val="left" w:pos="1134"/>
          <w:tab w:val="left" w:pos="1559"/>
          <w:tab w:val="left" w:pos="1984"/>
          <w:tab w:val="left" w:leader="dot" w:pos="7654"/>
          <w:tab w:val="right" w:pos="8929"/>
          <w:tab w:val="right" w:pos="9638"/>
        </w:tabs>
        <w:spacing w:after="120"/>
        <w:ind w:left="1559" w:hanging="1559"/>
      </w:pPr>
      <w:r w:rsidRPr="00A057F9">
        <w:tab/>
      </w:r>
      <w:r w:rsidRPr="00A057F9">
        <w:tab/>
      </w:r>
      <w:r w:rsidRPr="009B4A7A">
        <w:rPr>
          <w:lang w:val="en-GB"/>
        </w:rPr>
        <w:t>G</w:t>
      </w:r>
      <w:r w:rsidRPr="00A057F9">
        <w:t>.</w:t>
      </w:r>
      <w:r w:rsidRPr="00A057F9">
        <w:tab/>
      </w:r>
      <w:r w:rsidR="00A057F9" w:rsidRPr="00A057F9">
        <w:t xml:space="preserve">Продолжение поддержки стран, не имеющих выхода к морю: </w:t>
      </w:r>
      <w:r w:rsidR="00A057F9">
        <w:br/>
      </w:r>
      <w:r w:rsidR="00A057F9" w:rsidRPr="00A057F9">
        <w:t>Венская программа действий</w:t>
      </w:r>
      <w:r w:rsidRPr="00A057F9">
        <w:tab/>
      </w:r>
      <w:r w:rsidR="00A057F9">
        <w:tab/>
      </w:r>
      <w:r w:rsidRPr="00A057F9">
        <w:t>44</w:t>
      </w:r>
      <w:r w:rsidRPr="00A057F9">
        <w:tab/>
        <w:t>1</w:t>
      </w:r>
      <w:r w:rsidR="00B776A2">
        <w:t>3</w:t>
      </w:r>
    </w:p>
    <w:p w:rsidR="009B4A7A" w:rsidRPr="00A057F9" w:rsidRDefault="009B4A7A" w:rsidP="009B4A7A">
      <w:pPr>
        <w:tabs>
          <w:tab w:val="right" w:pos="850"/>
          <w:tab w:val="left" w:pos="1134"/>
          <w:tab w:val="left" w:pos="1559"/>
          <w:tab w:val="left" w:pos="1984"/>
          <w:tab w:val="left" w:leader="dot" w:pos="7654"/>
          <w:tab w:val="right" w:pos="8929"/>
          <w:tab w:val="right" w:pos="9638"/>
        </w:tabs>
        <w:spacing w:after="120"/>
      </w:pPr>
      <w:r w:rsidRPr="00A057F9">
        <w:tab/>
      </w:r>
      <w:r w:rsidRPr="00A057F9">
        <w:tab/>
      </w:r>
      <w:r w:rsidRPr="009B4A7A">
        <w:rPr>
          <w:lang w:val="en-GB"/>
        </w:rPr>
        <w:t>H</w:t>
      </w:r>
      <w:r w:rsidRPr="00A057F9">
        <w:t>.</w:t>
      </w:r>
      <w:r w:rsidRPr="00A057F9">
        <w:tab/>
      </w:r>
      <w:r w:rsidR="00A057F9" w:rsidRPr="00A057F9">
        <w:t>Безопасность на внутреннем транспорте</w:t>
      </w:r>
      <w:r w:rsidRPr="00A057F9">
        <w:tab/>
      </w:r>
      <w:r w:rsidRPr="00A057F9">
        <w:tab/>
        <w:t>45</w:t>
      </w:r>
      <w:r w:rsidR="00181206" w:rsidRPr="00181206">
        <w:t>–</w:t>
      </w:r>
      <w:r w:rsidR="00B776A2">
        <w:t>46</w:t>
      </w:r>
      <w:r w:rsidR="00B776A2">
        <w:tab/>
        <w:t>13</w:t>
      </w:r>
    </w:p>
    <w:p w:rsidR="009B4A7A" w:rsidRPr="00A057F9" w:rsidRDefault="009B4A7A" w:rsidP="00A057F9">
      <w:pPr>
        <w:tabs>
          <w:tab w:val="right" w:pos="850"/>
          <w:tab w:val="left" w:pos="1134"/>
          <w:tab w:val="left" w:pos="1559"/>
          <w:tab w:val="left" w:pos="1984"/>
          <w:tab w:val="left" w:leader="dot" w:pos="7654"/>
          <w:tab w:val="right" w:pos="8929"/>
          <w:tab w:val="right" w:pos="9638"/>
        </w:tabs>
        <w:spacing w:after="120"/>
        <w:ind w:left="1134" w:hanging="1134"/>
      </w:pPr>
      <w:r w:rsidRPr="00A057F9">
        <w:tab/>
      </w:r>
      <w:r w:rsidRPr="009B4A7A">
        <w:rPr>
          <w:lang w:val="en-GB"/>
        </w:rPr>
        <w:t>VII</w:t>
      </w:r>
      <w:r w:rsidRPr="00A057F9">
        <w:t>.</w:t>
      </w:r>
      <w:r w:rsidRPr="00A057F9">
        <w:tab/>
      </w:r>
      <w:r w:rsidR="00A057F9" w:rsidRPr="00A057F9">
        <w:t xml:space="preserve">Стратегические вопросы, связанные с разными видами транспорта </w:t>
      </w:r>
      <w:r w:rsidR="00A057F9">
        <w:br/>
      </w:r>
      <w:r w:rsidR="00A057F9" w:rsidRPr="00A057F9">
        <w:t>и тематическими направлениями (пункт 5 повестки дня)</w:t>
      </w:r>
      <w:r w:rsidRPr="00A057F9">
        <w:tab/>
      </w:r>
      <w:r w:rsidRPr="00A057F9">
        <w:tab/>
        <w:t>47</w:t>
      </w:r>
      <w:r w:rsidR="00181206" w:rsidRPr="00181206">
        <w:t>–</w:t>
      </w:r>
      <w:r w:rsidR="00B776A2">
        <w:t>100</w:t>
      </w:r>
      <w:r w:rsidR="00B776A2">
        <w:tab/>
        <w:t>13</w:t>
      </w:r>
    </w:p>
    <w:p w:rsidR="009B4A7A" w:rsidRPr="00A057F9" w:rsidRDefault="009B4A7A" w:rsidP="009B4A7A">
      <w:pPr>
        <w:tabs>
          <w:tab w:val="right" w:pos="850"/>
          <w:tab w:val="left" w:pos="1134"/>
          <w:tab w:val="left" w:pos="1559"/>
          <w:tab w:val="left" w:pos="1984"/>
          <w:tab w:val="left" w:leader="dot" w:pos="7654"/>
          <w:tab w:val="right" w:pos="8929"/>
          <w:tab w:val="right" w:pos="9638"/>
        </w:tabs>
        <w:spacing w:after="120"/>
      </w:pPr>
      <w:r w:rsidRPr="00A057F9">
        <w:tab/>
      </w:r>
      <w:r w:rsidRPr="00A057F9">
        <w:tab/>
      </w:r>
      <w:r w:rsidRPr="009B4A7A">
        <w:rPr>
          <w:lang w:val="en-GB"/>
        </w:rPr>
        <w:t>A</w:t>
      </w:r>
      <w:r w:rsidRPr="00A057F9">
        <w:t>.</w:t>
      </w:r>
      <w:r w:rsidRPr="00A057F9">
        <w:tab/>
      </w:r>
      <w:r w:rsidR="00A057F9" w:rsidRPr="00A057F9">
        <w:t>Деятельность, связанная с проектами</w:t>
      </w:r>
      <w:r w:rsidRPr="00A057F9">
        <w:tab/>
      </w:r>
      <w:r w:rsidRPr="00A057F9">
        <w:tab/>
        <w:t>47</w:t>
      </w:r>
      <w:r w:rsidR="00181206" w:rsidRPr="00181206">
        <w:t>–</w:t>
      </w:r>
      <w:r w:rsidR="00B776A2">
        <w:t>48</w:t>
      </w:r>
      <w:r w:rsidR="00B776A2">
        <w:tab/>
        <w:t>13</w:t>
      </w:r>
    </w:p>
    <w:p w:rsidR="009B4A7A" w:rsidRPr="00A057F9" w:rsidRDefault="009B4A7A" w:rsidP="009B4A7A">
      <w:pPr>
        <w:tabs>
          <w:tab w:val="right" w:pos="850"/>
          <w:tab w:val="left" w:pos="1134"/>
          <w:tab w:val="left" w:pos="1559"/>
          <w:tab w:val="left" w:pos="1984"/>
          <w:tab w:val="left" w:leader="dot" w:pos="7654"/>
          <w:tab w:val="right" w:pos="8929"/>
          <w:tab w:val="right" w:pos="9638"/>
        </w:tabs>
        <w:spacing w:after="120"/>
        <w:ind w:left="1984" w:hanging="1984"/>
      </w:pPr>
      <w:r w:rsidRPr="00A057F9">
        <w:tab/>
      </w:r>
      <w:r w:rsidRPr="00A057F9">
        <w:tab/>
      </w:r>
      <w:r w:rsidRPr="00A057F9">
        <w:tab/>
        <w:t>1.</w:t>
      </w:r>
      <w:r w:rsidRPr="00A057F9">
        <w:tab/>
      </w:r>
      <w:r w:rsidR="00A057F9" w:rsidRPr="00A057F9">
        <w:rPr>
          <w:bCs/>
          <w:iCs/>
        </w:rPr>
        <w:t xml:space="preserve">Проекты Трансъевропейской автомагистрали (ТЕА) </w:t>
      </w:r>
      <w:r w:rsidR="00A057F9">
        <w:rPr>
          <w:bCs/>
          <w:iCs/>
        </w:rPr>
        <w:br/>
      </w:r>
      <w:r w:rsidR="00A057F9" w:rsidRPr="00A057F9">
        <w:rPr>
          <w:bCs/>
          <w:iCs/>
        </w:rPr>
        <w:t>и Трансъевропейской железнодорожной магистрали (ТЕЖ)</w:t>
      </w:r>
      <w:r w:rsidR="00B776A2">
        <w:tab/>
      </w:r>
      <w:r w:rsidR="00B776A2">
        <w:tab/>
        <w:t>47</w:t>
      </w:r>
      <w:r w:rsidR="00B776A2">
        <w:tab/>
        <w:t>13</w:t>
      </w:r>
    </w:p>
    <w:p w:rsidR="009B4A7A" w:rsidRPr="00A057F9" w:rsidRDefault="009B4A7A" w:rsidP="009B4A7A">
      <w:pPr>
        <w:tabs>
          <w:tab w:val="right" w:pos="850"/>
          <w:tab w:val="left" w:pos="1134"/>
          <w:tab w:val="left" w:pos="1559"/>
          <w:tab w:val="left" w:pos="1984"/>
          <w:tab w:val="left" w:leader="dot" w:pos="7654"/>
          <w:tab w:val="right" w:pos="8929"/>
          <w:tab w:val="right" w:pos="9638"/>
        </w:tabs>
        <w:spacing w:after="120"/>
      </w:pPr>
      <w:r w:rsidRPr="00A057F9">
        <w:tab/>
      </w:r>
      <w:r w:rsidRPr="00A057F9">
        <w:tab/>
      </w:r>
      <w:r w:rsidRPr="00A057F9">
        <w:tab/>
        <w:t>2.</w:t>
      </w:r>
      <w:r w:rsidRPr="00A057F9">
        <w:tab/>
      </w:r>
      <w:r w:rsidR="00A057F9" w:rsidRPr="00A057F9">
        <w:rPr>
          <w:bCs/>
          <w:iCs/>
        </w:rPr>
        <w:t>Проект по евро-азиатским транспортным связям (ЕАТС)</w:t>
      </w:r>
      <w:r w:rsidR="00B776A2">
        <w:tab/>
      </w:r>
      <w:r w:rsidR="00B776A2">
        <w:tab/>
        <w:t>48</w:t>
      </w:r>
      <w:r w:rsidR="00B776A2">
        <w:tab/>
        <w:t>13</w:t>
      </w:r>
    </w:p>
    <w:p w:rsidR="009B4A7A" w:rsidRPr="00A057F9" w:rsidRDefault="009B4A7A" w:rsidP="009B4A7A">
      <w:pPr>
        <w:tabs>
          <w:tab w:val="right" w:pos="850"/>
          <w:tab w:val="left" w:pos="1134"/>
          <w:tab w:val="left" w:pos="1559"/>
          <w:tab w:val="left" w:pos="1984"/>
          <w:tab w:val="left" w:leader="dot" w:pos="7654"/>
          <w:tab w:val="right" w:pos="8929"/>
          <w:tab w:val="right" w:pos="9638"/>
        </w:tabs>
        <w:spacing w:after="120"/>
      </w:pPr>
      <w:r w:rsidRPr="00A057F9">
        <w:tab/>
      </w:r>
      <w:r w:rsidRPr="00A057F9">
        <w:tab/>
      </w:r>
      <w:r w:rsidRPr="009B4A7A">
        <w:rPr>
          <w:lang w:val="en-GB"/>
        </w:rPr>
        <w:t>B</w:t>
      </w:r>
      <w:r w:rsidRPr="00A057F9">
        <w:t>.</w:t>
      </w:r>
      <w:r w:rsidRPr="00A057F9">
        <w:tab/>
      </w:r>
      <w:r w:rsidR="00A057F9" w:rsidRPr="00A057F9">
        <w:t>Согласование правил в области транспортных средств</w:t>
      </w:r>
      <w:r w:rsidR="00181206">
        <w:tab/>
      </w:r>
      <w:r w:rsidR="00181206">
        <w:tab/>
        <w:t>49</w:t>
      </w:r>
      <w:r w:rsidR="00181206" w:rsidRPr="00181206">
        <w:t>–</w:t>
      </w:r>
      <w:r w:rsidR="00B776A2">
        <w:t>54</w:t>
      </w:r>
      <w:r w:rsidR="00B776A2">
        <w:tab/>
        <w:t>14</w:t>
      </w:r>
    </w:p>
    <w:p w:rsidR="009B4A7A" w:rsidRPr="00A057F9" w:rsidRDefault="009B4A7A" w:rsidP="009B4A7A">
      <w:pPr>
        <w:tabs>
          <w:tab w:val="right" w:pos="850"/>
          <w:tab w:val="left" w:pos="1134"/>
          <w:tab w:val="left" w:pos="1559"/>
          <w:tab w:val="left" w:pos="1984"/>
          <w:tab w:val="left" w:leader="dot" w:pos="7654"/>
          <w:tab w:val="right" w:pos="8929"/>
          <w:tab w:val="right" w:pos="9638"/>
        </w:tabs>
        <w:spacing w:after="120"/>
      </w:pPr>
      <w:r w:rsidRPr="00A057F9">
        <w:tab/>
      </w:r>
      <w:r w:rsidRPr="00A057F9">
        <w:tab/>
      </w:r>
      <w:r w:rsidRPr="009B4A7A">
        <w:rPr>
          <w:lang w:val="en-GB"/>
        </w:rPr>
        <w:t>C</w:t>
      </w:r>
      <w:r w:rsidRPr="00A057F9">
        <w:t>.</w:t>
      </w:r>
      <w:r w:rsidRPr="00A057F9">
        <w:tab/>
      </w:r>
      <w:r w:rsidR="00A057F9" w:rsidRPr="00A057F9">
        <w:t>Безопасность дорожного движения</w:t>
      </w:r>
      <w:r w:rsidRPr="00A057F9">
        <w:tab/>
      </w:r>
      <w:r w:rsidRPr="00A057F9">
        <w:tab/>
        <w:t>55</w:t>
      </w:r>
      <w:r w:rsidR="00181206" w:rsidRPr="00181206">
        <w:t>–</w:t>
      </w:r>
      <w:r w:rsidR="00B776A2">
        <w:t>64</w:t>
      </w:r>
      <w:r w:rsidR="00B776A2">
        <w:tab/>
        <w:t>15</w:t>
      </w:r>
    </w:p>
    <w:p w:rsidR="009B4A7A" w:rsidRPr="00A057F9" w:rsidRDefault="009B4A7A" w:rsidP="009B4A7A">
      <w:pPr>
        <w:tabs>
          <w:tab w:val="right" w:pos="850"/>
          <w:tab w:val="left" w:pos="1134"/>
          <w:tab w:val="left" w:pos="1559"/>
          <w:tab w:val="left" w:pos="1984"/>
          <w:tab w:val="left" w:leader="dot" w:pos="7654"/>
          <w:tab w:val="right" w:pos="8929"/>
          <w:tab w:val="right" w:pos="9638"/>
        </w:tabs>
        <w:spacing w:after="120"/>
      </w:pPr>
      <w:r w:rsidRPr="00A057F9">
        <w:tab/>
      </w:r>
      <w:r w:rsidRPr="00A057F9">
        <w:tab/>
      </w:r>
      <w:r w:rsidRPr="009B4A7A">
        <w:rPr>
          <w:lang w:val="en-GB"/>
        </w:rPr>
        <w:t>D</w:t>
      </w:r>
      <w:r w:rsidRPr="00A057F9">
        <w:t>.</w:t>
      </w:r>
      <w:r w:rsidRPr="00A057F9">
        <w:tab/>
      </w:r>
      <w:r w:rsidR="00A057F9" w:rsidRPr="00A057F9">
        <w:t>Автомобильный транспорт</w:t>
      </w:r>
      <w:r w:rsidRPr="00A057F9">
        <w:tab/>
      </w:r>
      <w:r w:rsidRPr="00A057F9">
        <w:tab/>
        <w:t>65</w:t>
      </w:r>
      <w:r w:rsidR="00181206" w:rsidRPr="00181206">
        <w:t>–</w:t>
      </w:r>
      <w:r w:rsidR="00B776A2">
        <w:t>74</w:t>
      </w:r>
      <w:r w:rsidR="00B776A2">
        <w:tab/>
        <w:t>17</w:t>
      </w:r>
    </w:p>
    <w:p w:rsidR="009B4A7A" w:rsidRPr="00A057F9" w:rsidRDefault="009B4A7A" w:rsidP="009B4A7A">
      <w:pPr>
        <w:tabs>
          <w:tab w:val="right" w:pos="850"/>
          <w:tab w:val="left" w:pos="1134"/>
          <w:tab w:val="left" w:pos="1559"/>
          <w:tab w:val="left" w:pos="1984"/>
          <w:tab w:val="left" w:leader="dot" w:pos="7654"/>
          <w:tab w:val="right" w:pos="8929"/>
          <w:tab w:val="right" w:pos="9638"/>
        </w:tabs>
        <w:spacing w:after="120"/>
      </w:pPr>
      <w:r w:rsidRPr="00A057F9">
        <w:tab/>
      </w:r>
      <w:r w:rsidRPr="00A057F9">
        <w:tab/>
      </w:r>
      <w:r w:rsidRPr="009B4A7A">
        <w:rPr>
          <w:lang w:val="en-GB"/>
        </w:rPr>
        <w:t>E</w:t>
      </w:r>
      <w:r w:rsidRPr="00A057F9">
        <w:t>.</w:t>
      </w:r>
      <w:r w:rsidRPr="00A057F9">
        <w:tab/>
      </w:r>
      <w:r w:rsidR="00A057F9" w:rsidRPr="00A057F9">
        <w:t>Железнодорожный транспорт</w:t>
      </w:r>
      <w:r w:rsidRPr="00A057F9">
        <w:tab/>
      </w:r>
      <w:r w:rsidRPr="00A057F9">
        <w:tab/>
        <w:t>75</w:t>
      </w:r>
      <w:r w:rsidR="00181206" w:rsidRPr="00181206">
        <w:t>–</w:t>
      </w:r>
      <w:r w:rsidR="00B776A2">
        <w:t>77</w:t>
      </w:r>
      <w:r w:rsidR="00B776A2">
        <w:tab/>
        <w:t>18</w:t>
      </w:r>
    </w:p>
    <w:p w:rsidR="009B4A7A" w:rsidRPr="00A057F9" w:rsidRDefault="009B4A7A" w:rsidP="009B4A7A">
      <w:pPr>
        <w:tabs>
          <w:tab w:val="right" w:pos="850"/>
          <w:tab w:val="left" w:pos="1134"/>
          <w:tab w:val="left" w:pos="1559"/>
          <w:tab w:val="left" w:pos="1984"/>
          <w:tab w:val="left" w:leader="dot" w:pos="7654"/>
          <w:tab w:val="right" w:pos="8929"/>
          <w:tab w:val="right" w:pos="9638"/>
        </w:tabs>
        <w:spacing w:after="120"/>
      </w:pPr>
      <w:r w:rsidRPr="00A057F9">
        <w:tab/>
      </w:r>
      <w:r w:rsidRPr="00A057F9">
        <w:tab/>
      </w:r>
      <w:r w:rsidRPr="009B4A7A">
        <w:rPr>
          <w:lang w:val="en-GB"/>
        </w:rPr>
        <w:t>F</w:t>
      </w:r>
      <w:r w:rsidRPr="00A057F9">
        <w:t>.</w:t>
      </w:r>
      <w:r w:rsidRPr="00A057F9">
        <w:tab/>
      </w:r>
      <w:r w:rsidR="00A057F9" w:rsidRPr="00A057F9">
        <w:t>Интермодальные перевозки и логистика</w:t>
      </w:r>
      <w:r w:rsidRPr="00A057F9">
        <w:tab/>
      </w:r>
      <w:r w:rsidRPr="00A057F9">
        <w:tab/>
        <w:t>78</w:t>
      </w:r>
      <w:r w:rsidR="00181206" w:rsidRPr="00181206">
        <w:t>–</w:t>
      </w:r>
      <w:r w:rsidR="00B776A2">
        <w:t>80</w:t>
      </w:r>
      <w:r w:rsidR="00B776A2">
        <w:tab/>
        <w:t>19</w:t>
      </w:r>
    </w:p>
    <w:p w:rsidR="009B4A7A" w:rsidRPr="00A057F9" w:rsidRDefault="009B4A7A" w:rsidP="009B4A7A">
      <w:pPr>
        <w:tabs>
          <w:tab w:val="right" w:pos="850"/>
          <w:tab w:val="left" w:pos="1134"/>
          <w:tab w:val="left" w:pos="1559"/>
          <w:tab w:val="left" w:pos="1984"/>
          <w:tab w:val="left" w:leader="dot" w:pos="7654"/>
          <w:tab w:val="right" w:pos="8929"/>
          <w:tab w:val="right" w:pos="9638"/>
        </w:tabs>
        <w:spacing w:after="120"/>
      </w:pPr>
      <w:r w:rsidRPr="00A057F9">
        <w:tab/>
      </w:r>
      <w:r w:rsidRPr="00A057F9">
        <w:tab/>
      </w:r>
      <w:r w:rsidRPr="009B4A7A">
        <w:rPr>
          <w:lang w:val="en-GB"/>
        </w:rPr>
        <w:t>G</w:t>
      </w:r>
      <w:r w:rsidRPr="00A057F9">
        <w:t>.</w:t>
      </w:r>
      <w:r w:rsidRPr="00A057F9">
        <w:tab/>
      </w:r>
      <w:r w:rsidR="00A057F9" w:rsidRPr="00A057F9">
        <w:t>Внутренний водный транспорт</w:t>
      </w:r>
      <w:r w:rsidRPr="00A057F9">
        <w:tab/>
      </w:r>
      <w:r w:rsidRPr="00A057F9">
        <w:tab/>
        <w:t>81</w:t>
      </w:r>
      <w:r w:rsidR="00181206" w:rsidRPr="00181206">
        <w:t>–</w:t>
      </w:r>
      <w:r w:rsidR="00B776A2">
        <w:t>86</w:t>
      </w:r>
      <w:r w:rsidR="00B776A2">
        <w:tab/>
        <w:t>20</w:t>
      </w:r>
    </w:p>
    <w:p w:rsidR="009B4A7A" w:rsidRPr="00A057F9" w:rsidRDefault="009B4A7A" w:rsidP="009B4A7A">
      <w:pPr>
        <w:tabs>
          <w:tab w:val="right" w:pos="850"/>
          <w:tab w:val="left" w:pos="1134"/>
          <w:tab w:val="left" w:pos="1559"/>
          <w:tab w:val="left" w:pos="1984"/>
          <w:tab w:val="left" w:leader="dot" w:pos="7654"/>
          <w:tab w:val="right" w:pos="8929"/>
          <w:tab w:val="right" w:pos="9638"/>
        </w:tabs>
        <w:spacing w:after="120"/>
        <w:ind w:left="1559" w:hanging="1559"/>
      </w:pPr>
      <w:r w:rsidRPr="00A057F9">
        <w:tab/>
      </w:r>
      <w:r w:rsidRPr="00A057F9">
        <w:tab/>
      </w:r>
      <w:r w:rsidRPr="009B4A7A">
        <w:rPr>
          <w:lang w:val="en-GB"/>
        </w:rPr>
        <w:t>H</w:t>
      </w:r>
      <w:r w:rsidRPr="00A057F9">
        <w:t>.</w:t>
      </w:r>
      <w:r w:rsidRPr="00A057F9">
        <w:tab/>
      </w:r>
      <w:r w:rsidR="00A057F9" w:rsidRPr="00A057F9">
        <w:t xml:space="preserve">Активизация работы по облегчению пересечения границ </w:t>
      </w:r>
      <w:r w:rsidR="00A057F9">
        <w:br/>
      </w:r>
      <w:r w:rsidR="00A057F9" w:rsidRPr="00A057F9">
        <w:t>(Конвенция о</w:t>
      </w:r>
      <w:r w:rsidR="00A057F9" w:rsidRPr="00A057F9">
        <w:rPr>
          <w:lang w:val="fr-CH"/>
        </w:rPr>
        <w:t> </w:t>
      </w:r>
      <w:r w:rsidR="00A057F9" w:rsidRPr="00A057F9">
        <w:t xml:space="preserve">согласовании, Конвенция МДП, проект </w:t>
      </w:r>
      <w:r w:rsidR="00A057F9" w:rsidRPr="00A057F9">
        <w:rPr>
          <w:lang w:val="fr-CH"/>
        </w:rPr>
        <w:t>eTIR</w:t>
      </w:r>
      <w:r w:rsidR="00A057F9" w:rsidRPr="00A057F9">
        <w:t xml:space="preserve"> </w:t>
      </w:r>
      <w:r w:rsidR="00A057F9">
        <w:br/>
      </w:r>
      <w:r w:rsidR="00A057F9" w:rsidRPr="00A057F9">
        <w:t>и другие меры по</w:t>
      </w:r>
      <w:r w:rsidR="00A057F9" w:rsidRPr="00A057F9">
        <w:rPr>
          <w:lang w:val="fr-CH"/>
        </w:rPr>
        <w:t> </w:t>
      </w:r>
      <w:r w:rsidR="00A057F9" w:rsidRPr="00A057F9">
        <w:t>облегчению таможенного транзита)</w:t>
      </w:r>
      <w:r w:rsidRPr="00A057F9">
        <w:tab/>
      </w:r>
      <w:r w:rsidR="00A057F9">
        <w:tab/>
      </w:r>
      <w:r w:rsidRPr="00A057F9">
        <w:t>87</w:t>
      </w:r>
      <w:r w:rsidR="00181206" w:rsidRPr="00181206">
        <w:t>–</w:t>
      </w:r>
      <w:r w:rsidR="00B776A2">
        <w:t>89</w:t>
      </w:r>
      <w:r w:rsidR="00B776A2">
        <w:tab/>
        <w:t>20</w:t>
      </w:r>
    </w:p>
    <w:p w:rsidR="009B4A7A" w:rsidRPr="00181206" w:rsidRDefault="009B4A7A" w:rsidP="009B4A7A">
      <w:pPr>
        <w:tabs>
          <w:tab w:val="right" w:pos="850"/>
          <w:tab w:val="left" w:pos="1134"/>
          <w:tab w:val="left" w:pos="1559"/>
          <w:tab w:val="left" w:pos="1984"/>
          <w:tab w:val="left" w:leader="dot" w:pos="7654"/>
          <w:tab w:val="right" w:pos="8929"/>
          <w:tab w:val="right" w:pos="9638"/>
        </w:tabs>
        <w:spacing w:after="120"/>
      </w:pPr>
      <w:r w:rsidRPr="00A057F9">
        <w:tab/>
      </w:r>
      <w:r w:rsidRPr="00A057F9">
        <w:tab/>
      </w:r>
      <w:r w:rsidRPr="009B4A7A">
        <w:rPr>
          <w:lang w:val="en-GB"/>
        </w:rPr>
        <w:t>I</w:t>
      </w:r>
      <w:r w:rsidRPr="00181206">
        <w:t>.</w:t>
      </w:r>
      <w:r w:rsidRPr="00181206">
        <w:tab/>
      </w:r>
      <w:r w:rsidR="00B1071D" w:rsidRPr="00181206">
        <w:t>Перевозка опасных грузов</w:t>
      </w:r>
      <w:r w:rsidRPr="00181206">
        <w:tab/>
      </w:r>
      <w:r w:rsidRPr="00181206">
        <w:tab/>
        <w:t>90</w:t>
      </w:r>
      <w:r w:rsidR="00181206" w:rsidRPr="00181206">
        <w:t>–</w:t>
      </w:r>
      <w:r w:rsidR="00B776A2">
        <w:t>95</w:t>
      </w:r>
      <w:r w:rsidR="00B776A2">
        <w:tab/>
        <w:t>21</w:t>
      </w:r>
    </w:p>
    <w:p w:rsidR="009B4A7A" w:rsidRPr="00B1071D" w:rsidRDefault="009B4A7A" w:rsidP="009B4A7A">
      <w:pPr>
        <w:tabs>
          <w:tab w:val="right" w:pos="850"/>
          <w:tab w:val="left" w:pos="1134"/>
          <w:tab w:val="left" w:pos="1559"/>
          <w:tab w:val="left" w:pos="1984"/>
          <w:tab w:val="left" w:leader="dot" w:pos="7654"/>
          <w:tab w:val="right" w:pos="8929"/>
          <w:tab w:val="right" w:pos="9638"/>
        </w:tabs>
        <w:spacing w:after="120"/>
      </w:pPr>
      <w:r w:rsidRPr="00181206">
        <w:tab/>
      </w:r>
      <w:r w:rsidRPr="00181206">
        <w:tab/>
      </w:r>
      <w:r w:rsidRPr="009B4A7A">
        <w:rPr>
          <w:lang w:val="en-GB"/>
        </w:rPr>
        <w:t>J</w:t>
      </w:r>
      <w:r w:rsidRPr="00B1071D">
        <w:t>.</w:t>
      </w:r>
      <w:r w:rsidRPr="00B1071D">
        <w:tab/>
      </w:r>
      <w:r w:rsidR="00B1071D" w:rsidRPr="00B1071D">
        <w:t>Перевозка скоропортящихся пищевых продуктов</w:t>
      </w:r>
      <w:r w:rsidRPr="00B1071D">
        <w:tab/>
      </w:r>
      <w:r w:rsidRPr="00B1071D">
        <w:tab/>
        <w:t>96</w:t>
      </w:r>
      <w:r w:rsidR="00181206" w:rsidRPr="00181206">
        <w:t>–</w:t>
      </w:r>
      <w:r w:rsidR="00B776A2">
        <w:t>98</w:t>
      </w:r>
      <w:r w:rsidR="00B776A2">
        <w:tab/>
        <w:t>22</w:t>
      </w:r>
    </w:p>
    <w:p w:rsidR="009B4A7A" w:rsidRPr="00B1071D" w:rsidRDefault="009B4A7A" w:rsidP="009B4A7A">
      <w:pPr>
        <w:tabs>
          <w:tab w:val="right" w:pos="850"/>
          <w:tab w:val="left" w:pos="1134"/>
          <w:tab w:val="left" w:pos="1559"/>
          <w:tab w:val="left" w:pos="1984"/>
          <w:tab w:val="left" w:leader="dot" w:pos="7654"/>
          <w:tab w:val="right" w:pos="8929"/>
          <w:tab w:val="right" w:pos="9638"/>
        </w:tabs>
        <w:spacing w:after="120"/>
      </w:pPr>
      <w:r w:rsidRPr="00B1071D">
        <w:tab/>
      </w:r>
      <w:r w:rsidRPr="00B1071D">
        <w:tab/>
      </w:r>
      <w:r w:rsidRPr="009B4A7A">
        <w:rPr>
          <w:lang w:val="en-GB"/>
        </w:rPr>
        <w:t>K</w:t>
      </w:r>
      <w:r w:rsidRPr="00B1071D">
        <w:t>.</w:t>
      </w:r>
      <w:r w:rsidRPr="00B1071D">
        <w:tab/>
      </w:r>
      <w:r w:rsidR="00B1071D" w:rsidRPr="00B1071D">
        <w:t>Транспортная статистика и данные</w:t>
      </w:r>
      <w:r w:rsidRPr="00B1071D">
        <w:tab/>
      </w:r>
      <w:r w:rsidRPr="00B1071D">
        <w:tab/>
        <w:t>99</w:t>
      </w:r>
      <w:r w:rsidR="00181206" w:rsidRPr="00181206">
        <w:t>–</w:t>
      </w:r>
      <w:r w:rsidR="00B776A2">
        <w:t>100</w:t>
      </w:r>
      <w:r w:rsidR="00B776A2">
        <w:tab/>
        <w:t>23</w:t>
      </w:r>
    </w:p>
    <w:p w:rsidR="009B4A7A" w:rsidRPr="00B1071D" w:rsidRDefault="009B4A7A" w:rsidP="009B4A7A">
      <w:pPr>
        <w:tabs>
          <w:tab w:val="right" w:pos="850"/>
          <w:tab w:val="left" w:pos="1134"/>
          <w:tab w:val="left" w:pos="1559"/>
          <w:tab w:val="left" w:pos="1984"/>
          <w:tab w:val="left" w:leader="dot" w:pos="7654"/>
          <w:tab w:val="right" w:pos="8929"/>
          <w:tab w:val="right" w:pos="9638"/>
        </w:tabs>
        <w:spacing w:after="120"/>
        <w:ind w:left="1134" w:hanging="1134"/>
      </w:pPr>
      <w:r w:rsidRPr="00B1071D">
        <w:tab/>
      </w:r>
      <w:r w:rsidRPr="009B4A7A">
        <w:rPr>
          <w:lang w:val="en-GB"/>
        </w:rPr>
        <w:t>VIII</w:t>
      </w:r>
      <w:r w:rsidRPr="00EB4F03">
        <w:t>.</w:t>
      </w:r>
      <w:r w:rsidRPr="00EB4F03">
        <w:tab/>
      </w:r>
      <w:r w:rsidR="00B1071D" w:rsidRPr="00B1071D">
        <w:t xml:space="preserve">Вопросы, вытекающие из решений ЕЭК ООН, Экономического </w:t>
      </w:r>
      <w:r w:rsidR="00B1071D">
        <w:br/>
      </w:r>
      <w:r w:rsidR="00B1071D" w:rsidRPr="00B1071D">
        <w:t>и Социального Совета (ЭКОСОС) и других органов и</w:t>
      </w:r>
      <w:r w:rsidR="00B1071D" w:rsidRPr="00B1071D">
        <w:rPr>
          <w:lang w:val="fr-CH"/>
        </w:rPr>
        <w:t> </w:t>
      </w:r>
      <w:r w:rsidR="00B1071D" w:rsidRPr="00B1071D">
        <w:t xml:space="preserve">конференций </w:t>
      </w:r>
      <w:r w:rsidR="00B1071D">
        <w:br/>
      </w:r>
      <w:r w:rsidR="00B1071D" w:rsidRPr="00B1071D">
        <w:t>Организации Объединенных Наций (пункт 6 повестки дня)</w:t>
      </w:r>
      <w:r w:rsidR="00B776A2">
        <w:tab/>
      </w:r>
      <w:r w:rsidR="00B776A2">
        <w:tab/>
        <w:t>101</w:t>
      </w:r>
      <w:r w:rsidR="00B776A2">
        <w:tab/>
        <w:t>23</w:t>
      </w:r>
    </w:p>
    <w:p w:rsidR="009B4A7A" w:rsidRPr="00B1071D" w:rsidRDefault="009B4A7A" w:rsidP="009B4A7A">
      <w:pPr>
        <w:tabs>
          <w:tab w:val="right" w:pos="850"/>
          <w:tab w:val="left" w:pos="1134"/>
          <w:tab w:val="left" w:pos="1559"/>
          <w:tab w:val="left" w:pos="1984"/>
          <w:tab w:val="left" w:leader="dot" w:pos="7654"/>
          <w:tab w:val="right" w:pos="8929"/>
          <w:tab w:val="right" w:pos="9638"/>
        </w:tabs>
        <w:spacing w:after="120"/>
        <w:ind w:left="1134" w:hanging="1134"/>
      </w:pPr>
      <w:r w:rsidRPr="00B1071D">
        <w:tab/>
      </w:r>
      <w:r w:rsidRPr="009B4A7A">
        <w:rPr>
          <w:lang w:val="en-GB"/>
        </w:rPr>
        <w:t>IX</w:t>
      </w:r>
      <w:r w:rsidRPr="00B1071D">
        <w:t>.</w:t>
      </w:r>
      <w:r w:rsidRPr="00B1071D">
        <w:tab/>
      </w:r>
      <w:r w:rsidR="00B1071D" w:rsidRPr="00B1071D">
        <w:t>Проект годового доклада (пункт повестки дня 7)</w:t>
      </w:r>
      <w:r w:rsidR="00B776A2">
        <w:tab/>
      </w:r>
      <w:r w:rsidR="00B776A2">
        <w:tab/>
        <w:t>102</w:t>
      </w:r>
      <w:r w:rsidR="00B776A2">
        <w:tab/>
        <w:t>23</w:t>
      </w:r>
    </w:p>
    <w:p w:rsidR="009B4A7A" w:rsidRPr="00B1071D" w:rsidRDefault="009B4A7A" w:rsidP="009B4A7A">
      <w:pPr>
        <w:tabs>
          <w:tab w:val="right" w:pos="850"/>
          <w:tab w:val="left" w:pos="1134"/>
          <w:tab w:val="left" w:pos="1559"/>
          <w:tab w:val="left" w:pos="1984"/>
          <w:tab w:val="left" w:leader="dot" w:pos="7654"/>
          <w:tab w:val="right" w:pos="8929"/>
          <w:tab w:val="right" w:pos="9638"/>
        </w:tabs>
        <w:spacing w:after="120"/>
        <w:ind w:left="1134" w:hanging="1134"/>
      </w:pPr>
      <w:r w:rsidRPr="00B1071D">
        <w:tab/>
      </w:r>
      <w:r w:rsidRPr="009B4A7A">
        <w:rPr>
          <w:lang w:val="en-GB"/>
        </w:rPr>
        <w:t>X</w:t>
      </w:r>
      <w:r w:rsidRPr="00B1071D">
        <w:t>.</w:t>
      </w:r>
      <w:r w:rsidRPr="00B1071D">
        <w:tab/>
      </w:r>
      <w:r w:rsidR="00B1071D" w:rsidRPr="00B1071D">
        <w:t xml:space="preserve">Вопросы для одобрения Комитетом и вопросы информационного </w:t>
      </w:r>
      <w:r w:rsidR="00B1071D">
        <w:br/>
      </w:r>
      <w:r w:rsidR="00B1071D" w:rsidRPr="00B1071D">
        <w:t xml:space="preserve">характера: утверждение докладов вспомогательных органов Комитета </w:t>
      </w:r>
      <w:r w:rsidR="00B1071D">
        <w:br/>
      </w:r>
      <w:r w:rsidR="00B1071D" w:rsidRPr="00B1071D">
        <w:t>(пункт 8 повестки дня)</w:t>
      </w:r>
      <w:r w:rsidR="00B776A2">
        <w:tab/>
      </w:r>
      <w:r w:rsidR="00B776A2">
        <w:tab/>
        <w:t>103</w:t>
      </w:r>
      <w:r w:rsidR="00B776A2">
        <w:tab/>
        <w:t>24</w:t>
      </w:r>
    </w:p>
    <w:p w:rsidR="009B4A7A" w:rsidRPr="00B1071D" w:rsidRDefault="009B4A7A" w:rsidP="009B4A7A">
      <w:pPr>
        <w:tabs>
          <w:tab w:val="right" w:pos="850"/>
          <w:tab w:val="left" w:pos="1134"/>
          <w:tab w:val="left" w:pos="1559"/>
          <w:tab w:val="left" w:pos="1984"/>
          <w:tab w:val="left" w:leader="dot" w:pos="7654"/>
          <w:tab w:val="right" w:pos="8929"/>
          <w:tab w:val="right" w:pos="9638"/>
        </w:tabs>
        <w:spacing w:after="120"/>
        <w:ind w:left="1134" w:hanging="1134"/>
      </w:pPr>
      <w:r w:rsidRPr="00B1071D">
        <w:tab/>
      </w:r>
      <w:r w:rsidRPr="009B4A7A">
        <w:rPr>
          <w:lang w:val="en-GB"/>
        </w:rPr>
        <w:t>XI</w:t>
      </w:r>
      <w:r w:rsidRPr="00B1071D">
        <w:t>.</w:t>
      </w:r>
      <w:r w:rsidRPr="00B1071D">
        <w:tab/>
      </w:r>
      <w:r w:rsidR="00B1071D" w:rsidRPr="00B1071D">
        <w:t>Итоги совещаний Бюро КВТ (пункт 9 повестки дня)</w:t>
      </w:r>
      <w:r w:rsidRPr="00B1071D">
        <w:tab/>
      </w:r>
      <w:r w:rsidRPr="00B1071D">
        <w:tab/>
        <w:t>104</w:t>
      </w:r>
      <w:r w:rsidR="00181206" w:rsidRPr="00181206">
        <w:t>–</w:t>
      </w:r>
      <w:r w:rsidR="00B776A2">
        <w:t>105</w:t>
      </w:r>
      <w:r w:rsidR="00B776A2">
        <w:tab/>
        <w:t>24</w:t>
      </w:r>
    </w:p>
    <w:p w:rsidR="009B4A7A" w:rsidRPr="00B1071D" w:rsidRDefault="009B4A7A" w:rsidP="009B4A7A">
      <w:pPr>
        <w:tabs>
          <w:tab w:val="right" w:pos="850"/>
          <w:tab w:val="left" w:pos="1134"/>
          <w:tab w:val="left" w:pos="1559"/>
          <w:tab w:val="left" w:pos="1984"/>
          <w:tab w:val="left" w:leader="dot" w:pos="7654"/>
          <w:tab w:val="right" w:pos="8929"/>
          <w:tab w:val="right" w:pos="9638"/>
        </w:tabs>
        <w:spacing w:after="120"/>
        <w:ind w:left="1134" w:hanging="1134"/>
      </w:pPr>
      <w:r w:rsidRPr="00B1071D">
        <w:tab/>
      </w:r>
      <w:r w:rsidRPr="009B4A7A">
        <w:rPr>
          <w:lang w:val="en-GB"/>
        </w:rPr>
        <w:t>XII</w:t>
      </w:r>
      <w:r w:rsidRPr="00B1071D">
        <w:t>.</w:t>
      </w:r>
      <w:r w:rsidRPr="00B1071D">
        <w:tab/>
      </w:r>
      <w:r w:rsidR="00B1071D" w:rsidRPr="00B1071D">
        <w:t xml:space="preserve">Деятельность Комиссии и доклад Комитета Исполнительному </w:t>
      </w:r>
      <w:r w:rsidR="00B1071D">
        <w:br/>
      </w:r>
      <w:r w:rsidR="00EB4F03" w:rsidRPr="00B1071D">
        <w:t xml:space="preserve">комитету </w:t>
      </w:r>
      <w:r w:rsidR="00B1071D" w:rsidRPr="00B1071D">
        <w:t>(пункт 10 повестки дня)</w:t>
      </w:r>
      <w:r w:rsidR="00B776A2">
        <w:tab/>
      </w:r>
      <w:r w:rsidR="00B776A2">
        <w:tab/>
        <w:t>106</w:t>
      </w:r>
      <w:r w:rsidR="00B776A2">
        <w:tab/>
        <w:t>24</w:t>
      </w:r>
    </w:p>
    <w:p w:rsidR="009B4A7A" w:rsidRPr="00B1071D" w:rsidRDefault="009B4A7A" w:rsidP="009B4A7A">
      <w:pPr>
        <w:tabs>
          <w:tab w:val="right" w:pos="850"/>
          <w:tab w:val="left" w:pos="1134"/>
          <w:tab w:val="left" w:pos="1559"/>
          <w:tab w:val="left" w:pos="1984"/>
          <w:tab w:val="left" w:leader="dot" w:pos="7654"/>
          <w:tab w:val="right" w:pos="8929"/>
          <w:tab w:val="right" w:pos="9638"/>
        </w:tabs>
        <w:spacing w:after="120"/>
        <w:ind w:left="1134" w:hanging="1134"/>
      </w:pPr>
      <w:r w:rsidRPr="00B1071D">
        <w:tab/>
      </w:r>
      <w:r w:rsidRPr="009B4A7A">
        <w:rPr>
          <w:lang w:val="en-GB"/>
        </w:rPr>
        <w:t>XIII</w:t>
      </w:r>
      <w:r w:rsidRPr="00EB4F03">
        <w:t>.</w:t>
      </w:r>
      <w:r w:rsidRPr="00EB4F03">
        <w:tab/>
      </w:r>
      <w:r w:rsidR="00B1071D" w:rsidRPr="00B1071D">
        <w:t xml:space="preserve">Перечень публикаций на период 2018−2019 годов </w:t>
      </w:r>
      <w:r w:rsidR="00B1071D">
        <w:br/>
      </w:r>
      <w:r w:rsidR="00B1071D" w:rsidRPr="00B1071D">
        <w:t>(пункт 11 повестки дня)</w:t>
      </w:r>
      <w:r w:rsidR="00B776A2">
        <w:tab/>
      </w:r>
      <w:r w:rsidR="00B776A2">
        <w:tab/>
        <w:t>107</w:t>
      </w:r>
      <w:r w:rsidR="00B776A2">
        <w:tab/>
        <w:t>25</w:t>
      </w:r>
    </w:p>
    <w:p w:rsidR="009B4A7A" w:rsidRPr="00B1071D" w:rsidRDefault="009B4A7A" w:rsidP="009B4A7A">
      <w:pPr>
        <w:tabs>
          <w:tab w:val="right" w:pos="850"/>
          <w:tab w:val="left" w:pos="1134"/>
          <w:tab w:val="left" w:pos="1559"/>
          <w:tab w:val="left" w:pos="1984"/>
          <w:tab w:val="left" w:leader="dot" w:pos="7654"/>
          <w:tab w:val="right" w:pos="8929"/>
          <w:tab w:val="right" w:pos="9638"/>
        </w:tabs>
        <w:spacing w:after="120"/>
        <w:ind w:left="1134" w:hanging="1134"/>
      </w:pPr>
      <w:r w:rsidRPr="00B1071D">
        <w:tab/>
      </w:r>
      <w:r w:rsidRPr="009B4A7A">
        <w:rPr>
          <w:lang w:val="en-GB"/>
        </w:rPr>
        <w:t>XIV</w:t>
      </w:r>
      <w:r w:rsidRPr="00B1071D">
        <w:t>.</w:t>
      </w:r>
      <w:r w:rsidRPr="00B1071D">
        <w:tab/>
      </w:r>
      <w:r w:rsidR="00B1071D" w:rsidRPr="00B1071D">
        <w:t>Расписание совещаний на 2017 год (пункт 12 повестки дня)</w:t>
      </w:r>
      <w:r w:rsidR="00B776A2">
        <w:tab/>
      </w:r>
      <w:r w:rsidR="00B776A2">
        <w:tab/>
        <w:t>108</w:t>
      </w:r>
      <w:r w:rsidR="00B776A2">
        <w:tab/>
        <w:t>25</w:t>
      </w:r>
    </w:p>
    <w:p w:rsidR="009B4A7A" w:rsidRPr="00B1071D" w:rsidRDefault="009B4A7A" w:rsidP="009B4A7A">
      <w:pPr>
        <w:tabs>
          <w:tab w:val="right" w:pos="850"/>
          <w:tab w:val="left" w:pos="1134"/>
          <w:tab w:val="left" w:pos="1559"/>
          <w:tab w:val="left" w:pos="1984"/>
          <w:tab w:val="left" w:leader="dot" w:pos="7654"/>
          <w:tab w:val="right" w:pos="8929"/>
          <w:tab w:val="right" w:pos="9638"/>
        </w:tabs>
        <w:spacing w:after="120"/>
        <w:ind w:left="1134" w:hanging="1134"/>
      </w:pPr>
      <w:r w:rsidRPr="00B1071D">
        <w:tab/>
      </w:r>
      <w:r w:rsidRPr="009B4A7A">
        <w:rPr>
          <w:lang w:val="en-GB"/>
        </w:rPr>
        <w:t>XV</w:t>
      </w:r>
      <w:r w:rsidRPr="00B1071D">
        <w:t>.</w:t>
      </w:r>
      <w:r w:rsidRPr="00B1071D">
        <w:tab/>
      </w:r>
      <w:r w:rsidR="00B1071D" w:rsidRPr="00B1071D">
        <w:t xml:space="preserve">Изменения на транспорте в Европейском союзе </w:t>
      </w:r>
      <w:r w:rsidR="00B1071D">
        <w:br/>
      </w:r>
      <w:r w:rsidR="00B1071D" w:rsidRPr="00B1071D">
        <w:t>(пункт 13 повестки дня)</w:t>
      </w:r>
      <w:r w:rsidR="00B776A2">
        <w:tab/>
      </w:r>
      <w:r w:rsidR="00B776A2">
        <w:tab/>
        <w:t>109</w:t>
      </w:r>
      <w:r w:rsidR="00B776A2">
        <w:tab/>
        <w:t>25</w:t>
      </w:r>
    </w:p>
    <w:p w:rsidR="009B4A7A" w:rsidRPr="00B1071D" w:rsidRDefault="009B4A7A" w:rsidP="009B4A7A">
      <w:pPr>
        <w:tabs>
          <w:tab w:val="right" w:pos="850"/>
          <w:tab w:val="left" w:pos="1134"/>
          <w:tab w:val="left" w:pos="1559"/>
          <w:tab w:val="left" w:pos="1984"/>
          <w:tab w:val="left" w:leader="dot" w:pos="7654"/>
          <w:tab w:val="right" w:pos="8929"/>
          <w:tab w:val="right" w:pos="9638"/>
        </w:tabs>
        <w:spacing w:after="120"/>
        <w:ind w:left="1134" w:hanging="1134"/>
      </w:pPr>
      <w:r w:rsidRPr="00B1071D">
        <w:tab/>
      </w:r>
      <w:r w:rsidRPr="009B4A7A">
        <w:rPr>
          <w:lang w:val="en-GB"/>
        </w:rPr>
        <w:t>XVI</w:t>
      </w:r>
      <w:r w:rsidRPr="00B1071D">
        <w:t>.</w:t>
      </w:r>
      <w:r w:rsidRPr="00B1071D">
        <w:tab/>
      </w:r>
      <w:r w:rsidR="00B1071D" w:rsidRPr="00B1071D">
        <w:t xml:space="preserve">Изменения, связанные с работой Международного транспортного </w:t>
      </w:r>
      <w:r w:rsidR="00B1071D">
        <w:br/>
      </w:r>
      <w:r w:rsidR="00B1071D" w:rsidRPr="00B1071D">
        <w:t>форума (пункт 14 повестки дня)</w:t>
      </w:r>
      <w:r w:rsidR="00B776A2">
        <w:tab/>
      </w:r>
      <w:r w:rsidR="00B776A2">
        <w:tab/>
        <w:t>110</w:t>
      </w:r>
      <w:r w:rsidR="00B776A2">
        <w:tab/>
        <w:t>25</w:t>
      </w:r>
    </w:p>
    <w:p w:rsidR="009B4A7A" w:rsidRPr="00B1071D" w:rsidRDefault="009B4A7A" w:rsidP="009B4A7A">
      <w:pPr>
        <w:tabs>
          <w:tab w:val="right" w:pos="850"/>
          <w:tab w:val="left" w:pos="1134"/>
          <w:tab w:val="left" w:pos="1559"/>
          <w:tab w:val="left" w:pos="1984"/>
          <w:tab w:val="left" w:leader="dot" w:pos="7654"/>
          <w:tab w:val="right" w:pos="8929"/>
          <w:tab w:val="right" w:pos="9638"/>
        </w:tabs>
        <w:spacing w:after="120"/>
        <w:ind w:left="1134" w:hanging="1134"/>
      </w:pPr>
      <w:r w:rsidRPr="00B1071D">
        <w:tab/>
      </w:r>
      <w:r w:rsidRPr="009B4A7A">
        <w:rPr>
          <w:lang w:val="en-GB"/>
        </w:rPr>
        <w:t>XVII</w:t>
      </w:r>
      <w:r w:rsidRPr="00EB4F03">
        <w:t>.</w:t>
      </w:r>
      <w:r w:rsidRPr="00EB4F03">
        <w:tab/>
      </w:r>
      <w:r w:rsidR="00B1071D" w:rsidRPr="00B1071D">
        <w:t xml:space="preserve">Деятельность других организаций, представляющая интерес </w:t>
      </w:r>
      <w:r w:rsidR="00B1071D">
        <w:br/>
      </w:r>
      <w:r w:rsidR="00B1071D" w:rsidRPr="00B1071D">
        <w:t>для Комитета (пункт 15 повестки дня)</w:t>
      </w:r>
      <w:r w:rsidRPr="00B1071D">
        <w:tab/>
      </w:r>
      <w:r w:rsidRPr="00B1071D">
        <w:tab/>
        <w:t>111</w:t>
      </w:r>
      <w:r w:rsidR="00181206" w:rsidRPr="00181206">
        <w:t>–</w:t>
      </w:r>
      <w:r w:rsidR="00B776A2">
        <w:t>113</w:t>
      </w:r>
      <w:r w:rsidR="00B776A2">
        <w:tab/>
        <w:t>25</w:t>
      </w:r>
    </w:p>
    <w:p w:rsidR="009B4A7A" w:rsidRPr="00B1071D" w:rsidRDefault="009B4A7A" w:rsidP="009B4A7A">
      <w:pPr>
        <w:tabs>
          <w:tab w:val="right" w:pos="850"/>
          <w:tab w:val="left" w:pos="1134"/>
          <w:tab w:val="left" w:pos="1559"/>
          <w:tab w:val="left" w:pos="1984"/>
          <w:tab w:val="left" w:leader="dot" w:pos="7654"/>
          <w:tab w:val="right" w:pos="8929"/>
          <w:tab w:val="right" w:pos="9638"/>
        </w:tabs>
        <w:spacing w:after="120"/>
        <w:ind w:left="1134" w:hanging="1134"/>
      </w:pPr>
      <w:r w:rsidRPr="00B1071D">
        <w:lastRenderedPageBreak/>
        <w:tab/>
      </w:r>
      <w:r w:rsidRPr="009B4A7A">
        <w:rPr>
          <w:lang w:val="en-GB"/>
        </w:rPr>
        <w:t>XVIII</w:t>
      </w:r>
      <w:r w:rsidRPr="00EB4F03">
        <w:t>.</w:t>
      </w:r>
      <w:r w:rsidRPr="00EB4F03">
        <w:tab/>
      </w:r>
      <w:r w:rsidR="00B1071D" w:rsidRPr="00B1071D">
        <w:t>Прочие вопросы (пункт 16 повестки дня)</w:t>
      </w:r>
      <w:r w:rsidRPr="00B1071D">
        <w:tab/>
      </w:r>
      <w:r w:rsidRPr="00B1071D">
        <w:tab/>
        <w:t>114</w:t>
      </w:r>
      <w:r w:rsidR="00181206" w:rsidRPr="00181206">
        <w:t>–</w:t>
      </w:r>
      <w:r w:rsidR="00B776A2">
        <w:t>116</w:t>
      </w:r>
      <w:r w:rsidR="00B776A2">
        <w:tab/>
        <w:t>26</w:t>
      </w:r>
    </w:p>
    <w:p w:rsidR="009B4A7A" w:rsidRPr="00B1071D" w:rsidRDefault="009B4A7A" w:rsidP="00B1071D">
      <w:pPr>
        <w:tabs>
          <w:tab w:val="right" w:pos="850"/>
          <w:tab w:val="left" w:pos="1134"/>
          <w:tab w:val="left" w:pos="1559"/>
          <w:tab w:val="left" w:pos="1984"/>
          <w:tab w:val="left" w:leader="dot" w:pos="7654"/>
          <w:tab w:val="right" w:pos="8929"/>
          <w:tab w:val="right" w:pos="9638"/>
        </w:tabs>
        <w:spacing w:after="120"/>
        <w:ind w:left="1559" w:hanging="1559"/>
      </w:pPr>
      <w:r w:rsidRPr="00B1071D">
        <w:tab/>
      </w:r>
      <w:r w:rsidRPr="00B1071D">
        <w:tab/>
      </w:r>
      <w:r w:rsidRPr="009B4A7A">
        <w:rPr>
          <w:lang w:val="en-GB"/>
        </w:rPr>
        <w:t>A</w:t>
      </w:r>
      <w:r w:rsidRPr="00B1071D">
        <w:t>.</w:t>
      </w:r>
      <w:r w:rsidRPr="00B1071D">
        <w:tab/>
      </w:r>
      <w:r w:rsidR="00B1071D" w:rsidRPr="00B1071D">
        <w:t xml:space="preserve">Вопросы, связанные с обслуживанием заседаний и наличием </w:t>
      </w:r>
      <w:r w:rsidR="00B1071D">
        <w:br/>
      </w:r>
      <w:r w:rsidR="00B1071D" w:rsidRPr="00B1071D">
        <w:t>документов Комитета и его вспомогательных органов</w:t>
      </w:r>
      <w:r w:rsidRPr="00B1071D">
        <w:tab/>
      </w:r>
      <w:r w:rsidRPr="00B1071D">
        <w:tab/>
        <w:t>114</w:t>
      </w:r>
      <w:r w:rsidR="00181206" w:rsidRPr="00181206">
        <w:t>–</w:t>
      </w:r>
      <w:r w:rsidR="00B776A2">
        <w:t>115</w:t>
      </w:r>
      <w:r w:rsidR="00B776A2">
        <w:tab/>
        <w:t>26</w:t>
      </w:r>
    </w:p>
    <w:p w:rsidR="009B4A7A" w:rsidRPr="00B1071D" w:rsidRDefault="009B4A7A" w:rsidP="009B4A7A">
      <w:pPr>
        <w:tabs>
          <w:tab w:val="right" w:pos="850"/>
          <w:tab w:val="left" w:pos="1134"/>
          <w:tab w:val="left" w:pos="1559"/>
          <w:tab w:val="left" w:pos="1984"/>
          <w:tab w:val="left" w:leader="dot" w:pos="7654"/>
          <w:tab w:val="right" w:pos="8929"/>
          <w:tab w:val="right" w:pos="9638"/>
        </w:tabs>
        <w:spacing w:after="120"/>
      </w:pPr>
      <w:r w:rsidRPr="00B1071D">
        <w:tab/>
      </w:r>
      <w:r w:rsidRPr="00B1071D">
        <w:tab/>
      </w:r>
      <w:r w:rsidRPr="009B4A7A">
        <w:rPr>
          <w:lang w:val="en-GB"/>
        </w:rPr>
        <w:t>B</w:t>
      </w:r>
      <w:r w:rsidRPr="00B1071D">
        <w:t>.</w:t>
      </w:r>
      <w:r w:rsidRPr="00B1071D">
        <w:tab/>
      </w:r>
      <w:r w:rsidR="00B1071D" w:rsidRPr="00B1071D">
        <w:t>Сроки проведения следующей сессии</w:t>
      </w:r>
      <w:r w:rsidR="00B776A2">
        <w:tab/>
      </w:r>
      <w:r w:rsidR="00B776A2">
        <w:tab/>
        <w:t>116</w:t>
      </w:r>
      <w:r w:rsidR="00B776A2">
        <w:tab/>
        <w:t>26</w:t>
      </w:r>
    </w:p>
    <w:p w:rsidR="009B4A7A" w:rsidRPr="00B1071D" w:rsidRDefault="009B4A7A" w:rsidP="00B1071D">
      <w:pPr>
        <w:tabs>
          <w:tab w:val="right" w:pos="850"/>
          <w:tab w:val="left" w:pos="1134"/>
          <w:tab w:val="left" w:pos="1559"/>
          <w:tab w:val="left" w:pos="1984"/>
          <w:tab w:val="left" w:leader="dot" w:pos="7654"/>
          <w:tab w:val="right" w:pos="8929"/>
          <w:tab w:val="right" w:pos="9638"/>
        </w:tabs>
        <w:spacing w:after="120"/>
        <w:ind w:left="1134" w:hanging="1134"/>
      </w:pPr>
      <w:r w:rsidRPr="00B1071D">
        <w:tab/>
      </w:r>
      <w:r w:rsidRPr="009B4A7A">
        <w:rPr>
          <w:lang w:val="en-GB"/>
        </w:rPr>
        <w:t>XIX</w:t>
      </w:r>
      <w:r w:rsidRPr="00B1071D">
        <w:t>.</w:t>
      </w:r>
      <w:r w:rsidRPr="00B1071D">
        <w:tab/>
      </w:r>
      <w:r w:rsidR="00B1071D" w:rsidRPr="00B1071D">
        <w:t xml:space="preserve">Утверждение перечня основных решений семьдесят девятой сессии </w:t>
      </w:r>
      <w:r w:rsidR="00B1071D">
        <w:br/>
      </w:r>
      <w:r w:rsidR="00B1071D" w:rsidRPr="00B1071D">
        <w:t>(пункт 17 повестки дня)</w:t>
      </w:r>
      <w:r w:rsidRPr="00B1071D">
        <w:tab/>
      </w:r>
      <w:r w:rsidR="00B1071D">
        <w:tab/>
      </w:r>
      <w:r w:rsidR="00B776A2">
        <w:t>117</w:t>
      </w:r>
      <w:r w:rsidR="00B776A2">
        <w:tab/>
        <w:t>26</w:t>
      </w:r>
    </w:p>
    <w:p w:rsidR="009B4A7A" w:rsidRPr="009B4A7A" w:rsidRDefault="009B4A7A" w:rsidP="009B4A7A">
      <w:pPr>
        <w:tabs>
          <w:tab w:val="right" w:pos="850"/>
          <w:tab w:val="left" w:pos="1134"/>
          <w:tab w:val="left" w:pos="1559"/>
          <w:tab w:val="left" w:pos="1984"/>
          <w:tab w:val="left" w:leader="dot" w:pos="7654"/>
          <w:tab w:val="right" w:pos="8929"/>
          <w:tab w:val="right" w:pos="9638"/>
        </w:tabs>
        <w:spacing w:after="120"/>
        <w:rPr>
          <w:lang w:val="en-GB"/>
        </w:rPr>
      </w:pPr>
      <w:r w:rsidRPr="00B1071D">
        <w:tab/>
      </w:r>
      <w:r w:rsidRPr="009B4A7A">
        <w:rPr>
          <w:lang w:val="en-GB"/>
        </w:rPr>
        <w:t>Annexes</w:t>
      </w:r>
    </w:p>
    <w:p w:rsidR="009B4A7A" w:rsidRPr="00B776A2" w:rsidRDefault="009B4A7A" w:rsidP="00507E6B">
      <w:pPr>
        <w:tabs>
          <w:tab w:val="right" w:pos="850"/>
          <w:tab w:val="left" w:pos="1134"/>
          <w:tab w:val="left" w:pos="1559"/>
          <w:tab w:val="left" w:pos="1984"/>
          <w:tab w:val="right" w:leader="dot" w:pos="8929"/>
          <w:tab w:val="right" w:pos="9638"/>
        </w:tabs>
        <w:spacing w:after="120"/>
        <w:ind w:left="1134" w:hanging="1134"/>
        <w:rPr>
          <w:lang w:val="en-US"/>
        </w:rPr>
      </w:pPr>
      <w:r w:rsidRPr="009B4A7A">
        <w:rPr>
          <w:lang w:val="en-GB"/>
        </w:rPr>
        <w:tab/>
        <w:t>I.</w:t>
      </w:r>
      <w:r w:rsidRPr="009B4A7A">
        <w:rPr>
          <w:lang w:val="en-GB"/>
        </w:rPr>
        <w:tab/>
        <w:t xml:space="preserve">Ministerial Resolution on Embracing the new era for sustainable inland </w:t>
      </w:r>
      <w:r w:rsidR="00507E6B" w:rsidRPr="009B4A7A">
        <w:rPr>
          <w:lang w:val="en-GB"/>
        </w:rPr>
        <w:t>transport</w:t>
      </w:r>
      <w:r w:rsidR="00507E6B" w:rsidRPr="00507E6B">
        <w:rPr>
          <w:lang w:val="en-US"/>
        </w:rPr>
        <w:br/>
      </w:r>
      <w:r w:rsidR="00B776A2">
        <w:rPr>
          <w:lang w:val="en-GB"/>
        </w:rPr>
        <w:t>and mobility</w:t>
      </w:r>
      <w:r w:rsidR="00B776A2">
        <w:rPr>
          <w:lang w:val="en-GB"/>
        </w:rPr>
        <w:tab/>
      </w:r>
      <w:r w:rsidR="00B776A2">
        <w:rPr>
          <w:lang w:val="en-GB"/>
        </w:rPr>
        <w:tab/>
        <w:t>2</w:t>
      </w:r>
      <w:r w:rsidR="00B776A2" w:rsidRPr="00B776A2">
        <w:rPr>
          <w:lang w:val="en-US"/>
        </w:rPr>
        <w:t>7</w:t>
      </w:r>
    </w:p>
    <w:p w:rsidR="009B4A7A" w:rsidRPr="00507E6B" w:rsidRDefault="009B4A7A" w:rsidP="00507E6B">
      <w:pPr>
        <w:tabs>
          <w:tab w:val="right" w:pos="850"/>
          <w:tab w:val="left" w:pos="1134"/>
          <w:tab w:val="left" w:pos="1559"/>
          <w:tab w:val="left" w:pos="1984"/>
          <w:tab w:val="right" w:leader="dot" w:pos="8929"/>
          <w:tab w:val="right" w:pos="9638"/>
        </w:tabs>
        <w:spacing w:after="120"/>
        <w:ind w:left="1134" w:hanging="1134"/>
      </w:pPr>
      <w:r w:rsidRPr="009B4A7A">
        <w:rPr>
          <w:lang w:val="en-GB"/>
        </w:rPr>
        <w:tab/>
        <w:t>II</w:t>
      </w:r>
      <w:r w:rsidRPr="00507E6B">
        <w:t>.</w:t>
      </w:r>
      <w:r w:rsidRPr="00507E6B">
        <w:tab/>
      </w:r>
      <w:r w:rsidR="00507E6B" w:rsidRPr="00507E6B">
        <w:t>Проект решения для рассмотрения Комиссией в связи с решением 1, изложенным</w:t>
      </w:r>
      <w:r w:rsidR="00507E6B">
        <w:br/>
      </w:r>
      <w:r w:rsidR="00507E6B" w:rsidRPr="00507E6B">
        <w:t xml:space="preserve">в резолюции министров, принятой на </w:t>
      </w:r>
      <w:r w:rsidR="001A15C0">
        <w:t>семьдесят девято</w:t>
      </w:r>
      <w:r w:rsidR="00507E6B" w:rsidRPr="00507E6B">
        <w:t xml:space="preserve">й сессии Комитета </w:t>
      </w:r>
      <w:r w:rsidR="000F4A5E">
        <w:br/>
      </w:r>
      <w:r w:rsidR="00507E6B" w:rsidRPr="00507E6B">
        <w:t>по внутреннему транспорту</w:t>
      </w:r>
      <w:r w:rsidR="00B776A2">
        <w:tab/>
      </w:r>
      <w:r w:rsidR="00B776A2">
        <w:tab/>
        <w:t>32</w:t>
      </w:r>
    </w:p>
    <w:p w:rsidR="009B4A7A" w:rsidRPr="00B776A2" w:rsidRDefault="009B4A7A" w:rsidP="00507E6B">
      <w:pPr>
        <w:tabs>
          <w:tab w:val="right" w:pos="850"/>
          <w:tab w:val="left" w:pos="1134"/>
          <w:tab w:val="left" w:pos="1559"/>
          <w:tab w:val="left" w:pos="1984"/>
          <w:tab w:val="right" w:leader="dot" w:pos="8929"/>
          <w:tab w:val="right" w:pos="9638"/>
        </w:tabs>
        <w:spacing w:after="120"/>
        <w:ind w:left="1134" w:hanging="1134"/>
        <w:rPr>
          <w:lang w:val="en-US"/>
        </w:rPr>
      </w:pPr>
      <w:r w:rsidRPr="00507E6B">
        <w:tab/>
      </w:r>
      <w:r w:rsidRPr="009B4A7A">
        <w:rPr>
          <w:lang w:val="en-GB"/>
        </w:rPr>
        <w:t>III.</w:t>
      </w:r>
      <w:r w:rsidRPr="009B4A7A">
        <w:rPr>
          <w:lang w:val="en-GB"/>
        </w:rPr>
        <w:tab/>
        <w:t xml:space="preserve">Resolution of the Working Party on Road Traffic Safety on the occasion </w:t>
      </w:r>
      <w:r w:rsidR="00507E6B" w:rsidRPr="00507E6B">
        <w:rPr>
          <w:lang w:val="en-US"/>
        </w:rPr>
        <w:br/>
      </w:r>
      <w:r w:rsidRPr="009B4A7A">
        <w:rPr>
          <w:lang w:val="en-GB"/>
        </w:rPr>
        <w:t>of the seventieth anniversary of th</w:t>
      </w:r>
      <w:r w:rsidR="00B776A2">
        <w:rPr>
          <w:lang w:val="en-GB"/>
        </w:rPr>
        <w:t>e Inland Transport Committee</w:t>
      </w:r>
      <w:r w:rsidR="00B776A2">
        <w:rPr>
          <w:lang w:val="en-GB"/>
        </w:rPr>
        <w:tab/>
      </w:r>
      <w:r w:rsidR="00B776A2">
        <w:rPr>
          <w:lang w:val="en-GB"/>
        </w:rPr>
        <w:tab/>
        <w:t>3</w:t>
      </w:r>
      <w:r w:rsidR="00B776A2" w:rsidRPr="00B776A2">
        <w:rPr>
          <w:lang w:val="en-US"/>
        </w:rPr>
        <w:t>4</w:t>
      </w:r>
    </w:p>
    <w:p w:rsidR="009B4A7A" w:rsidRPr="00B776A2" w:rsidRDefault="009B4A7A" w:rsidP="00507E6B">
      <w:pPr>
        <w:tabs>
          <w:tab w:val="right" w:pos="850"/>
          <w:tab w:val="left" w:pos="1134"/>
          <w:tab w:val="left" w:pos="1559"/>
          <w:tab w:val="left" w:pos="1984"/>
          <w:tab w:val="right" w:leader="dot" w:pos="8929"/>
          <w:tab w:val="right" w:pos="9638"/>
        </w:tabs>
        <w:spacing w:after="120"/>
        <w:ind w:left="1134" w:hanging="1134"/>
        <w:rPr>
          <w:lang w:val="en-US"/>
        </w:rPr>
      </w:pPr>
      <w:r w:rsidRPr="009B4A7A">
        <w:rPr>
          <w:lang w:val="en-GB"/>
        </w:rPr>
        <w:tab/>
        <w:t>IV.</w:t>
      </w:r>
      <w:r w:rsidRPr="009B4A7A">
        <w:rPr>
          <w:lang w:val="en-GB"/>
        </w:rPr>
        <w:tab/>
        <w:t xml:space="preserve">Resolution of the Working Party on Road Transport on the occasion of the seventieth </w:t>
      </w:r>
      <w:r w:rsidRPr="009B4A7A">
        <w:rPr>
          <w:lang w:val="en-GB"/>
        </w:rPr>
        <w:br/>
        <w:t>anniversary of the Inlan</w:t>
      </w:r>
      <w:r w:rsidR="00B776A2">
        <w:rPr>
          <w:lang w:val="en-GB"/>
        </w:rPr>
        <w:t>d Transport Committee</w:t>
      </w:r>
      <w:r w:rsidR="00B776A2">
        <w:rPr>
          <w:lang w:val="en-GB"/>
        </w:rPr>
        <w:tab/>
      </w:r>
      <w:r w:rsidR="00B776A2">
        <w:rPr>
          <w:lang w:val="en-GB"/>
        </w:rPr>
        <w:tab/>
        <w:t>3</w:t>
      </w:r>
      <w:r w:rsidR="00B776A2" w:rsidRPr="00B776A2">
        <w:rPr>
          <w:lang w:val="en-US"/>
        </w:rPr>
        <w:t>6</w:t>
      </w:r>
    </w:p>
    <w:p w:rsidR="009B4A7A" w:rsidRPr="00B776A2" w:rsidRDefault="009B4A7A" w:rsidP="00507E6B">
      <w:pPr>
        <w:tabs>
          <w:tab w:val="right" w:pos="850"/>
          <w:tab w:val="left" w:pos="1134"/>
          <w:tab w:val="left" w:pos="1559"/>
          <w:tab w:val="left" w:pos="1984"/>
          <w:tab w:val="right" w:leader="dot" w:pos="8929"/>
          <w:tab w:val="right" w:pos="9638"/>
        </w:tabs>
        <w:spacing w:after="120"/>
        <w:ind w:left="1134" w:hanging="1134"/>
        <w:rPr>
          <w:lang w:val="en-US"/>
        </w:rPr>
      </w:pPr>
      <w:r w:rsidRPr="009B4A7A">
        <w:rPr>
          <w:lang w:val="en-GB"/>
        </w:rPr>
        <w:tab/>
        <w:t>V.</w:t>
      </w:r>
      <w:r w:rsidRPr="009B4A7A">
        <w:rPr>
          <w:lang w:val="en-GB"/>
        </w:rPr>
        <w:tab/>
        <w:t xml:space="preserve">Inland Transport Committee Resolution on International Rail Passenger Traffic </w:t>
      </w:r>
      <w:r w:rsidR="00507E6B" w:rsidRPr="00507E6B">
        <w:rPr>
          <w:lang w:val="en-US"/>
        </w:rPr>
        <w:br/>
      </w:r>
      <w:r w:rsidRPr="009B4A7A">
        <w:rPr>
          <w:lang w:val="en-GB"/>
        </w:rPr>
        <w:t>on the route East-West: Resolution No. 264</w:t>
      </w:r>
      <w:r w:rsidR="00507E6B" w:rsidRPr="00B776A2">
        <w:rPr>
          <w:lang w:val="en-US"/>
        </w:rPr>
        <w:tab/>
      </w:r>
      <w:r w:rsidR="00507E6B" w:rsidRPr="00B776A2">
        <w:rPr>
          <w:lang w:val="en-US"/>
        </w:rPr>
        <w:tab/>
      </w:r>
      <w:r w:rsidR="00B776A2" w:rsidRPr="00B776A2">
        <w:rPr>
          <w:lang w:val="en-US"/>
        </w:rPr>
        <w:t>38</w:t>
      </w:r>
    </w:p>
    <w:p w:rsidR="009B4A7A" w:rsidRPr="009B4A7A" w:rsidRDefault="009B4A7A" w:rsidP="00507E6B">
      <w:pPr>
        <w:pStyle w:val="HChGR"/>
      </w:pPr>
      <w:r w:rsidRPr="001A15C0">
        <w:br w:type="page"/>
      </w:r>
      <w:r w:rsidR="00507E6B" w:rsidRPr="001A15C0">
        <w:lastRenderedPageBreak/>
        <w:tab/>
      </w:r>
      <w:r w:rsidRPr="009B4A7A">
        <w:rPr>
          <w:lang w:val="en-GB"/>
        </w:rPr>
        <w:t>I</w:t>
      </w:r>
      <w:r w:rsidRPr="009B4A7A">
        <w:t>.</w:t>
      </w:r>
      <w:r w:rsidRPr="009B4A7A">
        <w:tab/>
        <w:t>Председатель</w:t>
      </w:r>
    </w:p>
    <w:p w:rsidR="009B4A7A" w:rsidRPr="009B4A7A" w:rsidRDefault="009B4A7A" w:rsidP="009B4A7A">
      <w:pPr>
        <w:pStyle w:val="SingleTxtGR"/>
      </w:pPr>
      <w:r w:rsidRPr="009B4A7A">
        <w:t>1.</w:t>
      </w:r>
      <w:r w:rsidRPr="009B4A7A">
        <w:tab/>
        <w:t>Комитет по внутреннему транспорту (КВТ, или Комитет) провел свою семьдесят девятую сессию 21−24 февраля 2017 года под председательством г</w:t>
      </w:r>
      <w:r w:rsidRPr="009B4A7A">
        <w:noBreakHyphen/>
        <w:t>на Ежи Кленевски (Польша).</w:t>
      </w:r>
    </w:p>
    <w:p w:rsidR="009B4A7A" w:rsidRPr="009B4A7A" w:rsidRDefault="009B4A7A" w:rsidP="00507E6B">
      <w:pPr>
        <w:pStyle w:val="HChGR"/>
      </w:pPr>
      <w:r w:rsidRPr="009B4A7A">
        <w:tab/>
      </w:r>
      <w:r w:rsidRPr="009B4A7A">
        <w:rPr>
          <w:lang w:val="en-GB"/>
        </w:rPr>
        <w:t>II</w:t>
      </w:r>
      <w:r w:rsidRPr="009B4A7A">
        <w:t>.</w:t>
      </w:r>
      <w:r w:rsidRPr="009B4A7A">
        <w:tab/>
        <w:t>Участники</w:t>
      </w:r>
    </w:p>
    <w:p w:rsidR="009B4A7A" w:rsidRPr="009B4A7A" w:rsidRDefault="009B4A7A" w:rsidP="009B4A7A">
      <w:pPr>
        <w:pStyle w:val="SingleTxtGR"/>
      </w:pPr>
      <w:r w:rsidRPr="009B4A7A">
        <w:t>2.</w:t>
      </w:r>
      <w:r w:rsidRPr="009B4A7A">
        <w:tab/>
        <w:t>21 февраля 2017 года министры транспорта со всего мира, б</w:t>
      </w:r>
      <w:r w:rsidR="00507E6B">
        <w:t>олее 500 </w:t>
      </w:r>
      <w:r w:rsidRPr="009B4A7A">
        <w:t>участников из 90 стран, а также руководители соответствующих организ</w:t>
      </w:r>
      <w:r w:rsidRPr="009B4A7A">
        <w:t>а</w:t>
      </w:r>
      <w:r w:rsidRPr="009B4A7A">
        <w:t>ций по внутреннему транспорту провели в Женеве совещание министров на т</w:t>
      </w:r>
      <w:r w:rsidRPr="009B4A7A">
        <w:t>е</w:t>
      </w:r>
      <w:r w:rsidRPr="009B4A7A">
        <w:t xml:space="preserve">му </w:t>
      </w:r>
      <w:r w:rsidR="00507E6B">
        <w:t>«</w:t>
      </w:r>
      <w:r w:rsidRPr="009B4A7A">
        <w:t>Прошлое и будущее Комитета по внутреннему транспорту ЕЭК</w:t>
      </w:r>
      <w:r w:rsidRPr="009B4A7A">
        <w:rPr>
          <w:lang w:val="en-US"/>
        </w:rPr>
        <w:t> </w:t>
      </w:r>
      <w:r w:rsidRPr="009B4A7A">
        <w:t>ООН</w:t>
      </w:r>
      <w:r w:rsidR="00507E6B">
        <w:t>»</w:t>
      </w:r>
      <w:r w:rsidRPr="009B4A7A">
        <w:t xml:space="preserve"> в ознаменование семидесятой годовщины Комитета, с тем чтобы оценить его вклад, внесенный за это время, и принять решение относительно будущей ми</w:t>
      </w:r>
      <w:r w:rsidRPr="009B4A7A">
        <w:t>с</w:t>
      </w:r>
      <w:r w:rsidRPr="009B4A7A">
        <w:t>сии на период до 2030 года во время глубоких изменений, вызовов и глобал</w:t>
      </w:r>
      <w:r w:rsidRPr="009B4A7A">
        <w:t>ь</w:t>
      </w:r>
      <w:r w:rsidRPr="009B4A7A">
        <w:t xml:space="preserve">ных возможностей. На этом совещании присутствовали более </w:t>
      </w:r>
      <w:r w:rsidR="00EB4F03" w:rsidRPr="00EB4F03">
        <w:t>30</w:t>
      </w:r>
      <w:r w:rsidRPr="009B4A7A">
        <w:t xml:space="preserve"> министров и заместителей министров, а также европейский комиссар по мобильности и транспорту г-жа В. Балк и министр по энергетике и инфраструктуре Еврази</w:t>
      </w:r>
      <w:r w:rsidRPr="009B4A7A">
        <w:t>й</w:t>
      </w:r>
      <w:r w:rsidRPr="009B4A7A">
        <w:t>ской экономической комиссии г-н А. Жунусов (см.</w:t>
      </w:r>
      <w:r w:rsidRPr="009B4A7A">
        <w:rPr>
          <w:lang w:val="en-GB"/>
        </w:rPr>
        <w:t> ECE</w:t>
      </w:r>
      <w:r w:rsidRPr="009B4A7A">
        <w:t>/</w:t>
      </w:r>
      <w:r w:rsidRPr="009B4A7A">
        <w:rPr>
          <w:lang w:val="en-GB"/>
        </w:rPr>
        <w:t>TRANS</w:t>
      </w:r>
      <w:r w:rsidRPr="009B4A7A">
        <w:t>/</w:t>
      </w:r>
      <w:r w:rsidR="00507E6B">
        <w:t xml:space="preserve"> </w:t>
      </w:r>
      <w:r w:rsidRPr="009B4A7A">
        <w:t>270/</w:t>
      </w:r>
      <w:r w:rsidRPr="009B4A7A">
        <w:rPr>
          <w:lang w:val="en-GB"/>
        </w:rPr>
        <w:t>Add</w:t>
      </w:r>
      <w:r w:rsidRPr="009B4A7A">
        <w:t xml:space="preserve">.1, приложение </w:t>
      </w:r>
      <w:r w:rsidRPr="009B4A7A">
        <w:rPr>
          <w:lang w:val="en-GB"/>
        </w:rPr>
        <w:t>VI</w:t>
      </w:r>
      <w:r w:rsidRPr="009B4A7A">
        <w:t>).</w:t>
      </w:r>
    </w:p>
    <w:p w:rsidR="009B4A7A" w:rsidRPr="009B4A7A" w:rsidRDefault="009B4A7A" w:rsidP="009B4A7A">
      <w:pPr>
        <w:pStyle w:val="SingleTxtGR"/>
      </w:pPr>
      <w:r w:rsidRPr="009B4A7A">
        <w:t>3.</w:t>
      </w:r>
      <w:r w:rsidRPr="009B4A7A">
        <w:tab/>
        <w:t>В работе семьдесят девятой сессии участвовали представители следу</w:t>
      </w:r>
      <w:r w:rsidRPr="009B4A7A">
        <w:t>ю</w:t>
      </w:r>
      <w:r w:rsidRPr="009B4A7A">
        <w:t>щих стран: Австрии, Азербайджана, Албании, Беларуси, Бельгии, Болгарии, Боснии и Герцеговины, Венгрии, Германии, Греции, Грузии, Израиля, Ирла</w:t>
      </w:r>
      <w:r w:rsidRPr="009B4A7A">
        <w:t>н</w:t>
      </w:r>
      <w:r w:rsidRPr="009B4A7A">
        <w:t>дии, Исландии, Испании, Италии, Казахстана, Канады, Кыргызстана, Латвии, Литвы, Люксембурга, Мальты, Нидерландов, Польши, Португалии, Республики Молдова, Российской Федерации, Румынии, Сербии, Словакии, Словении, С</w:t>
      </w:r>
      <w:r w:rsidRPr="009B4A7A">
        <w:t>о</w:t>
      </w:r>
      <w:r w:rsidRPr="009B4A7A">
        <w:t>единенных Штатов Америки, Таджикистана, Турции, Туркменистана, Украины, Финляндии, Франции, Хорватии, Черногории, Чешской Республики, Швейц</w:t>
      </w:r>
      <w:r w:rsidRPr="009B4A7A">
        <w:t>а</w:t>
      </w:r>
      <w:r w:rsidRPr="009B4A7A">
        <w:t>рии, Швеции и Эстонии.</w:t>
      </w:r>
    </w:p>
    <w:p w:rsidR="009B4A7A" w:rsidRPr="009B4A7A" w:rsidRDefault="009B4A7A" w:rsidP="009B4A7A">
      <w:pPr>
        <w:pStyle w:val="SingleTxtGR"/>
      </w:pPr>
      <w:r w:rsidRPr="009B4A7A">
        <w:t>4.</w:t>
      </w:r>
      <w:r w:rsidRPr="009B4A7A">
        <w:tab/>
        <w:t>В соответствии со статьей 11 круга ведения ЕЭК ООН на сессии прису</w:t>
      </w:r>
      <w:r w:rsidRPr="009B4A7A">
        <w:t>т</w:t>
      </w:r>
      <w:r w:rsidRPr="009B4A7A">
        <w:t>ствовали также представители следующих с</w:t>
      </w:r>
      <w:r w:rsidR="00EB4F03">
        <w:t>тран, не являющихся членами ЕЭК</w:t>
      </w:r>
      <w:r w:rsidR="00EB4F03">
        <w:rPr>
          <w:lang w:val="en-US"/>
        </w:rPr>
        <w:t> </w:t>
      </w:r>
      <w:r w:rsidRPr="009B4A7A">
        <w:t>ООН: Алжира, Афганистана, Аргентины, Барбадоса, Ботсваны, Буркина Фасо, Бурунди, Вьетнама, Ганы, Египта, Индии, Иордании, Ирака, Ирана (И</w:t>
      </w:r>
      <w:r w:rsidRPr="009B4A7A">
        <w:t>с</w:t>
      </w:r>
      <w:r w:rsidRPr="009B4A7A">
        <w:t>ламской Республики), Камбоджи, Катара, Кении, Китая, Коста-Рики, Ливана, Маврикия, Мадагаскара, Марокко, Малайзии, Монголии, Непала, Нигера, Ниг</w:t>
      </w:r>
      <w:r w:rsidRPr="009B4A7A">
        <w:t>е</w:t>
      </w:r>
      <w:r w:rsidRPr="009B4A7A">
        <w:t>рии, Объединенных Арабских Эмиратов, Пакистана, Парагвая, Республики К</w:t>
      </w:r>
      <w:r w:rsidRPr="009B4A7A">
        <w:t>о</w:t>
      </w:r>
      <w:r w:rsidRPr="009B4A7A">
        <w:t>рея, Саудовской Аравии, Сенегала, Сирийской Арабской Республики, Судана, Того, Туниса, Уганды, Филиппин, Чили, Шри Ланки, Эфиопии, Ямайки и Яп</w:t>
      </w:r>
      <w:r w:rsidRPr="009B4A7A">
        <w:t>о</w:t>
      </w:r>
      <w:r w:rsidRPr="009B4A7A">
        <w:t>нии.</w:t>
      </w:r>
    </w:p>
    <w:p w:rsidR="009B4A7A" w:rsidRPr="009B4A7A" w:rsidRDefault="009B4A7A" w:rsidP="009B4A7A">
      <w:pPr>
        <w:pStyle w:val="SingleTxtGR"/>
      </w:pPr>
      <w:r w:rsidRPr="009B4A7A">
        <w:t>5.</w:t>
      </w:r>
      <w:r w:rsidRPr="009B4A7A">
        <w:tab/>
        <w:t xml:space="preserve">Был представлен Европейский союз (ЕС). </w:t>
      </w:r>
    </w:p>
    <w:p w:rsidR="009B4A7A" w:rsidRPr="009B4A7A" w:rsidRDefault="009B4A7A" w:rsidP="009B4A7A">
      <w:pPr>
        <w:pStyle w:val="SingleTxtGR"/>
      </w:pPr>
      <w:r w:rsidRPr="009B4A7A">
        <w:t>6.</w:t>
      </w:r>
      <w:r w:rsidRPr="009B4A7A">
        <w:tab/>
        <w:t>На сессии присутствовали представители следующих организаций и сп</w:t>
      </w:r>
      <w:r w:rsidRPr="009B4A7A">
        <w:t>е</w:t>
      </w:r>
      <w:r w:rsidRPr="009B4A7A">
        <w:t>циализированных учреждений Организации Объединенных Наций: Междун</w:t>
      </w:r>
      <w:r w:rsidRPr="009B4A7A">
        <w:t>а</w:t>
      </w:r>
      <w:r w:rsidRPr="009B4A7A">
        <w:t>родной организации труда (МОТ), Международной морской организации (И</w:t>
      </w:r>
      <w:r w:rsidRPr="009B4A7A">
        <w:rPr>
          <w:lang w:val="en-GB"/>
        </w:rPr>
        <w:t>MO</w:t>
      </w:r>
      <w:r w:rsidRPr="009B4A7A">
        <w:t>), Всемирного банка, Конференции Организации Объединенных Наций по торговле и развитию (ЮНКТАД), Программы Организации Объединенных Наций по окружающей среде (ЮНЕП) и Всемирной организации здравоохран</w:t>
      </w:r>
      <w:r w:rsidRPr="009B4A7A">
        <w:t>е</w:t>
      </w:r>
      <w:r w:rsidRPr="009B4A7A">
        <w:t>ния (ВОЗ). Присутствовал и Специальный посланник Генерального секретаря Организации Объединенных Наций по безопасности дорожного движения. Б</w:t>
      </w:r>
      <w:r w:rsidRPr="009B4A7A">
        <w:t>ы</w:t>
      </w:r>
      <w:r w:rsidRPr="009B4A7A">
        <w:t>ли представлены проекты Трансъевропейской автомагистрали (ТЕА) и Трансъевропейской железнодорожной магистрали (ТЕЖ) ЕЭК ООН.</w:t>
      </w:r>
    </w:p>
    <w:p w:rsidR="009B4A7A" w:rsidRPr="009B4A7A" w:rsidRDefault="009B4A7A" w:rsidP="009B4A7A">
      <w:pPr>
        <w:pStyle w:val="SingleTxtGR"/>
      </w:pPr>
      <w:r w:rsidRPr="009B4A7A">
        <w:t>7.</w:t>
      </w:r>
      <w:r w:rsidRPr="009B4A7A">
        <w:tab/>
        <w:t>Кроме того, в работе сессии приняли участие представители следующих межправительственных организаций: Организации Черноморского экономич</w:t>
      </w:r>
      <w:r w:rsidRPr="009B4A7A">
        <w:t>е</w:t>
      </w:r>
      <w:r w:rsidRPr="009B4A7A">
        <w:t>ского сотрудничества (ОЧЭС), Центральной комиссии судоходства по Рейну (ЦКСР), Центральноевропейской инициативы (ЦЕИ), Центра транспортных и</w:t>
      </w:r>
      <w:r w:rsidRPr="009B4A7A">
        <w:t>с</w:t>
      </w:r>
      <w:r w:rsidRPr="009B4A7A">
        <w:t xml:space="preserve">следований для Западного Средиземноморья (СЕТМО), Дунайской комиссии </w:t>
      </w:r>
      <w:r w:rsidRPr="009B4A7A">
        <w:lastRenderedPageBreak/>
        <w:t xml:space="preserve">(ДК), </w:t>
      </w:r>
      <w:r w:rsidRPr="009B4A7A">
        <w:rPr>
          <w:lang w:val="en-GB"/>
        </w:rPr>
        <w:t>Mo</w:t>
      </w:r>
      <w:r w:rsidRPr="009B4A7A">
        <w:t>зельской комиссии, Восточноафриканского сообщества (ВАС), Экон</w:t>
      </w:r>
      <w:r w:rsidRPr="009B4A7A">
        <w:t>о</w:t>
      </w:r>
      <w:r w:rsidRPr="009B4A7A">
        <w:t xml:space="preserve">мического сообщества западноафриканских государств (ЭКОВАС), Евразийской экономической комиссии (ЕАЭК), Межправительственной организации по международным железнодорожным перевозкам (ОТИФ), Международного транспортного форума (МТФ), Организации сотрудничества железных дорог (ОСЖД), Организации по безопасности и сотрудничеству в Европе (ОБСЕ), </w:t>
      </w:r>
      <w:r w:rsidR="00507E6B">
        <w:br/>
      </w:r>
      <w:r w:rsidRPr="009B4A7A">
        <w:t>Совета регионального сотрудничества, Регионального экологического центра для Центральной Азии и Транспортного коридора Европа–Кавказ–Азия (ТРАСЕКА).</w:t>
      </w:r>
    </w:p>
    <w:p w:rsidR="009B4A7A" w:rsidRPr="009B4A7A" w:rsidRDefault="009B4A7A" w:rsidP="009B4A7A">
      <w:pPr>
        <w:pStyle w:val="SingleTxtGR"/>
      </w:pPr>
      <w:r w:rsidRPr="009B4A7A">
        <w:t>8.</w:t>
      </w:r>
      <w:r w:rsidRPr="009B4A7A">
        <w:tab/>
        <w:t>На сессии были представлены следующие неправительственные орган</w:t>
      </w:r>
      <w:r w:rsidRPr="009B4A7A">
        <w:t>и</w:t>
      </w:r>
      <w:r w:rsidRPr="009B4A7A">
        <w:t>зации: Ассоциация по ограничению выбросов автомобилями с помощью кат</w:t>
      </w:r>
      <w:r w:rsidRPr="009B4A7A">
        <w:t>а</w:t>
      </w:r>
      <w:r w:rsidRPr="009B4A7A">
        <w:t>литических нейтрализаторов (АВАКН), Международная автомобильная фед</w:t>
      </w:r>
      <w:r w:rsidRPr="009B4A7A">
        <w:t>е</w:t>
      </w:r>
      <w:r w:rsidRPr="009B4A7A">
        <w:t>рация (ФИА), Глобальная программа оценки новых автомобилей (Глобальная программа НКАП), Международная ассоциация воздушного транспорта (ИАТА), Международный альянс за ответственное потребление алкоголя (ИАРД), Международная ассоциация морских средств навигации и маячных служб (МАМС), Международная федерация транспортно-экспедиторских асс</w:t>
      </w:r>
      <w:r w:rsidRPr="009B4A7A">
        <w:t>о</w:t>
      </w:r>
      <w:r w:rsidRPr="009B4A7A">
        <w:t>циаций (ФИАТА), Международная ассоциация заводов-изготовителей мотоци</w:t>
      </w:r>
      <w:r w:rsidRPr="009B4A7A">
        <w:t>к</w:t>
      </w:r>
      <w:r w:rsidRPr="009B4A7A">
        <w:t>лов (МАЗМ), Международный комитет по техническому осмотру автотран</w:t>
      </w:r>
      <w:r w:rsidRPr="009B4A7A">
        <w:t>с</w:t>
      </w:r>
      <w:r w:rsidRPr="009B4A7A">
        <w:t>портных средств (МКТОТ), Международный комитет железнодорожного тран</w:t>
      </w:r>
      <w:r w:rsidRPr="009B4A7A">
        <w:t>с</w:t>
      </w:r>
      <w:r w:rsidRPr="009B4A7A">
        <w:t>порта (МКЖТ), Международная автодорожная федерация (МАФ), Междун</w:t>
      </w:r>
      <w:r w:rsidRPr="009B4A7A">
        <w:t>а</w:t>
      </w:r>
      <w:r w:rsidRPr="009B4A7A">
        <w:t>родный союз автомобильного транспорта (МСАТ) и Международный союз ж</w:t>
      </w:r>
      <w:r w:rsidRPr="009B4A7A">
        <w:t>е</w:t>
      </w:r>
      <w:r w:rsidRPr="009B4A7A">
        <w:t xml:space="preserve">лезных дорог (МСЖД). Были представлены следующие НПО: международное общество ОЕДП </w:t>
      </w:r>
      <w:r w:rsidR="00507E6B">
        <w:t>–</w:t>
      </w:r>
      <w:r w:rsidRPr="009B4A7A">
        <w:t xml:space="preserve"> Джайпур и Премия в области международных перевозок </w:t>
      </w:r>
      <w:r w:rsidR="00507E6B">
        <w:t>«</w:t>
      </w:r>
      <w:r w:rsidRPr="009B4A7A">
        <w:t>Голден шарио</w:t>
      </w:r>
      <w:r w:rsidR="00507E6B">
        <w:t>»</w:t>
      </w:r>
      <w:r w:rsidRPr="009B4A7A">
        <w:t>.</w:t>
      </w:r>
    </w:p>
    <w:p w:rsidR="009B4A7A" w:rsidRPr="009B4A7A" w:rsidRDefault="009B4A7A" w:rsidP="009B4A7A">
      <w:pPr>
        <w:pStyle w:val="SingleTxtGR"/>
      </w:pPr>
      <w:r w:rsidRPr="009B4A7A">
        <w:t>9.</w:t>
      </w:r>
      <w:r w:rsidRPr="009B4A7A">
        <w:tab/>
        <w:t>По приглашению секретариата в работе сессии приняли участие предст</w:t>
      </w:r>
      <w:r w:rsidRPr="009B4A7A">
        <w:t>а</w:t>
      </w:r>
      <w:r w:rsidRPr="009B4A7A">
        <w:t xml:space="preserve">вители следующих организаций и компаний: </w:t>
      </w:r>
      <w:r w:rsidRPr="009B4A7A">
        <w:rPr>
          <w:lang w:val="en-GB"/>
        </w:rPr>
        <w:t>A</w:t>
      </w:r>
      <w:r w:rsidRPr="009B4A7A">
        <w:t>ссоциации портов и судовл</w:t>
      </w:r>
      <w:r w:rsidRPr="009B4A7A">
        <w:t>а</w:t>
      </w:r>
      <w:r w:rsidRPr="009B4A7A">
        <w:t>дельце</w:t>
      </w:r>
      <w:r w:rsidR="00507E6B">
        <w:t>в речного транспорта, компании «</w:t>
      </w:r>
      <w:r w:rsidRPr="009B4A7A">
        <w:t>Отоумоутив нолидж ассошиэйтс</w:t>
      </w:r>
      <w:r w:rsidR="00507E6B">
        <w:t>»</w:t>
      </w:r>
      <w:r w:rsidRPr="009B4A7A">
        <w:t>, ко</w:t>
      </w:r>
      <w:r w:rsidRPr="009B4A7A">
        <w:t>м</w:t>
      </w:r>
      <w:r w:rsidRPr="009B4A7A">
        <w:t xml:space="preserve">пании </w:t>
      </w:r>
      <w:r w:rsidR="00507E6B">
        <w:t>«</w:t>
      </w:r>
      <w:r w:rsidRPr="009B4A7A">
        <w:t>Семафруа САС</w:t>
      </w:r>
      <w:r w:rsidR="00507E6B">
        <w:t>»</w:t>
      </w:r>
      <w:r w:rsidRPr="009B4A7A">
        <w:t>, Конфедерации европейской велосипедной промы</w:t>
      </w:r>
      <w:r w:rsidRPr="009B4A7A">
        <w:t>ш</w:t>
      </w:r>
      <w:r w:rsidRPr="009B4A7A">
        <w:t>ленности (КОНЕБИ), Конференции руководителей автодорожных администр</w:t>
      </w:r>
      <w:r w:rsidRPr="009B4A7A">
        <w:t>а</w:t>
      </w:r>
      <w:r w:rsidRPr="009B4A7A">
        <w:t xml:space="preserve">ций европейских стран, компании </w:t>
      </w:r>
      <w:r w:rsidR="00507E6B">
        <w:t>«</w:t>
      </w:r>
      <w:r w:rsidRPr="009B4A7A">
        <w:t>Эрнст экспресс АБ</w:t>
      </w:r>
      <w:r w:rsidR="00507E6B">
        <w:t>»</w:t>
      </w:r>
      <w:r w:rsidRPr="009B4A7A">
        <w:t>, Европейской ассоци</w:t>
      </w:r>
      <w:r w:rsidRPr="009B4A7A">
        <w:t>а</w:t>
      </w:r>
      <w:r w:rsidRPr="009B4A7A">
        <w:t xml:space="preserve">ции экспедиторских, транспортных, логистических и таможенных служб (КЛЕКАТ), компании </w:t>
      </w:r>
      <w:r w:rsidR="00411086">
        <w:t>«</w:t>
      </w:r>
      <w:r w:rsidRPr="009B4A7A">
        <w:t>ЕТС консалтинг</w:t>
      </w:r>
      <w:r w:rsidR="00507E6B">
        <w:t>»</w:t>
      </w:r>
      <w:r w:rsidRPr="009B4A7A">
        <w:t>, Международной организации по стандартизации (ИСО), проекта транспортного обеспечения ЕВРОМЕД, Евр</w:t>
      </w:r>
      <w:r w:rsidRPr="009B4A7A">
        <w:t>о</w:t>
      </w:r>
      <w:r w:rsidRPr="009B4A7A">
        <w:t>пейского банка реконструкции и развития (ЕБРР), Союза предприятий европе</w:t>
      </w:r>
      <w:r w:rsidRPr="009B4A7A">
        <w:t>й</w:t>
      </w:r>
      <w:r w:rsidRPr="009B4A7A">
        <w:t>ской железнодорожной промышленности (ЮНИФЕ), Европейской федерации портов внутреннего судоходства (ЕФПВС), Европейского союза речного и пр</w:t>
      </w:r>
      <w:r w:rsidRPr="009B4A7A">
        <w:t>и</w:t>
      </w:r>
      <w:r w:rsidRPr="009B4A7A">
        <w:t>брежного транспорта (ЕРСТУ), Европейского совета грузоотправителей, Ме</w:t>
      </w:r>
      <w:r w:rsidRPr="009B4A7A">
        <w:t>ж</w:t>
      </w:r>
      <w:r w:rsidRPr="009B4A7A">
        <w:t>дународной мотоциклетной федерации (ММФ), Европейского объединения комбинированных перевозок (ЕОКП), Греческой федерации перевозчиков стр</w:t>
      </w:r>
      <w:r w:rsidRPr="009B4A7A">
        <w:t>а</w:t>
      </w:r>
      <w:r w:rsidRPr="009B4A7A">
        <w:t>ны (ОФАЕ), МАКТО, Международной федерации транспортников (МФТ), И</w:t>
      </w:r>
      <w:r w:rsidRPr="009B4A7A">
        <w:t>с</w:t>
      </w:r>
      <w:r w:rsidRPr="009B4A7A">
        <w:t>ламского банка развития (ИБР), Международной ассоциации, представляющей взаимные интересы в сфере внутреннего плавания и страхования, а также вед</w:t>
      </w:r>
      <w:r w:rsidRPr="009B4A7A">
        <w:t>е</w:t>
      </w:r>
      <w:r w:rsidRPr="009B4A7A">
        <w:t>ния реестра внутренних судов в Европе (ИВР), Европейского союза речного с</w:t>
      </w:r>
      <w:r w:rsidRPr="009B4A7A">
        <w:t>у</w:t>
      </w:r>
      <w:r w:rsidRPr="009B4A7A">
        <w:t xml:space="preserve">доходства (ЕСРС), Фонда по вовлечению в рамках ассоциации </w:t>
      </w:r>
      <w:r w:rsidR="00507E6B">
        <w:t>«</w:t>
      </w:r>
      <w:r w:rsidRPr="009B4A7A">
        <w:t>Лазер и</w:t>
      </w:r>
      <w:r w:rsidRPr="009B4A7A">
        <w:t>н</w:t>
      </w:r>
      <w:r w:rsidRPr="009B4A7A">
        <w:t>тернэшнл</w:t>
      </w:r>
      <w:r w:rsidR="00507E6B">
        <w:t>»</w:t>
      </w:r>
      <w:r w:rsidRPr="009B4A7A">
        <w:t xml:space="preserve"> (ЛАЙФ), Литовской национальной ассоциации грузоотправителей и логистики (ЛИНЕКА), Национального совета автодизайнеров и автомобил</w:t>
      </w:r>
      <w:r w:rsidRPr="009B4A7A">
        <w:t>е</w:t>
      </w:r>
      <w:r w:rsidRPr="009B4A7A">
        <w:t>строителей (НСДС), Института прикладной экологии (</w:t>
      </w:r>
      <w:r w:rsidR="00507E6B">
        <w:t>«</w:t>
      </w:r>
      <w:r w:rsidRPr="009B4A7A">
        <w:t>Эко-института</w:t>
      </w:r>
      <w:r w:rsidR="00507E6B">
        <w:t>»</w:t>
      </w:r>
      <w:r w:rsidRPr="009B4A7A">
        <w:t>), Пар</w:t>
      </w:r>
      <w:r w:rsidRPr="009B4A7A">
        <w:t>т</w:t>
      </w:r>
      <w:r w:rsidRPr="009B4A7A">
        <w:t xml:space="preserve">нерства за рациональный, низкоуглеродный транспорт (СЛОКАТ), Института безопасности дорожного движения </w:t>
      </w:r>
      <w:r w:rsidR="00507E6B">
        <w:t>«</w:t>
      </w:r>
      <w:r w:rsidRPr="009B4A7A">
        <w:t>Панос Милонас</w:t>
      </w:r>
      <w:r w:rsidR="00507E6B">
        <w:t>»</w:t>
      </w:r>
      <w:r w:rsidRPr="009B4A7A">
        <w:t xml:space="preserve"> (ПСИ), Российской пал</w:t>
      </w:r>
      <w:r w:rsidRPr="009B4A7A">
        <w:t>а</w:t>
      </w:r>
      <w:r w:rsidRPr="009B4A7A">
        <w:t xml:space="preserve">ты судоходства, компании </w:t>
      </w:r>
      <w:r w:rsidR="00507E6B">
        <w:t>«</w:t>
      </w:r>
      <w:r w:rsidRPr="009B4A7A">
        <w:t>Скания</w:t>
      </w:r>
      <w:r w:rsidR="00507E6B">
        <w:t>»</w:t>
      </w:r>
      <w:r w:rsidRPr="009B4A7A">
        <w:t xml:space="preserve">, компании </w:t>
      </w:r>
      <w:r w:rsidR="00507E6B">
        <w:t>«</w:t>
      </w:r>
      <w:r w:rsidRPr="009B4A7A">
        <w:t>Шаренак</w:t>
      </w:r>
      <w:r w:rsidR="00507E6B">
        <w:t>»</w:t>
      </w:r>
      <w:r w:rsidRPr="009B4A7A">
        <w:t xml:space="preserve">, компании </w:t>
      </w:r>
      <w:r w:rsidR="00507E6B">
        <w:t>«</w:t>
      </w:r>
      <w:r w:rsidRPr="009B4A7A">
        <w:t>С</w:t>
      </w:r>
      <w:r w:rsidRPr="009B4A7A">
        <w:t>и</w:t>
      </w:r>
      <w:r w:rsidRPr="009B4A7A">
        <w:t>менс</w:t>
      </w:r>
      <w:r w:rsidR="00507E6B">
        <w:t>»</w:t>
      </w:r>
      <w:r w:rsidRPr="009B4A7A">
        <w:t xml:space="preserve">, </w:t>
      </w:r>
      <w:r w:rsidR="00EB4F03" w:rsidRPr="009B4A7A">
        <w:t xml:space="preserve">Организации </w:t>
      </w:r>
      <w:r w:rsidRPr="009B4A7A">
        <w:t>по устойчивому развитию транспорта в Африке, Всеми</w:t>
      </w:r>
      <w:r w:rsidRPr="009B4A7A">
        <w:t>р</w:t>
      </w:r>
      <w:r w:rsidRPr="009B4A7A">
        <w:t>ной дорожной ассоциации (ПМАДК). Присутствовали также представители следующих научных учреждений: Национального совета по научным исслед</w:t>
      </w:r>
      <w:r w:rsidRPr="009B4A7A">
        <w:t>о</w:t>
      </w:r>
      <w:r w:rsidRPr="009B4A7A">
        <w:t>ваниям, Московского государственного университета путей сообщения (МИИТ) и Калифорнийского университета, Дэвис.</w:t>
      </w:r>
    </w:p>
    <w:p w:rsidR="009B4A7A" w:rsidRPr="009B4A7A" w:rsidRDefault="009B4A7A" w:rsidP="009B4A7A">
      <w:pPr>
        <w:pStyle w:val="SingleTxtGR"/>
      </w:pPr>
      <w:r w:rsidRPr="009B4A7A">
        <w:t>10.</w:t>
      </w:r>
      <w:r w:rsidRPr="009B4A7A">
        <w:tab/>
        <w:t>Кроме того, на совещании присутствовали делегаты от следующих пре</w:t>
      </w:r>
      <w:r w:rsidRPr="009B4A7A">
        <w:t>д</w:t>
      </w:r>
      <w:r w:rsidRPr="009B4A7A">
        <w:t xml:space="preserve">ставителей частного сектора: ОАО </w:t>
      </w:r>
      <w:r w:rsidR="00507E6B">
        <w:t>«</w:t>
      </w:r>
      <w:r w:rsidRPr="009B4A7A">
        <w:t>ПЛАСКЕ</w:t>
      </w:r>
      <w:r w:rsidR="00507E6B">
        <w:t>»</w:t>
      </w:r>
      <w:r w:rsidRPr="009B4A7A">
        <w:t xml:space="preserve">, Союза предпринимателей ЦВЕ </w:t>
      </w:r>
      <w:r w:rsidRPr="009B4A7A">
        <w:lastRenderedPageBreak/>
        <w:t>в сфере цифровых технологий, компании СИТАК-Африка, Национальной фед</w:t>
      </w:r>
      <w:r w:rsidRPr="009B4A7A">
        <w:t>е</w:t>
      </w:r>
      <w:r w:rsidRPr="009B4A7A">
        <w:t>рации международных грузоотправителей (ФЕДЕСПЕДИ), компании ИДОМ Саудовской Аравии, занимающейся деятельностью в области архитектуры и гражданского строительст</w:t>
      </w:r>
      <w:r w:rsidR="00507E6B">
        <w:t>в</w:t>
      </w:r>
      <w:r w:rsidRPr="009B4A7A">
        <w:t>а и предоставляющей связанные с этим консульт</w:t>
      </w:r>
      <w:r w:rsidRPr="009B4A7A">
        <w:t>а</w:t>
      </w:r>
      <w:r w:rsidRPr="009B4A7A">
        <w:t xml:space="preserve">тивные услуги, компании </w:t>
      </w:r>
      <w:r w:rsidR="00507E6B">
        <w:t>«</w:t>
      </w:r>
      <w:r w:rsidRPr="009B4A7A">
        <w:rPr>
          <w:lang w:val="en-GB"/>
        </w:rPr>
        <w:t>Ka</w:t>
      </w:r>
      <w:r w:rsidRPr="009B4A7A">
        <w:t>пш трэффик-ком</w:t>
      </w:r>
      <w:r w:rsidR="00507E6B">
        <w:t>»</w:t>
      </w:r>
      <w:r w:rsidRPr="009B4A7A">
        <w:t xml:space="preserve">, компании </w:t>
      </w:r>
      <w:r w:rsidR="00507E6B">
        <w:t>«</w:t>
      </w:r>
      <w:r w:rsidRPr="009B4A7A">
        <w:t>Новаком</w:t>
      </w:r>
      <w:r w:rsidR="00507E6B">
        <w:t>»</w:t>
      </w:r>
      <w:r w:rsidRPr="009B4A7A">
        <w:t>, Ниде</w:t>
      </w:r>
      <w:r w:rsidRPr="009B4A7A">
        <w:t>р</w:t>
      </w:r>
      <w:r w:rsidRPr="009B4A7A">
        <w:t xml:space="preserve">ландской группы экспертов по устойчивому развитию транспорта и логистики (НЕСТРА), компании </w:t>
      </w:r>
      <w:r w:rsidR="00507E6B">
        <w:t>«</w:t>
      </w:r>
      <w:r w:rsidRPr="009B4A7A">
        <w:t>Устойчивая связь</w:t>
      </w:r>
      <w:r w:rsidR="00507E6B">
        <w:t>»</w:t>
      </w:r>
      <w:r w:rsidRPr="009B4A7A">
        <w:t xml:space="preserve"> и Объединенной транспортно-логистической компании (АО </w:t>
      </w:r>
      <w:r w:rsidR="00507E6B">
        <w:t>«</w:t>
      </w:r>
      <w:r w:rsidRPr="009B4A7A">
        <w:t>ОТЛК</w:t>
      </w:r>
      <w:r w:rsidR="00507E6B">
        <w:t>»</w:t>
      </w:r>
      <w:r w:rsidRPr="009B4A7A">
        <w:t>).</w:t>
      </w:r>
    </w:p>
    <w:p w:rsidR="009B4A7A" w:rsidRPr="009B4A7A" w:rsidRDefault="009B4A7A" w:rsidP="00507E6B">
      <w:pPr>
        <w:pStyle w:val="HChGR"/>
      </w:pPr>
      <w:r w:rsidRPr="009B4A7A">
        <w:tab/>
      </w:r>
      <w:r w:rsidRPr="009B4A7A">
        <w:rPr>
          <w:lang w:val="en-GB"/>
        </w:rPr>
        <w:t>III</w:t>
      </w:r>
      <w:r w:rsidRPr="009B4A7A">
        <w:t>.</w:t>
      </w:r>
      <w:r w:rsidRPr="009B4A7A">
        <w:tab/>
      </w:r>
      <w:r w:rsidRPr="009B4A7A">
        <w:rPr>
          <w:bCs/>
        </w:rPr>
        <w:t>Утверждение повестки дня</w:t>
      </w:r>
      <w:r w:rsidRPr="009B4A7A">
        <w:t xml:space="preserve"> (пункт 1 повестки дня)</w:t>
      </w:r>
    </w:p>
    <w:p w:rsidR="009B4A7A" w:rsidRPr="009B4A7A" w:rsidRDefault="009B4A7A" w:rsidP="009B4A7A">
      <w:pPr>
        <w:pStyle w:val="SingleTxtGR"/>
      </w:pPr>
      <w:r w:rsidRPr="009B4A7A">
        <w:rPr>
          <w:bCs/>
          <w:i/>
        </w:rPr>
        <w:t>Документация</w:t>
      </w:r>
      <w:r w:rsidRPr="00507E6B">
        <w:rPr>
          <w:bCs/>
          <w:i/>
        </w:rPr>
        <w:t>:</w:t>
      </w:r>
      <w:r w:rsidRPr="00507E6B">
        <w:rPr>
          <w:bCs/>
        </w:rPr>
        <w:t xml:space="preserve"> </w:t>
      </w:r>
      <w:r w:rsidRPr="009B4A7A">
        <w:rPr>
          <w:lang w:val="en-GB"/>
        </w:rPr>
        <w:t>ECE</w:t>
      </w:r>
      <w:r w:rsidRPr="009B4A7A">
        <w:t>/</w:t>
      </w:r>
      <w:r w:rsidRPr="009B4A7A">
        <w:rPr>
          <w:lang w:val="en-GB"/>
        </w:rPr>
        <w:t>TRANS</w:t>
      </w:r>
      <w:r w:rsidRPr="009B4A7A">
        <w:t xml:space="preserve">/269 и </w:t>
      </w:r>
      <w:r w:rsidRPr="009B4A7A">
        <w:rPr>
          <w:lang w:val="en-GB"/>
        </w:rPr>
        <w:t>Add</w:t>
      </w:r>
      <w:r w:rsidRPr="009B4A7A">
        <w:t>.1</w:t>
      </w:r>
    </w:p>
    <w:p w:rsidR="009B4A7A" w:rsidRPr="009B4A7A" w:rsidRDefault="009B4A7A" w:rsidP="009B4A7A">
      <w:pPr>
        <w:pStyle w:val="SingleTxtGR"/>
      </w:pPr>
      <w:r w:rsidRPr="009B4A7A">
        <w:rPr>
          <w:bCs/>
        </w:rPr>
        <w:t>11.</w:t>
      </w:r>
      <w:r w:rsidRPr="009B4A7A">
        <w:rPr>
          <w:bCs/>
        </w:rPr>
        <w:tab/>
      </w:r>
      <w:r w:rsidRPr="009B4A7A">
        <w:t xml:space="preserve">Комитет </w:t>
      </w:r>
      <w:r w:rsidRPr="009B4A7A">
        <w:rPr>
          <w:b/>
          <w:bCs/>
        </w:rPr>
        <w:t>утвердил</w:t>
      </w:r>
      <w:r w:rsidRPr="009B4A7A">
        <w:t xml:space="preserve"> предварительную повестку дня (</w:t>
      </w:r>
      <w:r w:rsidRPr="009B4A7A">
        <w:rPr>
          <w:lang w:val="en-GB"/>
        </w:rPr>
        <w:t>ECE</w:t>
      </w:r>
      <w:r w:rsidRPr="009B4A7A">
        <w:t>/</w:t>
      </w:r>
      <w:r w:rsidRPr="009B4A7A">
        <w:rPr>
          <w:lang w:val="en-GB"/>
        </w:rPr>
        <w:t>TRANS</w:t>
      </w:r>
      <w:r w:rsidR="00507E6B">
        <w:t>/269 и </w:t>
      </w:r>
      <w:r w:rsidRPr="009B4A7A">
        <w:rPr>
          <w:lang w:val="en-GB"/>
        </w:rPr>
        <w:t>Add</w:t>
      </w:r>
      <w:r w:rsidRPr="009B4A7A">
        <w:t>.1).</w:t>
      </w:r>
    </w:p>
    <w:p w:rsidR="009B4A7A" w:rsidRPr="009B4A7A" w:rsidRDefault="009B4A7A" w:rsidP="00D55FAD">
      <w:pPr>
        <w:pStyle w:val="HChGR"/>
      </w:pPr>
      <w:r w:rsidRPr="009B4A7A">
        <w:tab/>
      </w:r>
      <w:r w:rsidRPr="009B4A7A">
        <w:rPr>
          <w:lang w:val="en-GB"/>
        </w:rPr>
        <w:t>IV</w:t>
      </w:r>
      <w:r w:rsidRPr="009B4A7A">
        <w:t>.</w:t>
      </w:r>
      <w:r w:rsidRPr="009B4A7A">
        <w:tab/>
        <w:t>Совещание министров:</w:t>
      </w:r>
      <w:r w:rsidR="00D55FAD">
        <w:t xml:space="preserve"> </w:t>
      </w:r>
      <w:r w:rsidRPr="009B4A7A">
        <w:t>Прошлое и будущее Комитета по внутреннему транспорту (пункт 2 повестки дня)</w:t>
      </w:r>
    </w:p>
    <w:p w:rsidR="009B4A7A" w:rsidRPr="009B4A7A" w:rsidRDefault="009B4A7A" w:rsidP="009B4A7A">
      <w:pPr>
        <w:pStyle w:val="SingleTxtGR"/>
      </w:pPr>
      <w:r w:rsidRPr="009B4A7A">
        <w:rPr>
          <w:bCs/>
          <w:i/>
        </w:rPr>
        <w:t>Документация</w:t>
      </w:r>
      <w:r w:rsidRPr="00D55FAD">
        <w:rPr>
          <w:bCs/>
          <w:i/>
        </w:rPr>
        <w:t xml:space="preserve">: </w:t>
      </w:r>
      <w:r w:rsidRPr="009B4A7A">
        <w:rPr>
          <w:lang w:val="fr-FR"/>
        </w:rPr>
        <w:t>ECE</w:t>
      </w:r>
      <w:r w:rsidRPr="009B4A7A">
        <w:t>/</w:t>
      </w:r>
      <w:r w:rsidRPr="009B4A7A">
        <w:rPr>
          <w:lang w:val="fr-FR"/>
        </w:rPr>
        <w:t>TRANS</w:t>
      </w:r>
      <w:r w:rsidRPr="009B4A7A">
        <w:t xml:space="preserve">/2017/1, </w:t>
      </w:r>
      <w:r w:rsidRPr="009B4A7A">
        <w:rPr>
          <w:lang w:val="fr-FR"/>
        </w:rPr>
        <w:t>ECE</w:t>
      </w:r>
      <w:r w:rsidRPr="009B4A7A">
        <w:t>/</w:t>
      </w:r>
      <w:r w:rsidRPr="009B4A7A">
        <w:rPr>
          <w:lang w:val="fr-FR"/>
        </w:rPr>
        <w:t>TRANS</w:t>
      </w:r>
      <w:r w:rsidRPr="009B4A7A">
        <w:t>/2017/2</w:t>
      </w:r>
    </w:p>
    <w:p w:rsidR="009B4A7A" w:rsidRPr="009B4A7A" w:rsidRDefault="009B4A7A" w:rsidP="009B4A7A">
      <w:pPr>
        <w:pStyle w:val="SingleTxtGR"/>
      </w:pPr>
      <w:r w:rsidRPr="009B4A7A">
        <w:t>12.</w:t>
      </w:r>
      <w:r w:rsidRPr="009B4A7A">
        <w:tab/>
        <w:t xml:space="preserve">21 февраля 2017 года в ознаменование семидесятой годовщины Комитета министры транспорта стран региона ЕЭК ООН и Договаривающихся сторон конвенций, относящихся к ведению Комитета, провели в Женеве совещание министров на тему </w:t>
      </w:r>
      <w:r w:rsidR="00507E6B">
        <w:t>«</w:t>
      </w:r>
      <w:r w:rsidRPr="009B4A7A">
        <w:t>Прошлое и будущее Комитета по внутреннему транспорту ЕЭК</w:t>
      </w:r>
      <w:r w:rsidRPr="009B4A7A">
        <w:rPr>
          <w:lang w:val="en-US"/>
        </w:rPr>
        <w:t> </w:t>
      </w:r>
      <w:r w:rsidRPr="009B4A7A">
        <w:t>ООН</w:t>
      </w:r>
      <w:r w:rsidR="00507E6B">
        <w:t>»</w:t>
      </w:r>
      <w:r w:rsidRPr="009B4A7A">
        <w:t xml:space="preserve"> в рамках семьдесят девятой сессии КВТ (21</w:t>
      </w:r>
      <w:r w:rsidR="00D55FAD">
        <w:t>–</w:t>
      </w:r>
      <w:r w:rsidRPr="009B4A7A">
        <w:t xml:space="preserve">24 февраля 2017 года), с тем чтобы отметить его юбилей и оценить вклад, внесенный за это время, а также принять решение относительно его будущей миссии. Комитет </w:t>
      </w:r>
      <w:r w:rsidRPr="009B4A7A">
        <w:rPr>
          <w:b/>
          <w:bCs/>
        </w:rPr>
        <w:t>поблаг</w:t>
      </w:r>
      <w:r w:rsidRPr="009B4A7A">
        <w:rPr>
          <w:b/>
          <w:bCs/>
        </w:rPr>
        <w:t>о</w:t>
      </w:r>
      <w:r w:rsidRPr="009B4A7A">
        <w:rPr>
          <w:b/>
          <w:bCs/>
        </w:rPr>
        <w:t>дарил</w:t>
      </w:r>
      <w:r w:rsidRPr="009B4A7A">
        <w:t xml:space="preserve"> секретариат за подготовку юбилейной сессии. Он </w:t>
      </w:r>
      <w:r w:rsidRPr="009B4A7A">
        <w:rPr>
          <w:b/>
          <w:bCs/>
        </w:rPr>
        <w:t>отметил</w:t>
      </w:r>
      <w:r w:rsidRPr="009B4A7A">
        <w:t>, что в прил</w:t>
      </w:r>
      <w:r w:rsidRPr="009B4A7A">
        <w:t>о</w:t>
      </w:r>
      <w:r w:rsidRPr="009B4A7A">
        <w:t xml:space="preserve">жения к докладу (см. </w:t>
      </w:r>
      <w:r w:rsidRPr="009B4A7A">
        <w:rPr>
          <w:lang w:val="en-GB"/>
        </w:rPr>
        <w:t>ECE</w:t>
      </w:r>
      <w:r w:rsidRPr="009B4A7A">
        <w:t>/</w:t>
      </w:r>
      <w:r w:rsidRPr="009B4A7A">
        <w:rPr>
          <w:lang w:val="en-GB"/>
        </w:rPr>
        <w:t>TRANS</w:t>
      </w:r>
      <w:r w:rsidRPr="009B4A7A">
        <w:t>/270/</w:t>
      </w:r>
      <w:r w:rsidRPr="009B4A7A">
        <w:rPr>
          <w:lang w:val="en-GB"/>
        </w:rPr>
        <w:t>Add</w:t>
      </w:r>
      <w:r w:rsidRPr="009B4A7A">
        <w:t xml:space="preserve">.1, приложения </w:t>
      </w:r>
      <w:r w:rsidRPr="009B4A7A">
        <w:rPr>
          <w:lang w:val="en-GB"/>
        </w:rPr>
        <w:t>VI</w:t>
      </w:r>
      <w:r w:rsidRPr="009B4A7A">
        <w:t xml:space="preserve"> и </w:t>
      </w:r>
      <w:r w:rsidRPr="009B4A7A">
        <w:rPr>
          <w:lang w:val="en-GB"/>
        </w:rPr>
        <w:t>VIII</w:t>
      </w:r>
      <w:r w:rsidR="00D55FAD">
        <w:t>–</w:t>
      </w:r>
      <w:r w:rsidRPr="009B4A7A">
        <w:rPr>
          <w:lang w:val="en-GB"/>
        </w:rPr>
        <w:t>XI</w:t>
      </w:r>
      <w:r w:rsidRPr="009B4A7A">
        <w:t>) будут включены краткие сообщения о состоявшейся дискуссии и о параллельных м</w:t>
      </w:r>
      <w:r w:rsidRPr="009B4A7A">
        <w:t>е</w:t>
      </w:r>
      <w:r w:rsidRPr="009B4A7A">
        <w:t>роприятиях.</w:t>
      </w:r>
    </w:p>
    <w:p w:rsidR="009B4A7A" w:rsidRPr="009B4A7A" w:rsidRDefault="009B4A7A" w:rsidP="009B4A7A">
      <w:pPr>
        <w:pStyle w:val="SingleTxtGR"/>
      </w:pPr>
      <w:r w:rsidRPr="009B4A7A">
        <w:t>13.</w:t>
      </w:r>
      <w:r w:rsidRPr="009B4A7A">
        <w:tab/>
        <w:t>Совещание министров завершилось подписанием резолюции министров (</w:t>
      </w:r>
      <w:r w:rsidRPr="009B4A7A">
        <w:rPr>
          <w:lang w:val="en-GB"/>
        </w:rPr>
        <w:t>ECE</w:t>
      </w:r>
      <w:r w:rsidRPr="009B4A7A">
        <w:t>/</w:t>
      </w:r>
      <w:r w:rsidRPr="009B4A7A">
        <w:rPr>
          <w:lang w:val="en-GB"/>
        </w:rPr>
        <w:t>TRANS</w:t>
      </w:r>
      <w:r w:rsidRPr="009B4A7A">
        <w:t xml:space="preserve">/2017/2). Комитет </w:t>
      </w:r>
      <w:r w:rsidRPr="009B4A7A">
        <w:rPr>
          <w:b/>
          <w:bCs/>
        </w:rPr>
        <w:t>приветствовал и одобрил</w:t>
      </w:r>
      <w:r w:rsidRPr="009B4A7A">
        <w:t xml:space="preserve"> резолюцию мин</w:t>
      </w:r>
      <w:r w:rsidRPr="009B4A7A">
        <w:t>и</w:t>
      </w:r>
      <w:r w:rsidRPr="009B4A7A">
        <w:t>стров, озаглавленную</w:t>
      </w:r>
      <w:r w:rsidRPr="00D55FAD">
        <w:t xml:space="preserve"> </w:t>
      </w:r>
      <w:r w:rsidR="00507E6B">
        <w:t>«</w:t>
      </w:r>
      <w:r w:rsidRPr="009B4A7A">
        <w:t>Вступление в новую эру устойчивого внутреннего транспорта и мобильности</w:t>
      </w:r>
      <w:r w:rsidR="00507E6B">
        <w:t>»</w:t>
      </w:r>
      <w:r w:rsidRPr="009B4A7A">
        <w:t xml:space="preserve">, </w:t>
      </w:r>
      <w:r w:rsidRPr="009B4A7A">
        <w:rPr>
          <w:b/>
          <w:bCs/>
        </w:rPr>
        <w:t>выразил</w:t>
      </w:r>
      <w:r w:rsidRPr="009B4A7A">
        <w:t xml:space="preserve"> </w:t>
      </w:r>
      <w:r w:rsidRPr="009B4A7A">
        <w:rPr>
          <w:b/>
          <w:bCs/>
        </w:rPr>
        <w:t>приверженность осуществлению</w:t>
      </w:r>
      <w:r w:rsidRPr="009B4A7A">
        <w:t xml:space="preserve"> реш</w:t>
      </w:r>
      <w:r w:rsidRPr="009B4A7A">
        <w:t>е</w:t>
      </w:r>
      <w:r w:rsidRPr="009B4A7A">
        <w:t xml:space="preserve">ний, указанных в резолюции, </w:t>
      </w:r>
      <w:r w:rsidRPr="009B4A7A">
        <w:rPr>
          <w:b/>
          <w:bCs/>
        </w:rPr>
        <w:t>одобрил</w:t>
      </w:r>
      <w:r w:rsidRPr="009B4A7A">
        <w:t xml:space="preserve"> проект вклада в сессию Комиссии в св</w:t>
      </w:r>
      <w:r w:rsidRPr="009B4A7A">
        <w:t>я</w:t>
      </w:r>
      <w:r w:rsidRPr="009B4A7A">
        <w:t xml:space="preserve">зи с решением 1 резолюции и </w:t>
      </w:r>
      <w:r w:rsidRPr="009B4A7A">
        <w:rPr>
          <w:b/>
          <w:bCs/>
        </w:rPr>
        <w:t>постановил</w:t>
      </w:r>
      <w:r w:rsidRPr="009B4A7A">
        <w:t xml:space="preserve"> </w:t>
      </w:r>
      <w:r w:rsidRPr="009B4A7A">
        <w:rPr>
          <w:b/>
          <w:bCs/>
        </w:rPr>
        <w:t>включить резолюцию министров и</w:t>
      </w:r>
      <w:r w:rsidRPr="009B4A7A">
        <w:t xml:space="preserve"> </w:t>
      </w:r>
      <w:r w:rsidRPr="009B4A7A">
        <w:rPr>
          <w:b/>
          <w:bCs/>
        </w:rPr>
        <w:t>проект вклада</w:t>
      </w:r>
      <w:r w:rsidRPr="009B4A7A">
        <w:t xml:space="preserve"> </w:t>
      </w:r>
      <w:r w:rsidRPr="009B4A7A">
        <w:rPr>
          <w:b/>
          <w:bCs/>
        </w:rPr>
        <w:t>в сессию Европейской экономической комиссии в апреле 2017 года в качестве приложения</w:t>
      </w:r>
      <w:r w:rsidRPr="009B4A7A">
        <w:t xml:space="preserve"> к докладу о работе его семьдесят девятой сессии (приложения </w:t>
      </w:r>
      <w:r w:rsidRPr="009B4A7A">
        <w:rPr>
          <w:lang w:val="en-GB"/>
        </w:rPr>
        <w:t>I</w:t>
      </w:r>
      <w:r w:rsidRPr="009B4A7A">
        <w:t xml:space="preserve"> и </w:t>
      </w:r>
      <w:r w:rsidRPr="009B4A7A">
        <w:rPr>
          <w:lang w:val="en-GB"/>
        </w:rPr>
        <w:t>II</w:t>
      </w:r>
      <w:r w:rsidRPr="009B4A7A">
        <w:t>). В этой резолюции выражается признательность К</w:t>
      </w:r>
      <w:r w:rsidRPr="009B4A7A">
        <w:t>о</w:t>
      </w:r>
      <w:r w:rsidRPr="009B4A7A">
        <w:t>митету и его вспомогательным органам за проделанную работу от имени самых высокопоставленных представителей стран и организаций и содержится призыв и далее вносить вклад в рамках существующих мандатов. Самым важным явл</w:t>
      </w:r>
      <w:r w:rsidRPr="009B4A7A">
        <w:t>я</w:t>
      </w:r>
      <w:r w:rsidRPr="009B4A7A">
        <w:t>ется то, что в этой резолюции озвучено коллективное подтверждение актуал</w:t>
      </w:r>
      <w:r w:rsidRPr="009B4A7A">
        <w:t>ь</w:t>
      </w:r>
      <w:r w:rsidRPr="009B4A7A">
        <w:t>ности деятельности Комитета, направленной на реализацию Повестки дня в о</w:t>
      </w:r>
      <w:r w:rsidRPr="009B4A7A">
        <w:t>б</w:t>
      </w:r>
      <w:r w:rsidRPr="009B4A7A">
        <w:t>ласти устойчивого развития путем формирования условий для перехода к устойчивому внутреннему транспорту и мобильности.</w:t>
      </w:r>
    </w:p>
    <w:p w:rsidR="009B4A7A" w:rsidRPr="009B4A7A" w:rsidRDefault="009B4A7A" w:rsidP="009B4A7A">
      <w:pPr>
        <w:pStyle w:val="SingleTxtGR"/>
      </w:pPr>
      <w:r w:rsidRPr="009B4A7A">
        <w:t>14.</w:t>
      </w:r>
      <w:r w:rsidRPr="009B4A7A">
        <w:tab/>
        <w:t>В решении 1, содержащемся в резолюции министров, подчеркивается важность обеспечения глобальной и согласованной нормативной системы управления на основе конвенций Организации Объединенных Наций по тран</w:t>
      </w:r>
      <w:r w:rsidRPr="009B4A7A">
        <w:t>с</w:t>
      </w:r>
      <w:r w:rsidRPr="009B4A7A">
        <w:t xml:space="preserve">порту, относящихся к ведению Комитета. Это позволит Комитету эффективно реагировать на потребности в сфере внутреннего транспорта на глобальном уровне, уделяя особое внимание глобальному регулятивному управлению на основе конвенций Организации Объединенных Наций по транспорту и других средств. В этой связи в соответствии с решением 1 далее Комитет </w:t>
      </w:r>
      <w:r w:rsidRPr="009B4A7A">
        <w:rPr>
          <w:b/>
          <w:bCs/>
        </w:rPr>
        <w:t>обратился</w:t>
      </w:r>
      <w:r w:rsidRPr="009B4A7A">
        <w:t xml:space="preserve"> к Европейской экономической комиссии и Экономическому и Социальному Сов</w:t>
      </w:r>
      <w:r w:rsidRPr="009B4A7A">
        <w:t>е</w:t>
      </w:r>
      <w:r w:rsidRPr="009B4A7A">
        <w:lastRenderedPageBreak/>
        <w:t xml:space="preserve">ту Организации Объединенных Наций </w:t>
      </w:r>
      <w:r w:rsidRPr="009B4A7A">
        <w:rPr>
          <w:b/>
          <w:bCs/>
        </w:rPr>
        <w:t xml:space="preserve">с просьбой </w:t>
      </w:r>
      <w:r w:rsidRPr="009B4A7A">
        <w:t>рассмотреть вопрос о том, чтобы поручить Комитету на ежегодной основе представлять доклады как К</w:t>
      </w:r>
      <w:r w:rsidRPr="009B4A7A">
        <w:t>о</w:t>
      </w:r>
      <w:r w:rsidRPr="009B4A7A">
        <w:t xml:space="preserve">миссии, так и </w:t>
      </w:r>
      <w:r w:rsidR="00D55FAD">
        <w:t>–</w:t>
      </w:r>
      <w:r w:rsidRPr="009B4A7A">
        <w:t xml:space="preserve"> для информационных целей </w:t>
      </w:r>
      <w:r w:rsidR="00D55FAD">
        <w:t>–</w:t>
      </w:r>
      <w:r w:rsidRPr="009B4A7A">
        <w:t xml:space="preserve"> ЭКОСОС</w:t>
      </w:r>
      <w:r w:rsidRPr="00D55FAD">
        <w:rPr>
          <w:bCs/>
        </w:rPr>
        <w:t xml:space="preserve">. </w:t>
      </w:r>
      <w:r w:rsidRPr="009B4A7A">
        <w:t xml:space="preserve">В этой связи Комитет </w:t>
      </w:r>
      <w:r w:rsidRPr="009B4A7A">
        <w:rPr>
          <w:b/>
        </w:rPr>
        <w:t>предложил Комиссии</w:t>
      </w:r>
      <w:r w:rsidRPr="009B4A7A">
        <w:t xml:space="preserve"> a) рассмотреть i) резолюцию министров, ii) доклад/</w:t>
      </w:r>
      <w:r w:rsidR="001A15C0">
        <w:br/>
      </w:r>
      <w:r w:rsidRPr="009B4A7A">
        <w:t xml:space="preserve">решения Комитета и iii) проект резолюции </w:t>
      </w:r>
      <w:r w:rsidRPr="009B4A7A">
        <w:rPr>
          <w:bCs/>
        </w:rPr>
        <w:t xml:space="preserve">ЭКОСОС, направляемый </w:t>
      </w:r>
      <w:r w:rsidRPr="009B4A7A">
        <w:t xml:space="preserve">Комиссией в </w:t>
      </w:r>
      <w:r w:rsidRPr="009B4A7A">
        <w:rPr>
          <w:bCs/>
        </w:rPr>
        <w:t xml:space="preserve">ЭКОСОС для принятия </w:t>
      </w:r>
      <w:r w:rsidR="00507E6B">
        <w:t>«</w:t>
      </w:r>
      <w:r w:rsidRPr="009B4A7A">
        <w:t>резолюци</w:t>
      </w:r>
      <w:r w:rsidR="00EB4F03">
        <w:t>и</w:t>
      </w:r>
      <w:r w:rsidRPr="009B4A7A">
        <w:t xml:space="preserve"> ЭКОСОС</w:t>
      </w:r>
      <w:r w:rsidR="00507E6B">
        <w:t>»</w:t>
      </w:r>
      <w:r w:rsidRPr="009B4A7A">
        <w:t xml:space="preserve">, и b) в случае положительного решения </w:t>
      </w:r>
      <w:r w:rsidRPr="009B4A7A">
        <w:rPr>
          <w:b/>
        </w:rPr>
        <w:t>просить</w:t>
      </w:r>
      <w:r w:rsidRPr="009B4A7A">
        <w:t xml:space="preserve"> ЭКОСОС принять резолюцию ЭКОСОС.</w:t>
      </w:r>
    </w:p>
    <w:p w:rsidR="009B4A7A" w:rsidRPr="009B4A7A" w:rsidRDefault="009B4A7A" w:rsidP="009B4A7A">
      <w:pPr>
        <w:pStyle w:val="SingleTxtGR"/>
      </w:pPr>
      <w:r w:rsidRPr="009B4A7A">
        <w:t>15.</w:t>
      </w:r>
      <w:r w:rsidRPr="009B4A7A">
        <w:tab/>
        <w:t>В других решениях, изложенных в резолюции, выражено стремление и</w:t>
      </w:r>
      <w:r w:rsidRPr="009B4A7A">
        <w:t>с</w:t>
      </w:r>
      <w:r w:rsidRPr="009B4A7A">
        <w:t xml:space="preserve">пользовать Комитет по внутреннему транспорту в качестве платформы для: </w:t>
      </w:r>
      <w:r w:rsidRPr="009B4A7A">
        <w:rPr>
          <w:lang w:val="en-GB"/>
        </w:rPr>
        <w:t>a</w:t>
      </w:r>
      <w:r w:rsidR="00D55FAD">
        <w:t>) </w:t>
      </w:r>
      <w:r w:rsidRPr="009B4A7A">
        <w:t>решения</w:t>
      </w:r>
      <w:r w:rsidRPr="009B4A7A">
        <w:rPr>
          <w:i/>
          <w:iCs/>
        </w:rPr>
        <w:t xml:space="preserve"> </w:t>
      </w:r>
      <w:r w:rsidRPr="009B4A7A">
        <w:t>проблем устойчивого развития мобильности и внутреннего тран</w:t>
      </w:r>
      <w:r w:rsidRPr="009B4A7A">
        <w:t>с</w:t>
      </w:r>
      <w:r w:rsidRPr="009B4A7A">
        <w:t xml:space="preserve">порта, в частности в контексте Повестки дня в области устойчивого развития на период до 2030 года и </w:t>
      </w:r>
      <w:r w:rsidR="00EB4F03" w:rsidRPr="009B4A7A">
        <w:t xml:space="preserve">Целей </w:t>
      </w:r>
      <w:r w:rsidRPr="009B4A7A">
        <w:t xml:space="preserve">устойчивого развития (решение 2); </w:t>
      </w:r>
      <w:r w:rsidRPr="009B4A7A">
        <w:rPr>
          <w:lang w:val="en-GB"/>
        </w:rPr>
        <w:t>b</w:t>
      </w:r>
      <w:r w:rsidRPr="009B4A7A">
        <w:t xml:space="preserve">) уделения особого внимания поощрению развития устойчивого транспорта в контексте решения проблем, возникающих в результате изменения климата (решение 3); </w:t>
      </w:r>
      <w:r w:rsidRPr="009B4A7A">
        <w:rPr>
          <w:lang w:val="en-GB"/>
        </w:rPr>
        <w:t>c</w:t>
      </w:r>
      <w:r w:rsidRPr="009B4A7A">
        <w:t>) повышения безопасности дорожного движения на всех видах внутреннего транспорта, приняв, в частности, согласованные и эффективные меры для с</w:t>
      </w:r>
      <w:r w:rsidRPr="009B4A7A">
        <w:t>о</w:t>
      </w:r>
      <w:r w:rsidRPr="009B4A7A">
        <w:t xml:space="preserve">кращения уровня смертности на дорогах в два раза к 2020 году (решение 4); </w:t>
      </w:r>
      <w:r w:rsidRPr="009B4A7A">
        <w:rPr>
          <w:lang w:val="en-GB"/>
        </w:rPr>
        <w:t>d</w:t>
      </w:r>
      <w:r w:rsidR="00D55FAD">
        <w:t>) </w:t>
      </w:r>
      <w:r w:rsidRPr="009B4A7A">
        <w:t>дальнейшей интеграции вопросов, связанных с интеллектуальными тран</w:t>
      </w:r>
      <w:r w:rsidRPr="009B4A7A">
        <w:t>с</w:t>
      </w:r>
      <w:r w:rsidRPr="009B4A7A">
        <w:t>портными системами и автоматизированным вождением, в работу Комитета и его вспомогательных органов, а также стимулирования перехода к цифровому документообороту, прежде всего в секторе м</w:t>
      </w:r>
      <w:r w:rsidR="00D55FAD">
        <w:t>еждународных перевозок (реш</w:t>
      </w:r>
      <w:r w:rsidR="00D55FAD">
        <w:t>е</w:t>
      </w:r>
      <w:r w:rsidR="00D55FAD">
        <w:t>ние </w:t>
      </w:r>
      <w:r w:rsidRPr="009B4A7A">
        <w:t xml:space="preserve">7); и </w:t>
      </w:r>
      <w:r w:rsidRPr="009B4A7A">
        <w:rPr>
          <w:lang w:val="en-GB"/>
        </w:rPr>
        <w:t>e</w:t>
      </w:r>
      <w:r w:rsidRPr="009B4A7A">
        <w:t xml:space="preserve">) содействия улучшению регионального и межконтинентального транспортного сообщения (решение 9). </w:t>
      </w:r>
    </w:p>
    <w:p w:rsidR="009B4A7A" w:rsidRPr="009B4A7A" w:rsidRDefault="009B4A7A" w:rsidP="00D55FAD">
      <w:pPr>
        <w:pStyle w:val="HChGR"/>
      </w:pPr>
      <w:r w:rsidRPr="009B4A7A">
        <w:tab/>
      </w:r>
      <w:r w:rsidRPr="009B4A7A">
        <w:rPr>
          <w:lang w:val="en-GB"/>
        </w:rPr>
        <w:t>V</w:t>
      </w:r>
      <w:r w:rsidRPr="009B4A7A">
        <w:t>.</w:t>
      </w:r>
      <w:r w:rsidRPr="009B4A7A">
        <w:tab/>
        <w:t>Совещание только для правительственных делегатов, проводимое с участием председателей и заместителей председателей вспомогательных органов Комитета и</w:t>
      </w:r>
      <w:r w:rsidRPr="009B4A7A">
        <w:rPr>
          <w:lang w:val="fr-CH"/>
        </w:rPr>
        <w:t> </w:t>
      </w:r>
      <w:r w:rsidRPr="009B4A7A">
        <w:t xml:space="preserve">административных комитетов </w:t>
      </w:r>
      <w:r w:rsidR="00846767">
        <w:br/>
      </w:r>
      <w:r w:rsidRPr="009B4A7A">
        <w:t>(пункт 3 повестки дня)</w:t>
      </w:r>
    </w:p>
    <w:p w:rsidR="009B4A7A" w:rsidRPr="009B4A7A" w:rsidRDefault="009B4A7A" w:rsidP="009B4A7A">
      <w:pPr>
        <w:pStyle w:val="SingleTxtGR"/>
      </w:pPr>
      <w:r w:rsidRPr="009B4A7A">
        <w:rPr>
          <w:bCs/>
          <w:i/>
        </w:rPr>
        <w:t>Документация</w:t>
      </w:r>
      <w:r w:rsidRPr="00D55FAD">
        <w:rPr>
          <w:bCs/>
          <w:i/>
        </w:rPr>
        <w:t xml:space="preserve">: </w:t>
      </w:r>
      <w:r w:rsidRPr="009B4A7A">
        <w:rPr>
          <w:lang w:val="en-US"/>
        </w:rPr>
        <w:t>ECE</w:t>
      </w:r>
      <w:r w:rsidRPr="009B4A7A">
        <w:t>/</w:t>
      </w:r>
      <w:r w:rsidRPr="009B4A7A">
        <w:rPr>
          <w:lang w:val="en-US"/>
        </w:rPr>
        <w:t>TRANS</w:t>
      </w:r>
      <w:r w:rsidRPr="009B4A7A">
        <w:t>/2017/</w:t>
      </w:r>
      <w:r w:rsidRPr="009B4A7A">
        <w:rPr>
          <w:lang w:val="en-US"/>
        </w:rPr>
        <w:t>R</w:t>
      </w:r>
      <w:r w:rsidRPr="009B4A7A">
        <w:t>.1 (для ограниченного распространения)</w:t>
      </w:r>
    </w:p>
    <w:p w:rsidR="009B4A7A" w:rsidRPr="009B4A7A" w:rsidRDefault="009B4A7A" w:rsidP="009B4A7A">
      <w:pPr>
        <w:pStyle w:val="SingleTxtGR"/>
      </w:pPr>
      <w:r w:rsidRPr="009B4A7A">
        <w:t>16.</w:t>
      </w:r>
      <w:r w:rsidRPr="009B4A7A">
        <w:tab/>
        <w:t>На своей семьдесят восьмой сессии Комитет признал необходимость адаптации к новым реалиям и динамике в той стратегической обстановке, в к</w:t>
      </w:r>
      <w:r w:rsidRPr="009B4A7A">
        <w:t>о</w:t>
      </w:r>
      <w:r w:rsidRPr="009B4A7A">
        <w:t>торой Комитет действует сегодня. Он решил, что секретариату следует разраб</w:t>
      </w:r>
      <w:r w:rsidRPr="009B4A7A">
        <w:t>о</w:t>
      </w:r>
      <w:r w:rsidRPr="009B4A7A">
        <w:t>тать проект стратегического документа с указанием приоритетов и основных направлений деятельности на основе консультаций с Бюро, председателями вспомогательных органов и административных комитетов транспортных ко</w:t>
      </w:r>
      <w:r w:rsidRPr="009B4A7A">
        <w:t>н</w:t>
      </w:r>
      <w:r w:rsidRPr="009B4A7A">
        <w:t>венций Организации Объединенных Наций, относящихся к компетенции Ком</w:t>
      </w:r>
      <w:r w:rsidRPr="009B4A7A">
        <w:t>и</w:t>
      </w:r>
      <w:r w:rsidRPr="009B4A7A">
        <w:t xml:space="preserve">тета. Комитет имел возможность </w:t>
      </w:r>
      <w:r w:rsidRPr="009B4A7A">
        <w:rPr>
          <w:b/>
          <w:bCs/>
        </w:rPr>
        <w:t>ознакомиться</w:t>
      </w:r>
      <w:r w:rsidRPr="009B4A7A">
        <w:t xml:space="preserve"> с предварительным вариантом краткого резюме этого стратегического документа (ECE/TRANS/2017/R.1), включая основные выводы и рекомендации, с тем чтобы </w:t>
      </w:r>
      <w:r w:rsidRPr="009B4A7A">
        <w:rPr>
          <w:b/>
          <w:bCs/>
        </w:rPr>
        <w:t>проанализировать</w:t>
      </w:r>
      <w:r w:rsidRPr="009B4A7A">
        <w:t xml:space="preserve"> пути повышения роли и эффективности Комитета и его вспомогательных орг</w:t>
      </w:r>
      <w:r w:rsidRPr="009B4A7A">
        <w:t>а</w:t>
      </w:r>
      <w:r w:rsidRPr="009B4A7A">
        <w:t>нов в свете новых вызовов и возможностей в глобальном масштабе.</w:t>
      </w:r>
    </w:p>
    <w:p w:rsidR="009B4A7A" w:rsidRPr="009B4A7A" w:rsidRDefault="009B4A7A" w:rsidP="009B4A7A">
      <w:pPr>
        <w:pStyle w:val="SingleTxtGR"/>
      </w:pPr>
      <w:r w:rsidRPr="009B4A7A">
        <w:t>17.</w:t>
      </w:r>
      <w:r w:rsidRPr="009B4A7A">
        <w:tab/>
        <w:t xml:space="preserve">Комитет </w:t>
      </w:r>
      <w:r w:rsidRPr="009B4A7A">
        <w:rPr>
          <w:b/>
          <w:bCs/>
        </w:rPr>
        <w:t>приветствовал</w:t>
      </w:r>
      <w:r w:rsidRPr="009B4A7A">
        <w:t xml:space="preserve"> обсуждение вопроса о повышении роли Комит</w:t>
      </w:r>
      <w:r w:rsidRPr="009B4A7A">
        <w:t>е</w:t>
      </w:r>
      <w:r w:rsidRPr="009B4A7A">
        <w:t xml:space="preserve">та на заседании председателей своих рабочих органов в быстро меняющейся глобальной обстановке. Он </w:t>
      </w:r>
      <w:r w:rsidRPr="009B4A7A">
        <w:rPr>
          <w:b/>
          <w:bCs/>
        </w:rPr>
        <w:t>рассмотрел</w:t>
      </w:r>
      <w:r w:rsidRPr="009B4A7A">
        <w:t xml:space="preserve"> пути усиления роли Комитета и его р</w:t>
      </w:r>
      <w:r w:rsidRPr="009B4A7A">
        <w:t>а</w:t>
      </w:r>
      <w:r w:rsidRPr="009B4A7A">
        <w:t>бочих органов в решении современных проблем и использовании возможностей в глобальном контексте в соответствии с резолюцией министров, принятой на семьдесят девятой сессии КВТ 21 февраля 2017 года, в том числе путем вкл</w:t>
      </w:r>
      <w:r w:rsidRPr="009B4A7A">
        <w:t>ю</w:t>
      </w:r>
      <w:r w:rsidRPr="009B4A7A">
        <w:t>чения в круг ведения рабочих групп вопросов, связанных с реализацией целей устойчивого развития в сфере транспорта. В этой связи рабочим группам сл</w:t>
      </w:r>
      <w:r w:rsidRPr="009B4A7A">
        <w:t>е</w:t>
      </w:r>
      <w:r w:rsidRPr="009B4A7A">
        <w:t>дует рассмотреть вопрос о подготовке своего вклада в проект стратегии Ком</w:t>
      </w:r>
      <w:r w:rsidRPr="009B4A7A">
        <w:t>и</w:t>
      </w:r>
      <w:r w:rsidRPr="009B4A7A">
        <w:t>тета по внутреннему транспорту, который буде</w:t>
      </w:r>
      <w:r w:rsidR="00D55FAD">
        <w:t>т рассмотрен на сессии КВТ 2018 </w:t>
      </w:r>
      <w:r w:rsidRPr="009B4A7A">
        <w:t xml:space="preserve">года, а при необходимости и проектов </w:t>
      </w:r>
      <w:r w:rsidR="00507E6B">
        <w:t>«</w:t>
      </w:r>
      <w:r w:rsidRPr="009B4A7A">
        <w:t>дорожных карт</w:t>
      </w:r>
      <w:r w:rsidR="00507E6B">
        <w:t>»</w:t>
      </w:r>
      <w:r w:rsidRPr="009B4A7A">
        <w:t xml:space="preserve"> по реализации ц</w:t>
      </w:r>
      <w:r w:rsidRPr="009B4A7A">
        <w:t>е</w:t>
      </w:r>
      <w:r w:rsidRPr="009B4A7A">
        <w:t>лей устойчивого развития. Для этого Комитет решил распространить предвар</w:t>
      </w:r>
      <w:r w:rsidRPr="009B4A7A">
        <w:t>и</w:t>
      </w:r>
      <w:r w:rsidRPr="009B4A7A">
        <w:t>тельный вариант краткого резюме стратегического документа (ECE/TRANS/</w:t>
      </w:r>
      <w:r w:rsidR="00D55FAD">
        <w:t xml:space="preserve"> </w:t>
      </w:r>
      <w:r w:rsidRPr="009B4A7A">
        <w:lastRenderedPageBreak/>
        <w:t xml:space="preserve">2017/R.1) среди всех рабочих групп и предложил им представить их замечания и рекомендации. При подготовке стратегического документа или </w:t>
      </w:r>
      <w:r w:rsidR="00507E6B">
        <w:t>«</w:t>
      </w:r>
      <w:r w:rsidRPr="009B4A7A">
        <w:t>дорожных карт</w:t>
      </w:r>
      <w:r w:rsidR="00507E6B">
        <w:t>»</w:t>
      </w:r>
      <w:r w:rsidRPr="009B4A7A">
        <w:t xml:space="preserve"> рабочим группам следует также принимать во внимание ограниченность ресурсов и осознавать, что новые виды деятельности должны сопровождаться сокращением или прекращением одного или нескольких видов деятельности, если только не будет предоставлено внебюджетное финансирование.</w:t>
      </w:r>
    </w:p>
    <w:p w:rsidR="009B4A7A" w:rsidRPr="009B4A7A" w:rsidRDefault="009B4A7A" w:rsidP="009B4A7A">
      <w:pPr>
        <w:pStyle w:val="SingleTxtGR"/>
      </w:pPr>
      <w:r w:rsidRPr="009B4A7A">
        <w:t>18.</w:t>
      </w:r>
      <w:r w:rsidRPr="009B4A7A">
        <w:tab/>
        <w:t xml:space="preserve">Комитет </w:t>
      </w:r>
      <w:r w:rsidRPr="009B4A7A">
        <w:rPr>
          <w:b/>
          <w:bCs/>
        </w:rPr>
        <w:t>принял к сведению</w:t>
      </w:r>
      <w:r w:rsidRPr="009B4A7A">
        <w:t>, что резюме дискуссии в виде записки Председателя будет включено в доклад Комитета после одобрения делегатами, участвовавшими в закрытом заседании (</w:t>
      </w:r>
      <w:r w:rsidRPr="009B4A7A">
        <w:rPr>
          <w:lang w:val="en-GB"/>
        </w:rPr>
        <w:t>ECE</w:t>
      </w:r>
      <w:r w:rsidRPr="009B4A7A">
        <w:t>/</w:t>
      </w:r>
      <w:r w:rsidRPr="009B4A7A">
        <w:rPr>
          <w:lang w:val="en-GB"/>
        </w:rPr>
        <w:t>TRANS</w:t>
      </w:r>
      <w:r w:rsidRPr="009B4A7A">
        <w:t>/270/</w:t>
      </w:r>
      <w:r w:rsidRPr="009B4A7A">
        <w:rPr>
          <w:lang w:val="en-GB"/>
        </w:rPr>
        <w:t>Add</w:t>
      </w:r>
      <w:r w:rsidR="00EB4F03">
        <w:t>.1, приложе-ние </w:t>
      </w:r>
      <w:r w:rsidRPr="009B4A7A">
        <w:rPr>
          <w:lang w:val="en-GB"/>
        </w:rPr>
        <w:t>VII</w:t>
      </w:r>
      <w:r w:rsidRPr="009B4A7A">
        <w:t>).</w:t>
      </w:r>
    </w:p>
    <w:p w:rsidR="009B4A7A" w:rsidRPr="009B4A7A" w:rsidRDefault="009B4A7A" w:rsidP="00D55FAD">
      <w:pPr>
        <w:pStyle w:val="HChGR"/>
      </w:pPr>
      <w:r w:rsidRPr="009B4A7A">
        <w:tab/>
      </w:r>
      <w:r w:rsidRPr="009B4A7A">
        <w:rPr>
          <w:lang w:val="en-GB"/>
        </w:rPr>
        <w:t>VI</w:t>
      </w:r>
      <w:r w:rsidRPr="009B4A7A">
        <w:t>.</w:t>
      </w:r>
      <w:r w:rsidRPr="009B4A7A">
        <w:tab/>
        <w:t>Стратегические вопросы горизонтальной политики</w:t>
      </w:r>
      <w:r w:rsidRPr="009B4A7A">
        <w:rPr>
          <w:rFonts w:hint="eastAsia"/>
        </w:rPr>
        <w:t xml:space="preserve"> (пункт</w:t>
      </w:r>
      <w:r w:rsidRPr="009B4A7A">
        <w:t xml:space="preserve"> </w:t>
      </w:r>
      <w:r w:rsidRPr="009B4A7A">
        <w:rPr>
          <w:rFonts w:hint="eastAsia"/>
        </w:rPr>
        <w:t>4</w:t>
      </w:r>
      <w:r w:rsidR="00846767">
        <w:t xml:space="preserve"> </w:t>
      </w:r>
      <w:r w:rsidRPr="009B4A7A">
        <w:rPr>
          <w:rFonts w:hint="eastAsia"/>
        </w:rPr>
        <w:t>повестки дня)</w:t>
      </w:r>
    </w:p>
    <w:p w:rsidR="009B4A7A" w:rsidRPr="009B4A7A" w:rsidRDefault="009B4A7A" w:rsidP="00D55FAD">
      <w:pPr>
        <w:pStyle w:val="H1GR"/>
      </w:pPr>
      <w:r w:rsidRPr="009B4A7A">
        <w:tab/>
      </w:r>
      <w:r w:rsidRPr="009B4A7A">
        <w:rPr>
          <w:lang w:val="en-GB"/>
        </w:rPr>
        <w:t>A</w:t>
      </w:r>
      <w:r w:rsidRPr="009B4A7A">
        <w:t>.</w:t>
      </w:r>
      <w:r w:rsidRPr="009B4A7A">
        <w:tab/>
        <w:t>Положение в связи с присоединением к международным соглашениям и</w:t>
      </w:r>
      <w:r w:rsidRPr="009B4A7A">
        <w:rPr>
          <w:lang w:val="fr-CH"/>
        </w:rPr>
        <w:t> </w:t>
      </w:r>
      <w:r w:rsidRPr="009B4A7A">
        <w:t>конвенциям Организации Объединенных Наций в области транспорта</w:t>
      </w:r>
    </w:p>
    <w:p w:rsidR="009B4A7A" w:rsidRPr="009B4A7A" w:rsidRDefault="009B4A7A" w:rsidP="009B4A7A">
      <w:pPr>
        <w:pStyle w:val="SingleTxtGR"/>
      </w:pPr>
      <w:r w:rsidRPr="009B4A7A">
        <w:rPr>
          <w:i/>
        </w:rPr>
        <w:t>Документация</w:t>
      </w:r>
      <w:r w:rsidRPr="00D55FAD">
        <w:t xml:space="preserve">: </w:t>
      </w:r>
      <w:r w:rsidRPr="009B4A7A">
        <w:rPr>
          <w:lang w:val="en-GB"/>
        </w:rPr>
        <w:t>ECE</w:t>
      </w:r>
      <w:r w:rsidRPr="009B4A7A">
        <w:t>/</w:t>
      </w:r>
      <w:r w:rsidRPr="009B4A7A">
        <w:rPr>
          <w:lang w:val="en-GB"/>
        </w:rPr>
        <w:t>TRANS</w:t>
      </w:r>
      <w:r w:rsidRPr="009B4A7A">
        <w:t>/2017/3</w:t>
      </w:r>
    </w:p>
    <w:p w:rsidR="009B4A7A" w:rsidRPr="009B4A7A" w:rsidRDefault="009B4A7A" w:rsidP="009B4A7A">
      <w:pPr>
        <w:pStyle w:val="SingleTxtGR"/>
      </w:pPr>
      <w:r w:rsidRPr="009B4A7A">
        <w:t>19.</w:t>
      </w:r>
      <w:r w:rsidRPr="009B4A7A">
        <w:tab/>
        <w:t xml:space="preserve">Комитет обсудил </w:t>
      </w:r>
      <w:r w:rsidRPr="009B4A7A">
        <w:rPr>
          <w:b/>
          <w:bCs/>
        </w:rPr>
        <w:t>пути укрепления</w:t>
      </w:r>
      <w:r w:rsidRPr="009B4A7A">
        <w:t xml:space="preserve"> механизмов регулятивного управл</w:t>
      </w:r>
      <w:r w:rsidRPr="009B4A7A">
        <w:t>е</w:t>
      </w:r>
      <w:r w:rsidRPr="009B4A7A">
        <w:t xml:space="preserve">ния внутренним транспортом на международном уровне, особенно в свете </w:t>
      </w:r>
      <w:r w:rsidR="00EB4F03" w:rsidRPr="009B4A7A">
        <w:t>Ц</w:t>
      </w:r>
      <w:r w:rsidR="00EB4F03" w:rsidRPr="009B4A7A">
        <w:t>е</w:t>
      </w:r>
      <w:r w:rsidR="00EB4F03" w:rsidRPr="009B4A7A">
        <w:t xml:space="preserve">лей </w:t>
      </w:r>
      <w:r w:rsidRPr="009B4A7A">
        <w:t>в области устойчивого развития, и важность ускорения присоединения к тем конвенциям и соглашениям Организации Объединенных Наций в области транспорта, находящимся в ведении Комитета, которые формируют междун</w:t>
      </w:r>
      <w:r w:rsidRPr="009B4A7A">
        <w:t>а</w:t>
      </w:r>
      <w:r w:rsidRPr="009B4A7A">
        <w:t>родную основу для такого управления. При рассмотрении этих вопросов Ком</w:t>
      </w:r>
      <w:r w:rsidRPr="009B4A7A">
        <w:t>и</w:t>
      </w:r>
      <w:r w:rsidRPr="009B4A7A">
        <w:t xml:space="preserve">тет </w:t>
      </w:r>
      <w:r w:rsidRPr="009B4A7A">
        <w:rPr>
          <w:b/>
          <w:bCs/>
        </w:rPr>
        <w:t>принял к сведению</w:t>
      </w:r>
      <w:r w:rsidRPr="009B4A7A">
        <w:t xml:space="preserve"> документ </w:t>
      </w:r>
      <w:r w:rsidRPr="009B4A7A">
        <w:rPr>
          <w:lang w:val="en-GB"/>
        </w:rPr>
        <w:t>ECE</w:t>
      </w:r>
      <w:r w:rsidRPr="009B4A7A">
        <w:t>/</w:t>
      </w:r>
      <w:r w:rsidRPr="009B4A7A">
        <w:rPr>
          <w:lang w:val="en-GB"/>
        </w:rPr>
        <w:t>TRANS</w:t>
      </w:r>
      <w:r w:rsidRPr="009B4A7A">
        <w:t>/2017/3</w:t>
      </w:r>
      <w:r w:rsidR="00EB4F03" w:rsidRPr="009B4A7A">
        <w:t>,</w:t>
      </w:r>
      <w:r w:rsidRPr="009B4A7A">
        <w:t xml:space="preserve"> и в частности то обсто</w:t>
      </w:r>
      <w:r w:rsidRPr="009B4A7A">
        <w:t>я</w:t>
      </w:r>
      <w:r w:rsidRPr="009B4A7A">
        <w:t>тельство, что число догова</w:t>
      </w:r>
      <w:r w:rsidR="00EB4F03">
        <w:t xml:space="preserve">ривающихся сторон возросло до 1 </w:t>
      </w:r>
      <w:r w:rsidRPr="009B4A7A">
        <w:t xml:space="preserve">725 в 2016 году после присоединения 14 новых участников, 9 из которых присоединились к правовым документам по безопасности дорожного движения. Комитет </w:t>
      </w:r>
      <w:r w:rsidRPr="009B4A7A">
        <w:rPr>
          <w:b/>
          <w:bCs/>
        </w:rPr>
        <w:t>отм</w:t>
      </w:r>
      <w:r w:rsidRPr="009B4A7A">
        <w:rPr>
          <w:b/>
          <w:bCs/>
        </w:rPr>
        <w:t>е</w:t>
      </w:r>
      <w:r w:rsidRPr="009B4A7A">
        <w:rPr>
          <w:b/>
          <w:bCs/>
        </w:rPr>
        <w:t>тил</w:t>
      </w:r>
      <w:r w:rsidRPr="009B4A7A">
        <w:t>, что эти итоги служат отражением растущего глобального осознания ва</w:t>
      </w:r>
      <w:r w:rsidRPr="009B4A7A">
        <w:t>ж</w:t>
      </w:r>
      <w:r w:rsidRPr="009B4A7A">
        <w:t>ности этого вопроса и что регулярные рабочие совещания по наращиванию п</w:t>
      </w:r>
      <w:r w:rsidRPr="009B4A7A">
        <w:t>о</w:t>
      </w:r>
      <w:r w:rsidRPr="009B4A7A">
        <w:t>тенциала с анализом путей присоединения и способов реализации, а также а</w:t>
      </w:r>
      <w:r w:rsidRPr="009B4A7A">
        <w:t>к</w:t>
      </w:r>
      <w:r w:rsidRPr="009B4A7A">
        <w:t>тивное стимулирование осуществления конвенций по безопасности дорожного движения Специальным посланником Генерального секретаря Организации Объединенных Наций по безопасности дорожного движения начали приносить конкретные результаты. Вместе с тем, несмотря на увеличение числа присоед</w:t>
      </w:r>
      <w:r w:rsidRPr="009B4A7A">
        <w:t>и</w:t>
      </w:r>
      <w:r w:rsidRPr="009B4A7A">
        <w:t>нившихся участников, их число остается недостаточным с учетом необходим</w:t>
      </w:r>
      <w:r w:rsidRPr="009B4A7A">
        <w:t>о</w:t>
      </w:r>
      <w:r w:rsidRPr="009B4A7A">
        <w:t xml:space="preserve">сти формирования всеобщей согласованной системы внутреннего транспорта. </w:t>
      </w:r>
    </w:p>
    <w:p w:rsidR="009B4A7A" w:rsidRPr="009B4A7A" w:rsidRDefault="009B4A7A" w:rsidP="009B4A7A">
      <w:pPr>
        <w:pStyle w:val="SingleTxtGR"/>
      </w:pPr>
      <w:r w:rsidRPr="009B4A7A">
        <w:t xml:space="preserve">20. </w:t>
      </w:r>
      <w:r w:rsidRPr="009B4A7A">
        <w:tab/>
        <w:t xml:space="preserve">В свете вышеизложенного Комитет </w:t>
      </w:r>
      <w:r w:rsidRPr="009B4A7A">
        <w:rPr>
          <w:b/>
          <w:bCs/>
        </w:rPr>
        <w:t>отметил важное значение</w:t>
      </w:r>
      <w:r w:rsidRPr="009B4A7A">
        <w:t xml:space="preserve"> создания прочной нормативной базы для международного внутреннего транспорта, ос</w:t>
      </w:r>
      <w:r w:rsidRPr="009B4A7A">
        <w:t>о</w:t>
      </w:r>
      <w:r w:rsidRPr="009B4A7A">
        <w:t>бенно с учетом целей в области устойчивого развития, на основе стимулиров</w:t>
      </w:r>
      <w:r w:rsidRPr="009B4A7A">
        <w:t>а</w:t>
      </w:r>
      <w:r w:rsidRPr="009B4A7A">
        <w:t>ния ускорения присоединения к конвенциям и соглашениям Организации Об</w:t>
      </w:r>
      <w:r w:rsidRPr="009B4A7A">
        <w:t>ъ</w:t>
      </w:r>
      <w:r w:rsidRPr="009B4A7A">
        <w:t xml:space="preserve">единенных Наций в области транспорта, относящимся к ведению Комитета, и активизации деятельности по их осуществлению. Для выполнения этих задач он </w:t>
      </w:r>
      <w:r w:rsidRPr="009B4A7A">
        <w:rPr>
          <w:b/>
          <w:bCs/>
        </w:rPr>
        <w:t>призвал</w:t>
      </w:r>
      <w:r w:rsidRPr="009B4A7A">
        <w:t xml:space="preserve"> страны, которые пока не присоединились к конвенциям и другим правовым документам ООН в области внутреннего транспорта, находящимся в ведении Комитета и его вспомогательных органов, сделать это. Кроме того, К</w:t>
      </w:r>
      <w:r w:rsidRPr="009B4A7A">
        <w:t>о</w:t>
      </w:r>
      <w:r w:rsidRPr="009B4A7A">
        <w:t xml:space="preserve">митет </w:t>
      </w:r>
      <w:r w:rsidRPr="009B4A7A">
        <w:rPr>
          <w:b/>
          <w:bCs/>
        </w:rPr>
        <w:t>с удовлетворением отметил</w:t>
      </w:r>
      <w:r w:rsidRPr="009B4A7A">
        <w:t xml:space="preserve"> позитивное воздействие Специального п</w:t>
      </w:r>
      <w:r w:rsidRPr="009B4A7A">
        <w:t>о</w:t>
      </w:r>
      <w:r w:rsidRPr="009B4A7A">
        <w:t>сланника Организации Объединенных Наций по обеспечению безопасности д</w:t>
      </w:r>
      <w:r w:rsidRPr="009B4A7A">
        <w:t>о</w:t>
      </w:r>
      <w:r w:rsidRPr="009B4A7A">
        <w:t>рожного движения на повышение осведомленности о правовых документ</w:t>
      </w:r>
      <w:r w:rsidR="00181206">
        <w:t>ах</w:t>
      </w:r>
      <w:r w:rsidRPr="009B4A7A">
        <w:t xml:space="preserve"> в области безопасности дорожного движения.</w:t>
      </w:r>
    </w:p>
    <w:p w:rsidR="009B4A7A" w:rsidRPr="009B4A7A" w:rsidRDefault="009B4A7A" w:rsidP="00D55FAD">
      <w:pPr>
        <w:pStyle w:val="H1GR"/>
      </w:pPr>
      <w:r w:rsidRPr="009B4A7A">
        <w:lastRenderedPageBreak/>
        <w:tab/>
      </w:r>
      <w:r w:rsidRPr="009B4A7A">
        <w:rPr>
          <w:lang w:val="en-GB"/>
        </w:rPr>
        <w:t>B</w:t>
      </w:r>
      <w:r w:rsidRPr="009B4A7A">
        <w:t>.</w:t>
      </w:r>
      <w:r w:rsidRPr="009B4A7A">
        <w:tab/>
        <w:t>Аналитическая работа Европейской экономической комиссии Организации Объединенных Наций (ЕЭК ООН) в области транспорта</w:t>
      </w:r>
    </w:p>
    <w:p w:rsidR="009B4A7A" w:rsidRPr="009B4A7A" w:rsidRDefault="009B4A7A" w:rsidP="009B4A7A">
      <w:pPr>
        <w:pStyle w:val="SingleTxtGR"/>
      </w:pPr>
      <w:r w:rsidRPr="009B4A7A">
        <w:rPr>
          <w:i/>
        </w:rPr>
        <w:t>Документация</w:t>
      </w:r>
      <w:r w:rsidRPr="00D55FAD">
        <w:rPr>
          <w:i/>
        </w:rPr>
        <w:t>:</w:t>
      </w:r>
      <w:r w:rsidRPr="009B4A7A">
        <w:t xml:space="preserve"> </w:t>
      </w:r>
      <w:r w:rsidRPr="009B4A7A">
        <w:rPr>
          <w:lang w:val="fr-FR"/>
        </w:rPr>
        <w:t>ECE</w:t>
      </w:r>
      <w:r w:rsidRPr="009B4A7A">
        <w:t>/</w:t>
      </w:r>
      <w:r w:rsidRPr="009B4A7A">
        <w:rPr>
          <w:lang w:val="fr-FR"/>
        </w:rPr>
        <w:t>TRANS</w:t>
      </w:r>
      <w:r w:rsidRPr="009B4A7A">
        <w:t>/2017/4, неофициальный документ</w:t>
      </w:r>
      <w:r w:rsidR="00D55FAD">
        <w:t xml:space="preserve"> </w:t>
      </w:r>
      <w:r w:rsidRPr="009B4A7A">
        <w:t>№ 2</w:t>
      </w:r>
    </w:p>
    <w:p w:rsidR="009B4A7A" w:rsidRPr="009B4A7A" w:rsidRDefault="009B4A7A" w:rsidP="009B4A7A">
      <w:pPr>
        <w:pStyle w:val="SingleTxtGR"/>
      </w:pPr>
      <w:r w:rsidRPr="009B4A7A">
        <w:t>21.</w:t>
      </w:r>
      <w:r w:rsidRPr="009B4A7A">
        <w:tab/>
        <w:t>Председатель Рабочей группы по тенденциям и экономике транспорта (</w:t>
      </w:r>
      <w:r w:rsidRPr="009B4A7A">
        <w:rPr>
          <w:lang w:val="en-GB"/>
        </w:rPr>
        <w:t>WP</w:t>
      </w:r>
      <w:r w:rsidR="001A15C0">
        <w:t>.</w:t>
      </w:r>
      <w:r w:rsidRPr="009B4A7A">
        <w:t xml:space="preserve">5) г-жа Ингеборга Деттбарн (Германия) </w:t>
      </w:r>
      <w:r w:rsidRPr="009B4A7A">
        <w:rPr>
          <w:b/>
          <w:bCs/>
        </w:rPr>
        <w:t>сообщила</w:t>
      </w:r>
      <w:r w:rsidRPr="009B4A7A">
        <w:t xml:space="preserve"> Комитету об аналитич</w:t>
      </w:r>
      <w:r w:rsidRPr="009B4A7A">
        <w:t>е</w:t>
      </w:r>
      <w:r w:rsidRPr="009B4A7A">
        <w:t>ской работе, проводившейся в течение 2016 года (</w:t>
      </w:r>
      <w:r w:rsidRPr="009B4A7A">
        <w:rPr>
          <w:lang w:val="en-GB"/>
        </w:rPr>
        <w:t>ECE</w:t>
      </w:r>
      <w:r w:rsidRPr="009B4A7A">
        <w:t>/</w:t>
      </w:r>
      <w:r w:rsidRPr="009B4A7A">
        <w:rPr>
          <w:lang w:val="en-GB"/>
        </w:rPr>
        <w:t>TRANS</w:t>
      </w:r>
      <w:r w:rsidRPr="009B4A7A">
        <w:t xml:space="preserve">/2017/4). Комитет </w:t>
      </w:r>
      <w:r w:rsidRPr="009B4A7A">
        <w:rPr>
          <w:b/>
          <w:bCs/>
        </w:rPr>
        <w:t>отметил</w:t>
      </w:r>
      <w:r w:rsidR="00D55FAD">
        <w:t xml:space="preserve"> выпуск печатной публикации «</w:t>
      </w:r>
      <w:r w:rsidRPr="009B4A7A">
        <w:t>Устойчивая городская мобильность и общественный транспорт в столицах стран</w:t>
      </w:r>
      <w:r w:rsidR="00EB4F03">
        <w:t xml:space="preserve"> – </w:t>
      </w:r>
      <w:r w:rsidRPr="009B4A7A">
        <w:t>членов ЕЭК ООН</w:t>
      </w:r>
      <w:r w:rsidR="00D55FAD">
        <w:t>»</w:t>
      </w:r>
      <w:r w:rsidRPr="009B4A7A">
        <w:t xml:space="preserve"> (публикация ЕЭК ООН) и подго</w:t>
      </w:r>
      <w:r w:rsidR="00D55FAD">
        <w:t>товку к презентации публикации «</w:t>
      </w:r>
      <w:r w:rsidRPr="009B4A7A">
        <w:t>Инновационные пути ф</w:t>
      </w:r>
      <w:r w:rsidRPr="009B4A7A">
        <w:t>и</w:t>
      </w:r>
      <w:r w:rsidRPr="009B4A7A">
        <w:t>нансирования транспортной инфраструктуры</w:t>
      </w:r>
      <w:r w:rsidR="00D55FAD">
        <w:t>»</w:t>
      </w:r>
      <w:r w:rsidRPr="009B4A7A">
        <w:t xml:space="preserve"> (неофициальный документ</w:t>
      </w:r>
      <w:r w:rsidR="00D55FAD">
        <w:t xml:space="preserve"> </w:t>
      </w:r>
      <w:r w:rsidRPr="009B4A7A">
        <w:t>№</w:t>
      </w:r>
      <w:r w:rsidRPr="009B4A7A">
        <w:rPr>
          <w:lang w:val="en-GB"/>
        </w:rPr>
        <w:t> </w:t>
      </w:r>
      <w:r w:rsidRPr="009B4A7A">
        <w:t xml:space="preserve">2). Кроме того, Комитет </w:t>
      </w:r>
      <w:r w:rsidRPr="009B4A7A">
        <w:rPr>
          <w:b/>
          <w:bCs/>
        </w:rPr>
        <w:t>заслушал информацию</w:t>
      </w:r>
      <w:r w:rsidRPr="009B4A7A">
        <w:t xml:space="preserve"> о последующей деятельности WP.5 в связи с изменениями в области городской мобильности и общественного транспорта, в частности о сотрудничестве с ОПТОСОЗ по разработке общее</w:t>
      </w:r>
      <w:r w:rsidRPr="009B4A7A">
        <w:t>в</w:t>
      </w:r>
      <w:r w:rsidRPr="009B4A7A">
        <w:t>ропейского генерального плана развития велосипедного движения, а также о создании центра мониторинга транспортной инфраструктуры в Европе и Азии и о работе Группы экспертов по сопоставительному анализу затрат на стро</w:t>
      </w:r>
      <w:r w:rsidRPr="009B4A7A">
        <w:t>и</w:t>
      </w:r>
      <w:r w:rsidRPr="009B4A7A">
        <w:t xml:space="preserve">тельство транспортной инфраструктуры. Комитет также </w:t>
      </w:r>
      <w:r w:rsidRPr="009B4A7A">
        <w:rPr>
          <w:b/>
          <w:bCs/>
        </w:rPr>
        <w:t>был</w:t>
      </w:r>
      <w:r w:rsidRPr="009B4A7A">
        <w:t xml:space="preserve"> </w:t>
      </w:r>
      <w:r w:rsidRPr="009B4A7A">
        <w:rPr>
          <w:b/>
          <w:bCs/>
        </w:rPr>
        <w:t>проинформир</w:t>
      </w:r>
      <w:r w:rsidRPr="009B4A7A">
        <w:rPr>
          <w:b/>
          <w:bCs/>
        </w:rPr>
        <w:t>о</w:t>
      </w:r>
      <w:r w:rsidRPr="009B4A7A">
        <w:rPr>
          <w:b/>
          <w:bCs/>
        </w:rPr>
        <w:t>ван</w:t>
      </w:r>
      <w:r w:rsidRPr="009B4A7A">
        <w:t xml:space="preserve"> о результатах рабочих совещаний по наращиванию потенциала </w:t>
      </w:r>
      <w:r w:rsidR="00507E6B">
        <w:t>«</w:t>
      </w:r>
      <w:r w:rsidRPr="009B4A7A">
        <w:t>Тран</w:t>
      </w:r>
      <w:r w:rsidRPr="009B4A7A">
        <w:t>с</w:t>
      </w:r>
      <w:r w:rsidRPr="009B4A7A">
        <w:t>портные исследования и инновации</w:t>
      </w:r>
      <w:r w:rsidR="00507E6B">
        <w:t>»</w:t>
      </w:r>
      <w:r w:rsidRPr="009B4A7A">
        <w:t xml:space="preserve"> и </w:t>
      </w:r>
      <w:r w:rsidR="00507E6B">
        <w:t>«</w:t>
      </w:r>
      <w:r w:rsidRPr="009B4A7A">
        <w:t>Транспортная инфраструктура перв</w:t>
      </w:r>
      <w:r w:rsidRPr="009B4A7A">
        <w:t>о</w:t>
      </w:r>
      <w:r w:rsidRPr="009B4A7A">
        <w:t>степенной важности и кибербезопасность</w:t>
      </w:r>
      <w:r w:rsidR="00507E6B">
        <w:t>»</w:t>
      </w:r>
      <w:r w:rsidRPr="009B4A7A">
        <w:t xml:space="preserve">. </w:t>
      </w:r>
    </w:p>
    <w:p w:rsidR="009B4A7A" w:rsidRPr="009B4A7A" w:rsidRDefault="009B4A7A" w:rsidP="009B4A7A">
      <w:pPr>
        <w:pStyle w:val="SingleTxtGR"/>
      </w:pPr>
      <w:r w:rsidRPr="009B4A7A">
        <w:t>22.</w:t>
      </w:r>
      <w:r w:rsidRPr="009B4A7A">
        <w:tab/>
        <w:t xml:space="preserve">И вновь Комитет </w:t>
      </w:r>
      <w:r w:rsidRPr="009B4A7A">
        <w:rPr>
          <w:b/>
          <w:bCs/>
        </w:rPr>
        <w:t>выразил удовлетворение</w:t>
      </w:r>
      <w:r w:rsidRPr="001A15C0">
        <w:rPr>
          <w:bCs/>
        </w:rPr>
        <w:t>,</w:t>
      </w:r>
      <w:r w:rsidRPr="009B4A7A">
        <w:t xml:space="preserve"> заявил о поддержке анал</w:t>
      </w:r>
      <w:r w:rsidRPr="009B4A7A">
        <w:t>и</w:t>
      </w:r>
      <w:r w:rsidRPr="009B4A7A">
        <w:t xml:space="preserve">тической работы, проводящейся в рамках </w:t>
      </w:r>
      <w:r w:rsidRPr="009B4A7A">
        <w:rPr>
          <w:lang w:val="en-GB"/>
        </w:rPr>
        <w:t>WP</w:t>
      </w:r>
      <w:r w:rsidR="00D55FAD">
        <w:t>.</w:t>
      </w:r>
      <w:r w:rsidRPr="009B4A7A">
        <w:t xml:space="preserve">5 и Отдела в целом, и </w:t>
      </w:r>
      <w:r w:rsidRPr="009B4A7A">
        <w:rPr>
          <w:b/>
          <w:bCs/>
        </w:rPr>
        <w:t>просил</w:t>
      </w:r>
      <w:r w:rsidRPr="009B4A7A">
        <w:t xml:space="preserve"> </w:t>
      </w:r>
      <w:r w:rsidRPr="009B4A7A">
        <w:rPr>
          <w:lang w:val="en-GB"/>
        </w:rPr>
        <w:t>WP</w:t>
      </w:r>
      <w:r w:rsidR="00D55FAD">
        <w:t>.</w:t>
      </w:r>
      <w:r w:rsidRPr="009B4A7A">
        <w:t xml:space="preserve">5 рассмотреть аспекты связи между транспортом и городским развитием, включая надлежащие изменения к программе работы </w:t>
      </w:r>
      <w:r w:rsidRPr="009B4A7A">
        <w:rPr>
          <w:lang w:val="en-GB"/>
        </w:rPr>
        <w:t>WP</w:t>
      </w:r>
      <w:r w:rsidR="00D55FAD">
        <w:t>.</w:t>
      </w:r>
      <w:r w:rsidRPr="009B4A7A">
        <w:t>5, и продолжить а</w:t>
      </w:r>
      <w:r w:rsidRPr="009B4A7A">
        <w:t>к</w:t>
      </w:r>
      <w:r w:rsidRPr="009B4A7A">
        <w:t xml:space="preserve">тивное рассмотрение вопросов, касающихся участия в ОПТОСОЗ. </w:t>
      </w:r>
    </w:p>
    <w:p w:rsidR="009B4A7A" w:rsidRPr="009B4A7A" w:rsidRDefault="009B4A7A" w:rsidP="009B4A7A">
      <w:pPr>
        <w:pStyle w:val="SingleTxtGR"/>
      </w:pPr>
      <w:r w:rsidRPr="009B4A7A">
        <w:t>23.</w:t>
      </w:r>
      <w:r w:rsidRPr="009B4A7A">
        <w:tab/>
        <w:t xml:space="preserve">Комитет </w:t>
      </w:r>
      <w:r w:rsidRPr="009B4A7A">
        <w:rPr>
          <w:b/>
          <w:bCs/>
        </w:rPr>
        <w:t>принял к сведению</w:t>
      </w:r>
      <w:r w:rsidRPr="009B4A7A">
        <w:t xml:space="preserve"> ход разработки проекта модели </w:t>
      </w:r>
      <w:r w:rsidR="00507E6B">
        <w:t>«</w:t>
      </w:r>
      <w:r w:rsidRPr="009B4A7A">
        <w:t>Безопа</w:t>
      </w:r>
      <w:r w:rsidRPr="009B4A7A">
        <w:t>с</w:t>
      </w:r>
      <w:r w:rsidRPr="009B4A7A">
        <w:t>ные будущие системы внутреннего транспорта</w:t>
      </w:r>
      <w:r w:rsidR="00507E6B">
        <w:t>»</w:t>
      </w:r>
      <w:r w:rsidRPr="009B4A7A">
        <w:t xml:space="preserve"> (</w:t>
      </w:r>
      <w:r w:rsidRPr="009B4A7A">
        <w:rPr>
          <w:lang w:val="en-GB"/>
        </w:rPr>
        <w:t>SafeFITS</w:t>
      </w:r>
      <w:r w:rsidRPr="009B4A7A">
        <w:t>) и программу/</w:t>
      </w:r>
      <w:r w:rsidR="00D55FAD">
        <w:br/>
      </w:r>
      <w:r w:rsidRPr="009B4A7A">
        <w:t>интерфейс пользователя, которые будут способствовать аналитической де</w:t>
      </w:r>
      <w:r w:rsidRPr="009B4A7A">
        <w:t>я</w:t>
      </w:r>
      <w:r w:rsidRPr="009B4A7A">
        <w:t>тельности Отдела в рамках экспериментальных испытаний в течение всего г</w:t>
      </w:r>
      <w:r w:rsidRPr="009B4A7A">
        <w:t>о</w:t>
      </w:r>
      <w:r w:rsidRPr="009B4A7A">
        <w:t xml:space="preserve">да. В 2017 году модель </w:t>
      </w:r>
      <w:r w:rsidRPr="009B4A7A">
        <w:rPr>
          <w:lang w:val="en-GB"/>
        </w:rPr>
        <w:t>SafeFITS</w:t>
      </w:r>
      <w:r w:rsidRPr="009B4A7A">
        <w:t xml:space="preserve"> должна быть готова к общественному/внеш</w:t>
      </w:r>
      <w:r w:rsidR="00D55FAD">
        <w:t>-</w:t>
      </w:r>
      <w:r w:rsidRPr="009B4A7A">
        <w:t>нему использованию.</w:t>
      </w:r>
    </w:p>
    <w:p w:rsidR="009B4A7A" w:rsidRPr="009B4A7A" w:rsidRDefault="009B4A7A" w:rsidP="00D55FAD">
      <w:pPr>
        <w:pStyle w:val="H1GR"/>
      </w:pPr>
      <w:r w:rsidRPr="009B4A7A">
        <w:tab/>
      </w:r>
      <w:r w:rsidRPr="009B4A7A">
        <w:rPr>
          <w:lang w:val="en-GB"/>
        </w:rPr>
        <w:t>C</w:t>
      </w:r>
      <w:r w:rsidRPr="009B4A7A">
        <w:t>.</w:t>
      </w:r>
      <w:r w:rsidRPr="009B4A7A">
        <w:tab/>
        <w:t>Диалог по вопросам политики и техническая помощь странам с переходной экономикой</w:t>
      </w:r>
    </w:p>
    <w:p w:rsidR="009B4A7A" w:rsidRPr="009B4A7A" w:rsidRDefault="009B4A7A" w:rsidP="009B4A7A">
      <w:pPr>
        <w:pStyle w:val="SingleTxtGR"/>
      </w:pPr>
      <w:r w:rsidRPr="009B4A7A">
        <w:rPr>
          <w:i/>
        </w:rPr>
        <w:t>Документация</w:t>
      </w:r>
      <w:r w:rsidRPr="00D55FAD">
        <w:rPr>
          <w:i/>
        </w:rPr>
        <w:t>:</w:t>
      </w:r>
      <w:r w:rsidRPr="009B4A7A">
        <w:t xml:space="preserve"> </w:t>
      </w:r>
      <w:r w:rsidRPr="009B4A7A">
        <w:rPr>
          <w:lang w:val="en-GB"/>
        </w:rPr>
        <w:t>ECE</w:t>
      </w:r>
      <w:r w:rsidRPr="009B4A7A">
        <w:t>/</w:t>
      </w:r>
      <w:r w:rsidRPr="009B4A7A">
        <w:rPr>
          <w:lang w:val="en-GB"/>
        </w:rPr>
        <w:t>TRANS</w:t>
      </w:r>
      <w:r w:rsidRPr="009B4A7A">
        <w:t>/2017/5</w:t>
      </w:r>
    </w:p>
    <w:p w:rsidR="009B4A7A" w:rsidRPr="009B4A7A" w:rsidRDefault="009B4A7A" w:rsidP="009B4A7A">
      <w:pPr>
        <w:pStyle w:val="SingleTxtGR"/>
      </w:pPr>
      <w:r w:rsidRPr="009B4A7A">
        <w:t>24.</w:t>
      </w:r>
      <w:r w:rsidRPr="009B4A7A">
        <w:tab/>
        <w:t xml:space="preserve">Комитет </w:t>
      </w:r>
      <w:r w:rsidRPr="009B4A7A">
        <w:rPr>
          <w:b/>
          <w:bCs/>
        </w:rPr>
        <w:t>принял к сведению</w:t>
      </w:r>
      <w:r w:rsidRPr="009B4A7A">
        <w:t xml:space="preserve"> деятельность в области технической пом</w:t>
      </w:r>
      <w:r w:rsidRPr="009B4A7A">
        <w:t>о</w:t>
      </w:r>
      <w:r w:rsidRPr="009B4A7A">
        <w:t>щи и диалога по вопросам политики, в частности Тематической рабочей группы</w:t>
      </w:r>
      <w:r w:rsidR="00D55FAD">
        <w:t xml:space="preserve"> </w:t>
      </w:r>
      <w:r w:rsidRPr="009B4A7A">
        <w:t>по устойчивому транспорту, транзиту и соединяемости (ТРГ-УТТС) в контексте проекта Специальной программы Организации Объединенных Наций для эк</w:t>
      </w:r>
      <w:r w:rsidRPr="009B4A7A">
        <w:t>о</w:t>
      </w:r>
      <w:r w:rsidRPr="009B4A7A">
        <w:t>номик Центральной Азии (СПЕКА), осуществляемого совместно с ЭСКАТО (</w:t>
      </w:r>
      <w:r w:rsidRPr="009B4A7A">
        <w:rPr>
          <w:lang w:val="en-GB"/>
        </w:rPr>
        <w:t>ECE</w:t>
      </w:r>
      <w:r w:rsidRPr="009B4A7A">
        <w:t>/</w:t>
      </w:r>
      <w:r w:rsidRPr="009B4A7A">
        <w:rPr>
          <w:lang w:val="en-GB"/>
        </w:rPr>
        <w:t>TRANS</w:t>
      </w:r>
      <w:r w:rsidRPr="009B4A7A">
        <w:t xml:space="preserve">/2017/5). </w:t>
      </w:r>
    </w:p>
    <w:p w:rsidR="009B4A7A" w:rsidRPr="009B4A7A" w:rsidRDefault="009B4A7A" w:rsidP="009B4A7A">
      <w:pPr>
        <w:pStyle w:val="SingleTxtGR"/>
      </w:pPr>
      <w:r w:rsidRPr="009B4A7A">
        <w:t>25.</w:t>
      </w:r>
      <w:r w:rsidRPr="009B4A7A">
        <w:tab/>
        <w:t xml:space="preserve">Комитет </w:t>
      </w:r>
      <w:r w:rsidRPr="009B4A7A">
        <w:rPr>
          <w:b/>
          <w:bCs/>
        </w:rPr>
        <w:t>заслушал информацию</w:t>
      </w:r>
      <w:r w:rsidRPr="009B4A7A">
        <w:t xml:space="preserve"> о реализуемых проектах, финансиру</w:t>
      </w:r>
      <w:r w:rsidRPr="009B4A7A">
        <w:t>е</w:t>
      </w:r>
      <w:r w:rsidRPr="009B4A7A">
        <w:t xml:space="preserve">мых по линии Счета развития ООН. Он </w:t>
      </w:r>
      <w:r w:rsidRPr="009B4A7A">
        <w:rPr>
          <w:b/>
          <w:bCs/>
        </w:rPr>
        <w:t>принял к сведению</w:t>
      </w:r>
      <w:r w:rsidRPr="009B4A7A">
        <w:t>, в частности, и</w:t>
      </w:r>
      <w:r w:rsidRPr="009B4A7A">
        <w:t>н</w:t>
      </w:r>
      <w:r w:rsidRPr="009B4A7A">
        <w:t>формацию о продолжении и завершении обзоров ситуации в области безопа</w:t>
      </w:r>
      <w:r w:rsidRPr="009B4A7A">
        <w:t>с</w:t>
      </w:r>
      <w:r w:rsidRPr="009B4A7A">
        <w:t>ности дорожного движения в рамках проекта по линии Счета развития ООН и под эгидой Специального посланника.</w:t>
      </w:r>
    </w:p>
    <w:p w:rsidR="009B4A7A" w:rsidRPr="009B4A7A" w:rsidRDefault="009B4A7A" w:rsidP="00D55FAD">
      <w:pPr>
        <w:pStyle w:val="H1GR"/>
      </w:pPr>
      <w:r w:rsidRPr="009B4A7A">
        <w:lastRenderedPageBreak/>
        <w:tab/>
      </w:r>
      <w:r w:rsidRPr="009B4A7A">
        <w:rPr>
          <w:lang w:val="en-GB"/>
        </w:rPr>
        <w:t>D</w:t>
      </w:r>
      <w:r w:rsidRPr="009B4A7A">
        <w:t>.</w:t>
      </w:r>
      <w:r w:rsidRPr="009B4A7A">
        <w:tab/>
        <w:t>Окружающая среда, изменение климата и транспорт</w:t>
      </w:r>
    </w:p>
    <w:p w:rsidR="009B4A7A" w:rsidRPr="009B4A7A" w:rsidRDefault="009B4A7A" w:rsidP="00D55FAD">
      <w:pPr>
        <w:pStyle w:val="H23GR"/>
      </w:pPr>
      <w:r w:rsidRPr="009B4A7A">
        <w:tab/>
        <w:t>1.</w:t>
      </w:r>
      <w:r w:rsidRPr="009B4A7A">
        <w:tab/>
        <w:t>Последующая деятельность Комитета по внутреннему транспорту (КВТ) в</w:t>
      </w:r>
      <w:r w:rsidRPr="009B4A7A">
        <w:rPr>
          <w:lang w:val="fr-CH"/>
        </w:rPr>
        <w:t> </w:t>
      </w:r>
      <w:r w:rsidRPr="009B4A7A">
        <w:t>контексте Повестки дня на период до 2030 года</w:t>
      </w:r>
    </w:p>
    <w:p w:rsidR="009B4A7A" w:rsidRPr="009B4A7A" w:rsidRDefault="009B4A7A" w:rsidP="009B4A7A">
      <w:pPr>
        <w:pStyle w:val="SingleTxtGR"/>
      </w:pPr>
      <w:r w:rsidRPr="009B4A7A">
        <w:rPr>
          <w:i/>
        </w:rPr>
        <w:t>Документация</w:t>
      </w:r>
      <w:r w:rsidRPr="009B4A7A">
        <w:t xml:space="preserve">: </w:t>
      </w:r>
      <w:r w:rsidRPr="009B4A7A">
        <w:rPr>
          <w:lang w:val="en-GB"/>
        </w:rPr>
        <w:t>ECE</w:t>
      </w:r>
      <w:r w:rsidRPr="009B4A7A">
        <w:t>/</w:t>
      </w:r>
      <w:r w:rsidRPr="009B4A7A">
        <w:rPr>
          <w:lang w:val="en-GB"/>
        </w:rPr>
        <w:t>TRANS</w:t>
      </w:r>
      <w:r w:rsidRPr="009B4A7A">
        <w:t>/2017/6, неофициальный документ № 8 (СЛОКАТ), неофициальный документ</w:t>
      </w:r>
      <w:r w:rsidR="00D55FAD">
        <w:t xml:space="preserve"> </w:t>
      </w:r>
      <w:r w:rsidRPr="009B4A7A">
        <w:t xml:space="preserve">№ 12 (ВОЗ) </w:t>
      </w:r>
    </w:p>
    <w:p w:rsidR="009B4A7A" w:rsidRPr="009B4A7A" w:rsidRDefault="009B4A7A" w:rsidP="009B4A7A">
      <w:pPr>
        <w:pStyle w:val="SingleTxtGR"/>
      </w:pPr>
      <w:r w:rsidRPr="009B4A7A">
        <w:t>26.</w:t>
      </w:r>
      <w:r w:rsidRPr="009B4A7A">
        <w:tab/>
        <w:t xml:space="preserve">Комитет </w:t>
      </w:r>
      <w:r w:rsidRPr="00411086">
        <w:rPr>
          <w:b/>
        </w:rPr>
        <w:t>был</w:t>
      </w:r>
      <w:r w:rsidRPr="009B4A7A">
        <w:t xml:space="preserve"> </w:t>
      </w:r>
      <w:r w:rsidRPr="009B4A7A">
        <w:rPr>
          <w:b/>
          <w:bCs/>
        </w:rPr>
        <w:t>проинформирован</w:t>
      </w:r>
      <w:r w:rsidRPr="009B4A7A">
        <w:t xml:space="preserve"> о ходе осуществления Целей устойч</w:t>
      </w:r>
      <w:r w:rsidRPr="009B4A7A">
        <w:t>и</w:t>
      </w:r>
      <w:r w:rsidRPr="009B4A7A">
        <w:t xml:space="preserve">вого развития. В соответствии с Декларацией министров Комитет решил </w:t>
      </w:r>
      <w:r w:rsidRPr="009B4A7A">
        <w:rPr>
          <w:b/>
        </w:rPr>
        <w:t>ус</w:t>
      </w:r>
      <w:r w:rsidRPr="009B4A7A">
        <w:rPr>
          <w:b/>
        </w:rPr>
        <w:t>и</w:t>
      </w:r>
      <w:r w:rsidRPr="009B4A7A">
        <w:rPr>
          <w:b/>
        </w:rPr>
        <w:t>лить</w:t>
      </w:r>
      <w:r w:rsidRPr="009B4A7A">
        <w:t>, в рамках имеющихся ресурсов, свой вклад в осуществление связанных с транспортом целей Повестки дня на период до 2030 года, Парижского соглаш</w:t>
      </w:r>
      <w:r w:rsidRPr="009B4A7A">
        <w:t>е</w:t>
      </w:r>
      <w:r w:rsidRPr="009B4A7A">
        <w:t>ния и Новой программы развития городов и a)</w:t>
      </w:r>
      <w:r w:rsidRPr="00D55FAD">
        <w:t xml:space="preserve"> </w:t>
      </w:r>
      <w:r w:rsidRPr="009B4A7A">
        <w:rPr>
          <w:b/>
        </w:rPr>
        <w:t>просил</w:t>
      </w:r>
      <w:r w:rsidRPr="009B4A7A">
        <w:t xml:space="preserve"> свои вспомогательные органы i) скорректировать их работу соответствующим образом, ii) продолжить обсуждение, анализ и, если это возможно, подготовить дорожную карту о вкл</w:t>
      </w:r>
      <w:r w:rsidRPr="009B4A7A">
        <w:t>а</w:t>
      </w:r>
      <w:r w:rsidRPr="009B4A7A">
        <w:t xml:space="preserve">де государств-членов в осуществление Повестки дня 2030 года и представить доклад Комитету, а также b) </w:t>
      </w:r>
      <w:r w:rsidRPr="009B4A7A">
        <w:rPr>
          <w:b/>
        </w:rPr>
        <w:t>рекомендовал</w:t>
      </w:r>
      <w:r w:rsidRPr="009B4A7A">
        <w:t xml:space="preserve"> государствам-членам предпринять последующие шаги с национальными координаторами Повестки дня на период до 2030 года.</w:t>
      </w:r>
    </w:p>
    <w:p w:rsidR="009B4A7A" w:rsidRPr="009B4A7A" w:rsidRDefault="009B4A7A" w:rsidP="009B4A7A">
      <w:pPr>
        <w:pStyle w:val="SingleTxtGR"/>
      </w:pPr>
      <w:r w:rsidRPr="009B4A7A">
        <w:t>27.</w:t>
      </w:r>
      <w:r w:rsidRPr="009B4A7A">
        <w:tab/>
        <w:t xml:space="preserve">Комитет </w:t>
      </w:r>
      <w:r w:rsidRPr="009B4A7A">
        <w:rPr>
          <w:b/>
          <w:bCs/>
        </w:rPr>
        <w:t>также был проинформирован</w:t>
      </w:r>
      <w:r w:rsidRPr="009B4A7A">
        <w:t xml:space="preserve"> о работе Консультативной гру</w:t>
      </w:r>
      <w:r w:rsidRPr="009B4A7A">
        <w:t>п</w:t>
      </w:r>
      <w:r w:rsidRPr="009B4A7A">
        <w:t>пы высокого уровня по устойчивому транспорту, учрежденной Генеральным секретарем Организации Объединенных Наций, и об итогах Всемирной конф</w:t>
      </w:r>
      <w:r w:rsidRPr="009B4A7A">
        <w:t>е</w:t>
      </w:r>
      <w:r w:rsidRPr="009B4A7A">
        <w:t>ренции по устойчивому транспорту (Ашхаба</w:t>
      </w:r>
      <w:r w:rsidR="00EB4F03">
        <w:t>д</w:t>
      </w:r>
      <w:r w:rsidRPr="009B4A7A">
        <w:t xml:space="preserve">, 26 и 27 ноября 2016 года). </w:t>
      </w:r>
    </w:p>
    <w:p w:rsidR="009B4A7A" w:rsidRPr="009B4A7A" w:rsidRDefault="009B4A7A" w:rsidP="009B4A7A">
      <w:pPr>
        <w:pStyle w:val="SingleTxtGR"/>
      </w:pPr>
      <w:r w:rsidRPr="009B4A7A">
        <w:t>28.</w:t>
      </w:r>
      <w:r w:rsidRPr="009B4A7A">
        <w:tab/>
        <w:t xml:space="preserve">Комитет </w:t>
      </w:r>
      <w:r w:rsidRPr="009B4A7A">
        <w:rPr>
          <w:b/>
          <w:bCs/>
        </w:rPr>
        <w:t>принял к сведению</w:t>
      </w:r>
      <w:r w:rsidRPr="009B4A7A">
        <w:t xml:space="preserve"> инициативу Всемирного банка по разрабо</w:t>
      </w:r>
      <w:r w:rsidRPr="009B4A7A">
        <w:t>т</w:t>
      </w:r>
      <w:r w:rsidRPr="009B4A7A">
        <w:t>ке глобальной системы отслеживания в области устойчивого транспорта (</w:t>
      </w:r>
      <w:r w:rsidR="00507E6B">
        <w:t>«</w:t>
      </w:r>
      <w:r w:rsidRPr="009B4A7A">
        <w:t>Устойчивая мобильность для всех</w:t>
      </w:r>
      <w:r w:rsidR="00507E6B">
        <w:t>»</w:t>
      </w:r>
      <w:r w:rsidRPr="009B4A7A">
        <w:t>).</w:t>
      </w:r>
    </w:p>
    <w:p w:rsidR="009B4A7A" w:rsidRPr="009B4A7A" w:rsidRDefault="009B4A7A" w:rsidP="009B4A7A">
      <w:pPr>
        <w:pStyle w:val="SingleTxtGR"/>
      </w:pPr>
      <w:r w:rsidRPr="009B4A7A">
        <w:t>29.</w:t>
      </w:r>
      <w:r w:rsidRPr="009B4A7A">
        <w:tab/>
        <w:t>ВОЗ кратко проинформировала Комитет о добровольных глобальных ц</w:t>
      </w:r>
      <w:r w:rsidRPr="009B4A7A">
        <w:t>е</w:t>
      </w:r>
      <w:r w:rsidRPr="009B4A7A">
        <w:t>левых показателях и процессе развития (неофициальный документ</w:t>
      </w:r>
      <w:r w:rsidR="00D55FAD">
        <w:t xml:space="preserve"> </w:t>
      </w:r>
      <w:r w:rsidRPr="009B4A7A">
        <w:t>№ 12).</w:t>
      </w:r>
    </w:p>
    <w:p w:rsidR="009B4A7A" w:rsidRPr="009B4A7A" w:rsidRDefault="009B4A7A" w:rsidP="009B4A7A">
      <w:pPr>
        <w:pStyle w:val="SingleTxtGR"/>
      </w:pPr>
      <w:r w:rsidRPr="009B4A7A">
        <w:t>30.</w:t>
      </w:r>
      <w:r w:rsidRPr="009B4A7A">
        <w:tab/>
        <w:t>Организация СЛОКАТ проинформировала Комитет о своей программе работы на 2017</w:t>
      </w:r>
      <w:r w:rsidR="00EB4F03">
        <w:t>–</w:t>
      </w:r>
      <w:r w:rsidRPr="009B4A7A">
        <w:t>2018 годы и о деятельности, имеющей отношение к работе К</w:t>
      </w:r>
      <w:r w:rsidRPr="009B4A7A">
        <w:t>о</w:t>
      </w:r>
      <w:r w:rsidRPr="009B4A7A">
        <w:t xml:space="preserve">митета (неофициальный документ № 8). </w:t>
      </w:r>
    </w:p>
    <w:p w:rsidR="009B4A7A" w:rsidRPr="009B4A7A" w:rsidRDefault="009B4A7A" w:rsidP="00D55FAD">
      <w:pPr>
        <w:pStyle w:val="H23GR"/>
      </w:pPr>
      <w:r w:rsidRPr="009B4A7A">
        <w:tab/>
        <w:t>2.</w:t>
      </w:r>
      <w:r w:rsidRPr="009B4A7A">
        <w:tab/>
        <w:t>Снижение зависимости от углеводородов и смягчение экологически вредного воздействия внутреннего транспорта</w:t>
      </w:r>
    </w:p>
    <w:p w:rsidR="009B4A7A" w:rsidRPr="009B4A7A" w:rsidRDefault="009B4A7A" w:rsidP="009B4A7A">
      <w:pPr>
        <w:pStyle w:val="SingleTxtGR"/>
      </w:pPr>
      <w:r w:rsidRPr="009B4A7A">
        <w:rPr>
          <w:i/>
        </w:rPr>
        <w:t xml:space="preserve">Документация: </w:t>
      </w:r>
      <w:r w:rsidRPr="009B4A7A">
        <w:rPr>
          <w:lang w:val="en-GB"/>
        </w:rPr>
        <w:t>ECE</w:t>
      </w:r>
      <w:r w:rsidRPr="009B4A7A">
        <w:t>/</w:t>
      </w:r>
      <w:r w:rsidRPr="009B4A7A">
        <w:rPr>
          <w:lang w:val="en-GB"/>
        </w:rPr>
        <w:t>TRANS</w:t>
      </w:r>
      <w:r w:rsidRPr="009B4A7A">
        <w:t>/2017/7</w:t>
      </w:r>
    </w:p>
    <w:p w:rsidR="009B4A7A" w:rsidRPr="009B4A7A" w:rsidRDefault="009B4A7A" w:rsidP="009B4A7A">
      <w:pPr>
        <w:pStyle w:val="SingleTxtGR"/>
      </w:pPr>
      <w:r w:rsidRPr="009B4A7A">
        <w:t>31.</w:t>
      </w:r>
      <w:r w:rsidRPr="009B4A7A">
        <w:tab/>
        <w:t xml:space="preserve">Комитет </w:t>
      </w:r>
      <w:r w:rsidRPr="009B4A7A">
        <w:rPr>
          <w:b/>
          <w:bCs/>
        </w:rPr>
        <w:t>был проинформирован</w:t>
      </w:r>
      <w:r w:rsidRPr="009B4A7A">
        <w:t xml:space="preserve"> о ходе использования инструмента </w:t>
      </w:r>
      <w:r w:rsidR="00507E6B">
        <w:t>«</w:t>
      </w:r>
      <w:r w:rsidR="00D55FAD">
        <w:t>В </w:t>
      </w:r>
      <w:r w:rsidRPr="009B4A7A">
        <w:t>интересах будущих систем внутреннего транспорта (</w:t>
      </w:r>
      <w:r w:rsidRPr="009B4A7A">
        <w:rPr>
          <w:lang w:val="en-GB"/>
        </w:rPr>
        <w:t>ForFITS</w:t>
      </w:r>
      <w:r w:rsidRPr="009B4A7A">
        <w:t>)</w:t>
      </w:r>
      <w:r w:rsidR="00507E6B">
        <w:t>»</w:t>
      </w:r>
      <w:r w:rsidRPr="00D55FAD">
        <w:rPr>
          <w:sz w:val="18"/>
          <w:vertAlign w:val="superscript"/>
          <w:lang w:val="en-GB"/>
        </w:rPr>
        <w:footnoteReference w:id="1"/>
      </w:r>
      <w:r w:rsidRPr="009B4A7A">
        <w:t xml:space="preserve"> в рамках д</w:t>
      </w:r>
      <w:r w:rsidRPr="009B4A7A">
        <w:t>е</w:t>
      </w:r>
      <w:r w:rsidRPr="009B4A7A">
        <w:t>ятельности по оказанию правительствам поддержки в области смягчения нег</w:t>
      </w:r>
      <w:r w:rsidRPr="009B4A7A">
        <w:t>а</w:t>
      </w:r>
      <w:r w:rsidRPr="009B4A7A">
        <w:t>тивного воздействия транспорта на окружающую среду (</w:t>
      </w:r>
      <w:r w:rsidRPr="009B4A7A">
        <w:rPr>
          <w:lang w:val="en-GB"/>
        </w:rPr>
        <w:t>ECE</w:t>
      </w:r>
      <w:r w:rsidRPr="009B4A7A">
        <w:t>/</w:t>
      </w:r>
      <w:r w:rsidRPr="009B4A7A">
        <w:rPr>
          <w:lang w:val="en-GB"/>
        </w:rPr>
        <w:t>TRANS</w:t>
      </w:r>
      <w:r w:rsidR="00D55FAD">
        <w:t>/2017/7). В </w:t>
      </w:r>
      <w:r w:rsidRPr="009B4A7A">
        <w:t xml:space="preserve">свете представленной информации он </w:t>
      </w:r>
      <w:r w:rsidRPr="009B4A7A">
        <w:rPr>
          <w:b/>
          <w:bCs/>
        </w:rPr>
        <w:t>поручил</w:t>
      </w:r>
      <w:r w:rsidRPr="009B4A7A">
        <w:t xml:space="preserve"> секретариату провести более эффективный сбор средств в поддержку более широкого использования и дал</w:t>
      </w:r>
      <w:r w:rsidRPr="009B4A7A">
        <w:t>ь</w:t>
      </w:r>
      <w:r w:rsidRPr="009B4A7A">
        <w:t xml:space="preserve">нейшего развития </w:t>
      </w:r>
      <w:r w:rsidRPr="009B4A7A">
        <w:rPr>
          <w:lang w:val="en-GB"/>
        </w:rPr>
        <w:t>ForFITS</w:t>
      </w:r>
      <w:r w:rsidRPr="009B4A7A">
        <w:t>.</w:t>
      </w:r>
    </w:p>
    <w:p w:rsidR="009B4A7A" w:rsidRPr="009B4A7A" w:rsidRDefault="009B4A7A" w:rsidP="009B4A7A">
      <w:pPr>
        <w:pStyle w:val="SingleTxtGR"/>
      </w:pPr>
      <w:r w:rsidRPr="009B4A7A">
        <w:t>32.</w:t>
      </w:r>
      <w:r w:rsidRPr="009B4A7A">
        <w:tab/>
        <w:t xml:space="preserve">Инструмент </w:t>
      </w:r>
      <w:r w:rsidRPr="009B4A7A">
        <w:rPr>
          <w:lang w:val="en-GB"/>
        </w:rPr>
        <w:t>ForFITS</w:t>
      </w:r>
      <w:r w:rsidRPr="009B4A7A">
        <w:t xml:space="preserve"> применяется главным образом в рамках продолж</w:t>
      </w:r>
      <w:r w:rsidRPr="009B4A7A">
        <w:t>а</w:t>
      </w:r>
      <w:r w:rsidRPr="009B4A7A">
        <w:t>ющегося сотрудничества между отделами окружающей среды и устойчивого транспорта ЕЭК ООН по обзорам результативности экологической деятельн</w:t>
      </w:r>
      <w:r w:rsidRPr="009B4A7A">
        <w:t>о</w:t>
      </w:r>
      <w:r w:rsidRPr="009B4A7A">
        <w:t xml:space="preserve">сти. Комитет </w:t>
      </w:r>
      <w:r w:rsidRPr="009B4A7A">
        <w:rPr>
          <w:b/>
          <w:bCs/>
        </w:rPr>
        <w:t>заявил о своей неизменной поддержке</w:t>
      </w:r>
      <w:r w:rsidRPr="009B4A7A">
        <w:t xml:space="preserve"> сотрудничества между отделами ЕЭК по окружающей среде и устойчивому транспорту в контексте о</w:t>
      </w:r>
      <w:r w:rsidRPr="009B4A7A">
        <w:t>б</w:t>
      </w:r>
      <w:r w:rsidRPr="009B4A7A">
        <w:t xml:space="preserve">зоров результативности экологической деятельности. Он </w:t>
      </w:r>
      <w:r w:rsidRPr="009B4A7A">
        <w:rPr>
          <w:b/>
          <w:bCs/>
        </w:rPr>
        <w:t>одобрил</w:t>
      </w:r>
      <w:r w:rsidRPr="009B4A7A">
        <w:t xml:space="preserve"> в рамках тр</w:t>
      </w:r>
      <w:r w:rsidRPr="009B4A7A">
        <w:t>е</w:t>
      </w:r>
      <w:r w:rsidRPr="009B4A7A">
        <w:t xml:space="preserve">тьего обзора по Таджикистану раздел, посвященный транспорту и окружающей среде, который был подготовлен сотрудниками Отдела устойчивого транспорта. Он также </w:t>
      </w:r>
      <w:r w:rsidRPr="009B4A7A">
        <w:rPr>
          <w:b/>
          <w:bCs/>
        </w:rPr>
        <w:t>одобрил</w:t>
      </w:r>
      <w:r w:rsidRPr="009B4A7A">
        <w:t xml:space="preserve"> обзор по Албании.</w:t>
      </w:r>
    </w:p>
    <w:p w:rsidR="009B4A7A" w:rsidRPr="009B4A7A" w:rsidRDefault="009B4A7A" w:rsidP="009B4A7A">
      <w:pPr>
        <w:pStyle w:val="SingleTxtGR"/>
      </w:pPr>
      <w:r w:rsidRPr="009B4A7A">
        <w:t>33.</w:t>
      </w:r>
      <w:r w:rsidRPr="009B4A7A">
        <w:tab/>
        <w:t xml:space="preserve">Далее Комитет </w:t>
      </w:r>
      <w:r w:rsidRPr="009B4A7A">
        <w:rPr>
          <w:b/>
          <w:bCs/>
        </w:rPr>
        <w:t>одобрил</w:t>
      </w:r>
      <w:r w:rsidRPr="009B4A7A">
        <w:t xml:space="preserve"> итоги и рекомендации Конференции Программы Организации Объединенных Наций по окружающей среде – КВТ ЕЭК ООН, на </w:t>
      </w:r>
      <w:r w:rsidRPr="009B4A7A">
        <w:lastRenderedPageBreak/>
        <w:t xml:space="preserve">которой был рассмотрен вопрос о воздействии подержанных автомобилей на качество воздуха и выбросы загрязняющих веществ в атмосферу, и </w:t>
      </w:r>
      <w:r w:rsidRPr="009B4A7A">
        <w:rPr>
          <w:b/>
          <w:bCs/>
        </w:rPr>
        <w:t>просил</w:t>
      </w:r>
      <w:r w:rsidRPr="009B4A7A">
        <w:t xml:space="preserve"> КВТ и его вспомогательные органы обсудить эти рекомендации и принять послед</w:t>
      </w:r>
      <w:r w:rsidRPr="009B4A7A">
        <w:t>у</w:t>
      </w:r>
      <w:r w:rsidRPr="009B4A7A">
        <w:t>ющие меры по выработке согласованного подхода к решению этой нараста</w:t>
      </w:r>
      <w:r w:rsidRPr="009B4A7A">
        <w:t>ю</w:t>
      </w:r>
      <w:r w:rsidRPr="009B4A7A">
        <w:t>щей проблемы.</w:t>
      </w:r>
    </w:p>
    <w:p w:rsidR="009B4A7A" w:rsidRPr="009B4A7A" w:rsidRDefault="009B4A7A" w:rsidP="00D55FAD">
      <w:pPr>
        <w:pStyle w:val="H23GR"/>
      </w:pPr>
      <w:r w:rsidRPr="009B4A7A">
        <w:rPr>
          <w:i/>
        </w:rPr>
        <w:tab/>
      </w:r>
      <w:r w:rsidRPr="009B4A7A">
        <w:t>3.</w:t>
      </w:r>
      <w:r w:rsidRPr="009B4A7A">
        <w:tab/>
        <w:t>Последствия изменения климата для международных транспортных сетей и</w:t>
      </w:r>
      <w:r w:rsidRPr="009B4A7A">
        <w:rPr>
          <w:lang w:val="fr-CH"/>
        </w:rPr>
        <w:t> </w:t>
      </w:r>
      <w:r w:rsidRPr="009B4A7A">
        <w:t>адаптационные требования</w:t>
      </w:r>
    </w:p>
    <w:p w:rsidR="009B4A7A" w:rsidRPr="009B4A7A" w:rsidRDefault="009B4A7A" w:rsidP="009B4A7A">
      <w:pPr>
        <w:pStyle w:val="SingleTxtGR"/>
      </w:pPr>
      <w:r w:rsidRPr="009B4A7A">
        <w:t>34.</w:t>
      </w:r>
      <w:r w:rsidRPr="009B4A7A">
        <w:tab/>
        <w:t xml:space="preserve">Комитет </w:t>
      </w:r>
      <w:r w:rsidRPr="009B4A7A">
        <w:rPr>
          <w:b/>
          <w:bCs/>
        </w:rPr>
        <w:t>напомнил</w:t>
      </w:r>
      <w:r w:rsidRPr="009B4A7A">
        <w:t>, что на своей сессии в 2015 году он решил подде</w:t>
      </w:r>
      <w:r w:rsidRPr="009B4A7A">
        <w:t>р</w:t>
      </w:r>
      <w:r w:rsidRPr="009B4A7A">
        <w:t xml:space="preserve">жать предложение по продлению мандата Группы экспертов, занимающихся вопросами адаптации к изменению климата в рамках </w:t>
      </w:r>
      <w:r w:rsidRPr="009B4A7A">
        <w:rPr>
          <w:lang w:val="en-GB"/>
        </w:rPr>
        <w:t>WP</w:t>
      </w:r>
      <w:r w:rsidRPr="009B4A7A">
        <w:t xml:space="preserve">.5, еще на два года. Секретариат </w:t>
      </w:r>
      <w:r w:rsidRPr="009B4A7A">
        <w:rPr>
          <w:b/>
          <w:bCs/>
        </w:rPr>
        <w:t>сообщил</w:t>
      </w:r>
      <w:r w:rsidRPr="009B4A7A">
        <w:t xml:space="preserve"> Комитету об итогах совещаний Группы экспертов и ее будущих планах проанализировать следующие вопросы: а) необходимость с</w:t>
      </w:r>
      <w:r w:rsidRPr="009B4A7A">
        <w:t>о</w:t>
      </w:r>
      <w:r w:rsidRPr="009B4A7A">
        <w:t>ставления перечней транспортных сетей в регионе ЕЭК, которые являются уя</w:t>
      </w:r>
      <w:r w:rsidRPr="009B4A7A">
        <w:t>з</w:t>
      </w:r>
      <w:r w:rsidRPr="009B4A7A">
        <w:t xml:space="preserve">вимыми с точки зрения последствий изменения климата; </w:t>
      </w:r>
      <w:r w:rsidRPr="009B4A7A">
        <w:rPr>
          <w:lang w:val="en-GB"/>
        </w:rPr>
        <w:t>b</w:t>
      </w:r>
      <w:r w:rsidRPr="009B4A7A">
        <w:t>) использование или разработка моделей, методологий, инструментов и образцов передовой практ</w:t>
      </w:r>
      <w:r w:rsidRPr="009B4A7A">
        <w:t>и</w:t>
      </w:r>
      <w:r w:rsidRPr="009B4A7A">
        <w:t>ки в целях решения проблемы потенциальных и/или чрезвычайных опасностей (например, высокие температуры, наводнения) для отдельных объектов инфр</w:t>
      </w:r>
      <w:r w:rsidRPr="009B4A7A">
        <w:t>а</w:t>
      </w:r>
      <w:r w:rsidRPr="009B4A7A">
        <w:t xml:space="preserve">структуры внутреннего транспорта; и </w:t>
      </w:r>
      <w:r w:rsidRPr="009B4A7A">
        <w:rPr>
          <w:lang w:val="en-GB"/>
        </w:rPr>
        <w:t>c</w:t>
      </w:r>
      <w:r w:rsidRPr="009B4A7A">
        <w:t>) компиляция тематических исследов</w:t>
      </w:r>
      <w:r w:rsidRPr="009B4A7A">
        <w:t>а</w:t>
      </w:r>
      <w:r w:rsidRPr="009B4A7A">
        <w:t>ний по потенциальным экономическим, социальным и экологическим после</w:t>
      </w:r>
      <w:r w:rsidRPr="009B4A7A">
        <w:t>д</w:t>
      </w:r>
      <w:r w:rsidRPr="009B4A7A">
        <w:t xml:space="preserve">ствиям воздействия изменения климата. Секретариат </w:t>
      </w:r>
      <w:r w:rsidRPr="009B4A7A">
        <w:rPr>
          <w:b/>
          <w:bCs/>
        </w:rPr>
        <w:t>обратился</w:t>
      </w:r>
      <w:r w:rsidRPr="009B4A7A">
        <w:t xml:space="preserve"> к правител</w:t>
      </w:r>
      <w:r w:rsidRPr="009B4A7A">
        <w:t>ь</w:t>
      </w:r>
      <w:r w:rsidRPr="009B4A7A">
        <w:t xml:space="preserve">ствам, которые пока не представили ответы на вопросник Группы, сделать это для содействия достижению ее целей. </w:t>
      </w:r>
    </w:p>
    <w:p w:rsidR="009B4A7A" w:rsidRPr="009B4A7A" w:rsidRDefault="00D55FAD" w:rsidP="00D55FAD">
      <w:pPr>
        <w:pStyle w:val="H1GR"/>
      </w:pPr>
      <w:r>
        <w:tab/>
      </w:r>
      <w:r w:rsidR="009B4A7A" w:rsidRPr="009B4A7A">
        <w:rPr>
          <w:lang w:val="en-GB"/>
        </w:rPr>
        <w:t>E</w:t>
      </w:r>
      <w:r w:rsidR="009B4A7A" w:rsidRPr="009B4A7A">
        <w:t>.</w:t>
      </w:r>
      <w:r w:rsidR="009B4A7A" w:rsidRPr="009B4A7A">
        <w:tab/>
        <w:t>Общеевропейская программа по транспорту, окружающей среде и охране здоровья</w:t>
      </w:r>
    </w:p>
    <w:p w:rsidR="009B4A7A" w:rsidRPr="009B4A7A" w:rsidRDefault="009B4A7A" w:rsidP="009B4A7A">
      <w:pPr>
        <w:pStyle w:val="SingleTxtGR"/>
      </w:pPr>
      <w:r w:rsidRPr="009B4A7A">
        <w:rPr>
          <w:i/>
        </w:rPr>
        <w:t>Документация</w:t>
      </w:r>
      <w:r w:rsidRPr="00D55FAD">
        <w:rPr>
          <w:i/>
        </w:rPr>
        <w:t>:</w:t>
      </w:r>
      <w:r w:rsidRPr="009B4A7A">
        <w:t xml:space="preserve"> </w:t>
      </w:r>
      <w:r w:rsidRPr="009B4A7A">
        <w:rPr>
          <w:lang w:val="en-GB"/>
        </w:rPr>
        <w:t>ECE</w:t>
      </w:r>
      <w:r w:rsidRPr="009B4A7A">
        <w:t>/</w:t>
      </w:r>
      <w:r w:rsidRPr="009B4A7A">
        <w:rPr>
          <w:lang w:val="en-GB"/>
        </w:rPr>
        <w:t>AC</w:t>
      </w:r>
      <w:r w:rsidRPr="009B4A7A">
        <w:t>.21/</w:t>
      </w:r>
      <w:r w:rsidRPr="009B4A7A">
        <w:rPr>
          <w:lang w:val="en-GB"/>
        </w:rPr>
        <w:t>SC</w:t>
      </w:r>
      <w:r w:rsidRPr="009B4A7A">
        <w:t>/2016/2</w:t>
      </w:r>
    </w:p>
    <w:p w:rsidR="009B4A7A" w:rsidRPr="009B4A7A" w:rsidRDefault="009B4A7A" w:rsidP="009B4A7A">
      <w:pPr>
        <w:pStyle w:val="SingleTxtGR"/>
      </w:pPr>
      <w:r w:rsidRPr="009B4A7A">
        <w:t>35.</w:t>
      </w:r>
      <w:r w:rsidRPr="009B4A7A">
        <w:tab/>
        <w:t xml:space="preserve">Комитет </w:t>
      </w:r>
      <w:r w:rsidRPr="009B4A7A">
        <w:rPr>
          <w:b/>
          <w:bCs/>
        </w:rPr>
        <w:t>принял к сведению</w:t>
      </w:r>
      <w:r w:rsidRPr="009B4A7A">
        <w:t xml:space="preserve"> доклад </w:t>
      </w:r>
      <w:r w:rsidR="00D55FAD">
        <w:t>Руководящего комитета ОПТОСОЗ о </w:t>
      </w:r>
      <w:r w:rsidRPr="009B4A7A">
        <w:t>работе его четырнадцатой сессии (Женева, 7−9 ноября 2016 года) (</w:t>
      </w:r>
      <w:r w:rsidRPr="009B4A7A">
        <w:rPr>
          <w:lang w:val="en-GB"/>
        </w:rPr>
        <w:t>ECE</w:t>
      </w:r>
      <w:r w:rsidRPr="009B4A7A">
        <w:t>/</w:t>
      </w:r>
      <w:r w:rsidRPr="009B4A7A">
        <w:rPr>
          <w:lang w:val="en-GB"/>
        </w:rPr>
        <w:t>AC</w:t>
      </w:r>
      <w:r w:rsidRPr="009B4A7A">
        <w:t>.21/</w:t>
      </w:r>
      <w:r w:rsidR="00F70621">
        <w:t xml:space="preserve"> </w:t>
      </w:r>
      <w:r w:rsidRPr="009B4A7A">
        <w:rPr>
          <w:lang w:val="en-GB"/>
        </w:rPr>
        <w:t>SC</w:t>
      </w:r>
      <w:r w:rsidRPr="009B4A7A">
        <w:t xml:space="preserve">/2016/2). </w:t>
      </w:r>
    </w:p>
    <w:p w:rsidR="009B4A7A" w:rsidRPr="009B4A7A" w:rsidRDefault="009B4A7A" w:rsidP="009B4A7A">
      <w:pPr>
        <w:pStyle w:val="SingleTxtGR"/>
      </w:pPr>
      <w:r w:rsidRPr="009B4A7A">
        <w:t>36.</w:t>
      </w:r>
      <w:r w:rsidRPr="009B4A7A">
        <w:tab/>
        <w:t xml:space="preserve">Комитет также </w:t>
      </w:r>
      <w:r w:rsidRPr="009B4A7A">
        <w:rPr>
          <w:b/>
          <w:bCs/>
        </w:rPr>
        <w:t>принял к сведению</w:t>
      </w:r>
      <w:r w:rsidRPr="009B4A7A">
        <w:t>, что в рамках своей инициативы по привлечению к участию всех трех секторов и после завершения четвертого С</w:t>
      </w:r>
      <w:r w:rsidRPr="009B4A7A">
        <w:t>о</w:t>
      </w:r>
      <w:r w:rsidRPr="009B4A7A">
        <w:t>вещания высокого уровня и принятия Парижской декларации Руководящий к</w:t>
      </w:r>
      <w:r w:rsidRPr="009B4A7A">
        <w:t>о</w:t>
      </w:r>
      <w:r w:rsidRPr="009B4A7A">
        <w:t xml:space="preserve">митет организовал симпозиум на тему </w:t>
      </w:r>
      <w:r w:rsidR="00507E6B">
        <w:t>«</w:t>
      </w:r>
      <w:r w:rsidRPr="009B4A7A">
        <w:t>Содействие экономическому развитию и созданию новых рабочих мест путем инвестиций в транспорт, благоприятный для окружающей среды и здоровья</w:t>
      </w:r>
      <w:r w:rsidR="00507E6B">
        <w:t>»</w:t>
      </w:r>
      <w:r w:rsidRPr="009B4A7A">
        <w:t xml:space="preserve"> (Женева, 7 ноября 2016 года). </w:t>
      </w:r>
    </w:p>
    <w:p w:rsidR="009B4A7A" w:rsidRPr="009B4A7A" w:rsidRDefault="009B4A7A" w:rsidP="009B4A7A">
      <w:pPr>
        <w:pStyle w:val="SingleTxtGR"/>
      </w:pPr>
      <w:r w:rsidRPr="009B4A7A">
        <w:t>37.</w:t>
      </w:r>
      <w:r w:rsidRPr="009B4A7A">
        <w:tab/>
        <w:t xml:space="preserve">Комитет </w:t>
      </w:r>
      <w:r w:rsidRPr="009B4A7A">
        <w:rPr>
          <w:b/>
          <w:bCs/>
        </w:rPr>
        <w:t>одобрил</w:t>
      </w:r>
      <w:r w:rsidRPr="009B4A7A">
        <w:t xml:space="preserve"> информацию Российской Федерации о ее продолжа</w:t>
      </w:r>
      <w:r w:rsidRPr="009B4A7A">
        <w:t>ю</w:t>
      </w:r>
      <w:r w:rsidRPr="009B4A7A">
        <w:t>щейся деятельности по стимулированию здоровой и экологически благоприя</w:t>
      </w:r>
      <w:r w:rsidRPr="009B4A7A">
        <w:t>т</w:t>
      </w:r>
      <w:r w:rsidRPr="009B4A7A">
        <w:t>ной мобильности, включая организацию двух конференций ОПТОСОЗ (эст</w:t>
      </w:r>
      <w:r w:rsidRPr="009B4A7A">
        <w:t>а</w:t>
      </w:r>
      <w:r w:rsidRPr="009B4A7A">
        <w:t xml:space="preserve">фет) в 2016 году (в Петрозаводске и во Владивостоке). Комитет </w:t>
      </w:r>
      <w:r w:rsidRPr="009B4A7A">
        <w:rPr>
          <w:b/>
          <w:bCs/>
        </w:rPr>
        <w:t>принял к св</w:t>
      </w:r>
      <w:r w:rsidRPr="009B4A7A">
        <w:rPr>
          <w:b/>
          <w:bCs/>
        </w:rPr>
        <w:t>е</w:t>
      </w:r>
      <w:r w:rsidRPr="009B4A7A">
        <w:rPr>
          <w:b/>
          <w:bCs/>
        </w:rPr>
        <w:t>дению</w:t>
      </w:r>
      <w:r w:rsidRPr="009B4A7A">
        <w:t xml:space="preserve"> активную поддержку ОПТОСОЗ со стороны Нидерландов. Госуда</w:t>
      </w:r>
      <w:r w:rsidRPr="009B4A7A">
        <w:t>р</w:t>
      </w:r>
      <w:r w:rsidRPr="009B4A7A">
        <w:t xml:space="preserve">ствам, являющимся членами Комитета, было направлено приглашение принять участие в конгрессе </w:t>
      </w:r>
      <w:r w:rsidR="00507E6B">
        <w:t>«</w:t>
      </w:r>
      <w:r w:rsidRPr="009B4A7A">
        <w:t>ВЕЛОСИТИ</w:t>
      </w:r>
      <w:r w:rsidR="00507E6B">
        <w:t>»</w:t>
      </w:r>
      <w:r w:rsidRPr="009B4A7A">
        <w:t xml:space="preserve"> 2017 года (</w:t>
      </w:r>
      <w:r w:rsidRPr="009B4A7A">
        <w:rPr>
          <w:lang w:val="en-GB"/>
        </w:rPr>
        <w:t>A</w:t>
      </w:r>
      <w:r w:rsidRPr="009B4A7A">
        <w:t>рнем, Нидерланды, 13</w:t>
      </w:r>
      <w:r w:rsidR="00816D75">
        <w:t>–</w:t>
      </w:r>
      <w:r w:rsidRPr="009B4A7A">
        <w:t>16 июня 2017 года), в контексте которого 12 июня 2017 года в рамках Партнерства ОПТОСОЗ пройдет совещание по стимулированию велосипедного движения. Комитет также отметил, что следующее рабочее совещание в рамках эстафеты ОПТОСОЗ планируется провести в Мангейме, Германия (19</w:t>
      </w:r>
      <w:r w:rsidR="00816D75">
        <w:t>–21 сентября 2017 </w:t>
      </w:r>
      <w:r w:rsidRPr="009B4A7A">
        <w:t>года), в связи с 200-й годовщиной изобретения велосипеда Карлом Дра</w:t>
      </w:r>
      <w:r w:rsidRPr="009B4A7A">
        <w:t>й</w:t>
      </w:r>
      <w:r w:rsidRPr="009B4A7A">
        <w:t>зом.</w:t>
      </w:r>
    </w:p>
    <w:p w:rsidR="009B4A7A" w:rsidRPr="009B4A7A" w:rsidRDefault="009B4A7A" w:rsidP="009B4A7A">
      <w:pPr>
        <w:pStyle w:val="SingleTxtGR"/>
      </w:pPr>
      <w:r w:rsidRPr="009B4A7A">
        <w:t>38.</w:t>
      </w:r>
      <w:r w:rsidRPr="009B4A7A">
        <w:tab/>
        <w:t xml:space="preserve">Комитет </w:t>
      </w:r>
      <w:r w:rsidRPr="009B4A7A">
        <w:rPr>
          <w:b/>
          <w:bCs/>
        </w:rPr>
        <w:t>одобрил</w:t>
      </w:r>
      <w:r w:rsidRPr="009B4A7A">
        <w:t xml:space="preserve"> прогресс, достигнутый в рамках трехсторонней пр</w:t>
      </w:r>
      <w:r w:rsidRPr="009B4A7A">
        <w:t>о</w:t>
      </w:r>
      <w:r w:rsidRPr="009B4A7A">
        <w:t xml:space="preserve">граммы ОПТОСОЗ, и </w:t>
      </w:r>
      <w:r w:rsidRPr="009B4A7A">
        <w:rPr>
          <w:b/>
          <w:bCs/>
        </w:rPr>
        <w:t>заявил о своей поддержке</w:t>
      </w:r>
      <w:r w:rsidRPr="009B4A7A">
        <w:t xml:space="preserve"> усилий по укреплению поз</w:t>
      </w:r>
      <w:r w:rsidRPr="009B4A7A">
        <w:t>и</w:t>
      </w:r>
      <w:r w:rsidRPr="009B4A7A">
        <w:t xml:space="preserve">ций транспортного сектора в этом сотрудничестве. Он также </w:t>
      </w:r>
      <w:r w:rsidRPr="009B4A7A">
        <w:rPr>
          <w:b/>
          <w:bCs/>
        </w:rPr>
        <w:t>подчеркнул</w:t>
      </w:r>
      <w:r w:rsidRPr="009B4A7A">
        <w:t xml:space="preserve"> заи</w:t>
      </w:r>
      <w:r w:rsidRPr="009B4A7A">
        <w:t>н</w:t>
      </w:r>
      <w:r w:rsidRPr="009B4A7A">
        <w:t>тересованность во внесении вклад</w:t>
      </w:r>
      <w:r w:rsidR="00F70621">
        <w:t>а</w:t>
      </w:r>
      <w:r w:rsidRPr="009B4A7A">
        <w:t xml:space="preserve"> в проведение пятого Совещания высокого уровня в Вене на основе активного участия в реализации транспортного эл</w:t>
      </w:r>
      <w:r w:rsidRPr="009B4A7A">
        <w:t>е</w:t>
      </w:r>
      <w:r w:rsidRPr="009B4A7A">
        <w:t xml:space="preserve">мента Партнерства. Он </w:t>
      </w:r>
      <w:r w:rsidRPr="009B4A7A">
        <w:rPr>
          <w:b/>
          <w:bCs/>
        </w:rPr>
        <w:t>принял к сведению</w:t>
      </w:r>
      <w:r w:rsidRPr="009B4A7A">
        <w:t xml:space="preserve"> участие </w:t>
      </w:r>
      <w:r w:rsidRPr="009B4A7A">
        <w:rPr>
          <w:lang w:val="en-GB"/>
        </w:rPr>
        <w:t>WP</w:t>
      </w:r>
      <w:r w:rsidRPr="009B4A7A">
        <w:t xml:space="preserve">.5 в Партнерстве </w:t>
      </w:r>
      <w:r w:rsidRPr="009B4A7A">
        <w:lastRenderedPageBreak/>
        <w:t xml:space="preserve">ОПТОСОЗ по стимулированию велосипедного движения в том, что касается подготовки инфраструктурного модуля общеевропейского генерального плана развития велосипедного движения. Кроме того, он </w:t>
      </w:r>
      <w:r w:rsidRPr="009B4A7A">
        <w:rPr>
          <w:b/>
          <w:bCs/>
        </w:rPr>
        <w:t>просил</w:t>
      </w:r>
      <w:r w:rsidRPr="009B4A7A">
        <w:t xml:space="preserve"> Группу экспертов по дорожным знакам и сигналам более оперативно прореагировать на инициативу ОПТОСОЗ относительно возможных поправок к Конвенции 1968 года о доро</w:t>
      </w:r>
      <w:r w:rsidRPr="009B4A7A">
        <w:t>ж</w:t>
      </w:r>
      <w:r w:rsidRPr="009B4A7A">
        <w:t>ных знаках и сигналах с учетом доклада о знаках и сигналах для велосипед</w:t>
      </w:r>
      <w:r w:rsidRPr="009B4A7A">
        <w:t>и</w:t>
      </w:r>
      <w:r w:rsidRPr="009B4A7A">
        <w:t xml:space="preserve">стов и пешеходов. </w:t>
      </w:r>
    </w:p>
    <w:p w:rsidR="009B4A7A" w:rsidRPr="009B4A7A" w:rsidRDefault="009B4A7A" w:rsidP="00816D75">
      <w:pPr>
        <w:pStyle w:val="H1GR"/>
      </w:pPr>
      <w:r w:rsidRPr="009B4A7A">
        <w:tab/>
      </w:r>
      <w:r w:rsidRPr="009B4A7A">
        <w:rPr>
          <w:lang w:val="en-US"/>
        </w:rPr>
        <w:t>F</w:t>
      </w:r>
      <w:r w:rsidRPr="009B4A7A">
        <w:t>.</w:t>
      </w:r>
      <w:r w:rsidRPr="009B4A7A">
        <w:tab/>
        <w:t>Интеллектуальные транспортные системы</w:t>
      </w:r>
    </w:p>
    <w:p w:rsidR="009B4A7A" w:rsidRPr="009B4A7A" w:rsidRDefault="009B4A7A" w:rsidP="009B4A7A">
      <w:pPr>
        <w:pStyle w:val="SingleTxtGR"/>
      </w:pPr>
      <w:r w:rsidRPr="009B4A7A">
        <w:rPr>
          <w:i/>
        </w:rPr>
        <w:t>Документация</w:t>
      </w:r>
      <w:r w:rsidRPr="00816D75">
        <w:rPr>
          <w:i/>
        </w:rPr>
        <w:t>:</w:t>
      </w:r>
      <w:r w:rsidRPr="009B4A7A">
        <w:t xml:space="preserve"> </w:t>
      </w:r>
      <w:r w:rsidRPr="009B4A7A">
        <w:rPr>
          <w:lang w:val="en-US"/>
        </w:rPr>
        <w:t>ECE</w:t>
      </w:r>
      <w:r w:rsidRPr="009B4A7A">
        <w:t>/</w:t>
      </w:r>
      <w:r w:rsidRPr="009B4A7A">
        <w:rPr>
          <w:lang w:val="en-US"/>
        </w:rPr>
        <w:t>TRANS</w:t>
      </w:r>
      <w:r w:rsidRPr="009B4A7A">
        <w:t xml:space="preserve">/2017/8 </w:t>
      </w:r>
    </w:p>
    <w:p w:rsidR="009B4A7A" w:rsidRPr="009B4A7A" w:rsidRDefault="009B4A7A" w:rsidP="009B4A7A">
      <w:pPr>
        <w:pStyle w:val="SingleTxtGR"/>
      </w:pPr>
      <w:r w:rsidRPr="009B4A7A">
        <w:t>39.</w:t>
      </w:r>
      <w:r w:rsidRPr="009B4A7A">
        <w:tab/>
        <w:t xml:space="preserve">Комитет </w:t>
      </w:r>
      <w:r w:rsidRPr="00F70621">
        <w:rPr>
          <w:b/>
        </w:rPr>
        <w:t>з</w:t>
      </w:r>
      <w:r w:rsidRPr="009B4A7A">
        <w:rPr>
          <w:b/>
          <w:bCs/>
        </w:rPr>
        <w:t>аслушал информацию</w:t>
      </w:r>
      <w:r w:rsidRPr="009B4A7A">
        <w:t xml:space="preserve"> о ходе осуществления </w:t>
      </w:r>
      <w:r w:rsidR="00507E6B">
        <w:t>«</w:t>
      </w:r>
      <w:r w:rsidRPr="009B4A7A">
        <w:t>дорожной ка</w:t>
      </w:r>
      <w:r w:rsidRPr="009B4A7A">
        <w:t>р</w:t>
      </w:r>
      <w:r w:rsidRPr="009B4A7A">
        <w:t>ты</w:t>
      </w:r>
      <w:r w:rsidR="00507E6B">
        <w:t>»</w:t>
      </w:r>
      <w:r w:rsidRPr="009B4A7A">
        <w:t xml:space="preserve"> по ИТС, которая была представлена на его семьдесят четвертой сессии (</w:t>
      </w:r>
      <w:r w:rsidRPr="009B4A7A">
        <w:rPr>
          <w:lang w:val="en-GB"/>
        </w:rPr>
        <w:t>ECE</w:t>
      </w:r>
      <w:r w:rsidRPr="009B4A7A">
        <w:t>/</w:t>
      </w:r>
      <w:r w:rsidRPr="009B4A7A">
        <w:rPr>
          <w:lang w:val="en-GB"/>
        </w:rPr>
        <w:t>TRANS</w:t>
      </w:r>
      <w:r w:rsidRPr="009B4A7A">
        <w:t xml:space="preserve">/2017/8). </w:t>
      </w:r>
    </w:p>
    <w:p w:rsidR="009B4A7A" w:rsidRPr="009B4A7A" w:rsidRDefault="009B4A7A" w:rsidP="009B4A7A">
      <w:pPr>
        <w:pStyle w:val="SingleTxtGR"/>
      </w:pPr>
      <w:r w:rsidRPr="009B4A7A">
        <w:t>40.</w:t>
      </w:r>
      <w:r w:rsidRPr="009B4A7A">
        <w:tab/>
        <w:t xml:space="preserve">Комитет также </w:t>
      </w:r>
      <w:r w:rsidRPr="009B4A7A">
        <w:rPr>
          <w:b/>
          <w:bCs/>
        </w:rPr>
        <w:t>заслушал информацию</w:t>
      </w:r>
      <w:r w:rsidRPr="009B4A7A">
        <w:t xml:space="preserve"> об организации ежегодного о</w:t>
      </w:r>
      <w:r w:rsidRPr="009B4A7A">
        <w:t>с</w:t>
      </w:r>
      <w:r w:rsidRPr="009B4A7A">
        <w:t xml:space="preserve">новного круглого стола по ИТС и об успешном проведении симпозиума на тему </w:t>
      </w:r>
      <w:r w:rsidR="00507E6B">
        <w:t>«</w:t>
      </w:r>
      <w:r w:rsidRPr="009B4A7A">
        <w:t>Сетевой автомобиль будущего</w:t>
      </w:r>
      <w:r w:rsidR="00507E6B">
        <w:t>»</w:t>
      </w:r>
      <w:r w:rsidRPr="009B4A7A">
        <w:t>, который был организован совместно с Ме</w:t>
      </w:r>
      <w:r w:rsidRPr="009B4A7A">
        <w:t>ж</w:t>
      </w:r>
      <w:r w:rsidRPr="009B4A7A">
        <w:t>дународным союзом электросвязи в ходе Женевского автосалона 2016 года.</w:t>
      </w:r>
    </w:p>
    <w:p w:rsidR="009B4A7A" w:rsidRPr="009B4A7A" w:rsidRDefault="009B4A7A" w:rsidP="009B4A7A">
      <w:pPr>
        <w:pStyle w:val="SingleTxtGR"/>
      </w:pPr>
      <w:r w:rsidRPr="009B4A7A">
        <w:t>41.</w:t>
      </w:r>
      <w:r w:rsidRPr="009B4A7A">
        <w:tab/>
        <w:t>На своей семьдесят седьмой сессии Комитет предложил Рабочей группе по безопасности дорожного движения (</w:t>
      </w:r>
      <w:r w:rsidRPr="009B4A7A">
        <w:rPr>
          <w:lang w:val="en-GB"/>
        </w:rPr>
        <w:t>WP</w:t>
      </w:r>
      <w:r w:rsidRPr="009B4A7A">
        <w:t>.1) и Всемирному форуму для согл</w:t>
      </w:r>
      <w:r w:rsidRPr="009B4A7A">
        <w:t>а</w:t>
      </w:r>
      <w:r w:rsidRPr="009B4A7A">
        <w:t>сования правил в области транспортных средств (</w:t>
      </w:r>
      <w:r w:rsidRPr="009B4A7A">
        <w:rPr>
          <w:lang w:val="en-GB"/>
        </w:rPr>
        <w:t>WP</w:t>
      </w:r>
      <w:r w:rsidRPr="009B4A7A">
        <w:t>.29) найти новаторские институциональные подходы к вопросу о современных технологиях автомат</w:t>
      </w:r>
      <w:r w:rsidRPr="009B4A7A">
        <w:t>и</w:t>
      </w:r>
      <w:r w:rsidRPr="009B4A7A">
        <w:t>зации транспортных средств с точки зрения роли водителя (</w:t>
      </w:r>
      <w:r w:rsidRPr="009B4A7A">
        <w:rPr>
          <w:lang w:val="en-GB"/>
        </w:rPr>
        <w:t>ECE</w:t>
      </w:r>
      <w:r w:rsidRPr="009B4A7A">
        <w:t>/</w:t>
      </w:r>
      <w:r w:rsidRPr="009B4A7A">
        <w:rPr>
          <w:lang w:val="en-GB"/>
        </w:rPr>
        <w:t>TRANS</w:t>
      </w:r>
      <w:r w:rsidRPr="009B4A7A">
        <w:t xml:space="preserve">/248, пункт 42 </w:t>
      </w:r>
      <w:r w:rsidRPr="009B4A7A">
        <w:rPr>
          <w:lang w:val="en-GB"/>
        </w:rPr>
        <w:t>d</w:t>
      </w:r>
      <w:r w:rsidRPr="009B4A7A">
        <w:t>)). WP.1 и WP.29 поручили двум неофициальным рабочим группам (по интеллектуальным транспортным системам и автоматизированному вожд</w:t>
      </w:r>
      <w:r w:rsidRPr="009B4A7A">
        <w:t>е</w:t>
      </w:r>
      <w:r w:rsidRPr="009B4A7A">
        <w:t>нию в WP.29 и по автоматизированному вождению в WP.1) более тесно взаим</w:t>
      </w:r>
      <w:r w:rsidRPr="009B4A7A">
        <w:t>о</w:t>
      </w:r>
      <w:r w:rsidRPr="009B4A7A">
        <w:t>действовать по этим вопросам. Секретариат организовал специальное совмес</w:t>
      </w:r>
      <w:r w:rsidRPr="009B4A7A">
        <w:t>т</w:t>
      </w:r>
      <w:r w:rsidRPr="009B4A7A">
        <w:t xml:space="preserve">ное совещание этих двух неофициальных рабочих групп, воспользовавшись присутствием на той же неделе в Женеве экспертов </w:t>
      </w:r>
      <w:r w:rsidRPr="009B4A7A">
        <w:rPr>
          <w:lang w:val="en-GB"/>
        </w:rPr>
        <w:t>WP</w:t>
      </w:r>
      <w:r w:rsidR="00816D75">
        <w:t>.</w:t>
      </w:r>
      <w:r w:rsidRPr="009B4A7A">
        <w:t>1 и Рабочей группы по вопросам торможения и ходовой части. Обе рабочие группы приостановили свою обычную деятельность 20 сентября 2016 года (во второй половине дня) и провели совещание с экспертами неофициальной группы по ИТС/АВ для обм</w:t>
      </w:r>
      <w:r w:rsidRPr="009B4A7A">
        <w:t>е</w:t>
      </w:r>
      <w:r w:rsidRPr="009B4A7A">
        <w:t xml:space="preserve">на мнениями относительно автоматизации транспортных средств. </w:t>
      </w:r>
    </w:p>
    <w:p w:rsidR="009B4A7A" w:rsidRPr="009B4A7A" w:rsidRDefault="009B4A7A" w:rsidP="009B4A7A">
      <w:pPr>
        <w:pStyle w:val="SingleTxtGR"/>
      </w:pPr>
      <w:r w:rsidRPr="009B4A7A">
        <w:t>42.</w:t>
      </w:r>
      <w:r w:rsidRPr="009B4A7A">
        <w:tab/>
        <w:t xml:space="preserve">Комитет </w:t>
      </w:r>
      <w:r w:rsidRPr="009B4A7A">
        <w:rPr>
          <w:b/>
          <w:bCs/>
        </w:rPr>
        <w:t>рассмотрел</w:t>
      </w:r>
      <w:r w:rsidRPr="009B4A7A">
        <w:t xml:space="preserve"> вопрос о месте ИТС в своей работе и работе его вспомогательных органов и </w:t>
      </w:r>
      <w:r w:rsidRPr="009B4A7A">
        <w:rPr>
          <w:b/>
          <w:bCs/>
        </w:rPr>
        <w:t>постановил</w:t>
      </w:r>
      <w:r w:rsidRPr="009B4A7A">
        <w:t xml:space="preserve">: </w:t>
      </w:r>
      <w:r w:rsidRPr="009B4A7A">
        <w:rPr>
          <w:lang w:val="en-GB"/>
        </w:rPr>
        <w:t>a</w:t>
      </w:r>
      <w:r w:rsidRPr="009B4A7A">
        <w:t xml:space="preserve">) </w:t>
      </w:r>
      <w:r w:rsidRPr="009B4A7A">
        <w:rPr>
          <w:b/>
          <w:bCs/>
        </w:rPr>
        <w:t>содействовать</w:t>
      </w:r>
      <w:r w:rsidRPr="009B4A7A">
        <w:t xml:space="preserve"> деятельности в о</w:t>
      </w:r>
      <w:r w:rsidRPr="009B4A7A">
        <w:t>б</w:t>
      </w:r>
      <w:r w:rsidRPr="009B4A7A">
        <w:t xml:space="preserve">ласти ИТС, связанной с транспортными инфраструктурами и услугами, </w:t>
      </w:r>
      <w:r w:rsidRPr="009B4A7A">
        <w:rPr>
          <w:lang w:val="en-GB"/>
        </w:rPr>
        <w:t>b</w:t>
      </w:r>
      <w:r w:rsidRPr="009B4A7A">
        <w:t xml:space="preserve">) </w:t>
      </w:r>
      <w:r w:rsidRPr="009B4A7A">
        <w:rPr>
          <w:b/>
          <w:bCs/>
        </w:rPr>
        <w:t>ра</w:t>
      </w:r>
      <w:r w:rsidRPr="009B4A7A">
        <w:rPr>
          <w:b/>
          <w:bCs/>
        </w:rPr>
        <w:t>с</w:t>
      </w:r>
      <w:r w:rsidRPr="009B4A7A">
        <w:rPr>
          <w:b/>
          <w:bCs/>
        </w:rPr>
        <w:t>смотреть</w:t>
      </w:r>
      <w:r w:rsidRPr="009B4A7A">
        <w:t xml:space="preserve"> пути решения проблем, касающихся ИТС, на комплексной основе, </w:t>
      </w:r>
      <w:r w:rsidRPr="009B4A7A">
        <w:rPr>
          <w:lang w:val="en-GB"/>
        </w:rPr>
        <w:t>c</w:t>
      </w:r>
      <w:r w:rsidR="00816D75">
        <w:t>) </w:t>
      </w:r>
      <w:r w:rsidRPr="009B4A7A">
        <w:t xml:space="preserve">в соответствии с резолюцией министров </w:t>
      </w:r>
      <w:r w:rsidR="00507E6B">
        <w:t>«</w:t>
      </w:r>
      <w:r w:rsidRPr="009B4A7A">
        <w:t>Вступление в новую эру устойч</w:t>
      </w:r>
      <w:r w:rsidRPr="009B4A7A">
        <w:t>и</w:t>
      </w:r>
      <w:r w:rsidRPr="009B4A7A">
        <w:t>вого внутреннего транспорта и устойчивой мобильности</w:t>
      </w:r>
      <w:r w:rsidR="00507E6B">
        <w:t>»</w:t>
      </w:r>
      <w:r w:rsidRPr="009B4A7A">
        <w:t xml:space="preserve"> </w:t>
      </w:r>
      <w:r w:rsidRPr="009B4A7A">
        <w:rPr>
          <w:b/>
          <w:bCs/>
        </w:rPr>
        <w:t>активизировать и ускорить</w:t>
      </w:r>
      <w:r w:rsidRPr="009B4A7A">
        <w:t xml:space="preserve"> реализацию нормативных и иных инициатив (в рамках </w:t>
      </w:r>
      <w:r w:rsidRPr="009B4A7A">
        <w:rPr>
          <w:lang w:val="en-GB"/>
        </w:rPr>
        <w:t>WP</w:t>
      </w:r>
      <w:r w:rsidR="00816D75">
        <w:t>.</w:t>
      </w:r>
      <w:r w:rsidRPr="009B4A7A">
        <w:t xml:space="preserve">1 и </w:t>
      </w:r>
      <w:r w:rsidRPr="009B4A7A">
        <w:rPr>
          <w:lang w:val="en-GB"/>
        </w:rPr>
        <w:t>WP</w:t>
      </w:r>
      <w:r w:rsidR="00816D75">
        <w:t>.</w:t>
      </w:r>
      <w:r w:rsidRPr="009B4A7A">
        <w:t>29) по автоматизированным, подключенным и автономным транспортным средствам, которые нацелены на повышение безопасности дорожного движ</w:t>
      </w:r>
      <w:r w:rsidRPr="009B4A7A">
        <w:t>е</w:t>
      </w:r>
      <w:r w:rsidRPr="009B4A7A">
        <w:t xml:space="preserve">ния, эффективности охраны окружающей среды, использования энергии и управления движением транспорта; </w:t>
      </w:r>
      <w:r w:rsidRPr="009B4A7A">
        <w:rPr>
          <w:lang w:val="en-GB"/>
        </w:rPr>
        <w:t>d</w:t>
      </w:r>
      <w:r w:rsidRPr="009B4A7A">
        <w:t xml:space="preserve">) </w:t>
      </w:r>
      <w:r w:rsidRPr="009B4A7A">
        <w:rPr>
          <w:b/>
        </w:rPr>
        <w:t>одобрить</w:t>
      </w:r>
      <w:r w:rsidRPr="009B4A7A">
        <w:t xml:space="preserve"> текущую деятельность неоф</w:t>
      </w:r>
      <w:r w:rsidRPr="009B4A7A">
        <w:t>и</w:t>
      </w:r>
      <w:r w:rsidRPr="009B4A7A">
        <w:t xml:space="preserve">циальной группы экспертов по автоматизированному вождению и </w:t>
      </w:r>
      <w:r w:rsidRPr="009B4A7A">
        <w:rPr>
          <w:lang w:val="en-GB"/>
        </w:rPr>
        <w:t>e</w:t>
      </w:r>
      <w:r w:rsidRPr="009B4A7A">
        <w:t xml:space="preserve">) </w:t>
      </w:r>
      <w:r w:rsidRPr="009B4A7A">
        <w:rPr>
          <w:b/>
          <w:bCs/>
        </w:rPr>
        <w:t>рассмо</w:t>
      </w:r>
      <w:r w:rsidRPr="009B4A7A">
        <w:rPr>
          <w:b/>
          <w:bCs/>
        </w:rPr>
        <w:t>т</w:t>
      </w:r>
      <w:r w:rsidRPr="009B4A7A">
        <w:rPr>
          <w:b/>
          <w:bCs/>
        </w:rPr>
        <w:t>реть</w:t>
      </w:r>
      <w:r w:rsidRPr="009B4A7A">
        <w:t xml:space="preserve"> пути решения проблем, касающихся ИТС, на основе всеобъемлющего подхода, который позволит устранить существующие препятствия и потенц</w:t>
      </w:r>
      <w:r w:rsidRPr="009B4A7A">
        <w:t>и</w:t>
      </w:r>
      <w:r w:rsidRPr="009B4A7A">
        <w:t>альные риски, связанные с новыми технологиями.</w:t>
      </w:r>
    </w:p>
    <w:p w:rsidR="009B4A7A" w:rsidRPr="009B4A7A" w:rsidRDefault="009B4A7A" w:rsidP="009B4A7A">
      <w:pPr>
        <w:pStyle w:val="SingleTxtGR"/>
      </w:pPr>
      <w:r w:rsidRPr="009B4A7A">
        <w:t>43.</w:t>
      </w:r>
      <w:r w:rsidRPr="009B4A7A">
        <w:tab/>
        <w:t xml:space="preserve">Комитет </w:t>
      </w:r>
      <w:r w:rsidRPr="009B4A7A">
        <w:rPr>
          <w:b/>
          <w:bCs/>
        </w:rPr>
        <w:t>заявил о поддержке</w:t>
      </w:r>
      <w:r w:rsidRPr="009B4A7A">
        <w:t xml:space="preserve"> текущей работы по дальнейшему соглас</w:t>
      </w:r>
      <w:r w:rsidRPr="009B4A7A">
        <w:t>о</w:t>
      </w:r>
      <w:r w:rsidRPr="009B4A7A">
        <w:t>ванию мероприятий, связанных с ИТС, в рамках вспомогательных органов КВТ на основе целостного подхода.</w:t>
      </w:r>
    </w:p>
    <w:p w:rsidR="009B4A7A" w:rsidRPr="009B4A7A" w:rsidRDefault="009B4A7A" w:rsidP="00816D75">
      <w:pPr>
        <w:pStyle w:val="H1GR"/>
      </w:pPr>
      <w:r w:rsidRPr="009B4A7A">
        <w:lastRenderedPageBreak/>
        <w:tab/>
      </w:r>
      <w:r w:rsidRPr="009B4A7A">
        <w:rPr>
          <w:lang w:val="en-GB"/>
        </w:rPr>
        <w:t>G</w:t>
      </w:r>
      <w:r w:rsidRPr="009B4A7A">
        <w:t>.</w:t>
      </w:r>
      <w:r w:rsidRPr="009B4A7A">
        <w:tab/>
        <w:t>Продолжение поддержки стран, не имеющих выхода к морю: Венская программа действий</w:t>
      </w:r>
    </w:p>
    <w:p w:rsidR="009B4A7A" w:rsidRPr="009B4A7A" w:rsidRDefault="009B4A7A" w:rsidP="009B4A7A">
      <w:pPr>
        <w:pStyle w:val="SingleTxtGR"/>
      </w:pPr>
      <w:r w:rsidRPr="009B4A7A">
        <w:t>44.</w:t>
      </w:r>
      <w:r w:rsidRPr="009B4A7A">
        <w:tab/>
        <w:t xml:space="preserve">Комитет </w:t>
      </w:r>
      <w:r w:rsidRPr="009B4A7A">
        <w:rPr>
          <w:b/>
          <w:bCs/>
        </w:rPr>
        <w:t>принял к сведению</w:t>
      </w:r>
      <w:r w:rsidRPr="009B4A7A">
        <w:t xml:space="preserve"> информацию о будущей деятельности О</w:t>
      </w:r>
      <w:r w:rsidRPr="009B4A7A">
        <w:t>р</w:t>
      </w:r>
      <w:r w:rsidRPr="009B4A7A">
        <w:t>ганизации</w:t>
      </w:r>
      <w:r w:rsidR="00D55FAD">
        <w:t xml:space="preserve"> </w:t>
      </w:r>
      <w:r w:rsidRPr="009B4A7A">
        <w:t>Объединенных Наций в развивающихся странах, не имеющих вых</w:t>
      </w:r>
      <w:r w:rsidRPr="009B4A7A">
        <w:t>о</w:t>
      </w:r>
      <w:r w:rsidRPr="009B4A7A">
        <w:t xml:space="preserve">да к морю, и об ожидаемой роли региональных комиссий в этом процессе после принятия Венской программы действий на 2014–2024 годы, а также </w:t>
      </w:r>
      <w:r w:rsidRPr="009B4A7A">
        <w:rPr>
          <w:b/>
          <w:bCs/>
        </w:rPr>
        <w:t>обратился</w:t>
      </w:r>
      <w:r w:rsidRPr="009B4A7A">
        <w:t xml:space="preserve"> к странам с переходной экономикой региона ЕЭК, не имеющим выхода к морю, </w:t>
      </w:r>
      <w:r w:rsidRPr="009B4A7A">
        <w:rPr>
          <w:b/>
          <w:bCs/>
        </w:rPr>
        <w:t>с просьбой</w:t>
      </w:r>
      <w:r w:rsidRPr="009B4A7A">
        <w:t xml:space="preserve"> поделиться своими мнениями относительно возможного упрощения выхода к морю.</w:t>
      </w:r>
    </w:p>
    <w:p w:rsidR="009B4A7A" w:rsidRPr="009B4A7A" w:rsidRDefault="009B4A7A" w:rsidP="00F80C44">
      <w:pPr>
        <w:pStyle w:val="H1GR"/>
      </w:pPr>
      <w:r w:rsidRPr="009B4A7A">
        <w:tab/>
      </w:r>
      <w:r w:rsidRPr="009B4A7A">
        <w:rPr>
          <w:lang w:val="en-GB"/>
        </w:rPr>
        <w:t>H</w:t>
      </w:r>
      <w:r w:rsidRPr="009B4A7A">
        <w:t>.</w:t>
      </w:r>
      <w:r w:rsidRPr="009B4A7A">
        <w:tab/>
        <w:t>Безопасность на внутреннем транспорте</w:t>
      </w:r>
    </w:p>
    <w:p w:rsidR="009B4A7A" w:rsidRPr="009B4A7A" w:rsidRDefault="009B4A7A" w:rsidP="009B4A7A">
      <w:pPr>
        <w:pStyle w:val="SingleTxtGR"/>
      </w:pPr>
      <w:r w:rsidRPr="009B4A7A">
        <w:t>45.</w:t>
      </w:r>
      <w:r w:rsidRPr="009B4A7A">
        <w:tab/>
        <w:t xml:space="preserve">Комитет </w:t>
      </w:r>
      <w:r w:rsidRPr="009B4A7A">
        <w:rPr>
          <w:b/>
          <w:bCs/>
        </w:rPr>
        <w:t>заслушал информацию:</w:t>
      </w:r>
      <w:r w:rsidRPr="009B4A7A">
        <w:t xml:space="preserve"> </w:t>
      </w:r>
      <w:r w:rsidRPr="009B4A7A">
        <w:rPr>
          <w:lang w:val="en-GB"/>
        </w:rPr>
        <w:t>a</w:t>
      </w:r>
      <w:r w:rsidRPr="009B4A7A">
        <w:t>) об итогах Дискуссионного форума по безопасности, посвященного вопросам обеспечения безопасности глобал</w:t>
      </w:r>
      <w:r w:rsidRPr="009B4A7A">
        <w:t>ь</w:t>
      </w:r>
      <w:r w:rsidRPr="009B4A7A">
        <w:t>ной цепочки поставок, который был организован совместно ОБСЕ и ЕЭК ООН (17</w:t>
      </w:r>
      <w:r w:rsidRPr="009B4A7A">
        <w:rPr>
          <w:lang w:val="en-US"/>
        </w:rPr>
        <w:t> </w:t>
      </w:r>
      <w:r w:rsidRPr="009B4A7A">
        <w:t xml:space="preserve">июня 2016 года), и </w:t>
      </w:r>
      <w:r w:rsidRPr="009B4A7A">
        <w:rPr>
          <w:lang w:val="en-GB"/>
        </w:rPr>
        <w:t>b</w:t>
      </w:r>
      <w:r w:rsidRPr="009B4A7A">
        <w:t xml:space="preserve">) о рабочем совещании на тему </w:t>
      </w:r>
      <w:r w:rsidR="00507E6B">
        <w:t>«</w:t>
      </w:r>
      <w:r w:rsidRPr="009B4A7A">
        <w:t>Охрана и безопасность во внутреннем судоходстве в Европе</w:t>
      </w:r>
      <w:r w:rsidR="00507E6B">
        <w:t>»</w:t>
      </w:r>
      <w:r w:rsidRPr="009B4A7A">
        <w:t>, проведенном в связи с сорок восьмой сессией Рабочей группы по унификации технических предписаний и правил безопасности на внутренних водных путях (17</w:t>
      </w:r>
      <w:r w:rsidRPr="009B4A7A">
        <w:rPr>
          <w:lang w:val="fr-CH"/>
        </w:rPr>
        <w:t> </w:t>
      </w:r>
      <w:r w:rsidRPr="009B4A7A">
        <w:t>февраля 2016 года).</w:t>
      </w:r>
    </w:p>
    <w:p w:rsidR="009B4A7A" w:rsidRPr="009B4A7A" w:rsidRDefault="009B4A7A" w:rsidP="009B4A7A">
      <w:pPr>
        <w:pStyle w:val="SingleTxtGR"/>
      </w:pPr>
      <w:r w:rsidRPr="009B4A7A">
        <w:t>46.</w:t>
      </w:r>
      <w:r w:rsidRPr="009B4A7A">
        <w:tab/>
        <w:t xml:space="preserve">Комитет </w:t>
      </w:r>
      <w:r w:rsidRPr="009B4A7A">
        <w:rPr>
          <w:b/>
          <w:bCs/>
        </w:rPr>
        <w:t>просил</w:t>
      </w:r>
      <w:r w:rsidRPr="009B4A7A">
        <w:t xml:space="preserve"> свои вспомогательные органы рассмотреть вопрос о том, как наладить взаимодействие с МСЖД по аспектам безопасности на железн</w:t>
      </w:r>
      <w:r w:rsidRPr="009B4A7A">
        <w:t>о</w:t>
      </w:r>
      <w:r w:rsidRPr="009B4A7A">
        <w:t xml:space="preserve">дорожном транспорте. Он </w:t>
      </w:r>
      <w:r w:rsidRPr="009B4A7A">
        <w:rPr>
          <w:b/>
          <w:bCs/>
        </w:rPr>
        <w:t>поручил</w:t>
      </w:r>
      <w:r w:rsidRPr="009B4A7A">
        <w:t xml:space="preserve"> секретариату организовать дискуссионный форум по безопасности на транспорте в 2017 году.</w:t>
      </w:r>
    </w:p>
    <w:p w:rsidR="009B4A7A" w:rsidRPr="009B4A7A" w:rsidRDefault="009B4A7A" w:rsidP="00F80C44">
      <w:pPr>
        <w:pStyle w:val="HChGR"/>
      </w:pPr>
      <w:r w:rsidRPr="009B4A7A">
        <w:tab/>
      </w:r>
      <w:r w:rsidRPr="009B4A7A">
        <w:rPr>
          <w:lang w:val="en-GB"/>
        </w:rPr>
        <w:t>VII</w:t>
      </w:r>
      <w:r w:rsidRPr="009B4A7A">
        <w:t>.</w:t>
      </w:r>
      <w:r w:rsidRPr="009B4A7A">
        <w:tab/>
        <w:t>Стратегические вопросы, связанные с разными видами транспорта и тематическими направлениями (пункт 5 повестки дня)</w:t>
      </w:r>
    </w:p>
    <w:p w:rsidR="009B4A7A" w:rsidRPr="009B4A7A" w:rsidRDefault="009B4A7A" w:rsidP="00F80C44">
      <w:pPr>
        <w:pStyle w:val="H1GR"/>
      </w:pPr>
      <w:r w:rsidRPr="009B4A7A">
        <w:tab/>
      </w:r>
      <w:r w:rsidRPr="009B4A7A">
        <w:rPr>
          <w:lang w:val="en-GB"/>
        </w:rPr>
        <w:t>A</w:t>
      </w:r>
      <w:r w:rsidRPr="009B4A7A">
        <w:t>.</w:t>
      </w:r>
      <w:r w:rsidRPr="009B4A7A">
        <w:tab/>
        <w:t>Деятельность, связанная с проектами</w:t>
      </w:r>
    </w:p>
    <w:p w:rsidR="009B4A7A" w:rsidRPr="009B4A7A" w:rsidRDefault="009B4A7A" w:rsidP="00F80C44">
      <w:pPr>
        <w:pStyle w:val="H23GR"/>
      </w:pPr>
      <w:r w:rsidRPr="009B4A7A">
        <w:tab/>
        <w:t>1.</w:t>
      </w:r>
      <w:r w:rsidRPr="009B4A7A">
        <w:tab/>
        <w:t>Проекты Трансъевропейской автомагистрали (ТЕА) и Трансъевропейской железнодорожной магистрали (ТЕЖ)</w:t>
      </w:r>
    </w:p>
    <w:p w:rsidR="009B4A7A" w:rsidRPr="009B4A7A" w:rsidRDefault="009B4A7A" w:rsidP="009B4A7A">
      <w:pPr>
        <w:pStyle w:val="SingleTxtGR"/>
      </w:pPr>
      <w:r w:rsidRPr="009B4A7A">
        <w:rPr>
          <w:i/>
        </w:rPr>
        <w:t xml:space="preserve">Документация: </w:t>
      </w:r>
      <w:r w:rsidRPr="009B4A7A">
        <w:t>неофициальный документ № 3</w:t>
      </w:r>
    </w:p>
    <w:p w:rsidR="009B4A7A" w:rsidRPr="009B4A7A" w:rsidRDefault="009B4A7A" w:rsidP="009B4A7A">
      <w:pPr>
        <w:pStyle w:val="SingleTxtGR"/>
      </w:pPr>
      <w:r w:rsidRPr="009B4A7A">
        <w:t>47.</w:t>
      </w:r>
      <w:r w:rsidRPr="009B4A7A">
        <w:tab/>
        <w:t xml:space="preserve">Исполняющий обязанности Управляющего проектом ТЕА г-н Анджей Мациевски и Управляющий проектом ТЕЖ г-н Геннадий Бессонов </w:t>
      </w:r>
      <w:r w:rsidRPr="009B4A7A">
        <w:rPr>
          <w:b/>
          <w:bCs/>
        </w:rPr>
        <w:t>проинфо</w:t>
      </w:r>
      <w:r w:rsidRPr="009B4A7A">
        <w:rPr>
          <w:b/>
          <w:bCs/>
        </w:rPr>
        <w:t>р</w:t>
      </w:r>
      <w:r w:rsidRPr="009B4A7A">
        <w:rPr>
          <w:b/>
          <w:bCs/>
        </w:rPr>
        <w:t>мировали</w:t>
      </w:r>
      <w:r w:rsidRPr="009B4A7A">
        <w:t xml:space="preserve"> Комитет о последних изменениях в рамках этих проектов (неофиц</w:t>
      </w:r>
      <w:r w:rsidRPr="009B4A7A">
        <w:t>и</w:t>
      </w:r>
      <w:r w:rsidRPr="009B4A7A">
        <w:t xml:space="preserve">альный документ № 3). Комитет </w:t>
      </w:r>
      <w:r w:rsidRPr="009B4A7A">
        <w:rPr>
          <w:b/>
          <w:bCs/>
        </w:rPr>
        <w:t>одобрил</w:t>
      </w:r>
      <w:r w:rsidRPr="009B4A7A">
        <w:t xml:space="preserve"> стратегический план ТЕА на </w:t>
      </w:r>
      <w:r w:rsidR="00F80C44">
        <w:br/>
      </w:r>
      <w:r w:rsidRPr="009B4A7A">
        <w:t>2017</w:t>
      </w:r>
      <w:r w:rsidR="00F80C44">
        <w:t>–</w:t>
      </w:r>
      <w:r w:rsidRPr="009B4A7A">
        <w:t>2021 годы, АБД/ПБД по докладу о сети ТЕА и статус генерального плана ТЕЖ для высокоскоростной железнодорожной сети, а также деятельность</w:t>
      </w:r>
      <w:r w:rsidR="00F80C44">
        <w:t>,</w:t>
      </w:r>
      <w:r w:rsidRPr="009B4A7A">
        <w:t xml:space="preserve"> пр</w:t>
      </w:r>
      <w:r w:rsidRPr="009B4A7A">
        <w:t>о</w:t>
      </w:r>
      <w:r w:rsidRPr="009B4A7A">
        <w:t xml:space="preserve">веденную в рамках обоих проектов, и </w:t>
      </w:r>
      <w:r w:rsidRPr="009B4A7A">
        <w:rPr>
          <w:b/>
          <w:bCs/>
        </w:rPr>
        <w:t>обратился</w:t>
      </w:r>
      <w:r w:rsidRPr="009B4A7A">
        <w:t xml:space="preserve"> к</w:t>
      </w:r>
      <w:r w:rsidRPr="00F80C44">
        <w:rPr>
          <w:bCs/>
        </w:rPr>
        <w:t xml:space="preserve"> </w:t>
      </w:r>
      <w:r w:rsidRPr="009B4A7A">
        <w:rPr>
          <w:lang w:val="en-GB"/>
        </w:rPr>
        <w:t>SC</w:t>
      </w:r>
      <w:r w:rsidRPr="009B4A7A">
        <w:t xml:space="preserve">.2 и проекту ТЕЖ </w:t>
      </w:r>
      <w:r w:rsidRPr="009B4A7A">
        <w:rPr>
          <w:b/>
          <w:bCs/>
        </w:rPr>
        <w:t>с просьбой</w:t>
      </w:r>
      <w:r w:rsidRPr="009B4A7A">
        <w:t xml:space="preserve"> активизировать усилия по разработке генерального плана ТЕЖ для высокоскоростной железнодорожной сети в регионе ТЕЖ.</w:t>
      </w:r>
    </w:p>
    <w:p w:rsidR="009B4A7A" w:rsidRPr="009B4A7A" w:rsidRDefault="009B4A7A" w:rsidP="00F80C44">
      <w:pPr>
        <w:pStyle w:val="H23GR"/>
      </w:pPr>
      <w:r w:rsidRPr="009B4A7A">
        <w:tab/>
        <w:t>2.</w:t>
      </w:r>
      <w:r w:rsidRPr="009B4A7A">
        <w:tab/>
        <w:t>Проект по евро-азиатским транспортным связям (ЕАТС)</w:t>
      </w:r>
    </w:p>
    <w:p w:rsidR="009B4A7A" w:rsidRPr="009B4A7A" w:rsidRDefault="009B4A7A" w:rsidP="009B4A7A">
      <w:pPr>
        <w:pStyle w:val="SingleTxtGR"/>
      </w:pPr>
      <w:r w:rsidRPr="009B4A7A">
        <w:rPr>
          <w:i/>
        </w:rPr>
        <w:t xml:space="preserve">Документация: </w:t>
      </w:r>
      <w:r w:rsidRPr="009B4A7A">
        <w:rPr>
          <w:lang w:val="fr-FR"/>
        </w:rPr>
        <w:t>ECE</w:t>
      </w:r>
      <w:r w:rsidRPr="009B4A7A">
        <w:t>/</w:t>
      </w:r>
      <w:r w:rsidRPr="009B4A7A">
        <w:rPr>
          <w:lang w:val="fr-FR"/>
        </w:rPr>
        <w:t>TRANS</w:t>
      </w:r>
      <w:r w:rsidRPr="009B4A7A">
        <w:t>/2017/9, неофициальный документ № 4</w:t>
      </w:r>
    </w:p>
    <w:p w:rsidR="009B4A7A" w:rsidRPr="009B4A7A" w:rsidRDefault="009B4A7A" w:rsidP="009B4A7A">
      <w:pPr>
        <w:pStyle w:val="SingleTxtGR"/>
      </w:pPr>
      <w:r w:rsidRPr="009B4A7A">
        <w:t>48.</w:t>
      </w:r>
      <w:r w:rsidRPr="009B4A7A">
        <w:tab/>
        <w:t xml:space="preserve">Комитет </w:t>
      </w:r>
      <w:r w:rsidRPr="009B4A7A">
        <w:rPr>
          <w:b/>
          <w:bCs/>
        </w:rPr>
        <w:t>был проинформирован</w:t>
      </w:r>
      <w:r w:rsidRPr="009B4A7A">
        <w:t xml:space="preserve"> о деятельности в области ЕАТС и </w:t>
      </w:r>
      <w:r w:rsidRPr="009B4A7A">
        <w:rPr>
          <w:b/>
          <w:bCs/>
        </w:rPr>
        <w:t>пр</w:t>
      </w:r>
      <w:r w:rsidRPr="009B4A7A">
        <w:rPr>
          <w:b/>
          <w:bCs/>
        </w:rPr>
        <w:t>и</w:t>
      </w:r>
      <w:r w:rsidRPr="009B4A7A">
        <w:rPr>
          <w:b/>
          <w:bCs/>
        </w:rPr>
        <w:t>ветствовал</w:t>
      </w:r>
      <w:r w:rsidRPr="009B4A7A">
        <w:t xml:space="preserve"> достигнутый прогресс в контексте завершения этапа </w:t>
      </w:r>
      <w:r w:rsidRPr="009B4A7A">
        <w:rPr>
          <w:lang w:val="en-GB"/>
        </w:rPr>
        <w:t>III</w:t>
      </w:r>
      <w:r w:rsidRPr="009B4A7A">
        <w:t xml:space="preserve"> проекта е</w:t>
      </w:r>
      <w:r w:rsidRPr="009B4A7A">
        <w:t>в</w:t>
      </w:r>
      <w:r w:rsidRPr="009B4A7A">
        <w:t xml:space="preserve">ро-азиатских транспортных связей (ЕАТС). </w:t>
      </w:r>
      <w:r w:rsidRPr="009B4A7A">
        <w:rPr>
          <w:b/>
          <w:bCs/>
        </w:rPr>
        <w:t>Отметив</w:t>
      </w:r>
      <w:r w:rsidRPr="009B4A7A">
        <w:t xml:space="preserve"> необходимость выполн</w:t>
      </w:r>
      <w:r w:rsidRPr="009B4A7A">
        <w:t>е</w:t>
      </w:r>
      <w:r w:rsidRPr="009B4A7A">
        <w:t>ния мандата в рамках проекта (</w:t>
      </w:r>
      <w:r w:rsidRPr="009B4A7A">
        <w:rPr>
          <w:lang w:val="en-US"/>
        </w:rPr>
        <w:t>ECE</w:t>
      </w:r>
      <w:r w:rsidRPr="009B4A7A">
        <w:t>/</w:t>
      </w:r>
      <w:r w:rsidRPr="009B4A7A">
        <w:rPr>
          <w:lang w:val="en-US"/>
        </w:rPr>
        <w:t>TRANS</w:t>
      </w:r>
      <w:r w:rsidRPr="009B4A7A">
        <w:t>/</w:t>
      </w:r>
      <w:r w:rsidRPr="009B4A7A">
        <w:rPr>
          <w:lang w:val="en-US"/>
        </w:rPr>
        <w:t>WP</w:t>
      </w:r>
      <w:r w:rsidRPr="009B4A7A">
        <w:t>.5/</w:t>
      </w:r>
      <w:r w:rsidRPr="009B4A7A">
        <w:rPr>
          <w:lang w:val="en-US"/>
        </w:rPr>
        <w:t>GE</w:t>
      </w:r>
      <w:r w:rsidRPr="009B4A7A">
        <w:t xml:space="preserve">.2/2013/1), он </w:t>
      </w:r>
      <w:r w:rsidRPr="009B4A7A">
        <w:rPr>
          <w:b/>
          <w:bCs/>
        </w:rPr>
        <w:t>насто</w:t>
      </w:r>
      <w:r w:rsidRPr="009B4A7A">
        <w:rPr>
          <w:b/>
          <w:bCs/>
        </w:rPr>
        <w:t>я</w:t>
      </w:r>
      <w:r w:rsidRPr="009B4A7A">
        <w:rPr>
          <w:b/>
          <w:bCs/>
        </w:rPr>
        <w:t>тельно призвал</w:t>
      </w:r>
      <w:r w:rsidRPr="009B4A7A">
        <w:t xml:space="preserve"> </w:t>
      </w:r>
      <w:r w:rsidRPr="009B4A7A">
        <w:rPr>
          <w:lang w:val="en-US"/>
        </w:rPr>
        <w:t>WP</w:t>
      </w:r>
      <w:r w:rsidR="00F80C44">
        <w:t>.</w:t>
      </w:r>
      <w:r w:rsidRPr="009B4A7A">
        <w:t>5 провести международную конференцию для официал</w:t>
      </w:r>
      <w:r w:rsidRPr="009B4A7A">
        <w:t>ь</w:t>
      </w:r>
      <w:r w:rsidRPr="009B4A7A">
        <w:t xml:space="preserve">ного введения в действие евро-азиатских транспортных маршрутов, как это предусмотрено в мандате, включая осуществление рекомендаций, изложенных </w:t>
      </w:r>
      <w:r w:rsidRPr="009B4A7A">
        <w:lastRenderedPageBreak/>
        <w:t xml:space="preserve">в заключительном докладе по этапу </w:t>
      </w:r>
      <w:r w:rsidRPr="009B4A7A">
        <w:rPr>
          <w:lang w:val="en-US"/>
        </w:rPr>
        <w:t>III</w:t>
      </w:r>
      <w:r w:rsidRPr="009B4A7A">
        <w:t xml:space="preserve"> проекта по ЕАТС, в рамках имеющихся ресурсов или за счет внебюджетных средств. </w:t>
      </w:r>
    </w:p>
    <w:p w:rsidR="009B4A7A" w:rsidRPr="009B4A7A" w:rsidRDefault="009B4A7A" w:rsidP="00F80C44">
      <w:pPr>
        <w:pStyle w:val="H1GR"/>
      </w:pPr>
      <w:r w:rsidRPr="009B4A7A">
        <w:tab/>
      </w:r>
      <w:r w:rsidRPr="009B4A7A">
        <w:rPr>
          <w:lang w:val="en-GB"/>
        </w:rPr>
        <w:t>B</w:t>
      </w:r>
      <w:r w:rsidRPr="009B4A7A">
        <w:t>.</w:t>
      </w:r>
      <w:r w:rsidRPr="009B4A7A">
        <w:tab/>
        <w:t>Согласование правил в области транспортных средств</w:t>
      </w:r>
    </w:p>
    <w:p w:rsidR="009B4A7A" w:rsidRPr="009B4A7A" w:rsidRDefault="009B4A7A" w:rsidP="00F80C44">
      <w:pPr>
        <w:pStyle w:val="SingleTxtGR"/>
        <w:jc w:val="left"/>
        <w:rPr>
          <w:lang w:val="en-GB"/>
        </w:rPr>
      </w:pPr>
      <w:r w:rsidRPr="009B4A7A">
        <w:rPr>
          <w:bCs/>
          <w:i/>
          <w:lang w:val="en-GB"/>
        </w:rPr>
        <w:t>Документация</w:t>
      </w:r>
      <w:r w:rsidRPr="00F80C44">
        <w:rPr>
          <w:bCs/>
          <w:i/>
          <w:lang w:val="en-GB"/>
        </w:rPr>
        <w:t>:</w:t>
      </w:r>
      <w:r w:rsidRPr="009B4A7A">
        <w:rPr>
          <w:bCs/>
          <w:lang w:val="en-GB"/>
        </w:rPr>
        <w:t xml:space="preserve"> </w:t>
      </w:r>
      <w:r w:rsidRPr="009B4A7A">
        <w:rPr>
          <w:lang w:val="en-GB"/>
        </w:rPr>
        <w:t xml:space="preserve">ECE/TRANS/2017/10, ECE/TRANS/WP.29/2016/1/Rev.2, ECE/TRANS/WP.29/2016/2 </w:t>
      </w:r>
    </w:p>
    <w:p w:rsidR="009B4A7A" w:rsidRPr="009B4A7A" w:rsidRDefault="009B4A7A" w:rsidP="009B4A7A">
      <w:pPr>
        <w:pStyle w:val="SingleTxtGR"/>
      </w:pPr>
      <w:r w:rsidRPr="009B4A7A">
        <w:t>49.</w:t>
      </w:r>
      <w:r w:rsidRPr="009B4A7A">
        <w:tab/>
        <w:t>Председатель Всемирного форума для согласования правил в области транспортных средств (</w:t>
      </w:r>
      <w:r w:rsidRPr="009B4A7A">
        <w:rPr>
          <w:lang w:val="en-GB"/>
        </w:rPr>
        <w:t>WP</w:t>
      </w:r>
      <w:r w:rsidRPr="009B4A7A">
        <w:t xml:space="preserve">.29) г-н Антонио Эрарио </w:t>
      </w:r>
      <w:r w:rsidRPr="009B4A7A">
        <w:rPr>
          <w:b/>
          <w:bCs/>
        </w:rPr>
        <w:t>проинформировал</w:t>
      </w:r>
      <w:r w:rsidRPr="009B4A7A">
        <w:t xml:space="preserve"> Ком</w:t>
      </w:r>
      <w:r w:rsidRPr="009B4A7A">
        <w:t>и</w:t>
      </w:r>
      <w:r w:rsidRPr="009B4A7A">
        <w:t xml:space="preserve">тет о самых последних изменениях в работе </w:t>
      </w:r>
      <w:r w:rsidRPr="009B4A7A">
        <w:rPr>
          <w:lang w:val="en-GB"/>
        </w:rPr>
        <w:t>WP</w:t>
      </w:r>
      <w:r w:rsidRPr="009B4A7A">
        <w:t>.29 и его шести вспомогател</w:t>
      </w:r>
      <w:r w:rsidRPr="009B4A7A">
        <w:t>ь</w:t>
      </w:r>
      <w:r w:rsidRPr="009B4A7A">
        <w:t>ных рабочих групп (</w:t>
      </w:r>
      <w:r w:rsidRPr="009B4A7A">
        <w:rPr>
          <w:lang w:val="en-GB"/>
        </w:rPr>
        <w:t>GRB</w:t>
      </w:r>
      <w:r w:rsidRPr="009B4A7A">
        <w:t xml:space="preserve">, </w:t>
      </w:r>
      <w:r w:rsidRPr="009B4A7A">
        <w:rPr>
          <w:lang w:val="en-GB"/>
        </w:rPr>
        <w:t>GRE</w:t>
      </w:r>
      <w:r w:rsidRPr="009B4A7A">
        <w:t xml:space="preserve">, </w:t>
      </w:r>
      <w:r w:rsidRPr="009B4A7A">
        <w:rPr>
          <w:lang w:val="en-GB"/>
        </w:rPr>
        <w:t>GRPE</w:t>
      </w:r>
      <w:r w:rsidRPr="009B4A7A">
        <w:t xml:space="preserve">, </w:t>
      </w:r>
      <w:r w:rsidRPr="009B4A7A">
        <w:rPr>
          <w:lang w:val="en-GB"/>
        </w:rPr>
        <w:t>GRRF</w:t>
      </w:r>
      <w:r w:rsidRPr="009B4A7A">
        <w:t xml:space="preserve">, </w:t>
      </w:r>
      <w:r w:rsidRPr="009B4A7A">
        <w:rPr>
          <w:lang w:val="en-GB"/>
        </w:rPr>
        <w:t>GRSG</w:t>
      </w:r>
      <w:r w:rsidRPr="009B4A7A">
        <w:t xml:space="preserve"> и </w:t>
      </w:r>
      <w:r w:rsidRPr="009B4A7A">
        <w:rPr>
          <w:lang w:val="en-GB"/>
        </w:rPr>
        <w:t>GRSP</w:t>
      </w:r>
      <w:r w:rsidRPr="009B4A7A">
        <w:t>), Администрати</w:t>
      </w:r>
      <w:r w:rsidRPr="009B4A7A">
        <w:t>в</w:t>
      </w:r>
      <w:r w:rsidRPr="009B4A7A">
        <w:t>ного комитета Соглашения 1958 года, Административного комитета Соглаш</w:t>
      </w:r>
      <w:r w:rsidRPr="009B4A7A">
        <w:t>е</w:t>
      </w:r>
      <w:r w:rsidRPr="009B4A7A">
        <w:t xml:space="preserve">ния 1997 года и Исполнительного комитета Соглашения 1998 года. Комитет </w:t>
      </w:r>
      <w:r w:rsidRPr="009B4A7A">
        <w:rPr>
          <w:b/>
          <w:bCs/>
        </w:rPr>
        <w:t>одобрил</w:t>
      </w:r>
      <w:r w:rsidRPr="009B4A7A">
        <w:t xml:space="preserve"> последние изменения в связи с деятельностью Всемирного форума для согласования правил в области транспортных средств (WP.29) и его шести вспомогательных рабочих групп, а также Административного комитета Согл</w:t>
      </w:r>
      <w:r w:rsidRPr="009B4A7A">
        <w:t>а</w:t>
      </w:r>
      <w:r w:rsidRPr="009B4A7A">
        <w:t>шения 1958 года, Административного комитета Соглашения 1997 года и Испо</w:t>
      </w:r>
      <w:r w:rsidRPr="009B4A7A">
        <w:t>л</w:t>
      </w:r>
      <w:r w:rsidRPr="009B4A7A">
        <w:t>нительного комитета Соглашения 1998 года. Он поддержал деятельность, ук</w:t>
      </w:r>
      <w:r w:rsidRPr="009B4A7A">
        <w:t>а</w:t>
      </w:r>
      <w:r w:rsidRPr="009B4A7A">
        <w:t xml:space="preserve">занную в документе </w:t>
      </w:r>
      <w:r w:rsidRPr="009B4A7A">
        <w:rPr>
          <w:lang w:val="en-GB"/>
        </w:rPr>
        <w:t>ECE</w:t>
      </w:r>
      <w:r w:rsidRPr="009B4A7A">
        <w:t>/</w:t>
      </w:r>
      <w:r w:rsidRPr="009B4A7A">
        <w:rPr>
          <w:lang w:val="en-GB"/>
        </w:rPr>
        <w:t>TRANS</w:t>
      </w:r>
      <w:r w:rsidRPr="009B4A7A">
        <w:t xml:space="preserve">/2017/10. </w:t>
      </w:r>
    </w:p>
    <w:p w:rsidR="009B4A7A" w:rsidRPr="009B4A7A" w:rsidRDefault="009B4A7A" w:rsidP="009B4A7A">
      <w:pPr>
        <w:pStyle w:val="SingleTxtGR"/>
      </w:pPr>
      <w:r w:rsidRPr="009B4A7A">
        <w:t>50.</w:t>
      </w:r>
      <w:r w:rsidRPr="009B4A7A">
        <w:tab/>
        <w:t xml:space="preserve">Комитет </w:t>
      </w:r>
      <w:r w:rsidRPr="009B4A7A">
        <w:rPr>
          <w:b/>
          <w:bCs/>
        </w:rPr>
        <w:t>отметил</w:t>
      </w:r>
      <w:r w:rsidRPr="009B4A7A">
        <w:t>, что в течение 2016 года параллельно со Всемирным форумом и его вспомогательными органами работали более 40 неофициальных групп, оказывавших им помощь в подготовке новых правил в области тран</w:t>
      </w:r>
      <w:r w:rsidRPr="009B4A7A">
        <w:t>с</w:t>
      </w:r>
      <w:r w:rsidRPr="009B4A7A">
        <w:t>портных средств и обновлении 137 существующих правил Организации Об</w:t>
      </w:r>
      <w:r w:rsidRPr="009B4A7A">
        <w:t>ъ</w:t>
      </w:r>
      <w:r w:rsidRPr="009B4A7A">
        <w:t>единенных Наций, прилагаемых к Соглашению 1958 года, 16 глобальных те</w:t>
      </w:r>
      <w:r w:rsidRPr="009B4A7A">
        <w:t>х</w:t>
      </w:r>
      <w:r w:rsidRPr="009B4A7A">
        <w:t xml:space="preserve">нических правил ООН, связанных с Соглашением 1998 года, и 2 предписаний ООН, прилагаемых к Соглашению 1997 года. Он </w:t>
      </w:r>
      <w:r w:rsidRPr="009B4A7A">
        <w:rPr>
          <w:b/>
          <w:bCs/>
        </w:rPr>
        <w:t>принял к сведению</w:t>
      </w:r>
      <w:r w:rsidRPr="009B4A7A">
        <w:t xml:space="preserve"> число Д</w:t>
      </w:r>
      <w:r w:rsidRPr="009B4A7A">
        <w:t>о</w:t>
      </w:r>
      <w:r w:rsidRPr="009B4A7A">
        <w:t>говаривающихся сторон Соглашения 1958 года (54), Соглашения 1998 года (36) и Соглашения 1997 года (13).</w:t>
      </w:r>
    </w:p>
    <w:p w:rsidR="009B4A7A" w:rsidRPr="009B4A7A" w:rsidRDefault="009B4A7A" w:rsidP="009B4A7A">
      <w:pPr>
        <w:pStyle w:val="SingleTxtGR"/>
      </w:pPr>
      <w:r w:rsidRPr="009B4A7A">
        <w:t>51.</w:t>
      </w:r>
      <w:r w:rsidRPr="009B4A7A">
        <w:tab/>
        <w:t xml:space="preserve">Комитет </w:t>
      </w:r>
      <w:r w:rsidRPr="009B4A7A">
        <w:rPr>
          <w:b/>
          <w:bCs/>
        </w:rPr>
        <w:t>принял к сведению</w:t>
      </w:r>
      <w:r w:rsidRPr="009B4A7A">
        <w:t xml:space="preserve">, что </w:t>
      </w:r>
      <w:r w:rsidRPr="009B4A7A">
        <w:rPr>
          <w:lang w:val="en-GB"/>
        </w:rPr>
        <w:t>a</w:t>
      </w:r>
      <w:r w:rsidRPr="009B4A7A">
        <w:t>) вступили в силу новые Прав</w:t>
      </w:r>
      <w:r w:rsidRPr="009B4A7A">
        <w:t>и</w:t>
      </w:r>
      <w:r w:rsidRPr="009B4A7A">
        <w:t>ла</w:t>
      </w:r>
      <w:r w:rsidR="00F80C44">
        <w:t> № </w:t>
      </w:r>
      <w:r w:rsidRPr="009B4A7A">
        <w:t xml:space="preserve">136, касающиеся двухколесных электрических транспортных средств (электрических транспортных средств категории </w:t>
      </w:r>
      <w:r w:rsidR="00F70621">
        <w:t>ЭТС-</w:t>
      </w:r>
      <w:r w:rsidRPr="009B4A7A">
        <w:rPr>
          <w:lang w:val="fr-CH"/>
        </w:rPr>
        <w:t>L</w:t>
      </w:r>
      <w:r w:rsidRPr="009B4A7A">
        <w:t>), и новые Прав</w:t>
      </w:r>
      <w:r w:rsidRPr="009B4A7A">
        <w:t>и</w:t>
      </w:r>
      <w:r w:rsidRPr="009B4A7A">
        <w:t>ла</w:t>
      </w:r>
      <w:r w:rsidR="00F70621">
        <w:t> № </w:t>
      </w:r>
      <w:r w:rsidRPr="009B4A7A">
        <w:t xml:space="preserve">137, касающиеся лобового столкновения с уделением особого внимания удерживающим системам, и </w:t>
      </w:r>
      <w:r w:rsidRPr="009B4A7A">
        <w:rPr>
          <w:lang w:val="en-GB"/>
        </w:rPr>
        <w:t>b</w:t>
      </w:r>
      <w:r w:rsidRPr="009B4A7A">
        <w:t>) в течение 2016 года были приняты пять сводов новых правил ООН, касающихся бесшумных автотранспортных средств (БАТС) (Правила № 138 ООН); систем вспомогательного торможения (СВТ); электро</w:t>
      </w:r>
      <w:r w:rsidRPr="009B4A7A">
        <w:t>н</w:t>
      </w:r>
      <w:r w:rsidRPr="009B4A7A">
        <w:t>ного контроля устойчивости (ЭКУ); систем конт</w:t>
      </w:r>
      <w:r w:rsidR="00F80C44">
        <w:t>роля давления в шинах (СКДШ); и </w:t>
      </w:r>
      <w:r w:rsidRPr="009B4A7A">
        <w:t xml:space="preserve">модифицированных систем двухтопливных двигателей большой мощности (МСД-ДТБМ). Комитет </w:t>
      </w:r>
      <w:r w:rsidRPr="009B4A7A">
        <w:rPr>
          <w:b/>
          <w:bCs/>
        </w:rPr>
        <w:t>был проинформирован</w:t>
      </w:r>
      <w:r w:rsidRPr="009B4A7A">
        <w:t xml:space="preserve"> о том, что новые правила, прилагаемые к Соглашению 1958 года, как ожидается, вступят в силу соответственно в начале и середине 2017 года.</w:t>
      </w:r>
    </w:p>
    <w:p w:rsidR="009B4A7A" w:rsidRPr="009B4A7A" w:rsidRDefault="009B4A7A" w:rsidP="009B4A7A">
      <w:pPr>
        <w:pStyle w:val="SingleTxtGR"/>
      </w:pPr>
      <w:r w:rsidRPr="009B4A7A">
        <w:t>52.</w:t>
      </w:r>
      <w:r w:rsidRPr="009B4A7A">
        <w:tab/>
        <w:t xml:space="preserve">Комитет </w:t>
      </w:r>
      <w:r w:rsidRPr="009B4A7A">
        <w:rPr>
          <w:b/>
          <w:bCs/>
        </w:rPr>
        <w:t>отметил</w:t>
      </w:r>
      <w:r w:rsidRPr="009B4A7A">
        <w:t xml:space="preserve">, что Исполнительный комитет Соглашения 1998 года </w:t>
      </w:r>
      <w:r w:rsidRPr="009B4A7A">
        <w:rPr>
          <w:lang w:val="en-GB"/>
        </w:rPr>
        <w:t>a</w:t>
      </w:r>
      <w:r w:rsidR="00F80C44">
        <w:t>) </w:t>
      </w:r>
      <w:r w:rsidRPr="009B4A7A">
        <w:t>ввел новые Глобальные технические правила, касающиеся выбросов карте</w:t>
      </w:r>
      <w:r w:rsidRPr="009B4A7A">
        <w:t>р</w:t>
      </w:r>
      <w:r w:rsidRPr="009B4A7A">
        <w:t>ных газов и требований к БД для механических двух- и трехколесных тран</w:t>
      </w:r>
      <w:r w:rsidRPr="009B4A7A">
        <w:t>с</w:t>
      </w:r>
      <w:r w:rsidRPr="009B4A7A">
        <w:t xml:space="preserve">портных средств, а также поправки к Глобальным техническим правилам № 16 (шины) и </w:t>
      </w:r>
      <w:r w:rsidRPr="009B4A7A">
        <w:rPr>
          <w:lang w:val="en-GB"/>
        </w:rPr>
        <w:t>b</w:t>
      </w:r>
      <w:r w:rsidRPr="009B4A7A">
        <w:t>) принял Специальную резолюцию СР.2, направленную на дальне</w:t>
      </w:r>
      <w:r w:rsidRPr="009B4A7A">
        <w:t>й</w:t>
      </w:r>
      <w:r w:rsidRPr="009B4A7A">
        <w:t>шее укрепление и осуществление Соглашения 1998 года на основе стратегич</w:t>
      </w:r>
      <w:r w:rsidRPr="009B4A7A">
        <w:t>е</w:t>
      </w:r>
      <w:r w:rsidRPr="009B4A7A">
        <w:t>ского подхода.</w:t>
      </w:r>
    </w:p>
    <w:p w:rsidR="009B4A7A" w:rsidRPr="009B4A7A" w:rsidRDefault="009B4A7A" w:rsidP="009B4A7A">
      <w:pPr>
        <w:pStyle w:val="SingleTxtGR"/>
      </w:pPr>
      <w:r w:rsidRPr="009B4A7A">
        <w:t>53.</w:t>
      </w:r>
      <w:r w:rsidRPr="009B4A7A">
        <w:tab/>
        <w:t xml:space="preserve">Комитет </w:t>
      </w:r>
      <w:r w:rsidRPr="009B4A7A">
        <w:rPr>
          <w:b/>
          <w:bCs/>
        </w:rPr>
        <w:t>отметил</w:t>
      </w:r>
      <w:r w:rsidRPr="009B4A7A">
        <w:t xml:space="preserve"> ход работы над Соглашением 1997 года о периодич</w:t>
      </w:r>
      <w:r w:rsidRPr="009B4A7A">
        <w:t>е</w:t>
      </w:r>
      <w:r w:rsidRPr="009B4A7A">
        <w:t>ских технических осмотрах после принятия поправок к предписаниям № 1 и 2 и предложение относительно требований о повышении качественного уровня р</w:t>
      </w:r>
      <w:r w:rsidRPr="009B4A7A">
        <w:t>е</w:t>
      </w:r>
      <w:r w:rsidRPr="009B4A7A">
        <w:t>жимов периодических технических осмотров, охватывающих аспекты оборуд</w:t>
      </w:r>
      <w:r w:rsidRPr="009B4A7A">
        <w:t>о</w:t>
      </w:r>
      <w:r w:rsidRPr="009B4A7A">
        <w:t>вания, необходимого для таких осмотров, профессиональной подготовки пр</w:t>
      </w:r>
      <w:r w:rsidRPr="009B4A7A">
        <w:t>о</w:t>
      </w:r>
      <w:r w:rsidRPr="009B4A7A">
        <w:t>водящих эти осмотры лиц и осуществления контроля.</w:t>
      </w:r>
    </w:p>
    <w:p w:rsidR="009B4A7A" w:rsidRPr="009B4A7A" w:rsidRDefault="009B4A7A" w:rsidP="009B4A7A">
      <w:pPr>
        <w:pStyle w:val="SingleTxtGR"/>
      </w:pPr>
      <w:r w:rsidRPr="009B4A7A">
        <w:t>54.</w:t>
      </w:r>
      <w:r w:rsidRPr="009B4A7A">
        <w:tab/>
        <w:t xml:space="preserve">Комитет </w:t>
      </w:r>
      <w:r w:rsidRPr="009B4A7A">
        <w:rPr>
          <w:b/>
          <w:bCs/>
        </w:rPr>
        <w:t>заслушал</w:t>
      </w:r>
      <w:r w:rsidRPr="009B4A7A">
        <w:t xml:space="preserve"> </w:t>
      </w:r>
      <w:r w:rsidRPr="009B4A7A">
        <w:rPr>
          <w:b/>
          <w:bCs/>
        </w:rPr>
        <w:t>информацию</w:t>
      </w:r>
      <w:r w:rsidRPr="009B4A7A">
        <w:t xml:space="preserve"> о пересмотре 3 Соглашения 1958 года, включающем а) концепцию международной системы официального утвержд</w:t>
      </w:r>
      <w:r w:rsidRPr="009B4A7A">
        <w:t>е</w:t>
      </w:r>
      <w:r w:rsidRPr="009B4A7A">
        <w:lastRenderedPageBreak/>
        <w:t xml:space="preserve">ния типа комплектного транспортного средства (МОУТКТС) и </w:t>
      </w:r>
      <w:r w:rsidRPr="009B4A7A">
        <w:rPr>
          <w:lang w:val="en-GB"/>
        </w:rPr>
        <w:t>b</w:t>
      </w:r>
      <w:r w:rsidRPr="009B4A7A">
        <w:t>) способств</w:t>
      </w:r>
      <w:r w:rsidRPr="009B4A7A">
        <w:t>у</w:t>
      </w:r>
      <w:r w:rsidRPr="009B4A7A">
        <w:t xml:space="preserve">ющем повышению привлекательности присоединения к Соглашению стран с развивающейся экономикой с учетом обеспечения возможности применения предыдущих вариантов правил Организации Объединенных Наций. Он </w:t>
      </w:r>
      <w:r w:rsidRPr="009B4A7A">
        <w:rPr>
          <w:b/>
          <w:bCs/>
        </w:rPr>
        <w:t>принял к сведению</w:t>
      </w:r>
      <w:r w:rsidRPr="009B4A7A">
        <w:t xml:space="preserve">, что </w:t>
      </w:r>
      <w:r w:rsidR="00F70621">
        <w:t xml:space="preserve">в </w:t>
      </w:r>
      <w:r w:rsidRPr="009B4A7A">
        <w:t>настоящее время процесс уведомления продолжается и что вступление в силу пересмотренного варианта ожидается в август</w:t>
      </w:r>
      <w:r w:rsidR="00F80C44">
        <w:t>е 2017 года, в </w:t>
      </w:r>
      <w:r w:rsidRPr="009B4A7A">
        <w:t>связи с чем потребуется база данных для обмена документацией об офиц</w:t>
      </w:r>
      <w:r w:rsidRPr="009B4A7A">
        <w:t>и</w:t>
      </w:r>
      <w:r w:rsidRPr="009B4A7A">
        <w:t xml:space="preserve">альном утверждении типа (ДЕТА). Комитет </w:t>
      </w:r>
      <w:r w:rsidRPr="009B4A7A">
        <w:rPr>
          <w:b/>
          <w:bCs/>
        </w:rPr>
        <w:t>вновь заявил о том, что выступ</w:t>
      </w:r>
      <w:r w:rsidRPr="009B4A7A">
        <w:rPr>
          <w:b/>
          <w:bCs/>
        </w:rPr>
        <w:t>а</w:t>
      </w:r>
      <w:r w:rsidRPr="009B4A7A">
        <w:rPr>
          <w:b/>
          <w:bCs/>
        </w:rPr>
        <w:t>ет</w:t>
      </w:r>
      <w:r w:rsidRPr="009B4A7A">
        <w:t xml:space="preserve"> за размещение ДЕТА в структуре ЕЭК ООН. По просьбе государств-членов секретариат представил Комитету более подробную информацию о текущих расходах, связанных с размещением ДЕТА, а также о единовременных расходах по обеспечению дополнительных функциональных возможностей. Комитет </w:t>
      </w:r>
      <w:r w:rsidRPr="009B4A7A">
        <w:rPr>
          <w:b/>
          <w:bCs/>
        </w:rPr>
        <w:t>п</w:t>
      </w:r>
      <w:r w:rsidRPr="009B4A7A">
        <w:rPr>
          <w:b/>
          <w:bCs/>
        </w:rPr>
        <w:t>о</w:t>
      </w:r>
      <w:r w:rsidRPr="009B4A7A">
        <w:rPr>
          <w:b/>
          <w:bCs/>
        </w:rPr>
        <w:t>ручил секретариату ЕЭК ООН выделить средства</w:t>
      </w:r>
      <w:r w:rsidRPr="009B4A7A">
        <w:t xml:space="preserve"> из регулярного бюджета Организации Объединенных Наций, предназначенные для размещения ДЕТА, начиная с двухгодичного периода 2018–2019 годов. Комитет поручил Председ</w:t>
      </w:r>
      <w:r w:rsidRPr="009B4A7A">
        <w:t>а</w:t>
      </w:r>
      <w:r w:rsidRPr="009B4A7A">
        <w:t>телю включить вопрос о финансировании</w:t>
      </w:r>
      <w:r w:rsidR="00F80C44">
        <w:t xml:space="preserve"> ДЕТА из регулярного бюджета (в </w:t>
      </w:r>
      <w:r w:rsidRPr="009B4A7A">
        <w:t>объеме приблизительно 45 000 долл. США в год) в его доклад Исполкому и отметил правовые обязательства в контексте пересмотра 3 Соглашения 1958 г</w:t>
      </w:r>
      <w:r w:rsidRPr="009B4A7A">
        <w:t>о</w:t>
      </w:r>
      <w:r w:rsidRPr="009B4A7A">
        <w:t>да и возможные негативные последствия для безопасности дорожного движ</w:t>
      </w:r>
      <w:r w:rsidRPr="009B4A7A">
        <w:t>е</w:t>
      </w:r>
      <w:r w:rsidRPr="009B4A7A">
        <w:t xml:space="preserve">ния в случае любых задержек. </w:t>
      </w:r>
    </w:p>
    <w:p w:rsidR="009B4A7A" w:rsidRPr="009B4A7A" w:rsidRDefault="009B4A7A" w:rsidP="00F80C44">
      <w:pPr>
        <w:pStyle w:val="H1GR"/>
      </w:pPr>
      <w:r w:rsidRPr="009B4A7A">
        <w:tab/>
      </w:r>
      <w:r w:rsidRPr="009B4A7A">
        <w:rPr>
          <w:lang w:val="en-GB"/>
        </w:rPr>
        <w:t>C</w:t>
      </w:r>
      <w:r w:rsidRPr="009B4A7A">
        <w:t>.</w:t>
      </w:r>
      <w:r w:rsidRPr="009B4A7A">
        <w:tab/>
        <w:t>Безопасность дорожного движения</w:t>
      </w:r>
    </w:p>
    <w:p w:rsidR="009B4A7A" w:rsidRPr="009B4A7A" w:rsidRDefault="009B4A7A" w:rsidP="00F80C44">
      <w:pPr>
        <w:pStyle w:val="SingleTxtGR"/>
        <w:jc w:val="left"/>
      </w:pPr>
      <w:r w:rsidRPr="009B4A7A">
        <w:rPr>
          <w:i/>
        </w:rPr>
        <w:t xml:space="preserve">Документация: </w:t>
      </w:r>
      <w:r w:rsidRPr="009B4A7A">
        <w:rPr>
          <w:lang w:val="en-GB"/>
        </w:rPr>
        <w:t>ECE</w:t>
      </w:r>
      <w:r w:rsidRPr="009B4A7A">
        <w:t>/</w:t>
      </w:r>
      <w:r w:rsidRPr="009B4A7A">
        <w:rPr>
          <w:lang w:val="en-GB"/>
        </w:rPr>
        <w:t>TRANS</w:t>
      </w:r>
      <w:r w:rsidRPr="009B4A7A">
        <w:t xml:space="preserve">/2017/11, </w:t>
      </w:r>
      <w:r w:rsidRPr="009B4A7A">
        <w:rPr>
          <w:lang w:val="en-GB"/>
        </w:rPr>
        <w:t>ECE</w:t>
      </w:r>
      <w:r w:rsidRPr="009B4A7A">
        <w:t>/</w:t>
      </w:r>
      <w:r w:rsidRPr="009B4A7A">
        <w:rPr>
          <w:lang w:val="en-GB"/>
        </w:rPr>
        <w:t>TRANS</w:t>
      </w:r>
      <w:r w:rsidRPr="009B4A7A">
        <w:t xml:space="preserve">/2017/12, </w:t>
      </w:r>
      <w:r w:rsidRPr="009B4A7A">
        <w:rPr>
          <w:lang w:val="en-GB"/>
        </w:rPr>
        <w:t>ECE</w:t>
      </w:r>
      <w:r w:rsidRPr="009B4A7A">
        <w:t>/</w:t>
      </w:r>
      <w:r w:rsidRPr="009B4A7A">
        <w:rPr>
          <w:lang w:val="en-GB"/>
        </w:rPr>
        <w:t>TRANS</w:t>
      </w:r>
      <w:r w:rsidRPr="009B4A7A">
        <w:t xml:space="preserve">/2017/13, </w:t>
      </w:r>
      <w:r w:rsidRPr="009B4A7A">
        <w:rPr>
          <w:lang w:val="en-GB"/>
        </w:rPr>
        <w:t>ECE</w:t>
      </w:r>
      <w:r w:rsidRPr="009B4A7A">
        <w:t>/</w:t>
      </w:r>
      <w:r w:rsidRPr="009B4A7A">
        <w:rPr>
          <w:lang w:val="en-GB"/>
        </w:rPr>
        <w:t>TRANS</w:t>
      </w:r>
      <w:r w:rsidRPr="009B4A7A">
        <w:t>/2017/14, неофициальный документ</w:t>
      </w:r>
      <w:r w:rsidR="00D55FAD">
        <w:t xml:space="preserve"> </w:t>
      </w:r>
      <w:r w:rsidRPr="009B4A7A">
        <w:t xml:space="preserve">№ 5, </w:t>
      </w:r>
      <w:r w:rsidRPr="009B4A7A">
        <w:rPr>
          <w:lang w:val="en-GB"/>
        </w:rPr>
        <w:t>ECE</w:t>
      </w:r>
      <w:r w:rsidRPr="009B4A7A">
        <w:t>/</w:t>
      </w:r>
      <w:r w:rsidRPr="009B4A7A">
        <w:rPr>
          <w:lang w:val="en-GB"/>
        </w:rPr>
        <w:t>TRANS</w:t>
      </w:r>
      <w:r w:rsidRPr="009B4A7A">
        <w:t>/2017/15, неофициальный документ</w:t>
      </w:r>
      <w:r w:rsidR="00D55FAD">
        <w:t xml:space="preserve"> </w:t>
      </w:r>
      <w:r w:rsidRPr="009B4A7A">
        <w:t xml:space="preserve">№ 9 </w:t>
      </w:r>
    </w:p>
    <w:p w:rsidR="009B4A7A" w:rsidRPr="009B4A7A" w:rsidRDefault="009B4A7A" w:rsidP="009B4A7A">
      <w:pPr>
        <w:pStyle w:val="SingleTxtGR"/>
      </w:pPr>
      <w:r w:rsidRPr="009B4A7A">
        <w:t>55.</w:t>
      </w:r>
      <w:r w:rsidRPr="009B4A7A">
        <w:tab/>
        <w:t xml:space="preserve">Председатель </w:t>
      </w:r>
      <w:r w:rsidRPr="009B4A7A">
        <w:rPr>
          <w:lang w:val="en-GB"/>
        </w:rPr>
        <w:t>WP</w:t>
      </w:r>
      <w:r w:rsidR="00F80C44">
        <w:t>.</w:t>
      </w:r>
      <w:r w:rsidRPr="009B4A7A">
        <w:t xml:space="preserve">1 г-жа Лучиана Иорио (Италия) и секретариат </w:t>
      </w:r>
      <w:r w:rsidRPr="009B4A7A">
        <w:rPr>
          <w:b/>
          <w:bCs/>
        </w:rPr>
        <w:t>прои</w:t>
      </w:r>
      <w:r w:rsidRPr="009B4A7A">
        <w:rPr>
          <w:b/>
          <w:bCs/>
        </w:rPr>
        <w:t>н</w:t>
      </w:r>
      <w:r w:rsidRPr="009B4A7A">
        <w:rPr>
          <w:b/>
          <w:bCs/>
        </w:rPr>
        <w:t>формировали</w:t>
      </w:r>
      <w:r w:rsidRPr="009B4A7A">
        <w:t xml:space="preserve"> Комитет о наиболее важных изменениях, связанных с работой </w:t>
      </w:r>
      <w:r w:rsidRPr="009B4A7A">
        <w:rPr>
          <w:lang w:val="en-GB"/>
        </w:rPr>
        <w:t>WP</w:t>
      </w:r>
      <w:r w:rsidR="00F80C44">
        <w:t>.</w:t>
      </w:r>
      <w:r w:rsidRPr="009B4A7A">
        <w:t>1. Речь идет о международных водительских удостоверениях, автоматиз</w:t>
      </w:r>
      <w:r w:rsidRPr="009B4A7A">
        <w:t>и</w:t>
      </w:r>
      <w:r w:rsidRPr="009B4A7A">
        <w:t>рованных двухколесных транспортных средствах и о Сводной резолюции о д</w:t>
      </w:r>
      <w:r w:rsidRPr="009B4A7A">
        <w:t>о</w:t>
      </w:r>
      <w:r w:rsidRPr="009B4A7A">
        <w:t>рожном движении.</w:t>
      </w:r>
    </w:p>
    <w:p w:rsidR="009B4A7A" w:rsidRPr="009B4A7A" w:rsidRDefault="009B4A7A" w:rsidP="009B4A7A">
      <w:pPr>
        <w:pStyle w:val="SingleTxtGR"/>
      </w:pPr>
      <w:r w:rsidRPr="009B4A7A">
        <w:t>56.</w:t>
      </w:r>
      <w:r w:rsidRPr="009B4A7A">
        <w:tab/>
        <w:t xml:space="preserve">Секретариат </w:t>
      </w:r>
      <w:r w:rsidRPr="009B4A7A">
        <w:rPr>
          <w:b/>
          <w:bCs/>
        </w:rPr>
        <w:t>сообщил</w:t>
      </w:r>
      <w:r w:rsidRPr="009B4A7A">
        <w:t xml:space="preserve"> Комитету о деятельности и достижениях Группы экспертов по повышению безопасности на железнодорожных переездах, кот</w:t>
      </w:r>
      <w:r w:rsidRPr="009B4A7A">
        <w:t>о</w:t>
      </w:r>
      <w:r w:rsidRPr="009B4A7A">
        <w:t xml:space="preserve">рая недавно завершила свою работу, и Группы экспертов по дорожным знакам и сигналам, которая хотела бы продолжить свою деятельность в рамках мандата в 2017 году. Для того чтобы Группа экспертов по дорожным знакам и сигналам могла продолжить работу, Комитету </w:t>
      </w:r>
      <w:r w:rsidRPr="009B4A7A">
        <w:rPr>
          <w:b/>
          <w:bCs/>
        </w:rPr>
        <w:t>одобрил</w:t>
      </w:r>
      <w:r w:rsidRPr="009B4A7A">
        <w:t xml:space="preserve"> решение </w:t>
      </w:r>
      <w:r w:rsidRPr="009B4A7A">
        <w:rPr>
          <w:lang w:val="fr-CH"/>
        </w:rPr>
        <w:t>WP</w:t>
      </w:r>
      <w:r w:rsidRPr="009B4A7A">
        <w:t>.1 о продлении ее мандата до 31 декабря 2017 года (</w:t>
      </w:r>
      <w:r w:rsidRPr="009B4A7A">
        <w:rPr>
          <w:lang w:val="fr-CH"/>
        </w:rPr>
        <w:t>ECE</w:t>
      </w:r>
      <w:r w:rsidRPr="009B4A7A">
        <w:t>/</w:t>
      </w:r>
      <w:r w:rsidRPr="009B4A7A">
        <w:rPr>
          <w:lang w:val="fr-CH"/>
        </w:rPr>
        <w:t>TRANS</w:t>
      </w:r>
      <w:r w:rsidRPr="009B4A7A">
        <w:t>/</w:t>
      </w:r>
      <w:r w:rsidRPr="009B4A7A">
        <w:rPr>
          <w:lang w:val="fr-CH"/>
        </w:rPr>
        <w:t>WP</w:t>
      </w:r>
      <w:r w:rsidRPr="009B4A7A">
        <w:t xml:space="preserve">.1/155, пункты 22–26). </w:t>
      </w:r>
    </w:p>
    <w:p w:rsidR="009B4A7A" w:rsidRPr="009B4A7A" w:rsidRDefault="009B4A7A" w:rsidP="009B4A7A">
      <w:pPr>
        <w:pStyle w:val="SingleTxtGR"/>
      </w:pPr>
      <w:r w:rsidRPr="009B4A7A">
        <w:t>57.</w:t>
      </w:r>
      <w:r w:rsidRPr="009B4A7A">
        <w:tab/>
        <w:t xml:space="preserve">Секретариат </w:t>
      </w:r>
      <w:r w:rsidRPr="009B4A7A">
        <w:rPr>
          <w:b/>
          <w:bCs/>
        </w:rPr>
        <w:t>проинформировал</w:t>
      </w:r>
      <w:r w:rsidRPr="009B4A7A">
        <w:t xml:space="preserve"> Комитет о том, что </w:t>
      </w:r>
      <w:r w:rsidRPr="009B4A7A">
        <w:rPr>
          <w:lang w:val="fr-CH"/>
        </w:rPr>
        <w:t>WP</w:t>
      </w:r>
      <w:r w:rsidRPr="009B4A7A">
        <w:t>.1 поддерживает предложение о разработке электронной конвенции о дорожных знаках и сигн</w:t>
      </w:r>
      <w:r w:rsidRPr="009B4A7A">
        <w:t>а</w:t>
      </w:r>
      <w:r w:rsidRPr="009B4A7A">
        <w:t>лах</w:t>
      </w:r>
      <w:r w:rsidR="00D55FAD">
        <w:t xml:space="preserve"> </w:t>
      </w:r>
      <w:r w:rsidRPr="009B4A7A">
        <w:t>(</w:t>
      </w:r>
      <w:r w:rsidRPr="009B4A7A">
        <w:rPr>
          <w:lang w:val="fr-CH"/>
        </w:rPr>
        <w:t>e</w:t>
      </w:r>
      <w:r w:rsidRPr="009B4A7A">
        <w:t>-</w:t>
      </w:r>
      <w:r w:rsidRPr="009B4A7A">
        <w:rPr>
          <w:lang w:val="fr-CH"/>
        </w:rPr>
        <w:t>CoRSS</w:t>
      </w:r>
      <w:r w:rsidRPr="009B4A7A">
        <w:t>) для повышения эффективнос</w:t>
      </w:r>
      <w:r w:rsidR="00F80C44">
        <w:t>ти осуществления Конвенции 1968 </w:t>
      </w:r>
      <w:r w:rsidRPr="009B4A7A">
        <w:t xml:space="preserve">года о дорожных знаках и сигналах. Комитет также </w:t>
      </w:r>
      <w:r w:rsidRPr="009B4A7A">
        <w:rPr>
          <w:b/>
          <w:bCs/>
        </w:rPr>
        <w:t>принял к сведению</w:t>
      </w:r>
      <w:r w:rsidRPr="009B4A7A">
        <w:t xml:space="preserve"> усилия секретариата по изысканию внешних средств для создания электронн</w:t>
      </w:r>
      <w:r w:rsidRPr="009B4A7A">
        <w:t>о</w:t>
      </w:r>
      <w:r w:rsidRPr="009B4A7A">
        <w:t>го варианта Конвенции 1968 года о дорожных знаках и сигналах (е-</w:t>
      </w:r>
      <w:r w:rsidRPr="009B4A7A">
        <w:rPr>
          <w:lang w:val="en-US"/>
        </w:rPr>
        <w:t>CoRSS</w:t>
      </w:r>
      <w:r w:rsidRPr="009B4A7A">
        <w:t xml:space="preserve">) и в этой связи </w:t>
      </w:r>
      <w:r w:rsidRPr="009B4A7A">
        <w:rPr>
          <w:b/>
          <w:bCs/>
        </w:rPr>
        <w:t xml:space="preserve">приветствовал </w:t>
      </w:r>
      <w:r w:rsidRPr="009B4A7A">
        <w:t>вклад натурой благотворительного фонда</w:t>
      </w:r>
      <w:r w:rsidR="00D55FAD">
        <w:t xml:space="preserve"> </w:t>
      </w:r>
      <w:r w:rsidR="00F80C44">
        <w:t>Кувейта «</w:t>
      </w:r>
      <w:r w:rsidRPr="009B4A7A">
        <w:t>The Late Eas</w:t>
      </w:r>
      <w:r w:rsidR="00F80C44">
        <w:t>a Al-Yousifi Charity Foundation»</w:t>
      </w:r>
      <w:r w:rsidRPr="009B4A7A">
        <w:t>.</w:t>
      </w:r>
    </w:p>
    <w:p w:rsidR="009B4A7A" w:rsidRPr="009B4A7A" w:rsidRDefault="009B4A7A" w:rsidP="009B4A7A">
      <w:pPr>
        <w:pStyle w:val="SingleTxtGR"/>
      </w:pPr>
      <w:r w:rsidRPr="009B4A7A">
        <w:t>58.</w:t>
      </w:r>
      <w:r w:rsidRPr="009B4A7A">
        <w:tab/>
        <w:t xml:space="preserve">Комитет </w:t>
      </w:r>
      <w:r w:rsidRPr="009B4A7A">
        <w:rPr>
          <w:b/>
          <w:bCs/>
        </w:rPr>
        <w:t>приветствовал</w:t>
      </w:r>
      <w:r w:rsidRPr="009B4A7A">
        <w:t xml:space="preserve"> заинтересованность правительств Бразилии и Республики Корея в полноправном участии в деятельности </w:t>
      </w:r>
      <w:r w:rsidRPr="009B4A7A">
        <w:rPr>
          <w:lang w:val="fr-CH"/>
        </w:rPr>
        <w:t>WP</w:t>
      </w:r>
      <w:r w:rsidRPr="009B4A7A">
        <w:t>.1 (как опред</w:t>
      </w:r>
      <w:r w:rsidRPr="009B4A7A">
        <w:t>е</w:t>
      </w:r>
      <w:r w:rsidRPr="009B4A7A">
        <w:t xml:space="preserve">лено в правиле 1 а) в документе </w:t>
      </w:r>
      <w:r w:rsidRPr="009B4A7A">
        <w:rPr>
          <w:lang w:val="fr-CH"/>
        </w:rPr>
        <w:t>TRANS</w:t>
      </w:r>
      <w:r w:rsidRPr="009B4A7A">
        <w:t>/</w:t>
      </w:r>
      <w:r w:rsidRPr="009B4A7A">
        <w:rPr>
          <w:lang w:val="fr-CH"/>
        </w:rPr>
        <w:t>WP</w:t>
      </w:r>
      <w:r w:rsidRPr="009B4A7A">
        <w:t>.1/100/</w:t>
      </w:r>
      <w:r w:rsidRPr="009B4A7A">
        <w:rPr>
          <w:lang w:val="fr-CH"/>
        </w:rPr>
        <w:t>Add</w:t>
      </w:r>
      <w:r w:rsidRPr="009B4A7A">
        <w:t xml:space="preserve">.1) на основе </w:t>
      </w:r>
      <w:r w:rsidR="00507E6B">
        <w:t>«</w:t>
      </w:r>
      <w:r w:rsidRPr="009B4A7A">
        <w:t>Руковод</w:t>
      </w:r>
      <w:r w:rsidRPr="009B4A7A">
        <w:t>я</w:t>
      </w:r>
      <w:r w:rsidRPr="009B4A7A">
        <w:t>щих принципов создания и функционирования рабочих групп в рамках ЕЭК ООН</w:t>
      </w:r>
      <w:r w:rsidR="00507E6B">
        <w:t>»</w:t>
      </w:r>
      <w:r w:rsidRPr="009B4A7A">
        <w:t xml:space="preserve"> (</w:t>
      </w:r>
      <w:r w:rsidRPr="009B4A7A">
        <w:rPr>
          <w:lang w:val="fr-CH"/>
        </w:rPr>
        <w:t>ECE</w:t>
      </w:r>
      <w:r w:rsidRPr="009B4A7A">
        <w:t>/</w:t>
      </w:r>
      <w:r w:rsidRPr="009B4A7A">
        <w:rPr>
          <w:lang w:val="fr-CH"/>
        </w:rPr>
        <w:t>EX</w:t>
      </w:r>
      <w:r w:rsidRPr="009B4A7A">
        <w:t xml:space="preserve">/1, пункт 2). Комитет </w:t>
      </w:r>
      <w:r w:rsidRPr="009B4A7A">
        <w:rPr>
          <w:b/>
          <w:bCs/>
        </w:rPr>
        <w:t>отметил</w:t>
      </w:r>
      <w:r w:rsidRPr="009B4A7A">
        <w:t xml:space="preserve">, что </w:t>
      </w:r>
      <w:r w:rsidRPr="009B4A7A">
        <w:rPr>
          <w:lang w:val="fr-CH"/>
        </w:rPr>
        <w:t>WP</w:t>
      </w:r>
      <w:r w:rsidRPr="009B4A7A">
        <w:t xml:space="preserve">.1 единодушно одобрила просьбу обеих стран стать полноправными участниками </w:t>
      </w:r>
      <w:r w:rsidRPr="009B4A7A">
        <w:rPr>
          <w:lang w:val="fr-CH"/>
        </w:rPr>
        <w:t>WP</w:t>
      </w:r>
      <w:r w:rsidRPr="009B4A7A">
        <w:t>.1 с правом голоса и решила также поддержать их запрос в адрес КВТ (</w:t>
      </w:r>
      <w:r w:rsidRPr="009B4A7A">
        <w:rPr>
          <w:lang w:val="fr-CH"/>
        </w:rPr>
        <w:t>ECE</w:t>
      </w:r>
      <w:r w:rsidRPr="009B4A7A">
        <w:t>/</w:t>
      </w:r>
      <w:r w:rsidRPr="009B4A7A">
        <w:rPr>
          <w:lang w:val="fr-CH"/>
        </w:rPr>
        <w:t>TRANS</w:t>
      </w:r>
      <w:r w:rsidRPr="009B4A7A">
        <w:t>/</w:t>
      </w:r>
      <w:r w:rsidRPr="009B4A7A">
        <w:rPr>
          <w:lang w:val="fr-CH"/>
        </w:rPr>
        <w:t>WP</w:t>
      </w:r>
      <w:r w:rsidRPr="009B4A7A">
        <w:t xml:space="preserve">.1/155, пункт 44). Комитет </w:t>
      </w:r>
      <w:r w:rsidRPr="009B4A7A">
        <w:rPr>
          <w:b/>
          <w:bCs/>
        </w:rPr>
        <w:t>согласился с</w:t>
      </w:r>
      <w:r w:rsidRPr="009B4A7A">
        <w:t xml:space="preserve"> просьбой Республики Корея (</w:t>
      </w:r>
      <w:r w:rsidRPr="009B4A7A">
        <w:rPr>
          <w:lang w:val="en-GB"/>
        </w:rPr>
        <w:t>ECE</w:t>
      </w:r>
      <w:r w:rsidRPr="009B4A7A">
        <w:t>/</w:t>
      </w:r>
      <w:r w:rsidRPr="009B4A7A">
        <w:rPr>
          <w:lang w:val="en-GB"/>
        </w:rPr>
        <w:t>TRANS</w:t>
      </w:r>
      <w:r w:rsidRPr="009B4A7A">
        <w:t>/</w:t>
      </w:r>
      <w:r w:rsidR="006F7615">
        <w:t xml:space="preserve"> </w:t>
      </w:r>
      <w:r w:rsidRPr="009B4A7A">
        <w:t xml:space="preserve">2017/12). Комитет отметил, что, хотя Бразилия также сообщила </w:t>
      </w:r>
      <w:r w:rsidRPr="009B4A7A">
        <w:rPr>
          <w:lang w:val="en-GB"/>
        </w:rPr>
        <w:t>WP</w:t>
      </w:r>
      <w:r w:rsidRPr="009B4A7A">
        <w:t xml:space="preserve">.1 о своем </w:t>
      </w:r>
      <w:r w:rsidRPr="009B4A7A">
        <w:lastRenderedPageBreak/>
        <w:t xml:space="preserve">намерении стать полноправным участником </w:t>
      </w:r>
      <w:r w:rsidRPr="009B4A7A">
        <w:rPr>
          <w:lang w:val="fr-CH"/>
        </w:rPr>
        <w:t>WP</w:t>
      </w:r>
      <w:r w:rsidRPr="009B4A7A">
        <w:t>.1 с правом голоса, официал</w:t>
      </w:r>
      <w:r w:rsidRPr="009B4A7A">
        <w:t>ь</w:t>
      </w:r>
      <w:r w:rsidRPr="009B4A7A">
        <w:t>ная просьба об этом в Комитет передана не была.</w:t>
      </w:r>
    </w:p>
    <w:p w:rsidR="009B4A7A" w:rsidRPr="009B4A7A" w:rsidRDefault="009B4A7A" w:rsidP="009B4A7A">
      <w:pPr>
        <w:pStyle w:val="SingleTxtGR"/>
      </w:pPr>
      <w:r w:rsidRPr="009B4A7A">
        <w:t>59.</w:t>
      </w:r>
      <w:r w:rsidRPr="009B4A7A">
        <w:tab/>
        <w:t xml:space="preserve">Комитет </w:t>
      </w:r>
      <w:r w:rsidRPr="009B4A7A">
        <w:rPr>
          <w:b/>
          <w:bCs/>
        </w:rPr>
        <w:t>одобрил</w:t>
      </w:r>
      <w:r w:rsidRPr="009B4A7A">
        <w:t xml:space="preserve"> просьбу </w:t>
      </w:r>
      <w:r w:rsidRPr="009B4A7A">
        <w:rPr>
          <w:lang w:val="en-GB"/>
        </w:rPr>
        <w:t>WP</w:t>
      </w:r>
      <w:r w:rsidRPr="009B4A7A">
        <w:t xml:space="preserve">.1 об изменении ее названия на </w:t>
      </w:r>
      <w:r w:rsidR="00507E6B">
        <w:t>«</w:t>
      </w:r>
      <w:r w:rsidRPr="009B4A7A">
        <w:t>Глобал</w:t>
      </w:r>
      <w:r w:rsidRPr="009B4A7A">
        <w:t>ь</w:t>
      </w:r>
      <w:r w:rsidRPr="009B4A7A">
        <w:t>ный форум по безопасности дорожного движения</w:t>
      </w:r>
      <w:r w:rsidR="00507E6B">
        <w:t>»</w:t>
      </w:r>
      <w:r w:rsidRPr="009B4A7A">
        <w:t xml:space="preserve"> (</w:t>
      </w:r>
      <w:r w:rsidRPr="009B4A7A">
        <w:rPr>
          <w:lang w:val="fr-CH"/>
        </w:rPr>
        <w:t>WP</w:t>
      </w:r>
      <w:r w:rsidRPr="009B4A7A">
        <w:t>.1) (</w:t>
      </w:r>
      <w:r w:rsidRPr="009B4A7A">
        <w:rPr>
          <w:lang w:val="en-GB"/>
        </w:rPr>
        <w:t>ECE</w:t>
      </w:r>
      <w:r w:rsidRPr="009B4A7A">
        <w:t>/</w:t>
      </w:r>
      <w:r w:rsidRPr="009B4A7A">
        <w:rPr>
          <w:lang w:val="en-GB"/>
        </w:rPr>
        <w:t>TRANS</w:t>
      </w:r>
      <w:r w:rsidRPr="009B4A7A">
        <w:t>/</w:t>
      </w:r>
      <w:r w:rsidR="00F80C44">
        <w:t xml:space="preserve"> </w:t>
      </w:r>
      <w:r w:rsidRPr="009B4A7A">
        <w:rPr>
          <w:lang w:val="en-GB"/>
        </w:rPr>
        <w:t>WP</w:t>
      </w:r>
      <w:r w:rsidRPr="009B4A7A">
        <w:t xml:space="preserve">.1/155, пункт 39) для более эффективного отражения глобального охвата конвенций по безопасности дорожного движения Организации Объединенных Наций. </w:t>
      </w:r>
    </w:p>
    <w:p w:rsidR="009B4A7A" w:rsidRPr="009B4A7A" w:rsidRDefault="009B4A7A" w:rsidP="009B4A7A">
      <w:pPr>
        <w:pStyle w:val="SingleTxtGR"/>
      </w:pPr>
      <w:r w:rsidRPr="009B4A7A">
        <w:t>60.</w:t>
      </w:r>
      <w:r w:rsidRPr="009B4A7A">
        <w:tab/>
      </w:r>
      <w:r w:rsidRPr="009B4A7A">
        <w:rPr>
          <w:b/>
          <w:bCs/>
        </w:rPr>
        <w:t>Далее</w:t>
      </w:r>
      <w:r w:rsidRPr="009B4A7A">
        <w:t xml:space="preserve"> Комитет </w:t>
      </w:r>
      <w:r w:rsidRPr="009B4A7A">
        <w:rPr>
          <w:b/>
          <w:bCs/>
        </w:rPr>
        <w:t>одобрил</w:t>
      </w:r>
      <w:r w:rsidRPr="009B4A7A">
        <w:t xml:space="preserve"> специальную резолюцию (</w:t>
      </w:r>
      <w:r w:rsidRPr="009B4A7A">
        <w:rPr>
          <w:lang w:val="fr-CH"/>
        </w:rPr>
        <w:t>ECE</w:t>
      </w:r>
      <w:r w:rsidRPr="009B4A7A">
        <w:t>/</w:t>
      </w:r>
      <w:r w:rsidRPr="009B4A7A">
        <w:rPr>
          <w:lang w:val="fr-CH"/>
        </w:rPr>
        <w:t>TRANS</w:t>
      </w:r>
      <w:r w:rsidRPr="009B4A7A">
        <w:t xml:space="preserve">/2017/13), подготовленную и утвержденную </w:t>
      </w:r>
      <w:r w:rsidRPr="009B4A7A">
        <w:rPr>
          <w:lang w:val="en-US"/>
        </w:rPr>
        <w:t>WP</w:t>
      </w:r>
      <w:r w:rsidRPr="009B4A7A">
        <w:t>.1 (</w:t>
      </w:r>
      <w:r w:rsidRPr="009B4A7A">
        <w:rPr>
          <w:lang w:val="en-US"/>
        </w:rPr>
        <w:t>ECE</w:t>
      </w:r>
      <w:r w:rsidRPr="009B4A7A">
        <w:t>/</w:t>
      </w:r>
      <w:r w:rsidRPr="009B4A7A">
        <w:rPr>
          <w:lang w:val="en-US"/>
        </w:rPr>
        <w:t>TRANS</w:t>
      </w:r>
      <w:r w:rsidR="00F70621">
        <w:t>/</w:t>
      </w:r>
      <w:r w:rsidRPr="009B4A7A">
        <w:rPr>
          <w:lang w:val="en-US"/>
        </w:rPr>
        <w:t>WP</w:t>
      </w:r>
      <w:r w:rsidR="00F80C44">
        <w:t>.1/155, прилож</w:t>
      </w:r>
      <w:r w:rsidR="00F80C44">
        <w:t>е</w:t>
      </w:r>
      <w:r w:rsidR="00F80C44">
        <w:t>ние </w:t>
      </w:r>
      <w:r w:rsidRPr="009B4A7A">
        <w:rPr>
          <w:lang w:val="en-US"/>
        </w:rPr>
        <w:t>III</w:t>
      </w:r>
      <w:r w:rsidRPr="009B4A7A">
        <w:t>) в ответ на предложение КВТ, внесенное в 2016 году (</w:t>
      </w:r>
      <w:r w:rsidRPr="009B4A7A">
        <w:rPr>
          <w:lang w:val="en-US"/>
        </w:rPr>
        <w:t>ECE</w:t>
      </w:r>
      <w:r w:rsidRPr="009B4A7A">
        <w:t>/</w:t>
      </w:r>
      <w:r w:rsidRPr="009B4A7A">
        <w:rPr>
          <w:lang w:val="en-US"/>
        </w:rPr>
        <w:t>TRANS</w:t>
      </w:r>
      <w:r w:rsidRPr="009B4A7A">
        <w:t xml:space="preserve">/254, пункт 147), и </w:t>
      </w:r>
      <w:r w:rsidRPr="009B4A7A">
        <w:rPr>
          <w:b/>
          <w:bCs/>
        </w:rPr>
        <w:t>заявил, что желал бы, чтобы она была представлена</w:t>
      </w:r>
      <w:r w:rsidRPr="009B4A7A">
        <w:t xml:space="preserve"> на шест</w:t>
      </w:r>
      <w:r w:rsidRPr="009B4A7A">
        <w:t>ь</w:t>
      </w:r>
      <w:r w:rsidRPr="009B4A7A">
        <w:t>десят седьмой сессии Европейской экономической комиссии в 2017 году (пр</w:t>
      </w:r>
      <w:r w:rsidRPr="009B4A7A">
        <w:t>и</w:t>
      </w:r>
      <w:r w:rsidRPr="009B4A7A">
        <w:t xml:space="preserve">ложение </w:t>
      </w:r>
      <w:r w:rsidRPr="009B4A7A">
        <w:rPr>
          <w:lang w:val="en-GB"/>
        </w:rPr>
        <w:t>III</w:t>
      </w:r>
      <w:r w:rsidRPr="009B4A7A">
        <w:t xml:space="preserve"> к настоящему докладу).</w:t>
      </w:r>
    </w:p>
    <w:p w:rsidR="009B4A7A" w:rsidRPr="009B4A7A" w:rsidRDefault="009B4A7A" w:rsidP="009B4A7A">
      <w:pPr>
        <w:pStyle w:val="SingleTxtGR"/>
      </w:pPr>
      <w:r w:rsidRPr="009B4A7A">
        <w:t>61.</w:t>
      </w:r>
      <w:r w:rsidRPr="009B4A7A">
        <w:tab/>
        <w:t xml:space="preserve">Комитет </w:t>
      </w:r>
      <w:r w:rsidRPr="009B4A7A">
        <w:rPr>
          <w:b/>
          <w:bCs/>
        </w:rPr>
        <w:t>был проинформирован</w:t>
      </w:r>
      <w:r w:rsidRPr="009B4A7A">
        <w:t xml:space="preserve"> о положении дел в связи с подготовкой модели </w:t>
      </w:r>
      <w:r w:rsidRPr="009B4A7A">
        <w:rPr>
          <w:lang w:val="fr-CH"/>
        </w:rPr>
        <w:t>SafeFITS</w:t>
      </w:r>
      <w:r w:rsidRPr="009B4A7A">
        <w:t xml:space="preserve"> и планах по ее применению. Главная цель </w:t>
      </w:r>
      <w:r w:rsidRPr="009B4A7A">
        <w:rPr>
          <w:lang w:val="fr-CH"/>
        </w:rPr>
        <w:t>SafeFITS</w:t>
      </w:r>
      <w:r w:rsidRPr="009B4A7A">
        <w:t xml:space="preserve"> – оказать помощь правительствам и директивным органам в принятии решений по наиболее подходящим стратегиям и мерам, направленным на достижение ощ</w:t>
      </w:r>
      <w:r w:rsidRPr="009B4A7A">
        <w:t>у</w:t>
      </w:r>
      <w:r w:rsidRPr="009B4A7A">
        <w:t>тимых результатов в деле повышения безопасности дорожного движения (</w:t>
      </w:r>
      <w:r w:rsidRPr="009B4A7A">
        <w:rPr>
          <w:lang w:val="en-GB"/>
        </w:rPr>
        <w:t>ECE</w:t>
      </w:r>
      <w:r w:rsidRPr="009B4A7A">
        <w:t>/</w:t>
      </w:r>
      <w:r w:rsidRPr="009B4A7A">
        <w:rPr>
          <w:lang w:val="en-GB"/>
        </w:rPr>
        <w:t>TRANS</w:t>
      </w:r>
      <w:r w:rsidRPr="009B4A7A">
        <w:t xml:space="preserve">/2017/14 и неофициальный документ № 5). </w:t>
      </w:r>
    </w:p>
    <w:p w:rsidR="009B4A7A" w:rsidRPr="009B4A7A" w:rsidRDefault="009B4A7A" w:rsidP="009B4A7A">
      <w:pPr>
        <w:pStyle w:val="SingleTxtGR"/>
      </w:pPr>
      <w:r w:rsidRPr="009B4A7A">
        <w:t>62.</w:t>
      </w:r>
      <w:r w:rsidRPr="009B4A7A">
        <w:tab/>
        <w:t>Специальный посланник Генерального секретаря Организации Объед</w:t>
      </w:r>
      <w:r w:rsidRPr="009B4A7A">
        <w:t>и</w:t>
      </w:r>
      <w:r w:rsidRPr="009B4A7A">
        <w:t>ненных Наций по безопасности дорожного движения г-н Жан Тодт кратко пр</w:t>
      </w:r>
      <w:r w:rsidRPr="009B4A7A">
        <w:t>о</w:t>
      </w:r>
      <w:r w:rsidRPr="009B4A7A">
        <w:t>информировал Комитет о своих усилиях и инициативах по стимулированию безопасности дорожного движения и присоединения к правовым документам ООН в области безопасности дорожного движения, относящимся к компете</w:t>
      </w:r>
      <w:r w:rsidRPr="009B4A7A">
        <w:t>н</w:t>
      </w:r>
      <w:r w:rsidRPr="009B4A7A">
        <w:t xml:space="preserve">ции Комитета. Комитет </w:t>
      </w:r>
      <w:r w:rsidRPr="009B4A7A">
        <w:rPr>
          <w:b/>
          <w:bCs/>
        </w:rPr>
        <w:t>принял к сведению</w:t>
      </w:r>
      <w:r w:rsidRPr="009B4A7A">
        <w:t xml:space="preserve"> инициативу Специального посла</w:t>
      </w:r>
      <w:r w:rsidRPr="009B4A7A">
        <w:t>н</w:t>
      </w:r>
      <w:r w:rsidRPr="009B4A7A">
        <w:t>ника ЕЭК, касающуюся добровольного обязательства автомобильной промы</w:t>
      </w:r>
      <w:r w:rsidRPr="009B4A7A">
        <w:t>ш</w:t>
      </w:r>
      <w:r w:rsidRPr="009B4A7A">
        <w:t>ленности относительно реализации на мировых рынках только тех транспор</w:t>
      </w:r>
      <w:r w:rsidRPr="009B4A7A">
        <w:t>т</w:t>
      </w:r>
      <w:r w:rsidRPr="009B4A7A">
        <w:t>ных средств, которые удовлетворяют минимальному набору правил по безопа</w:t>
      </w:r>
      <w:r w:rsidRPr="009B4A7A">
        <w:t>с</w:t>
      </w:r>
      <w:r w:rsidRPr="009B4A7A">
        <w:t>ности транспортных средств Организации Объединенных Наций. Комитет та</w:t>
      </w:r>
      <w:r w:rsidRPr="009B4A7A">
        <w:t>к</w:t>
      </w:r>
      <w:r w:rsidRPr="009B4A7A">
        <w:t xml:space="preserve">же </w:t>
      </w:r>
      <w:r w:rsidRPr="009B4A7A">
        <w:rPr>
          <w:b/>
          <w:bCs/>
        </w:rPr>
        <w:t>принял к сведению</w:t>
      </w:r>
      <w:r w:rsidRPr="009B4A7A">
        <w:t xml:space="preserve"> документ ECE/TRANS/2017/15 и </w:t>
      </w:r>
      <w:r w:rsidRPr="009B4A7A">
        <w:rPr>
          <w:b/>
          <w:bCs/>
        </w:rPr>
        <w:t>приветствовал</w:t>
      </w:r>
      <w:r w:rsidRPr="009B4A7A">
        <w:t xml:space="preserve"> пр</w:t>
      </w:r>
      <w:r w:rsidRPr="009B4A7A">
        <w:t>о</w:t>
      </w:r>
      <w:r w:rsidRPr="009B4A7A">
        <w:t>дление срока полномочий Специального посланника еще на один год, что по</w:t>
      </w:r>
      <w:r w:rsidRPr="009B4A7A">
        <w:t>з</w:t>
      </w:r>
      <w:r w:rsidRPr="009B4A7A">
        <w:t>волит продолжить эту важную работу и сохранить динамику, заложенную на данный момент Специальным посланником, в деле повышения безопасности дорожного движения и пропаганды правовых документов Организации Об</w:t>
      </w:r>
      <w:r w:rsidRPr="009B4A7A">
        <w:t>ъ</w:t>
      </w:r>
      <w:r w:rsidRPr="009B4A7A">
        <w:t>единенных Наций по безопасности дорожного движения.</w:t>
      </w:r>
    </w:p>
    <w:p w:rsidR="009B4A7A" w:rsidRPr="009B4A7A" w:rsidRDefault="009B4A7A" w:rsidP="009B4A7A">
      <w:pPr>
        <w:pStyle w:val="SingleTxtGR"/>
      </w:pPr>
      <w:r w:rsidRPr="009B4A7A">
        <w:t>63.</w:t>
      </w:r>
      <w:r w:rsidRPr="009B4A7A">
        <w:tab/>
        <w:t xml:space="preserve">Комитет </w:t>
      </w:r>
      <w:r w:rsidRPr="00411086">
        <w:rPr>
          <w:b/>
        </w:rPr>
        <w:t>был</w:t>
      </w:r>
      <w:r w:rsidRPr="009B4A7A">
        <w:t xml:space="preserve"> </w:t>
      </w:r>
      <w:r w:rsidRPr="009B4A7A">
        <w:rPr>
          <w:b/>
          <w:bCs/>
        </w:rPr>
        <w:t>кратко проинформирован</w:t>
      </w:r>
      <w:r w:rsidRPr="009B4A7A">
        <w:t xml:space="preserve"> об осуществляемой деятельн</w:t>
      </w:r>
      <w:r w:rsidRPr="009B4A7A">
        <w:t>о</w:t>
      </w:r>
      <w:r w:rsidRPr="009B4A7A">
        <w:t xml:space="preserve">сти по разработке предложения об учреждении фонда безопасности дорожного движения Организации Объединенных Наций (неофициальный документ № 9). Комитет </w:t>
      </w:r>
      <w:r w:rsidRPr="009B4A7A">
        <w:rPr>
          <w:b/>
          <w:bCs/>
        </w:rPr>
        <w:t>заявил, что решительно поддерживает</w:t>
      </w:r>
      <w:r w:rsidRPr="009B4A7A">
        <w:t xml:space="preserve"> усилия по повышению бе</w:t>
      </w:r>
      <w:r w:rsidRPr="009B4A7A">
        <w:t>з</w:t>
      </w:r>
      <w:r w:rsidRPr="009B4A7A">
        <w:t>опасности дорожного движения, и счел, что важно изыскать финансовые сре</w:t>
      </w:r>
      <w:r w:rsidRPr="009B4A7A">
        <w:t>д</w:t>
      </w:r>
      <w:r w:rsidRPr="009B4A7A">
        <w:t xml:space="preserve">ства для обеспечения безопасности дорожного движения. В этой связи Комитет </w:t>
      </w:r>
      <w:r w:rsidRPr="009B4A7A">
        <w:rPr>
          <w:b/>
          <w:bCs/>
        </w:rPr>
        <w:t>приветствовал</w:t>
      </w:r>
      <w:r w:rsidRPr="009B4A7A">
        <w:t xml:space="preserve"> подготовку к учреждению фонда безопасности дорожного дв</w:t>
      </w:r>
      <w:r w:rsidRPr="009B4A7A">
        <w:t>и</w:t>
      </w:r>
      <w:r w:rsidRPr="009B4A7A">
        <w:t>жения Организации Объединенных Наций,</w:t>
      </w:r>
      <w:r w:rsidRPr="00F80C44">
        <w:rPr>
          <w:bCs/>
        </w:rPr>
        <w:t xml:space="preserve"> </w:t>
      </w:r>
      <w:r w:rsidRPr="009B4A7A">
        <w:rPr>
          <w:b/>
          <w:bCs/>
        </w:rPr>
        <w:t>высоко оценил</w:t>
      </w:r>
      <w:r w:rsidRPr="009B4A7A">
        <w:t xml:space="preserve"> представленный Исполнительным секретарем ЕЭК ООН проект документа о возможных путях выполнения этой задачи и а) </w:t>
      </w:r>
      <w:r w:rsidRPr="009B4A7A">
        <w:rPr>
          <w:b/>
          <w:bCs/>
        </w:rPr>
        <w:t xml:space="preserve">просил </w:t>
      </w:r>
      <w:r w:rsidRPr="009B4A7A">
        <w:t>передать более подробные данные о ко</w:t>
      </w:r>
      <w:r w:rsidRPr="009B4A7A">
        <w:t>н</w:t>
      </w:r>
      <w:r w:rsidRPr="009B4A7A">
        <w:t xml:space="preserve">кретных шагах и их последствиях, </w:t>
      </w:r>
      <w:r w:rsidRPr="009B4A7A">
        <w:rPr>
          <w:lang w:val="en-GB"/>
        </w:rPr>
        <w:t>b</w:t>
      </w:r>
      <w:r w:rsidRPr="009B4A7A">
        <w:t xml:space="preserve">) </w:t>
      </w:r>
      <w:r w:rsidRPr="009B4A7A">
        <w:rPr>
          <w:b/>
          <w:bCs/>
        </w:rPr>
        <w:t>предложил</w:t>
      </w:r>
      <w:r w:rsidRPr="009B4A7A">
        <w:t xml:space="preserve"> </w:t>
      </w:r>
      <w:r w:rsidRPr="009B4A7A">
        <w:rPr>
          <w:lang w:val="en-GB"/>
        </w:rPr>
        <w:t>WP</w:t>
      </w:r>
      <w:r w:rsidRPr="009B4A7A">
        <w:t>.1 оказать существенную и техническую поддержку правительствам и другим заинтересованным сторонам в области безопасности дорожного движения в контексте консультаций и ра</w:t>
      </w:r>
      <w:r w:rsidRPr="009B4A7A">
        <w:t>с</w:t>
      </w:r>
      <w:r w:rsidRPr="009B4A7A">
        <w:t xml:space="preserve">смотрения проекта предложения об учреждении фонда безопасности дорожного движения Организации Объединенных Наций. Комитет </w:t>
      </w:r>
      <w:r w:rsidRPr="009B4A7A">
        <w:rPr>
          <w:b/>
          <w:bCs/>
        </w:rPr>
        <w:t>приветствовал</w:t>
      </w:r>
      <w:r w:rsidRPr="009B4A7A">
        <w:t xml:space="preserve"> </w:t>
      </w:r>
      <w:r w:rsidRPr="009B4A7A">
        <w:rPr>
          <w:b/>
          <w:bCs/>
        </w:rPr>
        <w:t>пер</w:t>
      </w:r>
      <w:r w:rsidRPr="009B4A7A">
        <w:rPr>
          <w:b/>
          <w:bCs/>
        </w:rPr>
        <w:t>е</w:t>
      </w:r>
      <w:r w:rsidRPr="009B4A7A">
        <w:rPr>
          <w:b/>
          <w:bCs/>
        </w:rPr>
        <w:t>дачу</w:t>
      </w:r>
      <w:r w:rsidRPr="009B4A7A">
        <w:t xml:space="preserve"> этого предложения Генеральному секретарю для рассмотрения и пре</w:t>
      </w:r>
      <w:r w:rsidRPr="009B4A7A">
        <w:t>д</w:t>
      </w:r>
      <w:r w:rsidRPr="009B4A7A">
        <w:t xml:space="preserve">ставления Генеральной Ассамблее после обстоятельных консультаций и для оказания содействия в этом </w:t>
      </w:r>
      <w:r w:rsidRPr="009B4A7A">
        <w:rPr>
          <w:b/>
          <w:bCs/>
        </w:rPr>
        <w:t>просил участвующих в этом делегатов и все др</w:t>
      </w:r>
      <w:r w:rsidRPr="009B4A7A">
        <w:rPr>
          <w:b/>
          <w:bCs/>
        </w:rPr>
        <w:t>у</w:t>
      </w:r>
      <w:r w:rsidRPr="009B4A7A">
        <w:rPr>
          <w:b/>
          <w:bCs/>
        </w:rPr>
        <w:t>гие заинтересованные стороны</w:t>
      </w:r>
      <w:r w:rsidRPr="009B4A7A">
        <w:t xml:space="preserve"> не прекращать участия в процессе консульт</w:t>
      </w:r>
      <w:r w:rsidRPr="009B4A7A">
        <w:t>а</w:t>
      </w:r>
      <w:r w:rsidRPr="009B4A7A">
        <w:t xml:space="preserve">ций. Комитет </w:t>
      </w:r>
      <w:r w:rsidRPr="009B4A7A">
        <w:rPr>
          <w:b/>
          <w:bCs/>
        </w:rPr>
        <w:t>просил</w:t>
      </w:r>
      <w:r w:rsidRPr="009B4A7A">
        <w:t xml:space="preserve"> представить дополнительную информацию о графике р</w:t>
      </w:r>
      <w:r w:rsidRPr="009B4A7A">
        <w:t>а</w:t>
      </w:r>
      <w:r w:rsidRPr="009B4A7A">
        <w:t>боты.</w:t>
      </w:r>
    </w:p>
    <w:p w:rsidR="009B4A7A" w:rsidRPr="009B4A7A" w:rsidRDefault="009B4A7A" w:rsidP="009B4A7A">
      <w:pPr>
        <w:pStyle w:val="SingleTxtGR"/>
      </w:pPr>
      <w:r w:rsidRPr="009B4A7A">
        <w:lastRenderedPageBreak/>
        <w:t>64.</w:t>
      </w:r>
      <w:r w:rsidRPr="009B4A7A">
        <w:tab/>
        <w:t xml:space="preserve">Комитет </w:t>
      </w:r>
      <w:r w:rsidRPr="009B4A7A">
        <w:rPr>
          <w:b/>
          <w:bCs/>
        </w:rPr>
        <w:t>принял к сведению</w:t>
      </w:r>
      <w:r w:rsidRPr="009B4A7A">
        <w:t xml:space="preserve"> сообщения о глобальных целевых показат</w:t>
      </w:r>
      <w:r w:rsidRPr="009B4A7A">
        <w:t>е</w:t>
      </w:r>
      <w:r w:rsidRPr="009B4A7A">
        <w:t>лях в области безопасности дорожного движения (по различным пунктам п</w:t>
      </w:r>
      <w:r w:rsidRPr="009B4A7A">
        <w:t>о</w:t>
      </w:r>
      <w:r w:rsidRPr="009B4A7A">
        <w:t>вестки дня), за которыми будет осуществляться контроль на глобальном уровне со стороны Департамента Организации Объединенных Наций по экономич</w:t>
      </w:r>
      <w:r w:rsidRPr="009B4A7A">
        <w:t>е</w:t>
      </w:r>
      <w:r w:rsidRPr="009B4A7A">
        <w:t xml:space="preserve">ским и социальным вопросам и которые сосредоточены на целях устойчивого развития, а также сообщения в контексте Глобальной системы отслеживания, разрабатываемой транспортным сообществом под руководством Всемирного банка, и сообщения ВОЗ, основанные на тщательном сборе данных для серии докладов о состоянии безопасности дорожного движения в мире. Он </w:t>
      </w:r>
      <w:r w:rsidRPr="009B4A7A">
        <w:rPr>
          <w:b/>
          <w:bCs/>
        </w:rPr>
        <w:t>поручил</w:t>
      </w:r>
      <w:r w:rsidRPr="009B4A7A">
        <w:t xml:space="preserve"> секретариату и соответствующим рабочим группам, особенно </w:t>
      </w:r>
      <w:r w:rsidRPr="009B4A7A">
        <w:rPr>
          <w:lang w:val="en-GB"/>
        </w:rPr>
        <w:t>WP</w:t>
      </w:r>
      <w:r w:rsidRPr="009B4A7A">
        <w:t xml:space="preserve">.6, </w:t>
      </w:r>
      <w:r w:rsidRPr="009B4A7A">
        <w:rPr>
          <w:lang w:val="en-GB"/>
        </w:rPr>
        <w:t>WP</w:t>
      </w:r>
      <w:r w:rsidRPr="009B4A7A">
        <w:t xml:space="preserve">.1 и </w:t>
      </w:r>
      <w:r w:rsidRPr="009B4A7A">
        <w:rPr>
          <w:lang w:val="en-GB"/>
        </w:rPr>
        <w:t>WP</w:t>
      </w:r>
      <w:r w:rsidRPr="009B4A7A">
        <w:t>.29, передать существенные замечания, а также и впредь содействовать ре</w:t>
      </w:r>
      <w:r w:rsidRPr="009B4A7A">
        <w:t>а</w:t>
      </w:r>
      <w:r w:rsidRPr="009B4A7A">
        <w:t>лизации всех трех инициатив и подчеркнуть, в частности, важное значение включения целевых показателей, связанных с присоединением к правовым д</w:t>
      </w:r>
      <w:r w:rsidRPr="009B4A7A">
        <w:t>о</w:t>
      </w:r>
      <w:r w:rsidRPr="009B4A7A">
        <w:t>кументам в области безопасности дорожного движения Организации Объед</w:t>
      </w:r>
      <w:r w:rsidRPr="009B4A7A">
        <w:t>и</w:t>
      </w:r>
      <w:r w:rsidRPr="009B4A7A">
        <w:t>ненных Наций, находящимся в ведении Комитета, и с их эффективным ос</w:t>
      </w:r>
      <w:r w:rsidRPr="009B4A7A">
        <w:t>у</w:t>
      </w:r>
      <w:r w:rsidRPr="009B4A7A">
        <w:t>ществлением.</w:t>
      </w:r>
    </w:p>
    <w:p w:rsidR="009B4A7A" w:rsidRPr="009B4A7A" w:rsidRDefault="009B4A7A" w:rsidP="00F80C44">
      <w:pPr>
        <w:pStyle w:val="H1GR"/>
      </w:pPr>
      <w:r w:rsidRPr="009B4A7A">
        <w:tab/>
      </w:r>
      <w:r w:rsidRPr="009B4A7A">
        <w:rPr>
          <w:lang w:val="en-GB"/>
        </w:rPr>
        <w:t>D</w:t>
      </w:r>
      <w:r w:rsidRPr="009B4A7A">
        <w:t>.</w:t>
      </w:r>
      <w:r w:rsidRPr="009B4A7A">
        <w:tab/>
        <w:t>Автомобильный транспорт</w:t>
      </w:r>
    </w:p>
    <w:p w:rsidR="009B4A7A" w:rsidRPr="009B4A7A" w:rsidRDefault="009B4A7A" w:rsidP="009B4A7A">
      <w:pPr>
        <w:pStyle w:val="SingleTxtGR"/>
      </w:pPr>
      <w:r w:rsidRPr="009B4A7A">
        <w:rPr>
          <w:i/>
        </w:rPr>
        <w:t xml:space="preserve">Документация: </w:t>
      </w:r>
      <w:r w:rsidRPr="009B4A7A">
        <w:rPr>
          <w:lang w:val="en-GB"/>
        </w:rPr>
        <w:t>ECE</w:t>
      </w:r>
      <w:r w:rsidRPr="009B4A7A">
        <w:t>/</w:t>
      </w:r>
      <w:r w:rsidRPr="009B4A7A">
        <w:rPr>
          <w:lang w:val="en-GB"/>
        </w:rPr>
        <w:t>TRANS</w:t>
      </w:r>
      <w:r w:rsidRPr="009B4A7A">
        <w:t>/2017/16</w:t>
      </w:r>
    </w:p>
    <w:p w:rsidR="009B4A7A" w:rsidRPr="009B4A7A" w:rsidRDefault="009B4A7A" w:rsidP="009B4A7A">
      <w:pPr>
        <w:pStyle w:val="SingleTxtGR"/>
      </w:pPr>
      <w:r w:rsidRPr="009B4A7A">
        <w:t>65.</w:t>
      </w:r>
      <w:r w:rsidRPr="009B4A7A">
        <w:tab/>
        <w:t>Председатель Рабочей группы по автомобильному транспорту (</w:t>
      </w:r>
      <w:r w:rsidRPr="009B4A7A">
        <w:rPr>
          <w:lang w:val="en-GB"/>
        </w:rPr>
        <w:t>SC</w:t>
      </w:r>
      <w:r w:rsidRPr="009B4A7A">
        <w:t>.1) и Председатель Группы экспертов по Европейскому соглашению, касающемуся работы экипажей транспортных средств, производящих международные авт</w:t>
      </w:r>
      <w:r w:rsidRPr="009B4A7A">
        <w:t>о</w:t>
      </w:r>
      <w:r w:rsidRPr="009B4A7A">
        <w:t xml:space="preserve">мобильные перевозки (ЕСТР), г-н Роман Симоненко (Украина), </w:t>
      </w:r>
      <w:r w:rsidRPr="009B4A7A">
        <w:rPr>
          <w:b/>
          <w:bCs/>
        </w:rPr>
        <w:t>проинформ</w:t>
      </w:r>
      <w:r w:rsidRPr="009B4A7A">
        <w:rPr>
          <w:b/>
          <w:bCs/>
        </w:rPr>
        <w:t>и</w:t>
      </w:r>
      <w:r w:rsidRPr="009B4A7A">
        <w:rPr>
          <w:b/>
          <w:bCs/>
        </w:rPr>
        <w:t>ровал</w:t>
      </w:r>
      <w:r w:rsidRPr="009B4A7A">
        <w:t xml:space="preserve"> Комитет о последних изменениях в связи с деятельностью </w:t>
      </w:r>
      <w:r w:rsidRPr="009B4A7A">
        <w:rPr>
          <w:lang w:val="en-GB"/>
        </w:rPr>
        <w:t>SC</w:t>
      </w:r>
      <w:r w:rsidRPr="009B4A7A">
        <w:t xml:space="preserve">.1 и Группы экспертов по ЕСТР. В частности, Комитет </w:t>
      </w:r>
      <w:r w:rsidRPr="009B4A7A">
        <w:rPr>
          <w:b/>
          <w:bCs/>
        </w:rPr>
        <w:t>был проинформирован</w:t>
      </w:r>
      <w:r w:rsidRPr="009B4A7A">
        <w:t xml:space="preserve"> о предлож</w:t>
      </w:r>
      <w:r w:rsidRPr="009B4A7A">
        <w:t>е</w:t>
      </w:r>
      <w:r w:rsidRPr="009B4A7A">
        <w:t>нии правительства Словакии (от имени Договаривающихся сторон ЕСТР, явл</w:t>
      </w:r>
      <w:r w:rsidRPr="009B4A7A">
        <w:t>я</w:t>
      </w:r>
      <w:r w:rsidRPr="009B4A7A">
        <w:t>ющихся членами ЕС), в котором предусматриваются изменение статей 14 (пр</w:t>
      </w:r>
      <w:r w:rsidRPr="009B4A7A">
        <w:t>а</w:t>
      </w:r>
      <w:r w:rsidRPr="009B4A7A">
        <w:t>во на присоединение), 22 и 22-бис (процедуры внесения поправок) ЕСТР и о</w:t>
      </w:r>
      <w:r w:rsidRPr="009B4A7A">
        <w:t>д</w:t>
      </w:r>
      <w:r w:rsidRPr="009B4A7A">
        <w:t xml:space="preserve">новременно с этим корректировка соответствующих частей Соглашения ЕСТР для указания ссылок на регламенты ЕС 165/2014 и 2016/799 (вводящих новое поколение </w:t>
      </w:r>
      <w:r w:rsidR="00507E6B">
        <w:t>«</w:t>
      </w:r>
      <w:r w:rsidRPr="009B4A7A">
        <w:t>умных</w:t>
      </w:r>
      <w:r w:rsidR="00507E6B">
        <w:t>»</w:t>
      </w:r>
      <w:r w:rsidRPr="009B4A7A">
        <w:t xml:space="preserve"> тахографов). Секретариат сообщил Комитету, что оба р</w:t>
      </w:r>
      <w:r w:rsidRPr="009B4A7A">
        <w:t>е</w:t>
      </w:r>
      <w:r w:rsidRPr="009B4A7A">
        <w:t>гламента ЕС, хотя и повысили значимость работы Группы экспертов по ЕСТР, создали еще одну сложную проблему, связанную с внесением поправок в ст</w:t>
      </w:r>
      <w:r w:rsidRPr="009B4A7A">
        <w:t>а</w:t>
      </w:r>
      <w:r w:rsidRPr="009B4A7A">
        <w:t>тью 22-бис ЕСТР. Комитет</w:t>
      </w:r>
      <w:r w:rsidRPr="009B4A7A">
        <w:rPr>
          <w:b/>
          <w:bCs/>
        </w:rPr>
        <w:t xml:space="preserve"> решил продлить</w:t>
      </w:r>
      <w:r w:rsidRPr="009B4A7A">
        <w:t xml:space="preserve"> мандат Группы экспертов по ЕСТР до </w:t>
      </w:r>
      <w:r w:rsidR="00F70621">
        <w:t xml:space="preserve">30 </w:t>
      </w:r>
      <w:r w:rsidRPr="009B4A7A">
        <w:t>июня 2019 года.</w:t>
      </w:r>
    </w:p>
    <w:p w:rsidR="009B4A7A" w:rsidRPr="009B4A7A" w:rsidRDefault="009B4A7A" w:rsidP="009B4A7A">
      <w:pPr>
        <w:pStyle w:val="SingleTxtGR"/>
      </w:pPr>
      <w:r w:rsidRPr="009B4A7A">
        <w:t>66.</w:t>
      </w:r>
      <w:r w:rsidRPr="009B4A7A">
        <w:tab/>
        <w:t xml:space="preserve">Внимание Комитета </w:t>
      </w:r>
      <w:r w:rsidRPr="00411086">
        <w:rPr>
          <w:b/>
        </w:rPr>
        <w:t>было</w:t>
      </w:r>
      <w:r w:rsidRPr="009B4A7A">
        <w:t xml:space="preserve"> </w:t>
      </w:r>
      <w:r w:rsidRPr="009B4A7A">
        <w:rPr>
          <w:b/>
          <w:bCs/>
        </w:rPr>
        <w:t>вновь обращено</w:t>
      </w:r>
      <w:r w:rsidRPr="009B4A7A">
        <w:t xml:space="preserve"> на то, что срок действия м</w:t>
      </w:r>
      <w:r w:rsidRPr="009B4A7A">
        <w:t>е</w:t>
      </w:r>
      <w:r w:rsidRPr="009B4A7A">
        <w:t>морандума о взаимопонимании с Объединенным исследовательским центром (ОИЦ), признающий ОИЦ в качестве главного сертифицирующего органа ЕСТР и центра сертификации эксплуатационной совместимости для Договарива</w:t>
      </w:r>
      <w:r w:rsidRPr="009B4A7A">
        <w:t>ю</w:t>
      </w:r>
      <w:r w:rsidRPr="009B4A7A">
        <w:t>щихся сторон ЕСТР, не являющихся членами</w:t>
      </w:r>
      <w:r w:rsidR="00F80C44">
        <w:t xml:space="preserve"> ЕС, истекает в конце июня 2017 </w:t>
      </w:r>
      <w:r w:rsidRPr="009B4A7A">
        <w:t xml:space="preserve">года и что необходимо заблаговременно принять соответствующие меры для его продления. </w:t>
      </w:r>
    </w:p>
    <w:p w:rsidR="009B4A7A" w:rsidRPr="009B4A7A" w:rsidRDefault="009B4A7A" w:rsidP="009B4A7A">
      <w:pPr>
        <w:pStyle w:val="SingleTxtGR"/>
      </w:pPr>
      <w:r w:rsidRPr="009B4A7A">
        <w:t>67.</w:t>
      </w:r>
      <w:r w:rsidRPr="009B4A7A">
        <w:tab/>
        <w:t xml:space="preserve">Комитет </w:t>
      </w:r>
      <w:r w:rsidRPr="009B4A7A">
        <w:rPr>
          <w:b/>
          <w:bCs/>
        </w:rPr>
        <w:t>заслушал обновленную информацию</w:t>
      </w:r>
      <w:r w:rsidRPr="009B4A7A">
        <w:t xml:space="preserve"> о совместной работе се</w:t>
      </w:r>
      <w:r w:rsidRPr="009B4A7A">
        <w:t>к</w:t>
      </w:r>
      <w:r w:rsidRPr="009B4A7A">
        <w:t>ретариата с Проектом развития автомобильного, железнодорожного и городск</w:t>
      </w:r>
      <w:r w:rsidRPr="009B4A7A">
        <w:t>о</w:t>
      </w:r>
      <w:r w:rsidRPr="009B4A7A">
        <w:t>го</w:t>
      </w:r>
      <w:r w:rsidR="00BB7C54">
        <w:t xml:space="preserve"> транспорта (АЖГ) ЕвроМед (см. «</w:t>
      </w:r>
      <w:r w:rsidRPr="009B4A7A">
        <w:t>дорожную карту ЕСТР</w:t>
      </w:r>
      <w:r w:rsidR="00BB7C54">
        <w:t>»</w:t>
      </w:r>
      <w:r w:rsidRPr="009B4A7A">
        <w:t xml:space="preserve">, </w:t>
      </w:r>
      <w:r w:rsidRPr="009B4A7A">
        <w:rPr>
          <w:lang w:val="en-GB"/>
        </w:rPr>
        <w:t>ECE</w:t>
      </w:r>
      <w:r w:rsidRPr="009B4A7A">
        <w:t>/</w:t>
      </w:r>
      <w:r w:rsidRPr="009B4A7A">
        <w:rPr>
          <w:lang w:val="en-GB"/>
        </w:rPr>
        <w:t>TRANS</w:t>
      </w:r>
      <w:r w:rsidRPr="009B4A7A">
        <w:t>/</w:t>
      </w:r>
      <w:r w:rsidR="006F7615">
        <w:t xml:space="preserve"> </w:t>
      </w:r>
      <w:r w:rsidRPr="009B4A7A">
        <w:t>2016/14). Комитет напомнил, что на своей прошедшей сессии он одобрил реш</w:t>
      </w:r>
      <w:r w:rsidRPr="009B4A7A">
        <w:t>е</w:t>
      </w:r>
      <w:r w:rsidRPr="009B4A7A">
        <w:t xml:space="preserve">ние о ее опубликовании и печатании на английском, русском и французском языках. </w:t>
      </w:r>
    </w:p>
    <w:p w:rsidR="009B4A7A" w:rsidRPr="009B4A7A" w:rsidRDefault="009B4A7A" w:rsidP="009B4A7A">
      <w:pPr>
        <w:pStyle w:val="SingleTxtGR"/>
      </w:pPr>
      <w:r w:rsidRPr="009B4A7A">
        <w:t>68.</w:t>
      </w:r>
      <w:r w:rsidRPr="009B4A7A">
        <w:tab/>
        <w:t xml:space="preserve">Комитет </w:t>
      </w:r>
      <w:r w:rsidRPr="009B4A7A">
        <w:rPr>
          <w:b/>
          <w:bCs/>
        </w:rPr>
        <w:t>принял к сведению</w:t>
      </w:r>
      <w:r w:rsidRPr="009B4A7A">
        <w:t xml:space="preserve"> заинтересованность Правительства Ливана добиться изменения статьи 14, с тем чтобы эта страна могла присоединиться к Соглашению ЕСТР.</w:t>
      </w:r>
    </w:p>
    <w:p w:rsidR="009B4A7A" w:rsidRPr="009B4A7A" w:rsidRDefault="009B4A7A" w:rsidP="009B4A7A">
      <w:pPr>
        <w:pStyle w:val="SingleTxtGR"/>
      </w:pPr>
      <w:r w:rsidRPr="009B4A7A">
        <w:t>69.</w:t>
      </w:r>
      <w:r w:rsidRPr="009B4A7A">
        <w:tab/>
        <w:t xml:space="preserve">Комитет </w:t>
      </w:r>
      <w:r w:rsidRPr="009B4A7A">
        <w:rPr>
          <w:b/>
          <w:bCs/>
        </w:rPr>
        <w:t>заслушал информацию</w:t>
      </w:r>
      <w:r w:rsidRPr="009B4A7A">
        <w:t xml:space="preserve"> о двух предложениях, представленных Норвегией и Финляндией, относительно внесения поправок в приложение I к Соглашению СМА для продления маршрутов </w:t>
      </w:r>
      <w:r w:rsidRPr="009B4A7A">
        <w:rPr>
          <w:lang w:val="en-US"/>
        </w:rPr>
        <w:t>E</w:t>
      </w:r>
      <w:r w:rsidRPr="009B4A7A">
        <w:t xml:space="preserve">134 и </w:t>
      </w:r>
      <w:r w:rsidRPr="009B4A7A">
        <w:rPr>
          <w:lang w:val="en-US"/>
        </w:rPr>
        <w:t>E</w:t>
      </w:r>
      <w:r w:rsidRPr="009B4A7A">
        <w:t>45 (соотве</w:t>
      </w:r>
      <w:r w:rsidR="00BB7C54">
        <w:t>тственно). Он </w:t>
      </w:r>
      <w:r w:rsidRPr="009B4A7A">
        <w:rPr>
          <w:b/>
          <w:bCs/>
        </w:rPr>
        <w:t>отметил</w:t>
      </w:r>
      <w:r w:rsidRPr="009B4A7A">
        <w:t xml:space="preserve">, что </w:t>
      </w:r>
      <w:r w:rsidRPr="009B4A7A">
        <w:rPr>
          <w:lang w:val="en-GB"/>
        </w:rPr>
        <w:t>SC</w:t>
      </w:r>
      <w:r w:rsidRPr="009B4A7A">
        <w:t xml:space="preserve">.1 приняла эти предложения, которые секретариат направит </w:t>
      </w:r>
      <w:r w:rsidRPr="009B4A7A">
        <w:lastRenderedPageBreak/>
        <w:t xml:space="preserve">в Управление по правовым вопросам, как только документ </w:t>
      </w:r>
      <w:r w:rsidRPr="009B4A7A">
        <w:rPr>
          <w:lang w:val="en-GB"/>
        </w:rPr>
        <w:t>ECE</w:t>
      </w:r>
      <w:r w:rsidRPr="009B4A7A">
        <w:t>/</w:t>
      </w:r>
      <w:r w:rsidRPr="009B4A7A">
        <w:rPr>
          <w:lang w:val="en-GB"/>
        </w:rPr>
        <w:t>TRANS</w:t>
      </w:r>
      <w:r w:rsidRPr="009B4A7A">
        <w:t>/</w:t>
      </w:r>
      <w:r w:rsidR="00BB7C54">
        <w:t xml:space="preserve"> </w:t>
      </w:r>
      <w:r w:rsidRPr="009B4A7A">
        <w:rPr>
          <w:lang w:val="en-GB"/>
        </w:rPr>
        <w:t>SC</w:t>
      </w:r>
      <w:r w:rsidRPr="009B4A7A">
        <w:t>.1/406 будет издан на французском и английском языках.</w:t>
      </w:r>
    </w:p>
    <w:p w:rsidR="009B4A7A" w:rsidRPr="009B4A7A" w:rsidRDefault="009B4A7A" w:rsidP="009B4A7A">
      <w:pPr>
        <w:pStyle w:val="SingleTxtGR"/>
      </w:pPr>
      <w:r w:rsidRPr="009B4A7A">
        <w:t>70.</w:t>
      </w:r>
      <w:r w:rsidRPr="009B4A7A">
        <w:tab/>
        <w:t xml:space="preserve">Комитет </w:t>
      </w:r>
      <w:r w:rsidRPr="00411086">
        <w:rPr>
          <w:b/>
        </w:rPr>
        <w:t>был</w:t>
      </w:r>
      <w:r w:rsidRPr="009B4A7A">
        <w:t xml:space="preserve"> </w:t>
      </w:r>
      <w:r w:rsidRPr="009B4A7A">
        <w:rPr>
          <w:b/>
          <w:bCs/>
        </w:rPr>
        <w:t>проинформирован</w:t>
      </w:r>
      <w:r w:rsidRPr="009B4A7A">
        <w:t xml:space="preserve"> о наличии сводного варианта Соглаш</w:t>
      </w:r>
      <w:r w:rsidRPr="009B4A7A">
        <w:t>е</w:t>
      </w:r>
      <w:r w:rsidRPr="009B4A7A">
        <w:t>ния СМА, подготовленного секретариатом, который содержит все поправки, принятые до текущей сессии с момента выпуска последнего сводного варианта в 2008 году (</w:t>
      </w:r>
      <w:r w:rsidRPr="009B4A7A">
        <w:rPr>
          <w:lang w:val="en-GB"/>
        </w:rPr>
        <w:t>ECE</w:t>
      </w:r>
      <w:r w:rsidRPr="009B4A7A">
        <w:t>/</w:t>
      </w:r>
      <w:r w:rsidRPr="009B4A7A">
        <w:rPr>
          <w:lang w:val="en-GB"/>
        </w:rPr>
        <w:t>TRANS</w:t>
      </w:r>
      <w:r w:rsidRPr="009B4A7A">
        <w:t>/</w:t>
      </w:r>
      <w:r w:rsidRPr="009B4A7A">
        <w:rPr>
          <w:lang w:val="en-GB"/>
        </w:rPr>
        <w:t>SC</w:t>
      </w:r>
      <w:r w:rsidRPr="009B4A7A">
        <w:t>.1/2016/3/</w:t>
      </w:r>
      <w:r w:rsidRPr="009B4A7A">
        <w:rPr>
          <w:lang w:val="en-GB"/>
        </w:rPr>
        <w:t>Rev</w:t>
      </w:r>
      <w:r w:rsidRPr="009B4A7A">
        <w:t xml:space="preserve">.1 имеется по адресу </w:t>
      </w:r>
      <w:hyperlink r:id="rId10" w:history="1">
        <w:r w:rsidRPr="00BB7C54">
          <w:rPr>
            <w:rStyle w:val="Hyperlink"/>
            <w:color w:val="auto"/>
            <w:lang w:val="en-GB"/>
          </w:rPr>
          <w:t>www</w:t>
        </w:r>
        <w:r w:rsidRPr="00BB7C54">
          <w:rPr>
            <w:rStyle w:val="Hyperlink"/>
            <w:color w:val="auto"/>
          </w:rPr>
          <w:t>.</w:t>
        </w:r>
        <w:r w:rsidRPr="00BB7C54">
          <w:rPr>
            <w:rStyle w:val="Hyperlink"/>
            <w:color w:val="auto"/>
            <w:lang w:val="en-GB"/>
          </w:rPr>
          <w:t>unece</w:t>
        </w:r>
        <w:r w:rsidRPr="00BB7C54">
          <w:rPr>
            <w:rStyle w:val="Hyperlink"/>
            <w:color w:val="auto"/>
          </w:rPr>
          <w:t>.</w:t>
        </w:r>
        <w:r w:rsidRPr="00BB7C54">
          <w:rPr>
            <w:rStyle w:val="Hyperlink"/>
            <w:color w:val="auto"/>
            <w:lang w:val="en-GB"/>
          </w:rPr>
          <w:t>org</w:t>
        </w:r>
        <w:r w:rsidRPr="00BB7C54">
          <w:rPr>
            <w:rStyle w:val="Hyperlink"/>
            <w:color w:val="auto"/>
          </w:rPr>
          <w:t>/</w:t>
        </w:r>
        <w:r w:rsidR="00BB7C54">
          <w:rPr>
            <w:rStyle w:val="Hyperlink"/>
            <w:color w:val="auto"/>
          </w:rPr>
          <w:br/>
        </w:r>
        <w:r w:rsidRPr="00BB7C54">
          <w:rPr>
            <w:rStyle w:val="Hyperlink"/>
            <w:color w:val="auto"/>
            <w:lang w:val="en-GB"/>
          </w:rPr>
          <w:t>fileadmin</w:t>
        </w:r>
        <w:r w:rsidRPr="00BB7C54">
          <w:rPr>
            <w:rStyle w:val="Hyperlink"/>
            <w:color w:val="auto"/>
          </w:rPr>
          <w:t>/</w:t>
        </w:r>
        <w:r w:rsidRPr="00BB7C54">
          <w:rPr>
            <w:rStyle w:val="Hyperlink"/>
            <w:color w:val="auto"/>
            <w:lang w:val="en-GB"/>
          </w:rPr>
          <w:t>DAM</w:t>
        </w:r>
        <w:r w:rsidRPr="00BB7C54">
          <w:rPr>
            <w:rStyle w:val="Hyperlink"/>
            <w:color w:val="auto"/>
          </w:rPr>
          <w:t>/</w:t>
        </w:r>
        <w:r w:rsidRPr="00BB7C54">
          <w:rPr>
            <w:rStyle w:val="Hyperlink"/>
            <w:color w:val="auto"/>
            <w:lang w:val="en-GB"/>
          </w:rPr>
          <w:t>trans</w:t>
        </w:r>
        <w:r w:rsidRPr="00BB7C54">
          <w:rPr>
            <w:rStyle w:val="Hyperlink"/>
            <w:color w:val="auto"/>
          </w:rPr>
          <w:t>/</w:t>
        </w:r>
        <w:r w:rsidRPr="00BB7C54">
          <w:rPr>
            <w:rStyle w:val="Hyperlink"/>
            <w:color w:val="auto"/>
            <w:lang w:val="en-GB"/>
          </w:rPr>
          <w:t>doc</w:t>
        </w:r>
        <w:r w:rsidRPr="00BB7C54">
          <w:rPr>
            <w:rStyle w:val="Hyperlink"/>
            <w:color w:val="auto"/>
          </w:rPr>
          <w:t>/2016/</w:t>
        </w:r>
        <w:r w:rsidRPr="00BB7C54">
          <w:rPr>
            <w:rStyle w:val="Hyperlink"/>
            <w:color w:val="auto"/>
            <w:lang w:val="en-GB"/>
          </w:rPr>
          <w:t>sc</w:t>
        </w:r>
        <w:r w:rsidRPr="00BB7C54">
          <w:rPr>
            <w:rStyle w:val="Hyperlink"/>
            <w:color w:val="auto"/>
          </w:rPr>
          <w:t>1/</w:t>
        </w:r>
        <w:r w:rsidRPr="00BB7C54">
          <w:rPr>
            <w:rStyle w:val="Hyperlink"/>
            <w:color w:val="auto"/>
            <w:lang w:val="en-GB"/>
          </w:rPr>
          <w:t>ECE</w:t>
        </w:r>
        <w:r w:rsidRPr="00BB7C54">
          <w:rPr>
            <w:rStyle w:val="Hyperlink"/>
            <w:color w:val="auto"/>
          </w:rPr>
          <w:t>-</w:t>
        </w:r>
        <w:r w:rsidRPr="00BB7C54">
          <w:rPr>
            <w:rStyle w:val="Hyperlink"/>
            <w:color w:val="auto"/>
            <w:lang w:val="en-GB"/>
          </w:rPr>
          <w:t>TRANS</w:t>
        </w:r>
        <w:r w:rsidRPr="00BB7C54">
          <w:rPr>
            <w:rStyle w:val="Hyperlink"/>
            <w:color w:val="auto"/>
          </w:rPr>
          <w:t>-</w:t>
        </w:r>
        <w:r w:rsidRPr="00BB7C54">
          <w:rPr>
            <w:rStyle w:val="Hyperlink"/>
            <w:color w:val="auto"/>
            <w:lang w:val="en-GB"/>
          </w:rPr>
          <w:t>SC</w:t>
        </w:r>
        <w:r w:rsidRPr="00BB7C54">
          <w:rPr>
            <w:rStyle w:val="Hyperlink"/>
            <w:color w:val="auto"/>
          </w:rPr>
          <w:t>1-2016-03-</w:t>
        </w:r>
        <w:r w:rsidRPr="00BB7C54">
          <w:rPr>
            <w:rStyle w:val="Hyperlink"/>
            <w:color w:val="auto"/>
            <w:lang w:val="en-GB"/>
          </w:rPr>
          <w:t>Rev</w:t>
        </w:r>
        <w:r w:rsidRPr="00BB7C54">
          <w:rPr>
            <w:rStyle w:val="Hyperlink"/>
            <w:color w:val="auto"/>
          </w:rPr>
          <w:t>1</w:t>
        </w:r>
        <w:r w:rsidRPr="00BB7C54">
          <w:rPr>
            <w:rStyle w:val="Hyperlink"/>
            <w:color w:val="auto"/>
            <w:lang w:val="en-GB"/>
          </w:rPr>
          <w:t>e</w:t>
        </w:r>
        <w:r w:rsidRPr="00BB7C54">
          <w:rPr>
            <w:rStyle w:val="Hyperlink"/>
            <w:color w:val="auto"/>
          </w:rPr>
          <w:t>.</w:t>
        </w:r>
        <w:r w:rsidRPr="00BB7C54">
          <w:rPr>
            <w:rStyle w:val="Hyperlink"/>
            <w:color w:val="auto"/>
            <w:lang w:val="en-GB"/>
          </w:rPr>
          <w:t>pdf</w:t>
        </w:r>
      </w:hyperlink>
      <w:r w:rsidR="00BB7C54">
        <w:t xml:space="preserve"> в Интер-</w:t>
      </w:r>
      <w:r w:rsidRPr="009B4A7A">
        <w:t>нете).</w:t>
      </w:r>
    </w:p>
    <w:p w:rsidR="009B4A7A" w:rsidRPr="009B4A7A" w:rsidRDefault="009B4A7A" w:rsidP="009B4A7A">
      <w:pPr>
        <w:pStyle w:val="SingleTxtGR"/>
      </w:pPr>
      <w:r w:rsidRPr="009B4A7A">
        <w:t>71.</w:t>
      </w:r>
      <w:r w:rsidRPr="009B4A7A">
        <w:tab/>
      </w:r>
      <w:r w:rsidRPr="009B4A7A">
        <w:rPr>
          <w:b/>
          <w:bCs/>
        </w:rPr>
        <w:t>Отметив</w:t>
      </w:r>
      <w:r w:rsidRPr="009B4A7A">
        <w:t xml:space="preserve">, </w:t>
      </w:r>
      <w:r w:rsidRPr="009B4A7A">
        <w:rPr>
          <w:b/>
          <w:bCs/>
        </w:rPr>
        <w:t>что</w:t>
      </w:r>
      <w:r w:rsidRPr="009B4A7A">
        <w:t xml:space="preserve"> Договаривающимися сторонами Дополнительного прот</w:t>
      </w:r>
      <w:r w:rsidRPr="009B4A7A">
        <w:t>о</w:t>
      </w:r>
      <w:r w:rsidRPr="009B4A7A">
        <w:t>кола к Конвенции КДПГ (</w:t>
      </w:r>
      <w:r w:rsidRPr="009B4A7A">
        <w:rPr>
          <w:lang w:val="en-US"/>
        </w:rPr>
        <w:t>e</w:t>
      </w:r>
      <w:r w:rsidRPr="009B4A7A">
        <w:t>-</w:t>
      </w:r>
      <w:r w:rsidRPr="009B4A7A">
        <w:rPr>
          <w:lang w:val="en-US"/>
        </w:rPr>
        <w:t>CMR</w:t>
      </w:r>
      <w:r w:rsidRPr="009B4A7A">
        <w:t xml:space="preserve">) являются 11 государств, Комитет </w:t>
      </w:r>
      <w:r w:rsidRPr="009B4A7A">
        <w:rPr>
          <w:b/>
          <w:bCs/>
        </w:rPr>
        <w:t>предложил</w:t>
      </w:r>
      <w:r w:rsidRPr="009B4A7A">
        <w:t xml:space="preserve"> и другим странам присоединиться к Дополнительному протоколу в соотве</w:t>
      </w:r>
      <w:r w:rsidRPr="009B4A7A">
        <w:t>т</w:t>
      </w:r>
      <w:r w:rsidRPr="009B4A7A">
        <w:t xml:space="preserve">ствии с резолюцией министров и </w:t>
      </w:r>
      <w:r w:rsidRPr="009B4A7A">
        <w:rPr>
          <w:b/>
          <w:bCs/>
        </w:rPr>
        <w:t>настоятельно призвал</w:t>
      </w:r>
      <w:r w:rsidRPr="009B4A7A">
        <w:t xml:space="preserve"> нынешние Договар</w:t>
      </w:r>
      <w:r w:rsidRPr="009B4A7A">
        <w:t>и</w:t>
      </w:r>
      <w:r w:rsidRPr="009B4A7A">
        <w:t>вающиеся стороны приступить к практическому внедрению электронной накладной (</w:t>
      </w:r>
      <w:r w:rsidRPr="009B4A7A">
        <w:rPr>
          <w:lang w:val="en-US"/>
        </w:rPr>
        <w:t>e</w:t>
      </w:r>
      <w:r w:rsidRPr="009B4A7A">
        <w:t>-</w:t>
      </w:r>
      <w:r w:rsidRPr="009B4A7A">
        <w:rPr>
          <w:lang w:val="en-US"/>
        </w:rPr>
        <w:t>CMR</w:t>
      </w:r>
      <w:r w:rsidRPr="009B4A7A">
        <w:t>) (статья 5 Конвенции МДП) и поделиться опытом осущест</w:t>
      </w:r>
      <w:r w:rsidRPr="009B4A7A">
        <w:t>в</w:t>
      </w:r>
      <w:r w:rsidRPr="009B4A7A">
        <w:t xml:space="preserve">ления экспериментальных проектов. Комитет </w:t>
      </w:r>
      <w:r w:rsidRPr="009B4A7A">
        <w:rPr>
          <w:b/>
          <w:bCs/>
        </w:rPr>
        <w:t>принял к сведению</w:t>
      </w:r>
      <w:r w:rsidRPr="009B4A7A">
        <w:t xml:space="preserve"> информацию о двух экспериментальных проектах (Бельгия, Болгария, Испания, Нидерланды, Франция и Румыния), нацеленных на оказание содействия в использовании электронных накладных, а также то обстоятельство, что Греция пока не учас</w:t>
      </w:r>
      <w:r w:rsidRPr="009B4A7A">
        <w:t>т</w:t>
      </w:r>
      <w:r w:rsidRPr="009B4A7A">
        <w:t>вует в реализации каких бы то ни было проектов.</w:t>
      </w:r>
    </w:p>
    <w:p w:rsidR="009B4A7A" w:rsidRPr="009B4A7A" w:rsidRDefault="009B4A7A" w:rsidP="009B4A7A">
      <w:pPr>
        <w:pStyle w:val="SingleTxtGR"/>
      </w:pPr>
      <w:r w:rsidRPr="009B4A7A">
        <w:t>72.</w:t>
      </w:r>
      <w:r w:rsidRPr="009B4A7A">
        <w:tab/>
        <w:t xml:space="preserve">Комитет </w:t>
      </w:r>
      <w:r w:rsidRPr="009B4A7A">
        <w:rPr>
          <w:b/>
          <w:bCs/>
        </w:rPr>
        <w:t>был проинформирован</w:t>
      </w:r>
      <w:r w:rsidRPr="009B4A7A">
        <w:t xml:space="preserve"> об изменениях в рамках глобального многостороннего соглашения о международных регулярных перевозках пасс</w:t>
      </w:r>
      <w:r w:rsidRPr="009B4A7A">
        <w:t>а</w:t>
      </w:r>
      <w:r w:rsidRPr="009B4A7A">
        <w:t>жиров международными и городскими автобусами (</w:t>
      </w:r>
      <w:r w:rsidR="00507E6B">
        <w:t>«</w:t>
      </w:r>
      <w:r w:rsidRPr="009B4A7A">
        <w:t>ОмниБус</w:t>
      </w:r>
      <w:r w:rsidR="00507E6B">
        <w:t>»</w:t>
      </w:r>
      <w:r w:rsidRPr="009B4A7A">
        <w:t xml:space="preserve">). Швейцария приветствовала бы завершение подготовки соглашения </w:t>
      </w:r>
      <w:r w:rsidR="00507E6B">
        <w:t>«</w:t>
      </w:r>
      <w:r w:rsidRPr="009B4A7A">
        <w:t>ОмниБус</w:t>
      </w:r>
      <w:r w:rsidR="00507E6B">
        <w:t>»</w:t>
      </w:r>
      <w:r w:rsidRPr="009B4A7A">
        <w:t xml:space="preserve">, однако ЕС приступил к расширению сферы охвата Соглашения </w:t>
      </w:r>
      <w:r w:rsidR="00507E6B">
        <w:t>«</w:t>
      </w:r>
      <w:r w:rsidRPr="009B4A7A">
        <w:t>ИнтерБус</w:t>
      </w:r>
      <w:r w:rsidR="00507E6B">
        <w:t>»</w:t>
      </w:r>
      <w:r w:rsidRPr="009B4A7A">
        <w:t xml:space="preserve"> за счет ме</w:t>
      </w:r>
      <w:r w:rsidRPr="009B4A7A">
        <w:t>ж</w:t>
      </w:r>
      <w:r w:rsidRPr="009B4A7A">
        <w:t>дународных регулярных автобусных перевоз</w:t>
      </w:r>
      <w:r w:rsidR="00553B82">
        <w:t>ок. По состоянию на ноябрь 2016 </w:t>
      </w:r>
      <w:r w:rsidR="00C20EDB">
        <w:t xml:space="preserve">года </w:t>
      </w:r>
      <w:r w:rsidRPr="009B4A7A">
        <w:t>государства</w:t>
      </w:r>
      <w:r w:rsidR="00553B82">
        <w:t xml:space="preserve"> – </w:t>
      </w:r>
      <w:r w:rsidRPr="009B4A7A">
        <w:t xml:space="preserve">члены ЕС завершают работу над проектом этого нового соглашения, и ожидается, что переговоры с Договаривающимися сторонами действующего соглашения </w:t>
      </w:r>
      <w:r w:rsidR="00507E6B">
        <w:t>«</w:t>
      </w:r>
      <w:r w:rsidRPr="009B4A7A">
        <w:t>ИнтерБус</w:t>
      </w:r>
      <w:r w:rsidR="00507E6B">
        <w:t>»</w:t>
      </w:r>
      <w:r w:rsidRPr="009B4A7A">
        <w:t xml:space="preserve"> начнутся в начале 2017 года. ЕС пре</w:t>
      </w:r>
      <w:r w:rsidRPr="009B4A7A">
        <w:t>д</w:t>
      </w:r>
      <w:r w:rsidRPr="009B4A7A">
        <w:t xml:space="preserve">ставил Комитету обновленную информацию о положении дел в данной связи. Комитет </w:t>
      </w:r>
      <w:r w:rsidRPr="009B4A7A">
        <w:rPr>
          <w:b/>
          <w:bCs/>
        </w:rPr>
        <w:t>настоятельно призвал</w:t>
      </w:r>
      <w:r w:rsidRPr="009B4A7A">
        <w:t xml:space="preserve"> все заинтересованные правительства достичь оперативного и взаимовыгодного решения всех оставшихся вопросов, связа</w:t>
      </w:r>
      <w:r w:rsidRPr="009B4A7A">
        <w:t>н</w:t>
      </w:r>
      <w:r w:rsidRPr="009B4A7A">
        <w:t xml:space="preserve">ных с Соглашением ЕСТР и проектом соглашения </w:t>
      </w:r>
      <w:r w:rsidR="00507E6B">
        <w:t>«</w:t>
      </w:r>
      <w:r w:rsidRPr="009B4A7A">
        <w:t>ОмниБУС</w:t>
      </w:r>
      <w:r w:rsidR="00507E6B">
        <w:t>»</w:t>
      </w:r>
      <w:r w:rsidRPr="009B4A7A">
        <w:t>.</w:t>
      </w:r>
    </w:p>
    <w:p w:rsidR="009B4A7A" w:rsidRPr="009B4A7A" w:rsidRDefault="009B4A7A" w:rsidP="009B4A7A">
      <w:pPr>
        <w:pStyle w:val="SingleTxtGR"/>
      </w:pPr>
      <w:r w:rsidRPr="009B4A7A">
        <w:t>73.</w:t>
      </w:r>
      <w:r w:rsidRPr="009B4A7A">
        <w:tab/>
        <w:t xml:space="preserve">Комитет </w:t>
      </w:r>
      <w:r w:rsidRPr="009B4A7A">
        <w:rPr>
          <w:b/>
          <w:bCs/>
        </w:rPr>
        <w:t>был кратко проинформирован</w:t>
      </w:r>
      <w:r w:rsidRPr="009B4A7A">
        <w:t xml:space="preserve"> об усилиях по внесению попр</w:t>
      </w:r>
      <w:r w:rsidRPr="009B4A7A">
        <w:t>а</w:t>
      </w:r>
      <w:r w:rsidRPr="009B4A7A">
        <w:t>вок в Сводную резолюцию об облегчении международных автомобильных п</w:t>
      </w:r>
      <w:r w:rsidRPr="009B4A7A">
        <w:t>е</w:t>
      </w:r>
      <w:r w:rsidRPr="009B4A7A">
        <w:t xml:space="preserve">ревозок для введения определения </w:t>
      </w:r>
      <w:r w:rsidR="00507E6B">
        <w:t>«</w:t>
      </w:r>
      <w:r w:rsidRPr="009B4A7A">
        <w:t>двусторонние перевозки</w:t>
      </w:r>
      <w:r w:rsidR="00507E6B">
        <w:t>»</w:t>
      </w:r>
      <w:r w:rsidRPr="009B4A7A">
        <w:t>. С учетом стре</w:t>
      </w:r>
      <w:r w:rsidRPr="009B4A7A">
        <w:t>м</w:t>
      </w:r>
      <w:r w:rsidRPr="009B4A7A">
        <w:t>ления к облегчению автомобильных перевозок считается, что включение такого определения позволит соответствующим контролирующим органам правильно классифицировать транспортные операции.</w:t>
      </w:r>
    </w:p>
    <w:p w:rsidR="009B4A7A" w:rsidRPr="009B4A7A" w:rsidRDefault="009B4A7A" w:rsidP="009B4A7A">
      <w:pPr>
        <w:pStyle w:val="SingleTxtGR"/>
      </w:pPr>
      <w:r w:rsidRPr="009B4A7A">
        <w:t>74.</w:t>
      </w:r>
      <w:r w:rsidRPr="009B4A7A">
        <w:tab/>
        <w:t xml:space="preserve">Комитет </w:t>
      </w:r>
      <w:r w:rsidRPr="009B4A7A">
        <w:rPr>
          <w:b/>
          <w:bCs/>
        </w:rPr>
        <w:t>одобрил</w:t>
      </w:r>
      <w:r w:rsidRPr="009B4A7A">
        <w:t xml:space="preserve"> специальную резолюцию (</w:t>
      </w:r>
      <w:r w:rsidRPr="009B4A7A">
        <w:rPr>
          <w:lang w:val="en-GB"/>
        </w:rPr>
        <w:t>ECE</w:t>
      </w:r>
      <w:r w:rsidRPr="009B4A7A">
        <w:t>/</w:t>
      </w:r>
      <w:r w:rsidRPr="009B4A7A">
        <w:rPr>
          <w:lang w:val="en-GB"/>
        </w:rPr>
        <w:t>TRANS</w:t>
      </w:r>
      <w:r w:rsidRPr="009B4A7A">
        <w:t>/2017/16), по</w:t>
      </w:r>
      <w:r w:rsidRPr="009B4A7A">
        <w:t>д</w:t>
      </w:r>
      <w:r w:rsidRPr="009B4A7A">
        <w:t xml:space="preserve">готовленную и утвержденную </w:t>
      </w:r>
      <w:r w:rsidRPr="009B4A7A">
        <w:rPr>
          <w:lang w:val="en-GB"/>
        </w:rPr>
        <w:t>SC</w:t>
      </w:r>
      <w:r w:rsidR="00C20EDB">
        <w:t>.</w:t>
      </w:r>
      <w:r w:rsidRPr="009B4A7A">
        <w:t>1 (</w:t>
      </w:r>
      <w:r w:rsidRPr="009B4A7A">
        <w:rPr>
          <w:lang w:val="en-GB"/>
        </w:rPr>
        <w:t>ECE</w:t>
      </w:r>
      <w:r w:rsidRPr="009B4A7A">
        <w:t>/</w:t>
      </w:r>
      <w:r w:rsidRPr="009B4A7A">
        <w:rPr>
          <w:lang w:val="en-GB"/>
        </w:rPr>
        <w:t>TRANS</w:t>
      </w:r>
      <w:r w:rsidRPr="009B4A7A">
        <w:t>/</w:t>
      </w:r>
      <w:r w:rsidRPr="009B4A7A">
        <w:rPr>
          <w:lang w:val="en-GB"/>
        </w:rPr>
        <w:t>SC</w:t>
      </w:r>
      <w:r w:rsidRPr="009B4A7A">
        <w:t xml:space="preserve">.1/406, приложение </w:t>
      </w:r>
      <w:r w:rsidRPr="009B4A7A">
        <w:rPr>
          <w:lang w:val="en-GB"/>
        </w:rPr>
        <w:t>III</w:t>
      </w:r>
      <w:r w:rsidRPr="009B4A7A">
        <w:t>) в ответ на просьбу Комитета, выраженную в 2016 году (</w:t>
      </w:r>
      <w:r w:rsidRPr="009B4A7A">
        <w:rPr>
          <w:lang w:val="en-GB"/>
        </w:rPr>
        <w:t>ECE</w:t>
      </w:r>
      <w:r w:rsidRPr="009B4A7A">
        <w:t>/</w:t>
      </w:r>
      <w:r w:rsidRPr="009B4A7A">
        <w:rPr>
          <w:lang w:val="en-GB"/>
        </w:rPr>
        <w:t>TRANS</w:t>
      </w:r>
      <w:r w:rsidR="00553B82">
        <w:t>/254, пункт </w:t>
      </w:r>
      <w:r w:rsidRPr="009B4A7A">
        <w:t xml:space="preserve">147), и </w:t>
      </w:r>
      <w:r w:rsidRPr="009B4A7A">
        <w:rPr>
          <w:b/>
          <w:bCs/>
        </w:rPr>
        <w:t>отметил, что</w:t>
      </w:r>
      <w:r w:rsidRPr="009B4A7A">
        <w:t xml:space="preserve"> </w:t>
      </w:r>
      <w:r w:rsidRPr="009B4A7A">
        <w:rPr>
          <w:b/>
          <w:bCs/>
        </w:rPr>
        <w:t>желал бы, чтобы она была представлена</w:t>
      </w:r>
      <w:r w:rsidRPr="009B4A7A">
        <w:t xml:space="preserve"> на шестьдесят седьмой сессии Европейской экономической комиссии в 2017 году (приложение </w:t>
      </w:r>
      <w:r w:rsidRPr="009B4A7A">
        <w:rPr>
          <w:lang w:val="en-GB"/>
        </w:rPr>
        <w:t>IV</w:t>
      </w:r>
      <w:r w:rsidRPr="009B4A7A">
        <w:t xml:space="preserve"> к настоящему докладу).</w:t>
      </w:r>
    </w:p>
    <w:p w:rsidR="009B4A7A" w:rsidRPr="009B4A7A" w:rsidRDefault="009B4A7A" w:rsidP="00553B82">
      <w:pPr>
        <w:pStyle w:val="H1GR"/>
      </w:pPr>
      <w:r w:rsidRPr="009B4A7A">
        <w:tab/>
      </w:r>
      <w:r w:rsidRPr="009B4A7A">
        <w:rPr>
          <w:lang w:val="fr-FR"/>
        </w:rPr>
        <w:t>E</w:t>
      </w:r>
      <w:r w:rsidRPr="009B4A7A">
        <w:t>.</w:t>
      </w:r>
      <w:r w:rsidRPr="009B4A7A">
        <w:tab/>
        <w:t>Железнодорожный транспорт</w:t>
      </w:r>
    </w:p>
    <w:p w:rsidR="009B4A7A" w:rsidRPr="009B4A7A" w:rsidRDefault="009B4A7A" w:rsidP="009B4A7A">
      <w:pPr>
        <w:pStyle w:val="SingleTxtGR"/>
      </w:pPr>
      <w:r w:rsidRPr="009B4A7A">
        <w:rPr>
          <w:i/>
        </w:rPr>
        <w:t xml:space="preserve">Документация: </w:t>
      </w:r>
      <w:r w:rsidRPr="009B4A7A">
        <w:rPr>
          <w:lang w:val="fr-FR"/>
        </w:rPr>
        <w:t>ECE</w:t>
      </w:r>
      <w:r w:rsidRPr="009B4A7A">
        <w:t>/</w:t>
      </w:r>
      <w:r w:rsidRPr="009B4A7A">
        <w:rPr>
          <w:lang w:val="fr-FR"/>
        </w:rPr>
        <w:t>TRANS</w:t>
      </w:r>
      <w:r w:rsidRPr="009B4A7A">
        <w:t xml:space="preserve">/2017/17, </w:t>
      </w:r>
      <w:r w:rsidRPr="009B4A7A">
        <w:rPr>
          <w:lang w:val="fr-FR"/>
        </w:rPr>
        <w:t>ECE</w:t>
      </w:r>
      <w:r w:rsidRPr="009B4A7A">
        <w:t>/</w:t>
      </w:r>
      <w:r w:rsidRPr="009B4A7A">
        <w:rPr>
          <w:lang w:val="fr-FR"/>
        </w:rPr>
        <w:t>TRANS</w:t>
      </w:r>
      <w:r w:rsidRPr="009B4A7A">
        <w:t>/2017/18</w:t>
      </w:r>
    </w:p>
    <w:p w:rsidR="009B4A7A" w:rsidRPr="009B4A7A" w:rsidRDefault="009B4A7A" w:rsidP="009B4A7A">
      <w:pPr>
        <w:pStyle w:val="SingleTxtGR"/>
      </w:pPr>
      <w:r w:rsidRPr="009B4A7A">
        <w:t>75.</w:t>
      </w:r>
      <w:r w:rsidRPr="009B4A7A">
        <w:tab/>
        <w:t>Председатель Рабочей группы по железнодорожному транспорту (</w:t>
      </w:r>
      <w:r w:rsidRPr="009B4A7A">
        <w:rPr>
          <w:lang w:val="en-GB"/>
        </w:rPr>
        <w:t>SC</w:t>
      </w:r>
      <w:r w:rsidRPr="009B4A7A">
        <w:t xml:space="preserve">.2) </w:t>
      </w:r>
      <w:r w:rsidR="00553B82">
        <w:br/>
      </w:r>
      <w:r w:rsidRPr="009B4A7A">
        <w:t>г-н Кшиштов Кулеша</w:t>
      </w:r>
      <w:r w:rsidR="00C20EDB">
        <w:t xml:space="preserve"> (Польша)</w:t>
      </w:r>
      <w:r w:rsidRPr="009B4A7A">
        <w:t xml:space="preserve"> </w:t>
      </w:r>
      <w:r w:rsidRPr="009B4A7A">
        <w:rPr>
          <w:b/>
          <w:bCs/>
        </w:rPr>
        <w:t>проинформировал</w:t>
      </w:r>
      <w:r w:rsidRPr="009B4A7A">
        <w:t xml:space="preserve"> Комитет об итогах семид</w:t>
      </w:r>
      <w:r w:rsidRPr="009B4A7A">
        <w:t>е</w:t>
      </w:r>
      <w:r w:rsidRPr="009B4A7A">
        <w:t xml:space="preserve">сятой сессии </w:t>
      </w:r>
      <w:r w:rsidRPr="009B4A7A">
        <w:rPr>
          <w:lang w:val="en-GB"/>
        </w:rPr>
        <w:t>SC</w:t>
      </w:r>
      <w:r w:rsidRPr="009B4A7A">
        <w:t>.2 (</w:t>
      </w:r>
      <w:r w:rsidRPr="009B4A7A">
        <w:rPr>
          <w:lang w:val="en-GB"/>
        </w:rPr>
        <w:t>ECE</w:t>
      </w:r>
      <w:r w:rsidRPr="009B4A7A">
        <w:t>/</w:t>
      </w:r>
      <w:r w:rsidRPr="009B4A7A">
        <w:rPr>
          <w:lang w:val="en-GB"/>
        </w:rPr>
        <w:t>TRANS</w:t>
      </w:r>
      <w:r w:rsidRPr="009B4A7A">
        <w:t>/</w:t>
      </w:r>
      <w:r w:rsidRPr="009B4A7A">
        <w:rPr>
          <w:lang w:val="en-GB"/>
        </w:rPr>
        <w:t>SC</w:t>
      </w:r>
      <w:r w:rsidRPr="009B4A7A">
        <w:t xml:space="preserve">.2/226). В частности, Комитет </w:t>
      </w:r>
      <w:r w:rsidRPr="009B4A7A">
        <w:rPr>
          <w:b/>
          <w:bCs/>
        </w:rPr>
        <w:t>был прои</w:t>
      </w:r>
      <w:r w:rsidRPr="009B4A7A">
        <w:rPr>
          <w:b/>
          <w:bCs/>
        </w:rPr>
        <w:t>н</w:t>
      </w:r>
      <w:r w:rsidRPr="009B4A7A">
        <w:rPr>
          <w:b/>
          <w:bCs/>
        </w:rPr>
        <w:t>формирован</w:t>
      </w:r>
      <w:r w:rsidRPr="009B4A7A">
        <w:t xml:space="preserve"> о работе по железнодорожному транспорту в рамках SC.2, напр</w:t>
      </w:r>
      <w:r w:rsidRPr="009B4A7A">
        <w:t>и</w:t>
      </w:r>
      <w:r w:rsidRPr="009B4A7A">
        <w:t xml:space="preserve">мер о создании международного центра мониторинга железнодорожной </w:t>
      </w:r>
      <w:r w:rsidR="00C20EDB">
        <w:br/>
      </w:r>
      <w:r w:rsidRPr="009B4A7A">
        <w:t xml:space="preserve">безопасности, о плане действий по осуществлению приложения 9 к Конвенции о согласовании, а также о </w:t>
      </w:r>
      <w:r w:rsidR="00507E6B">
        <w:t>«</w:t>
      </w:r>
      <w:r w:rsidRPr="009B4A7A">
        <w:t>дорожной карте</w:t>
      </w:r>
      <w:r w:rsidR="00507E6B">
        <w:t>»</w:t>
      </w:r>
      <w:r w:rsidRPr="009B4A7A">
        <w:t xml:space="preserve"> для окончательной доработки н</w:t>
      </w:r>
      <w:r w:rsidRPr="009B4A7A">
        <w:t>о</w:t>
      </w:r>
      <w:r w:rsidRPr="009B4A7A">
        <w:lastRenderedPageBreak/>
        <w:t>вой конвенции об облегчении условий пересечения границ при железнодоро</w:t>
      </w:r>
      <w:r w:rsidRPr="009B4A7A">
        <w:t>ж</w:t>
      </w:r>
      <w:r w:rsidRPr="009B4A7A">
        <w:t xml:space="preserve">ной перевозке пассажиров и багажа. В связи с </w:t>
      </w:r>
      <w:r w:rsidR="00507E6B">
        <w:t>«</w:t>
      </w:r>
      <w:r w:rsidRPr="009B4A7A">
        <w:t>дорожной картой</w:t>
      </w:r>
      <w:r w:rsidR="00507E6B">
        <w:t>»</w:t>
      </w:r>
      <w:r w:rsidRPr="009B4A7A">
        <w:t xml:space="preserve"> Комитет </w:t>
      </w:r>
      <w:r w:rsidRPr="00C20EDB">
        <w:rPr>
          <w:b/>
        </w:rPr>
        <w:t>в</w:t>
      </w:r>
      <w:r w:rsidRPr="00C20EDB">
        <w:rPr>
          <w:b/>
        </w:rPr>
        <w:t>ы</w:t>
      </w:r>
      <w:r w:rsidRPr="00C20EDB">
        <w:rPr>
          <w:b/>
        </w:rPr>
        <w:t>нес следующие указания</w:t>
      </w:r>
      <w:r w:rsidRPr="009B4A7A">
        <w:t xml:space="preserve">: после рассмотрения проекта по существу на </w:t>
      </w:r>
      <w:r w:rsidR="00C20EDB">
        <w:br/>
      </w:r>
      <w:r w:rsidRPr="009B4A7A">
        <w:t xml:space="preserve">145-й сессии </w:t>
      </w:r>
      <w:r w:rsidRPr="009B4A7A">
        <w:rPr>
          <w:lang w:val="en-GB"/>
        </w:rPr>
        <w:t>WP</w:t>
      </w:r>
      <w:r w:rsidRPr="009B4A7A">
        <w:t xml:space="preserve">.30 (февраль 2017 года): </w:t>
      </w:r>
      <w:r w:rsidRPr="009B4A7A">
        <w:rPr>
          <w:lang w:val="en-GB"/>
        </w:rPr>
        <w:t>a</w:t>
      </w:r>
      <w:r w:rsidRPr="009B4A7A">
        <w:t xml:space="preserve">) секретариату </w:t>
      </w:r>
      <w:r w:rsidRPr="009B4A7A">
        <w:rPr>
          <w:b/>
          <w:bCs/>
        </w:rPr>
        <w:t>следует</w:t>
      </w:r>
      <w:r w:rsidR="00C20EDB">
        <w:t xml:space="preserve"> в марте 2017 </w:t>
      </w:r>
      <w:r w:rsidRPr="009B4A7A">
        <w:t xml:space="preserve">года </w:t>
      </w:r>
      <w:r w:rsidRPr="009B4A7A">
        <w:rPr>
          <w:b/>
          <w:bCs/>
        </w:rPr>
        <w:t xml:space="preserve">передать </w:t>
      </w:r>
      <w:r w:rsidRPr="009B4A7A">
        <w:t xml:space="preserve">этот проект с внесенными в него поправками </w:t>
      </w:r>
      <w:r w:rsidRPr="009B4A7A">
        <w:rPr>
          <w:lang w:val="en-GB"/>
        </w:rPr>
        <w:t>WP</w:t>
      </w:r>
      <w:r w:rsidRPr="009B4A7A">
        <w:t>.30 и Д</w:t>
      </w:r>
      <w:r w:rsidRPr="009B4A7A">
        <w:t>о</w:t>
      </w:r>
      <w:r w:rsidRPr="009B4A7A">
        <w:t>говорной секции Управления по правовым вопросам для дальнейшего рассмо</w:t>
      </w:r>
      <w:r w:rsidRPr="009B4A7A">
        <w:t>т</w:t>
      </w:r>
      <w:r w:rsidRPr="009B4A7A">
        <w:t xml:space="preserve">рения; </w:t>
      </w:r>
      <w:r w:rsidRPr="009B4A7A">
        <w:rPr>
          <w:lang w:val="en-GB"/>
        </w:rPr>
        <w:t>b</w:t>
      </w:r>
      <w:r w:rsidRPr="009B4A7A">
        <w:t xml:space="preserve">) </w:t>
      </w:r>
      <w:r w:rsidRPr="009B4A7A">
        <w:rPr>
          <w:lang w:val="en-GB"/>
        </w:rPr>
        <w:t>WP</w:t>
      </w:r>
      <w:r w:rsidRPr="009B4A7A">
        <w:t xml:space="preserve">. 30 </w:t>
      </w:r>
      <w:r w:rsidRPr="009B4A7A">
        <w:rPr>
          <w:b/>
          <w:bCs/>
        </w:rPr>
        <w:t xml:space="preserve">следует </w:t>
      </w:r>
      <w:r w:rsidRPr="009B4A7A">
        <w:t>к июню 2017 года</w:t>
      </w:r>
      <w:r w:rsidRPr="009B4A7A">
        <w:rPr>
          <w:b/>
          <w:bCs/>
        </w:rPr>
        <w:t xml:space="preserve"> доработать</w:t>
      </w:r>
      <w:r w:rsidRPr="009B4A7A">
        <w:t xml:space="preserve"> свои замечания по пр</w:t>
      </w:r>
      <w:r w:rsidRPr="009B4A7A">
        <w:t>о</w:t>
      </w:r>
      <w:r w:rsidRPr="009B4A7A">
        <w:t xml:space="preserve">екту; </w:t>
      </w:r>
      <w:r w:rsidRPr="009B4A7A">
        <w:rPr>
          <w:lang w:val="en-GB"/>
        </w:rPr>
        <w:t>c</w:t>
      </w:r>
      <w:r w:rsidRPr="009B4A7A">
        <w:t xml:space="preserve">) секретариату </w:t>
      </w:r>
      <w:r w:rsidRPr="009B4A7A">
        <w:rPr>
          <w:b/>
          <w:bCs/>
        </w:rPr>
        <w:t>следует</w:t>
      </w:r>
      <w:r w:rsidRPr="009B4A7A">
        <w:t xml:space="preserve"> к июлю 2017 года </w:t>
      </w:r>
      <w:r w:rsidRPr="009B4A7A">
        <w:rPr>
          <w:b/>
          <w:bCs/>
        </w:rPr>
        <w:t>направить</w:t>
      </w:r>
      <w:r w:rsidRPr="009B4A7A">
        <w:t xml:space="preserve"> окончательны</w:t>
      </w:r>
      <w:r w:rsidR="00553B82">
        <w:t>й текст рабочим группам WP.30 и </w:t>
      </w:r>
      <w:r w:rsidRPr="009B4A7A">
        <w:t xml:space="preserve">SC.2, с тем чтобы d) WP.30 </w:t>
      </w:r>
      <w:r w:rsidRPr="009B4A7A">
        <w:rPr>
          <w:b/>
          <w:bCs/>
        </w:rPr>
        <w:t>могла принять</w:t>
      </w:r>
      <w:r w:rsidRPr="009B4A7A">
        <w:t xml:space="preserve"> окончательный текст на своей 147-й сессии (октябрь 2017 года); e) SC.2 </w:t>
      </w:r>
      <w:r w:rsidRPr="009B4A7A">
        <w:rPr>
          <w:b/>
          <w:bCs/>
        </w:rPr>
        <w:t>могла принять</w:t>
      </w:r>
      <w:r w:rsidRPr="009B4A7A">
        <w:t xml:space="preserve"> окончательный текст на своей семидесятой сессии в ноябре 2017 года; и g) Комитет </w:t>
      </w:r>
      <w:r w:rsidRPr="009B4A7A">
        <w:rPr>
          <w:b/>
          <w:bCs/>
        </w:rPr>
        <w:t>мог рассмотреть</w:t>
      </w:r>
      <w:r w:rsidRPr="009B4A7A">
        <w:t xml:space="preserve"> </w:t>
      </w:r>
      <w:r w:rsidRPr="009B4A7A">
        <w:rPr>
          <w:b/>
          <w:bCs/>
        </w:rPr>
        <w:t>вопрос об утверждении</w:t>
      </w:r>
      <w:r w:rsidRPr="009B4A7A">
        <w:t xml:space="preserve"> окончательного текста на своей восьмидесятой сессии (февраль 2018 года). Комитет </w:t>
      </w:r>
      <w:r w:rsidRPr="009B4A7A">
        <w:rPr>
          <w:b/>
          <w:bCs/>
        </w:rPr>
        <w:t>также заслушал информацию</w:t>
      </w:r>
      <w:r w:rsidRPr="009B4A7A">
        <w:t xml:space="preserve"> о результатах рабочего совещания на тему </w:t>
      </w:r>
      <w:r w:rsidR="00507E6B">
        <w:t>«</w:t>
      </w:r>
      <w:r w:rsidRPr="009B4A7A">
        <w:t>Международные ж</w:t>
      </w:r>
      <w:r w:rsidRPr="009B4A7A">
        <w:t>е</w:t>
      </w:r>
      <w:r w:rsidRPr="009B4A7A">
        <w:t>лезнодорожные пассажирские перевозки по маршруту Восток–Запад</w:t>
      </w:r>
      <w:r w:rsidR="00507E6B">
        <w:t>»</w:t>
      </w:r>
      <w:r w:rsidRPr="009B4A7A">
        <w:t xml:space="preserve">, которое состоялось в ходе последней сессии SC.2, а также о проекте резолюции (ECE/TRANS/2017/17). </w:t>
      </w:r>
    </w:p>
    <w:p w:rsidR="009B4A7A" w:rsidRPr="009B4A7A" w:rsidRDefault="009B4A7A" w:rsidP="009B4A7A">
      <w:pPr>
        <w:pStyle w:val="SingleTxtGR"/>
      </w:pPr>
      <w:r w:rsidRPr="009B4A7A">
        <w:t>76.</w:t>
      </w:r>
      <w:r w:rsidRPr="009B4A7A">
        <w:tab/>
        <w:t xml:space="preserve">Комитет </w:t>
      </w:r>
      <w:r w:rsidRPr="009B4A7A">
        <w:rPr>
          <w:b/>
          <w:bCs/>
        </w:rPr>
        <w:t>был проинформирован</w:t>
      </w:r>
      <w:r w:rsidRPr="009B4A7A">
        <w:t xml:space="preserve"> об итогах работы Группы экспертов, занимающейся подготовкой правовой базы для разработки единого железнод</w:t>
      </w:r>
      <w:r w:rsidRPr="009B4A7A">
        <w:t>о</w:t>
      </w:r>
      <w:r w:rsidRPr="009B4A7A">
        <w:t xml:space="preserve">рожного права, и одобрил просьбу </w:t>
      </w:r>
      <w:r w:rsidRPr="009B4A7A">
        <w:rPr>
          <w:lang w:val="en-GB"/>
        </w:rPr>
        <w:t>SC</w:t>
      </w:r>
      <w:r w:rsidRPr="009B4A7A">
        <w:t>.2 о продлении срока действия мандата Группы экспертов по единому железнодорожному праву на основе того же кр</w:t>
      </w:r>
      <w:r w:rsidRPr="009B4A7A">
        <w:t>у</w:t>
      </w:r>
      <w:r w:rsidRPr="009B4A7A">
        <w:t>га ведения (</w:t>
      </w:r>
      <w:r w:rsidRPr="009B4A7A">
        <w:rPr>
          <w:lang w:val="en-GB"/>
        </w:rPr>
        <w:t>ECE</w:t>
      </w:r>
      <w:r w:rsidRPr="009B4A7A">
        <w:t>/</w:t>
      </w:r>
      <w:r w:rsidRPr="009B4A7A">
        <w:rPr>
          <w:lang w:val="en-GB"/>
        </w:rPr>
        <w:t>TRANS</w:t>
      </w:r>
      <w:r w:rsidRPr="009B4A7A">
        <w:t>/2016/18) еще на один год, с тем чтобы завершить раб</w:t>
      </w:r>
      <w:r w:rsidRPr="009B4A7A">
        <w:t>о</w:t>
      </w:r>
      <w:r w:rsidRPr="009B4A7A">
        <w:t>ту над проектом правовых положений.</w:t>
      </w:r>
    </w:p>
    <w:p w:rsidR="009B4A7A" w:rsidRPr="009B4A7A" w:rsidRDefault="009B4A7A" w:rsidP="009B4A7A">
      <w:pPr>
        <w:pStyle w:val="SingleTxtGR"/>
      </w:pPr>
      <w:r w:rsidRPr="009B4A7A">
        <w:t>77.</w:t>
      </w:r>
      <w:r w:rsidRPr="009B4A7A">
        <w:tab/>
        <w:t xml:space="preserve">Комитет </w:t>
      </w:r>
      <w:r w:rsidRPr="009B4A7A">
        <w:rPr>
          <w:b/>
          <w:bCs/>
        </w:rPr>
        <w:t>принял</w:t>
      </w:r>
      <w:r w:rsidRPr="009B4A7A">
        <w:t xml:space="preserve"> резолюцию </w:t>
      </w:r>
      <w:r w:rsidR="00507E6B">
        <w:t>«</w:t>
      </w:r>
      <w:r w:rsidRPr="009B4A7A">
        <w:t>О международных железнодорожных па</w:t>
      </w:r>
      <w:r w:rsidRPr="009B4A7A">
        <w:t>с</w:t>
      </w:r>
      <w:r w:rsidRPr="009B4A7A">
        <w:t>сажирских перевозках по маршруту Восток–Запад</w:t>
      </w:r>
      <w:r w:rsidR="00507E6B">
        <w:t>»</w:t>
      </w:r>
      <w:r w:rsidRPr="009B4A7A">
        <w:t xml:space="preserve"> с внесенными в нее попра</w:t>
      </w:r>
      <w:r w:rsidRPr="009B4A7A">
        <w:t>в</w:t>
      </w:r>
      <w:r w:rsidRPr="009B4A7A">
        <w:t xml:space="preserve">ками и </w:t>
      </w:r>
      <w:r w:rsidRPr="009B4A7A">
        <w:rPr>
          <w:b/>
          <w:bCs/>
        </w:rPr>
        <w:t>выразил пожелание относительно того, чтобы она была представл</w:t>
      </w:r>
      <w:r w:rsidRPr="009B4A7A">
        <w:rPr>
          <w:b/>
          <w:bCs/>
        </w:rPr>
        <w:t>е</w:t>
      </w:r>
      <w:r w:rsidRPr="009B4A7A">
        <w:rPr>
          <w:b/>
          <w:bCs/>
        </w:rPr>
        <w:t>на</w:t>
      </w:r>
      <w:r w:rsidRPr="009B4A7A">
        <w:t xml:space="preserve"> на шестьдесят седьмой сессии Европейско</w:t>
      </w:r>
      <w:r w:rsidR="00553B82">
        <w:t>й экономической комиссии в 2017 </w:t>
      </w:r>
      <w:r w:rsidRPr="009B4A7A">
        <w:t xml:space="preserve">году (приложение </w:t>
      </w:r>
      <w:r w:rsidRPr="009B4A7A">
        <w:rPr>
          <w:lang w:val="en-GB"/>
        </w:rPr>
        <w:t>V</w:t>
      </w:r>
      <w:r w:rsidRPr="009B4A7A">
        <w:t xml:space="preserve"> к нас</w:t>
      </w:r>
      <w:r w:rsidR="00C20EDB">
        <w:t xml:space="preserve">тоящему докладу). Он </w:t>
      </w:r>
      <w:r w:rsidR="00C20EDB" w:rsidRPr="00C20EDB">
        <w:rPr>
          <w:b/>
        </w:rPr>
        <w:t>просил</w:t>
      </w:r>
      <w:r w:rsidR="00C20EDB">
        <w:t xml:space="preserve"> SC.</w:t>
      </w:r>
      <w:r w:rsidRPr="009B4A7A">
        <w:t>2 регулярно рассматривать в рамках своей повестки дня вопрос о международных железн</w:t>
      </w:r>
      <w:r w:rsidRPr="009B4A7A">
        <w:t>о</w:t>
      </w:r>
      <w:r w:rsidRPr="009B4A7A">
        <w:t>дорожных пассажирских перевозках, в частности по маршруту Восток–Запад.</w:t>
      </w:r>
    </w:p>
    <w:p w:rsidR="009B4A7A" w:rsidRPr="009B4A7A" w:rsidRDefault="009B4A7A" w:rsidP="00553B82">
      <w:pPr>
        <w:pStyle w:val="H1GR"/>
      </w:pPr>
      <w:r w:rsidRPr="009B4A7A">
        <w:tab/>
      </w:r>
      <w:r w:rsidRPr="009B4A7A">
        <w:rPr>
          <w:lang w:val="en-GB"/>
        </w:rPr>
        <w:t>F</w:t>
      </w:r>
      <w:r w:rsidRPr="009B4A7A">
        <w:t>.</w:t>
      </w:r>
      <w:r w:rsidRPr="009B4A7A">
        <w:tab/>
        <w:t>Интермодальные перевозки и логистика</w:t>
      </w:r>
    </w:p>
    <w:p w:rsidR="009B4A7A" w:rsidRPr="009B4A7A" w:rsidRDefault="009B4A7A" w:rsidP="009B4A7A">
      <w:pPr>
        <w:pStyle w:val="SingleTxtGR"/>
      </w:pPr>
      <w:r w:rsidRPr="009B4A7A">
        <w:rPr>
          <w:i/>
        </w:rPr>
        <w:t xml:space="preserve">Документация: </w:t>
      </w:r>
      <w:r w:rsidRPr="009B4A7A">
        <w:rPr>
          <w:lang w:val="en-GB"/>
        </w:rPr>
        <w:t>ECE</w:t>
      </w:r>
      <w:r w:rsidRPr="009B4A7A">
        <w:t>/</w:t>
      </w:r>
      <w:r w:rsidRPr="009B4A7A">
        <w:rPr>
          <w:lang w:val="en-GB"/>
        </w:rPr>
        <w:t>TRANS</w:t>
      </w:r>
      <w:r w:rsidRPr="009B4A7A">
        <w:t>/2017/19, неофициальный документ</w:t>
      </w:r>
      <w:r w:rsidR="00D55FAD">
        <w:t xml:space="preserve"> </w:t>
      </w:r>
      <w:r w:rsidRPr="009B4A7A">
        <w:t>№ 13 (ФИАТА)</w:t>
      </w:r>
    </w:p>
    <w:p w:rsidR="009B4A7A" w:rsidRPr="009B4A7A" w:rsidRDefault="009B4A7A" w:rsidP="009B4A7A">
      <w:pPr>
        <w:pStyle w:val="SingleTxtGR"/>
      </w:pPr>
      <w:r w:rsidRPr="009B4A7A">
        <w:t>78.</w:t>
      </w:r>
      <w:r w:rsidRPr="009B4A7A">
        <w:tab/>
        <w:t xml:space="preserve">Комитет </w:t>
      </w:r>
      <w:r w:rsidRPr="009B4A7A">
        <w:rPr>
          <w:b/>
          <w:bCs/>
        </w:rPr>
        <w:t>был проинформирован</w:t>
      </w:r>
      <w:r w:rsidRPr="009B4A7A">
        <w:t xml:space="preserve"> об итогах пятьдесят девятой сессии Р</w:t>
      </w:r>
      <w:r w:rsidRPr="009B4A7A">
        <w:t>а</w:t>
      </w:r>
      <w:r w:rsidRPr="009B4A7A">
        <w:t>бочей группы по интермодальным перевозкам и логистике (</w:t>
      </w:r>
      <w:r w:rsidRPr="009B4A7A">
        <w:rPr>
          <w:lang w:val="en-GB"/>
        </w:rPr>
        <w:t>WP</w:t>
      </w:r>
      <w:r w:rsidRPr="009B4A7A">
        <w:t>.24) (</w:t>
      </w:r>
      <w:r w:rsidRPr="009B4A7A">
        <w:rPr>
          <w:lang w:val="en-GB"/>
        </w:rPr>
        <w:t>ECE</w:t>
      </w:r>
      <w:r w:rsidRPr="009B4A7A">
        <w:t>/</w:t>
      </w:r>
      <w:r w:rsidRPr="009B4A7A">
        <w:rPr>
          <w:lang w:val="en-GB"/>
        </w:rPr>
        <w:t>TRANS</w:t>
      </w:r>
      <w:r w:rsidRPr="009B4A7A">
        <w:t>/</w:t>
      </w:r>
      <w:r w:rsidRPr="009B4A7A">
        <w:rPr>
          <w:lang w:val="en-GB"/>
        </w:rPr>
        <w:t>WP</w:t>
      </w:r>
      <w:r w:rsidRPr="009B4A7A">
        <w:t xml:space="preserve">.24/139). Комитет </w:t>
      </w:r>
      <w:r w:rsidRPr="009B4A7A">
        <w:rPr>
          <w:b/>
          <w:bCs/>
        </w:rPr>
        <w:t>просил</w:t>
      </w:r>
      <w:r w:rsidRPr="009B4A7A">
        <w:t xml:space="preserve"> WP. 24 (как указано в резолюции министров) и впредь активизировать ее деятельность в контексте важной роли в сфере интермодальности, логистики и перевода документов по устойчивому транспорту в цифровой формат, информирования относительно новаторских и передовых примеров оптимальной практики в этой области, а также поощрения стран в реализации их роли в рамках глобальных цепочек поставок на основе разработки национальных генеральных планов. </w:t>
      </w:r>
    </w:p>
    <w:p w:rsidR="009B4A7A" w:rsidRPr="009B4A7A" w:rsidRDefault="009B4A7A" w:rsidP="009B4A7A">
      <w:pPr>
        <w:pStyle w:val="SingleTxtGR"/>
      </w:pPr>
      <w:r w:rsidRPr="009B4A7A">
        <w:t>79.</w:t>
      </w:r>
      <w:r w:rsidRPr="009B4A7A">
        <w:tab/>
        <w:t xml:space="preserve">Комитет </w:t>
      </w:r>
      <w:r w:rsidRPr="009B4A7A">
        <w:rPr>
          <w:b/>
          <w:bCs/>
        </w:rPr>
        <w:t>заслушал</w:t>
      </w:r>
      <w:r w:rsidRPr="009B4A7A">
        <w:t xml:space="preserve"> информацию об итогах рабочего совещания на тему </w:t>
      </w:r>
      <w:r w:rsidR="00507E6B">
        <w:t>«</w:t>
      </w:r>
      <w:r w:rsidRPr="009B4A7A">
        <w:t>Содействие развитию устойчивых интермодальных перевозок при помощи и</w:t>
      </w:r>
      <w:r w:rsidRPr="009B4A7A">
        <w:t>н</w:t>
      </w:r>
      <w:r w:rsidRPr="009B4A7A">
        <w:t>новационных подходов</w:t>
      </w:r>
      <w:r w:rsidR="00507E6B">
        <w:t>»</w:t>
      </w:r>
      <w:r w:rsidRPr="009B4A7A">
        <w:t>, состоявшегося в связи с</w:t>
      </w:r>
      <w:r w:rsidR="00553B82">
        <w:t xml:space="preserve"> сессией Рабочей группы. На </w:t>
      </w:r>
      <w:r w:rsidRPr="009B4A7A">
        <w:t>этом рабочем совещании был обсужден вопрос о том, каким образом на и</w:t>
      </w:r>
      <w:r w:rsidRPr="009B4A7A">
        <w:t>н</w:t>
      </w:r>
      <w:r w:rsidRPr="009B4A7A">
        <w:t>термодальных перевозках и логистике могут положительным образом отразит</w:t>
      </w:r>
      <w:r w:rsidRPr="009B4A7A">
        <w:t>ь</w:t>
      </w:r>
      <w:r w:rsidRPr="009B4A7A">
        <w:t>ся инновации, инновационные государственные стратегии и перспективные т</w:t>
      </w:r>
      <w:r w:rsidRPr="009B4A7A">
        <w:t>а</w:t>
      </w:r>
      <w:r w:rsidRPr="009B4A7A">
        <w:t xml:space="preserve">моженные процедуры. </w:t>
      </w:r>
    </w:p>
    <w:p w:rsidR="009B4A7A" w:rsidRPr="009B4A7A" w:rsidRDefault="009B4A7A" w:rsidP="009B4A7A">
      <w:pPr>
        <w:pStyle w:val="SingleTxtGR"/>
      </w:pPr>
      <w:r w:rsidRPr="009B4A7A">
        <w:t>80.</w:t>
      </w:r>
      <w:r w:rsidRPr="009B4A7A">
        <w:tab/>
        <w:t xml:space="preserve">Комитет </w:t>
      </w:r>
      <w:r w:rsidRPr="009B4A7A">
        <w:rPr>
          <w:b/>
          <w:bCs/>
        </w:rPr>
        <w:t>был проинформирован</w:t>
      </w:r>
      <w:r w:rsidRPr="009B4A7A">
        <w:t xml:space="preserve"> о принятии и вступлении в силу ряда поправок к СЛКП и Протоколу к СЛКП. </w:t>
      </w:r>
    </w:p>
    <w:p w:rsidR="009B4A7A" w:rsidRPr="009B4A7A" w:rsidRDefault="005B21A1" w:rsidP="00553B82">
      <w:pPr>
        <w:pStyle w:val="H1GR"/>
      </w:pPr>
      <w:r>
        <w:br w:type="page"/>
      </w:r>
      <w:r w:rsidR="009B4A7A" w:rsidRPr="009B4A7A">
        <w:lastRenderedPageBreak/>
        <w:tab/>
      </w:r>
      <w:r w:rsidR="009B4A7A" w:rsidRPr="009B4A7A">
        <w:rPr>
          <w:lang w:val="en-GB"/>
        </w:rPr>
        <w:t>G</w:t>
      </w:r>
      <w:r w:rsidR="009B4A7A" w:rsidRPr="009B4A7A">
        <w:t>.</w:t>
      </w:r>
      <w:r w:rsidR="009B4A7A" w:rsidRPr="009B4A7A">
        <w:tab/>
        <w:t>Внутренний водный транспорт</w:t>
      </w:r>
    </w:p>
    <w:p w:rsidR="009B4A7A" w:rsidRPr="009B4A7A" w:rsidRDefault="009B4A7A" w:rsidP="009B4A7A">
      <w:pPr>
        <w:pStyle w:val="SingleTxtGR"/>
      </w:pPr>
      <w:r w:rsidRPr="009B4A7A">
        <w:rPr>
          <w:i/>
        </w:rPr>
        <w:t xml:space="preserve">Документация: </w:t>
      </w:r>
      <w:r w:rsidRPr="009B4A7A">
        <w:rPr>
          <w:lang w:val="en-GB"/>
        </w:rPr>
        <w:t>ECE</w:t>
      </w:r>
      <w:r w:rsidRPr="009B4A7A">
        <w:t>/</w:t>
      </w:r>
      <w:r w:rsidRPr="009B4A7A">
        <w:rPr>
          <w:lang w:val="en-GB"/>
        </w:rPr>
        <w:t>TRANS</w:t>
      </w:r>
      <w:r w:rsidRPr="009B4A7A">
        <w:t xml:space="preserve">/2017/20, </w:t>
      </w:r>
      <w:r w:rsidRPr="009B4A7A">
        <w:rPr>
          <w:lang w:val="en-GB"/>
        </w:rPr>
        <w:t>ECE</w:t>
      </w:r>
      <w:r w:rsidRPr="009B4A7A">
        <w:t>/</w:t>
      </w:r>
      <w:r w:rsidRPr="009B4A7A">
        <w:rPr>
          <w:lang w:val="en-GB"/>
        </w:rPr>
        <w:t>TRANS</w:t>
      </w:r>
      <w:r w:rsidRPr="009B4A7A">
        <w:t>/2017/21</w:t>
      </w:r>
    </w:p>
    <w:p w:rsidR="009B4A7A" w:rsidRPr="009B4A7A" w:rsidRDefault="009B4A7A" w:rsidP="009B4A7A">
      <w:pPr>
        <w:pStyle w:val="SingleTxtGR"/>
      </w:pPr>
      <w:r w:rsidRPr="009B4A7A">
        <w:t>81.</w:t>
      </w:r>
      <w:r w:rsidRPr="009B4A7A">
        <w:tab/>
        <w:t>Председатель Рабочей группы по внутреннему водному транспорту (</w:t>
      </w:r>
      <w:r w:rsidRPr="009B4A7A">
        <w:rPr>
          <w:lang w:val="en-GB"/>
        </w:rPr>
        <w:t>SC</w:t>
      </w:r>
      <w:r w:rsidRPr="009B4A7A">
        <w:t>.3) г-н Бартолд ван Аккер</w:t>
      </w:r>
      <w:r w:rsidR="00C20EDB">
        <w:t xml:space="preserve"> (Бельгия)</w:t>
      </w:r>
      <w:r w:rsidRPr="009B4A7A">
        <w:t xml:space="preserve"> </w:t>
      </w:r>
      <w:r w:rsidRPr="009B4A7A">
        <w:rPr>
          <w:b/>
          <w:bCs/>
        </w:rPr>
        <w:t>проинформировал</w:t>
      </w:r>
      <w:r w:rsidRPr="009B4A7A">
        <w:t xml:space="preserve"> Комитет о деятел</w:t>
      </w:r>
      <w:r w:rsidRPr="009B4A7A">
        <w:t>ь</w:t>
      </w:r>
      <w:r w:rsidRPr="009B4A7A">
        <w:t xml:space="preserve">ности </w:t>
      </w:r>
      <w:r w:rsidRPr="009B4A7A">
        <w:rPr>
          <w:lang w:val="en-GB"/>
        </w:rPr>
        <w:t>SC</w:t>
      </w:r>
      <w:r w:rsidRPr="009B4A7A">
        <w:t xml:space="preserve">.3 за последнее время, а также об итогах шестидесятой сессии </w:t>
      </w:r>
      <w:r w:rsidRPr="009B4A7A">
        <w:rPr>
          <w:lang w:val="en-GB"/>
        </w:rPr>
        <w:t>SC</w:t>
      </w:r>
      <w:r w:rsidRPr="009B4A7A">
        <w:t>.3 (</w:t>
      </w:r>
      <w:r w:rsidRPr="009B4A7A">
        <w:rPr>
          <w:lang w:val="en-GB"/>
        </w:rPr>
        <w:t>ECE</w:t>
      </w:r>
      <w:r w:rsidRPr="009B4A7A">
        <w:t>/</w:t>
      </w:r>
      <w:r w:rsidRPr="009B4A7A">
        <w:rPr>
          <w:lang w:val="en-GB"/>
        </w:rPr>
        <w:t>TRANS</w:t>
      </w:r>
      <w:r w:rsidRPr="009B4A7A">
        <w:t>/</w:t>
      </w:r>
      <w:r w:rsidRPr="009B4A7A">
        <w:rPr>
          <w:lang w:val="en-GB"/>
        </w:rPr>
        <w:t>SC</w:t>
      </w:r>
      <w:r w:rsidRPr="009B4A7A">
        <w:t xml:space="preserve">.3/203). Комитет </w:t>
      </w:r>
      <w:r w:rsidRPr="009B4A7A">
        <w:rPr>
          <w:b/>
          <w:bCs/>
        </w:rPr>
        <w:t>одобрил сообщение</w:t>
      </w:r>
      <w:r w:rsidRPr="009B4A7A">
        <w:t xml:space="preserve"> о принятии </w:t>
      </w:r>
      <w:r w:rsidRPr="009B4A7A">
        <w:rPr>
          <w:lang w:val="en-GB"/>
        </w:rPr>
        <w:t>SC</w:t>
      </w:r>
      <w:r w:rsidRPr="009B4A7A">
        <w:t>.3 страт</w:t>
      </w:r>
      <w:r w:rsidRPr="009B4A7A">
        <w:t>е</w:t>
      </w:r>
      <w:r w:rsidRPr="009B4A7A">
        <w:t>гии на 2016</w:t>
      </w:r>
      <w:r w:rsidR="001C4C32">
        <w:t>–</w:t>
      </w:r>
      <w:r w:rsidRPr="009B4A7A">
        <w:t>2021 годы (</w:t>
      </w:r>
      <w:r w:rsidRPr="009B4A7A">
        <w:rPr>
          <w:lang w:val="en-GB"/>
        </w:rPr>
        <w:t>ECE</w:t>
      </w:r>
      <w:r w:rsidRPr="009B4A7A">
        <w:t>/</w:t>
      </w:r>
      <w:r w:rsidRPr="009B4A7A">
        <w:rPr>
          <w:lang w:val="en-GB"/>
        </w:rPr>
        <w:t>TRANS</w:t>
      </w:r>
      <w:r w:rsidRPr="009B4A7A">
        <w:t xml:space="preserve">/2017/20) и </w:t>
      </w:r>
      <w:r w:rsidRPr="009B4A7A">
        <w:rPr>
          <w:b/>
          <w:bCs/>
        </w:rPr>
        <w:t>решил утвердить</w:t>
      </w:r>
      <w:r w:rsidRPr="009B4A7A">
        <w:t xml:space="preserve"> ее. Он также </w:t>
      </w:r>
      <w:r w:rsidRPr="009B4A7A">
        <w:rPr>
          <w:b/>
          <w:bCs/>
        </w:rPr>
        <w:t>дал указания</w:t>
      </w:r>
      <w:r w:rsidRPr="009B4A7A">
        <w:t xml:space="preserve"> </w:t>
      </w:r>
      <w:r w:rsidRPr="009B4A7A">
        <w:rPr>
          <w:lang w:val="en-GB"/>
        </w:rPr>
        <w:t>SC</w:t>
      </w:r>
      <w:r w:rsidRPr="009B4A7A">
        <w:t>.3 относительно реализации данной стратегии и об активиз</w:t>
      </w:r>
      <w:r w:rsidRPr="009B4A7A">
        <w:t>а</w:t>
      </w:r>
      <w:r w:rsidRPr="009B4A7A">
        <w:t xml:space="preserve">ции роли </w:t>
      </w:r>
      <w:r w:rsidRPr="009B4A7A">
        <w:rPr>
          <w:lang w:val="en-GB"/>
        </w:rPr>
        <w:t>SC</w:t>
      </w:r>
      <w:r w:rsidRPr="009B4A7A">
        <w:t>.3 и ее вспомогательных органов.</w:t>
      </w:r>
    </w:p>
    <w:p w:rsidR="009B4A7A" w:rsidRPr="009B4A7A" w:rsidRDefault="009B4A7A" w:rsidP="009B4A7A">
      <w:pPr>
        <w:pStyle w:val="SingleTxtGR"/>
      </w:pPr>
      <w:r w:rsidRPr="009B4A7A">
        <w:t>82.</w:t>
      </w:r>
      <w:r w:rsidRPr="009B4A7A">
        <w:tab/>
        <w:t xml:space="preserve">Комитет </w:t>
      </w:r>
      <w:r w:rsidRPr="009B4A7A">
        <w:rPr>
          <w:b/>
          <w:bCs/>
        </w:rPr>
        <w:t>принял к сведению</w:t>
      </w:r>
      <w:r w:rsidRPr="009B4A7A">
        <w:t xml:space="preserve"> утверждение </w:t>
      </w:r>
      <w:r w:rsidRPr="009B4A7A">
        <w:rPr>
          <w:lang w:val="en-GB"/>
        </w:rPr>
        <w:t>SC</w:t>
      </w:r>
      <w:r w:rsidRPr="009B4A7A">
        <w:t>.3 третьего пересмотренн</w:t>
      </w:r>
      <w:r w:rsidRPr="009B4A7A">
        <w:t>о</w:t>
      </w:r>
      <w:r w:rsidRPr="009B4A7A">
        <w:t>го варианта Перечня основных стандартов и параметров сети водных путей к</w:t>
      </w:r>
      <w:r w:rsidRPr="009B4A7A">
        <w:t>а</w:t>
      </w:r>
      <w:r w:rsidRPr="009B4A7A">
        <w:t xml:space="preserve">тегории </w:t>
      </w:r>
      <w:r w:rsidRPr="009B4A7A">
        <w:rPr>
          <w:lang w:val="en-GB"/>
        </w:rPr>
        <w:t>E</w:t>
      </w:r>
      <w:r w:rsidRPr="009B4A7A">
        <w:t xml:space="preserve"> (Синей книги), подготовленного на основе обновленной информации, представленной государствами-членами, </w:t>
      </w:r>
      <w:r w:rsidRPr="009B4A7A">
        <w:rPr>
          <w:b/>
          <w:bCs/>
        </w:rPr>
        <w:t>отметив</w:t>
      </w:r>
      <w:r w:rsidRPr="009B4A7A">
        <w:t>, что он будет распространен в первой половине 2017 года.</w:t>
      </w:r>
    </w:p>
    <w:p w:rsidR="009B4A7A" w:rsidRPr="009B4A7A" w:rsidRDefault="009B4A7A" w:rsidP="009B4A7A">
      <w:pPr>
        <w:pStyle w:val="SingleTxtGR"/>
      </w:pPr>
      <w:r w:rsidRPr="009B4A7A">
        <w:t>83.</w:t>
      </w:r>
      <w:r w:rsidRPr="009B4A7A">
        <w:tab/>
        <w:t xml:space="preserve">Комитет </w:t>
      </w:r>
      <w:r w:rsidRPr="009B4A7A">
        <w:rPr>
          <w:b/>
          <w:bCs/>
        </w:rPr>
        <w:t>заслушал информацию</w:t>
      </w:r>
      <w:r w:rsidRPr="009B4A7A">
        <w:t xml:space="preserve"> о принятии </w:t>
      </w:r>
      <w:r w:rsidRPr="009B4A7A">
        <w:rPr>
          <w:lang w:val="en-GB"/>
        </w:rPr>
        <w:t>SC</w:t>
      </w:r>
      <w:r w:rsidRPr="009B4A7A">
        <w:t xml:space="preserve">.3 на ее шестидесятой сессии второго пересмотренного варианта резолюции № 59 </w:t>
      </w:r>
      <w:r w:rsidR="00507E6B">
        <w:t>«</w:t>
      </w:r>
      <w:r w:rsidRPr="009B4A7A">
        <w:t>Инструкция по сигнальным знакам, регулирующим судоходство по водным путям</w:t>
      </w:r>
      <w:r w:rsidR="00507E6B">
        <w:t>»</w:t>
      </w:r>
      <w:r w:rsidR="00553B82">
        <w:t xml:space="preserve"> (резол</w:t>
      </w:r>
      <w:r w:rsidR="00553B82">
        <w:t>ю</w:t>
      </w:r>
      <w:r w:rsidR="00553B82">
        <w:t>ция </w:t>
      </w:r>
      <w:r w:rsidRPr="009B4A7A">
        <w:t>№ 85) (</w:t>
      </w:r>
      <w:r w:rsidRPr="009B4A7A">
        <w:rPr>
          <w:lang w:val="en-GB"/>
        </w:rPr>
        <w:t>ECE</w:t>
      </w:r>
      <w:r w:rsidRPr="009B4A7A">
        <w:t>/</w:t>
      </w:r>
      <w:r w:rsidRPr="009B4A7A">
        <w:rPr>
          <w:lang w:val="en-GB"/>
        </w:rPr>
        <w:t>TRANS</w:t>
      </w:r>
      <w:r w:rsidRPr="009B4A7A">
        <w:t>/</w:t>
      </w:r>
      <w:r w:rsidRPr="009B4A7A">
        <w:rPr>
          <w:lang w:val="en-GB"/>
        </w:rPr>
        <w:t>SC</w:t>
      </w:r>
      <w:r w:rsidRPr="009B4A7A">
        <w:t>.3/169/</w:t>
      </w:r>
      <w:r w:rsidRPr="009B4A7A">
        <w:rPr>
          <w:lang w:val="en-GB"/>
        </w:rPr>
        <w:t>Rev</w:t>
      </w:r>
      <w:r w:rsidRPr="009B4A7A">
        <w:t xml:space="preserve">.2). </w:t>
      </w:r>
      <w:r w:rsidRPr="009B4A7A">
        <w:rPr>
          <w:b/>
          <w:bCs/>
        </w:rPr>
        <w:t>Далее</w:t>
      </w:r>
      <w:r w:rsidRPr="009B4A7A">
        <w:t xml:space="preserve"> он был </w:t>
      </w:r>
      <w:r w:rsidRPr="009B4A7A">
        <w:rPr>
          <w:b/>
          <w:bCs/>
        </w:rPr>
        <w:t>проинформирован</w:t>
      </w:r>
      <w:r w:rsidRPr="009B4A7A">
        <w:t xml:space="preserve"> о принятии резолюции № 86, предусматривающей внесение поправок в резол</w:t>
      </w:r>
      <w:r w:rsidRPr="009B4A7A">
        <w:t>ю</w:t>
      </w:r>
      <w:r w:rsidRPr="009B4A7A">
        <w:t xml:space="preserve">цию № 61 </w:t>
      </w:r>
      <w:r w:rsidR="00507E6B">
        <w:t>«</w:t>
      </w:r>
      <w:r w:rsidRPr="009B4A7A">
        <w:t>Рекомендации, касающиеся согласованных на европейском уровне технических предписаний, применимых к судам внутреннего плавания</w:t>
      </w:r>
      <w:r w:rsidR="00507E6B">
        <w:t>»</w:t>
      </w:r>
      <w:r w:rsidRPr="009B4A7A" w:rsidDel="001E4A2E">
        <w:t xml:space="preserve"> </w:t>
      </w:r>
      <w:r w:rsidRPr="009B4A7A">
        <w:t>(</w:t>
      </w:r>
      <w:r w:rsidRPr="009B4A7A">
        <w:rPr>
          <w:lang w:val="en-GB"/>
        </w:rPr>
        <w:t>ECE</w:t>
      </w:r>
      <w:r w:rsidRPr="009B4A7A">
        <w:t>/</w:t>
      </w:r>
      <w:r w:rsidRPr="009B4A7A">
        <w:rPr>
          <w:lang w:val="en-GB"/>
        </w:rPr>
        <w:t>TRANS</w:t>
      </w:r>
      <w:r w:rsidRPr="009B4A7A">
        <w:t>/</w:t>
      </w:r>
      <w:r w:rsidRPr="009B4A7A">
        <w:rPr>
          <w:lang w:val="en-GB"/>
        </w:rPr>
        <w:t>SC</w:t>
      </w:r>
      <w:r w:rsidRPr="009B4A7A">
        <w:t xml:space="preserve">.3/2016/10). Комитет </w:t>
      </w:r>
      <w:r w:rsidRPr="009B4A7A">
        <w:rPr>
          <w:b/>
          <w:bCs/>
        </w:rPr>
        <w:t>отметил</w:t>
      </w:r>
      <w:r w:rsidRPr="009B4A7A">
        <w:t>, что третий пакет поправок к р</w:t>
      </w:r>
      <w:r w:rsidRPr="009B4A7A">
        <w:t>е</w:t>
      </w:r>
      <w:r w:rsidRPr="009B4A7A">
        <w:t>золюции № 61 уже имеется на веб-сайте ЕЭК ООН.</w:t>
      </w:r>
    </w:p>
    <w:p w:rsidR="009B4A7A" w:rsidRPr="009B4A7A" w:rsidRDefault="009B4A7A" w:rsidP="009B4A7A">
      <w:pPr>
        <w:pStyle w:val="SingleTxtGR"/>
      </w:pPr>
      <w:r w:rsidRPr="009B4A7A">
        <w:t>84.</w:t>
      </w:r>
      <w:r w:rsidRPr="009B4A7A">
        <w:tab/>
        <w:t xml:space="preserve">Комитет </w:t>
      </w:r>
      <w:r w:rsidRPr="009B4A7A">
        <w:rPr>
          <w:b/>
          <w:bCs/>
        </w:rPr>
        <w:t>был проинформирован</w:t>
      </w:r>
      <w:r w:rsidRPr="009B4A7A">
        <w:t xml:space="preserve"> об итогах рабочего совещания по ре</w:t>
      </w:r>
      <w:r w:rsidRPr="009B4A7A">
        <w:t>ч</w:t>
      </w:r>
      <w:r w:rsidRPr="009B4A7A">
        <w:t>ным информационным службам (РИС), состоявшегося 22 июня 2016 года в св</w:t>
      </w:r>
      <w:r w:rsidRPr="009B4A7A">
        <w:t>я</w:t>
      </w:r>
      <w:r w:rsidRPr="009B4A7A">
        <w:t xml:space="preserve">зи с сорок девятой сессией </w:t>
      </w:r>
      <w:r w:rsidRPr="009B4A7A">
        <w:rPr>
          <w:lang w:val="en-GB"/>
        </w:rPr>
        <w:t>SC</w:t>
      </w:r>
      <w:r w:rsidRPr="009B4A7A">
        <w:t>.3/</w:t>
      </w:r>
      <w:r w:rsidRPr="009B4A7A">
        <w:rPr>
          <w:lang w:val="en-GB"/>
        </w:rPr>
        <w:t>WP</w:t>
      </w:r>
      <w:r w:rsidRPr="009B4A7A">
        <w:t xml:space="preserve">.3. Далее он был </w:t>
      </w:r>
      <w:r w:rsidRPr="009B4A7A">
        <w:rPr>
          <w:b/>
          <w:bCs/>
        </w:rPr>
        <w:t>проинформирован</w:t>
      </w:r>
      <w:r w:rsidRPr="009B4A7A">
        <w:t xml:space="preserve"> об итогах рабочего совещания на тему </w:t>
      </w:r>
      <w:r w:rsidR="00507E6B">
        <w:t>«</w:t>
      </w:r>
      <w:r w:rsidRPr="009B4A7A">
        <w:t>Прогулочное судоходство и водный т</w:t>
      </w:r>
      <w:r w:rsidRPr="009B4A7A">
        <w:t>у</w:t>
      </w:r>
      <w:r w:rsidRPr="009B4A7A">
        <w:t>ризм: решение проблем и обмен передовой практикой</w:t>
      </w:r>
      <w:r w:rsidR="00507E6B">
        <w:t>»</w:t>
      </w:r>
      <w:r w:rsidRPr="009B4A7A">
        <w:t>, которое было организ</w:t>
      </w:r>
      <w:r w:rsidRPr="009B4A7A">
        <w:t>о</w:t>
      </w:r>
      <w:r w:rsidRPr="009B4A7A">
        <w:t>вано секретариатом совместно с Европейской</w:t>
      </w:r>
      <w:r w:rsidR="00C20EDB">
        <w:t xml:space="preserve"> ассоциацией лодочного спорта 3 </w:t>
      </w:r>
      <w:r w:rsidRPr="009B4A7A">
        <w:t xml:space="preserve">ноября 2016 года в связи с шестидесятой сессией SC.3. </w:t>
      </w:r>
    </w:p>
    <w:p w:rsidR="009B4A7A" w:rsidRPr="009B4A7A" w:rsidRDefault="009B4A7A" w:rsidP="009B4A7A">
      <w:pPr>
        <w:pStyle w:val="SingleTxtGR"/>
      </w:pPr>
      <w:r w:rsidRPr="009B4A7A">
        <w:t>85.</w:t>
      </w:r>
      <w:r w:rsidRPr="009B4A7A">
        <w:tab/>
        <w:t xml:space="preserve">Комитет </w:t>
      </w:r>
      <w:r w:rsidRPr="009B4A7A">
        <w:rPr>
          <w:b/>
          <w:bCs/>
        </w:rPr>
        <w:t>утвердил</w:t>
      </w:r>
      <w:r w:rsidRPr="009B4A7A">
        <w:t xml:space="preserve"> пересмотренный круг ведения </w:t>
      </w:r>
      <w:r w:rsidRPr="009B4A7A">
        <w:rPr>
          <w:lang w:val="en-GB"/>
        </w:rPr>
        <w:t>SC</w:t>
      </w:r>
      <w:r w:rsidRPr="009B4A7A">
        <w:t xml:space="preserve">.3, принятый </w:t>
      </w:r>
      <w:r w:rsidRPr="009B4A7A">
        <w:rPr>
          <w:lang w:val="en-GB"/>
        </w:rPr>
        <w:t>SC</w:t>
      </w:r>
      <w:r w:rsidRPr="009B4A7A">
        <w:t>.3 на ее шестидесятой сессии (</w:t>
      </w:r>
      <w:r w:rsidRPr="009B4A7A">
        <w:rPr>
          <w:lang w:val="en-GB"/>
        </w:rPr>
        <w:t>ECE</w:t>
      </w:r>
      <w:r w:rsidRPr="009B4A7A">
        <w:t>/</w:t>
      </w:r>
      <w:r w:rsidRPr="009B4A7A">
        <w:rPr>
          <w:lang w:val="en-GB"/>
        </w:rPr>
        <w:t>TRANS</w:t>
      </w:r>
      <w:r w:rsidRPr="009B4A7A">
        <w:t>/2017/21).</w:t>
      </w:r>
    </w:p>
    <w:p w:rsidR="009B4A7A" w:rsidRPr="009B4A7A" w:rsidRDefault="009B4A7A" w:rsidP="009B4A7A">
      <w:pPr>
        <w:pStyle w:val="SingleTxtGR"/>
      </w:pPr>
      <w:r w:rsidRPr="009B4A7A">
        <w:rPr>
          <w:bCs/>
        </w:rPr>
        <w:t>86.</w:t>
      </w:r>
      <w:r w:rsidRPr="009B4A7A">
        <w:rPr>
          <w:bCs/>
        </w:rPr>
        <w:tab/>
        <w:t xml:space="preserve">Комитет </w:t>
      </w:r>
      <w:r w:rsidRPr="009B4A7A">
        <w:rPr>
          <w:b/>
        </w:rPr>
        <w:t>одобрил</w:t>
      </w:r>
      <w:r w:rsidRPr="009B4A7A">
        <w:rPr>
          <w:bCs/>
        </w:rPr>
        <w:t xml:space="preserve"> итоги Конференции высокого уровня по внутреннему водному транспорту, состоявшейся 22 февраля 2017 года, и </w:t>
      </w:r>
      <w:r w:rsidRPr="009B4A7A">
        <w:rPr>
          <w:b/>
        </w:rPr>
        <w:t>просил</w:t>
      </w:r>
      <w:r w:rsidRPr="009B4A7A">
        <w:rPr>
          <w:bCs/>
        </w:rPr>
        <w:t xml:space="preserve"> госуда</w:t>
      </w:r>
      <w:r w:rsidRPr="009B4A7A">
        <w:rPr>
          <w:bCs/>
        </w:rPr>
        <w:t>р</w:t>
      </w:r>
      <w:r w:rsidRPr="009B4A7A">
        <w:rPr>
          <w:bCs/>
        </w:rPr>
        <w:t>ства-члены внести вклад в подготовку предстоящей глобальной конференции по внутреннему водному транспорту</w:t>
      </w:r>
      <w:r w:rsidRPr="009B4A7A">
        <w:t>.</w:t>
      </w:r>
    </w:p>
    <w:p w:rsidR="009B4A7A" w:rsidRPr="009B4A7A" w:rsidRDefault="009B4A7A" w:rsidP="00553B82">
      <w:pPr>
        <w:pStyle w:val="H1GR"/>
      </w:pPr>
      <w:r w:rsidRPr="009B4A7A">
        <w:tab/>
      </w:r>
      <w:r w:rsidRPr="009B4A7A">
        <w:rPr>
          <w:lang w:val="en-GB"/>
        </w:rPr>
        <w:t>H</w:t>
      </w:r>
      <w:r w:rsidRPr="009B4A7A">
        <w:t>.</w:t>
      </w:r>
      <w:r w:rsidRPr="009B4A7A">
        <w:tab/>
        <w:t>Активизация работы по облегчению пересечения границ (Конвенция о</w:t>
      </w:r>
      <w:r w:rsidRPr="009B4A7A">
        <w:rPr>
          <w:lang w:val="fr-CH"/>
        </w:rPr>
        <w:t> </w:t>
      </w:r>
      <w:r w:rsidRPr="009B4A7A">
        <w:t xml:space="preserve">согласовании, Конвенция МДП, проект </w:t>
      </w:r>
      <w:r w:rsidRPr="009B4A7A">
        <w:rPr>
          <w:lang w:val="fr-CH"/>
        </w:rPr>
        <w:t>eTIR</w:t>
      </w:r>
      <w:r w:rsidR="00553B82">
        <w:t xml:space="preserve"> и </w:t>
      </w:r>
      <w:r w:rsidRPr="009B4A7A">
        <w:t>другие меры по</w:t>
      </w:r>
      <w:r w:rsidRPr="009B4A7A">
        <w:rPr>
          <w:lang w:val="fr-CH"/>
        </w:rPr>
        <w:t> </w:t>
      </w:r>
      <w:r w:rsidRPr="009B4A7A">
        <w:t>облегчению таможенного транзита)</w:t>
      </w:r>
    </w:p>
    <w:p w:rsidR="009B4A7A" w:rsidRPr="009B4A7A" w:rsidRDefault="009B4A7A" w:rsidP="009B4A7A">
      <w:pPr>
        <w:pStyle w:val="SingleTxtGR"/>
      </w:pPr>
      <w:r w:rsidRPr="009B4A7A">
        <w:rPr>
          <w:i/>
        </w:rPr>
        <w:t xml:space="preserve">Документация: </w:t>
      </w:r>
      <w:r w:rsidRPr="009B4A7A">
        <w:rPr>
          <w:lang w:val="en-GB"/>
        </w:rPr>
        <w:t>ECE</w:t>
      </w:r>
      <w:r w:rsidRPr="009B4A7A">
        <w:t>/</w:t>
      </w:r>
      <w:r w:rsidRPr="009B4A7A">
        <w:rPr>
          <w:lang w:val="en-GB"/>
        </w:rPr>
        <w:t>TRANS</w:t>
      </w:r>
      <w:r w:rsidRPr="009B4A7A">
        <w:t>/2017/22</w:t>
      </w:r>
    </w:p>
    <w:p w:rsidR="009B4A7A" w:rsidRPr="009B4A7A" w:rsidRDefault="009B4A7A" w:rsidP="009B4A7A">
      <w:pPr>
        <w:pStyle w:val="SingleTxtGR"/>
      </w:pPr>
      <w:r w:rsidRPr="009B4A7A">
        <w:t>87.</w:t>
      </w:r>
      <w:r w:rsidRPr="009B4A7A">
        <w:tab/>
        <w:t>Председатель Административного комитета Конвенции МДП (</w:t>
      </w:r>
      <w:r w:rsidRPr="009B4A7A">
        <w:rPr>
          <w:lang w:val="en-GB"/>
        </w:rPr>
        <w:t>AC</w:t>
      </w:r>
      <w:r w:rsidR="00553B82">
        <w:t>.</w:t>
      </w:r>
      <w:r w:rsidRPr="009B4A7A">
        <w:t xml:space="preserve">2) </w:t>
      </w:r>
      <w:r w:rsidR="001C4C32">
        <w:br/>
      </w:r>
      <w:r w:rsidRPr="009B4A7A">
        <w:t>г-н Хьюго Майер (Австрия) проинформировал Комитет об итогах 142-й, 143-</w:t>
      </w:r>
      <w:r w:rsidR="00553B82">
        <w:t>й и 144-</w:t>
      </w:r>
      <w:r w:rsidRPr="009B4A7A">
        <w:t>й сессий Рабочей группы по таможенным вопросам, связанным с тран</w:t>
      </w:r>
      <w:r w:rsidRPr="009B4A7A">
        <w:t>с</w:t>
      </w:r>
      <w:r w:rsidRPr="009B4A7A">
        <w:t>портом (</w:t>
      </w:r>
      <w:r w:rsidRPr="009B4A7A">
        <w:rPr>
          <w:lang w:val="en-GB"/>
        </w:rPr>
        <w:t>WP</w:t>
      </w:r>
      <w:r w:rsidRPr="009B4A7A">
        <w:t>.30) (</w:t>
      </w:r>
      <w:r w:rsidRPr="009B4A7A">
        <w:rPr>
          <w:lang w:val="en-GB"/>
        </w:rPr>
        <w:t>ECE</w:t>
      </w:r>
      <w:r w:rsidRPr="009B4A7A">
        <w:t>/</w:t>
      </w:r>
      <w:r w:rsidRPr="009B4A7A">
        <w:rPr>
          <w:lang w:val="en-GB"/>
        </w:rPr>
        <w:t>TRANS</w:t>
      </w:r>
      <w:r w:rsidRPr="009B4A7A">
        <w:t>/</w:t>
      </w:r>
      <w:r w:rsidRPr="009B4A7A">
        <w:rPr>
          <w:lang w:val="en-GB"/>
        </w:rPr>
        <w:t>WP</w:t>
      </w:r>
      <w:r w:rsidRPr="009B4A7A">
        <w:t xml:space="preserve">.30/284, </w:t>
      </w:r>
      <w:r w:rsidRPr="009B4A7A">
        <w:rPr>
          <w:lang w:val="en-GB"/>
        </w:rPr>
        <w:t>ECE</w:t>
      </w:r>
      <w:r w:rsidRPr="009B4A7A">
        <w:t>/</w:t>
      </w:r>
      <w:r w:rsidRPr="009B4A7A">
        <w:rPr>
          <w:lang w:val="en-GB"/>
        </w:rPr>
        <w:t>TRANS</w:t>
      </w:r>
      <w:r w:rsidRPr="009B4A7A">
        <w:t>/</w:t>
      </w:r>
      <w:r w:rsidRPr="009B4A7A">
        <w:rPr>
          <w:lang w:val="en-GB"/>
        </w:rPr>
        <w:t>WP</w:t>
      </w:r>
      <w:r w:rsidRPr="009B4A7A">
        <w:t xml:space="preserve">.30/286 и </w:t>
      </w:r>
      <w:r w:rsidRPr="009B4A7A">
        <w:rPr>
          <w:lang w:val="en-GB"/>
        </w:rPr>
        <w:t>ECE</w:t>
      </w:r>
      <w:r w:rsidRPr="009B4A7A">
        <w:t>/</w:t>
      </w:r>
      <w:r w:rsidRPr="009B4A7A">
        <w:rPr>
          <w:lang w:val="en-GB"/>
        </w:rPr>
        <w:t>TRANS</w:t>
      </w:r>
      <w:r w:rsidRPr="009B4A7A">
        <w:t>/</w:t>
      </w:r>
      <w:r w:rsidRPr="009B4A7A">
        <w:rPr>
          <w:lang w:val="en-GB"/>
        </w:rPr>
        <w:t>WP</w:t>
      </w:r>
      <w:r w:rsidRPr="009B4A7A">
        <w:t>.30/288), а также о деятельности Административного комитета МДП (</w:t>
      </w:r>
      <w:r w:rsidRPr="009B4A7A">
        <w:rPr>
          <w:lang w:val="en-GB"/>
        </w:rPr>
        <w:t>AC</w:t>
      </w:r>
      <w:r w:rsidR="00553B82">
        <w:t>.</w:t>
      </w:r>
      <w:r w:rsidRPr="009B4A7A">
        <w:t xml:space="preserve">2) в 2016 году. Комитет </w:t>
      </w:r>
      <w:r w:rsidRPr="009B4A7A">
        <w:rPr>
          <w:b/>
          <w:bCs/>
        </w:rPr>
        <w:t>принял к сведению</w:t>
      </w:r>
      <w:r w:rsidRPr="009B4A7A">
        <w:t xml:space="preserve"> недавнее присоединение к Конвенции МДП Китайской Народной Республики, которая стала ее семид</w:t>
      </w:r>
      <w:r w:rsidRPr="009B4A7A">
        <w:t>е</w:t>
      </w:r>
      <w:r w:rsidRPr="009B4A7A">
        <w:t xml:space="preserve">сятой Договаривающейся стороной. </w:t>
      </w:r>
    </w:p>
    <w:p w:rsidR="009B4A7A" w:rsidRPr="009B4A7A" w:rsidRDefault="009B4A7A" w:rsidP="009B4A7A">
      <w:pPr>
        <w:pStyle w:val="SingleTxtGR"/>
      </w:pPr>
      <w:r w:rsidRPr="009B4A7A">
        <w:t>88.</w:t>
      </w:r>
      <w:r w:rsidRPr="009B4A7A">
        <w:tab/>
        <w:t xml:space="preserve">Комитет </w:t>
      </w:r>
      <w:r w:rsidRPr="009B4A7A">
        <w:rPr>
          <w:b/>
          <w:bCs/>
        </w:rPr>
        <w:t>отметил</w:t>
      </w:r>
      <w:r w:rsidRPr="009B4A7A">
        <w:t>, что в 2016 году Рабочая группа оценила свою реги</w:t>
      </w:r>
      <w:r w:rsidRPr="009B4A7A">
        <w:t>о</w:t>
      </w:r>
      <w:r w:rsidRPr="009B4A7A">
        <w:t xml:space="preserve">нальную и глобальную деятельность, благоприятные условия и потенциальные </w:t>
      </w:r>
      <w:r w:rsidRPr="009B4A7A">
        <w:lastRenderedPageBreak/>
        <w:t>изменения, которые сочтены необходимыми для повышения ее роли на местах в целях повышения устойчивой мобильности, в соответствии с просьбой, выск</w:t>
      </w:r>
      <w:r w:rsidRPr="009B4A7A">
        <w:t>а</w:t>
      </w:r>
      <w:r w:rsidRPr="009B4A7A">
        <w:t>занной Комитетом на его предыдущей сессии. Рабочая группа сделала вывод о том, что гибридный подход, принятый в контексте ее правил процедуры, одо</w:t>
      </w:r>
      <w:r w:rsidRPr="009B4A7A">
        <w:t>б</w:t>
      </w:r>
      <w:r w:rsidRPr="009B4A7A">
        <w:t>ренных КВТ в 2015 году, послужил достаточной основой для ее деятельности на региональном и глобальном уровне. Далее WP.30 отметила, что она подде</w:t>
      </w:r>
      <w:r w:rsidRPr="009B4A7A">
        <w:t>р</w:t>
      </w:r>
      <w:r w:rsidRPr="009B4A7A">
        <w:t>живает любую деятельность секретариата по наращиванию потенциала, связа</w:t>
      </w:r>
      <w:r w:rsidRPr="009B4A7A">
        <w:t>н</w:t>
      </w:r>
      <w:r w:rsidRPr="009B4A7A">
        <w:t>ную с правовыми документами, относящимися к ее ведению, за пределами р</w:t>
      </w:r>
      <w:r w:rsidRPr="009B4A7A">
        <w:t>е</w:t>
      </w:r>
      <w:r w:rsidRPr="009B4A7A">
        <w:t>гиона ЕЭК при условии, что в самом регионе ЕЭК мероприятиям по укрепл</w:t>
      </w:r>
      <w:r w:rsidRPr="009B4A7A">
        <w:t>е</w:t>
      </w:r>
      <w:r w:rsidRPr="009B4A7A">
        <w:t>нию потенциала по-прежнему будет уделяться достаточное внимание. Далее было отмечено, что работа по облегчению пересечения границ способствует устойчивой мобильности ввиду гармонизации таможенных и других процедур контроля и постоянного совершенствования соответствующих правовых док</w:t>
      </w:r>
      <w:r w:rsidRPr="009B4A7A">
        <w:t>у</w:t>
      </w:r>
      <w:r w:rsidRPr="009B4A7A">
        <w:t>ментов Организации Объединенных Наций и что это содействует обеспечению бесперебойных и эффективных международных перевозок и устойчивой м</w:t>
      </w:r>
      <w:r w:rsidRPr="009B4A7A">
        <w:t>о</w:t>
      </w:r>
      <w:r w:rsidRPr="009B4A7A">
        <w:t xml:space="preserve">бильности. </w:t>
      </w:r>
    </w:p>
    <w:p w:rsidR="009B4A7A" w:rsidRPr="009B4A7A" w:rsidRDefault="009B4A7A" w:rsidP="009B4A7A">
      <w:pPr>
        <w:pStyle w:val="SingleTxtGR"/>
      </w:pPr>
      <w:r w:rsidRPr="009B4A7A">
        <w:t>89.</w:t>
      </w:r>
      <w:r w:rsidRPr="009B4A7A">
        <w:tab/>
        <w:t xml:space="preserve">Комитет </w:t>
      </w:r>
      <w:r w:rsidRPr="009B4A7A">
        <w:rPr>
          <w:b/>
          <w:bCs/>
        </w:rPr>
        <w:t>заслушал информацию</w:t>
      </w:r>
      <w:r w:rsidRPr="009B4A7A">
        <w:t xml:space="preserve"> о ходе компьютеризации процедуры МДП и </w:t>
      </w:r>
      <w:r w:rsidRPr="009B4A7A">
        <w:rPr>
          <w:b/>
          <w:bCs/>
        </w:rPr>
        <w:t>одобрил</w:t>
      </w:r>
      <w:r w:rsidRPr="009B4A7A">
        <w:t xml:space="preserve"> решение о продолжении реализации проекта </w:t>
      </w:r>
      <w:r w:rsidRPr="009B4A7A">
        <w:rPr>
          <w:lang w:val="en-GB"/>
        </w:rPr>
        <w:t>eTIR</w:t>
      </w:r>
      <w:r w:rsidRPr="009B4A7A">
        <w:t xml:space="preserve">, а также в этой связи: </w:t>
      </w:r>
      <w:r w:rsidRPr="009B4A7A">
        <w:rPr>
          <w:lang w:val="en-GB"/>
        </w:rPr>
        <w:t>a</w:t>
      </w:r>
      <w:r w:rsidRPr="009B4A7A">
        <w:t xml:space="preserve">) </w:t>
      </w:r>
      <w:r w:rsidRPr="009B4A7A">
        <w:rPr>
          <w:b/>
          <w:bCs/>
        </w:rPr>
        <w:t>решил продлить</w:t>
      </w:r>
      <w:r w:rsidRPr="009B4A7A">
        <w:t xml:space="preserve"> мандат Специальной группы экспертов по ко</w:t>
      </w:r>
      <w:r w:rsidRPr="009B4A7A">
        <w:t>н</w:t>
      </w:r>
      <w:r w:rsidRPr="009B4A7A">
        <w:t>цептуальным и техническим аспектам компьютеризации процедуры МДП (</w:t>
      </w:r>
      <w:r w:rsidRPr="009B4A7A">
        <w:rPr>
          <w:lang w:val="en-GB"/>
        </w:rPr>
        <w:t>WP</w:t>
      </w:r>
      <w:r w:rsidRPr="009B4A7A">
        <w:t>.30/</w:t>
      </w:r>
      <w:r w:rsidRPr="009B4A7A">
        <w:rPr>
          <w:lang w:val="en-GB"/>
        </w:rPr>
        <w:t>GE</w:t>
      </w:r>
      <w:r w:rsidRPr="009B4A7A">
        <w:t xml:space="preserve">.1) на 2017 год, </w:t>
      </w:r>
      <w:r w:rsidRPr="009B4A7A">
        <w:rPr>
          <w:lang w:val="en-GB"/>
        </w:rPr>
        <w:t>b</w:t>
      </w:r>
      <w:r w:rsidRPr="009B4A7A">
        <w:t xml:space="preserve">) </w:t>
      </w:r>
      <w:r w:rsidRPr="009B4A7A">
        <w:rPr>
          <w:b/>
          <w:bCs/>
        </w:rPr>
        <w:t>рассмотрел вопрос о финансировании</w:t>
      </w:r>
      <w:r w:rsidRPr="009B4A7A">
        <w:t xml:space="preserve"> первон</w:t>
      </w:r>
      <w:r w:rsidRPr="009B4A7A">
        <w:t>а</w:t>
      </w:r>
      <w:r w:rsidRPr="009B4A7A">
        <w:t>чальных расходов и расходов на опытно-конструкторские работы по междун</w:t>
      </w:r>
      <w:r w:rsidRPr="009B4A7A">
        <w:t>а</w:t>
      </w:r>
      <w:r w:rsidRPr="009B4A7A">
        <w:t xml:space="preserve">родной системе </w:t>
      </w:r>
      <w:r w:rsidRPr="009B4A7A">
        <w:rPr>
          <w:lang w:val="en-GB"/>
        </w:rPr>
        <w:t>eTIR</w:t>
      </w:r>
      <w:r w:rsidRPr="009B4A7A">
        <w:t xml:space="preserve"> (</w:t>
      </w:r>
      <w:r w:rsidRPr="009B4A7A">
        <w:rPr>
          <w:lang w:val="en-GB"/>
        </w:rPr>
        <w:t>ECE</w:t>
      </w:r>
      <w:r w:rsidRPr="009B4A7A">
        <w:t>/</w:t>
      </w:r>
      <w:r w:rsidRPr="009B4A7A">
        <w:rPr>
          <w:lang w:val="en-GB"/>
        </w:rPr>
        <w:t>TRANS</w:t>
      </w:r>
      <w:r w:rsidRPr="009B4A7A">
        <w:t>/</w:t>
      </w:r>
      <w:r w:rsidRPr="009B4A7A">
        <w:rPr>
          <w:lang w:val="en-GB"/>
        </w:rPr>
        <w:t>WP</w:t>
      </w:r>
      <w:r w:rsidRPr="009B4A7A">
        <w:t xml:space="preserve">.30/288, пункты 14 и 19) и </w:t>
      </w:r>
      <w:r w:rsidRPr="009B4A7A">
        <w:rPr>
          <w:lang w:val="en-GB"/>
        </w:rPr>
        <w:t>c</w:t>
      </w:r>
      <w:r w:rsidRPr="009B4A7A">
        <w:t>) настоятел</w:t>
      </w:r>
      <w:r w:rsidRPr="009B4A7A">
        <w:t>ь</w:t>
      </w:r>
      <w:r w:rsidRPr="009B4A7A">
        <w:t>но призвал Договаривающиеся стороны и другие заинтересованные стороны предпринять все возможные усилия для мобилизации требующихся финанс</w:t>
      </w:r>
      <w:r w:rsidRPr="009B4A7A">
        <w:t>о</w:t>
      </w:r>
      <w:r w:rsidRPr="009B4A7A">
        <w:t>вых средств в интересах скорейшей реализации проекта eTIR.</w:t>
      </w:r>
    </w:p>
    <w:p w:rsidR="009B4A7A" w:rsidRPr="009B4A7A" w:rsidRDefault="009B4A7A" w:rsidP="00553B82">
      <w:pPr>
        <w:pStyle w:val="H1GR"/>
      </w:pPr>
      <w:r w:rsidRPr="009B4A7A">
        <w:tab/>
      </w:r>
      <w:r w:rsidRPr="009B4A7A">
        <w:rPr>
          <w:lang w:val="en-GB"/>
        </w:rPr>
        <w:t>I</w:t>
      </w:r>
      <w:r w:rsidRPr="009B4A7A">
        <w:t>.</w:t>
      </w:r>
      <w:r w:rsidRPr="009B4A7A">
        <w:tab/>
        <w:t>Перевозка опасных грузов</w:t>
      </w:r>
    </w:p>
    <w:p w:rsidR="009B4A7A" w:rsidRPr="009B4A7A" w:rsidRDefault="009B4A7A" w:rsidP="005B21A1">
      <w:pPr>
        <w:pStyle w:val="SingleTxtGR"/>
        <w:jc w:val="left"/>
      </w:pPr>
      <w:r w:rsidRPr="009B4A7A">
        <w:rPr>
          <w:i/>
        </w:rPr>
        <w:t xml:space="preserve">Документация: </w:t>
      </w:r>
      <w:r w:rsidRPr="009B4A7A">
        <w:rPr>
          <w:lang w:val="en-GB"/>
        </w:rPr>
        <w:t>ST</w:t>
      </w:r>
      <w:r w:rsidRPr="009B4A7A">
        <w:t>/</w:t>
      </w:r>
      <w:r w:rsidRPr="009B4A7A">
        <w:rPr>
          <w:lang w:val="en-GB"/>
        </w:rPr>
        <w:t>SG</w:t>
      </w:r>
      <w:r w:rsidRPr="009B4A7A">
        <w:t>/</w:t>
      </w:r>
      <w:r w:rsidRPr="009B4A7A">
        <w:rPr>
          <w:lang w:val="en-GB"/>
        </w:rPr>
        <w:t>AC</w:t>
      </w:r>
      <w:r w:rsidRPr="009B4A7A">
        <w:t>.10/</w:t>
      </w:r>
      <w:r w:rsidRPr="009B4A7A">
        <w:rPr>
          <w:lang w:val="en-GB"/>
        </w:rPr>
        <w:t>C</w:t>
      </w:r>
      <w:r w:rsidRPr="009B4A7A">
        <w:t>.3/98</w:t>
      </w:r>
      <w:r w:rsidR="00D55FAD">
        <w:t xml:space="preserve"> </w:t>
      </w:r>
      <w:r w:rsidRPr="009B4A7A">
        <w:t xml:space="preserve">и </w:t>
      </w:r>
      <w:r w:rsidRPr="009B4A7A">
        <w:rPr>
          <w:lang w:val="en-GB"/>
        </w:rPr>
        <w:t>Add</w:t>
      </w:r>
      <w:r w:rsidRPr="009B4A7A">
        <w:t xml:space="preserve">.1, </w:t>
      </w:r>
      <w:r w:rsidRPr="009B4A7A">
        <w:rPr>
          <w:lang w:val="en-GB"/>
        </w:rPr>
        <w:t>ST</w:t>
      </w:r>
      <w:r w:rsidRPr="009B4A7A">
        <w:t>/</w:t>
      </w:r>
      <w:r w:rsidRPr="009B4A7A">
        <w:rPr>
          <w:lang w:val="en-GB"/>
        </w:rPr>
        <w:t>SG</w:t>
      </w:r>
      <w:r w:rsidRPr="009B4A7A">
        <w:t>/</w:t>
      </w:r>
      <w:r w:rsidRPr="009B4A7A">
        <w:rPr>
          <w:lang w:val="en-GB"/>
        </w:rPr>
        <w:t>AC</w:t>
      </w:r>
      <w:r w:rsidRPr="009B4A7A">
        <w:t>.10/</w:t>
      </w:r>
      <w:r w:rsidRPr="009B4A7A">
        <w:rPr>
          <w:lang w:val="en-GB"/>
        </w:rPr>
        <w:t>C</w:t>
      </w:r>
      <w:r w:rsidRPr="009B4A7A">
        <w:t>.3/100</w:t>
      </w:r>
      <w:r w:rsidR="001C4C32">
        <w:t>,</w:t>
      </w:r>
      <w:r w:rsidRPr="009B4A7A">
        <w:t xml:space="preserve"> </w:t>
      </w:r>
      <w:r w:rsidRPr="009B4A7A">
        <w:rPr>
          <w:lang w:val="en-GB"/>
        </w:rPr>
        <w:t>ST</w:t>
      </w:r>
      <w:r w:rsidRPr="009B4A7A">
        <w:t>/</w:t>
      </w:r>
      <w:r w:rsidRPr="009B4A7A">
        <w:rPr>
          <w:lang w:val="en-GB"/>
        </w:rPr>
        <w:t>SG</w:t>
      </w:r>
      <w:r w:rsidRPr="009B4A7A">
        <w:t>/</w:t>
      </w:r>
      <w:r w:rsidRPr="009B4A7A">
        <w:rPr>
          <w:lang w:val="en-GB"/>
        </w:rPr>
        <w:t>AC</w:t>
      </w:r>
      <w:r w:rsidRPr="009B4A7A">
        <w:t>.10/</w:t>
      </w:r>
      <w:r w:rsidRPr="009B4A7A">
        <w:rPr>
          <w:lang w:val="en-GB"/>
        </w:rPr>
        <w:t>C</w:t>
      </w:r>
      <w:r w:rsidRPr="009B4A7A">
        <w:t xml:space="preserve">.4/63, </w:t>
      </w:r>
      <w:r w:rsidRPr="009B4A7A">
        <w:rPr>
          <w:lang w:val="en-GB"/>
        </w:rPr>
        <w:t>ST</w:t>
      </w:r>
      <w:r w:rsidRPr="009B4A7A">
        <w:t>/</w:t>
      </w:r>
      <w:r w:rsidRPr="009B4A7A">
        <w:rPr>
          <w:lang w:val="en-GB"/>
        </w:rPr>
        <w:t>SG</w:t>
      </w:r>
      <w:r w:rsidRPr="009B4A7A">
        <w:t>/</w:t>
      </w:r>
      <w:r w:rsidRPr="009B4A7A">
        <w:rPr>
          <w:lang w:val="en-GB"/>
        </w:rPr>
        <w:t>AC</w:t>
      </w:r>
      <w:r w:rsidRPr="009B4A7A">
        <w:t>.10/</w:t>
      </w:r>
      <w:r w:rsidRPr="009B4A7A">
        <w:rPr>
          <w:lang w:val="en-GB"/>
        </w:rPr>
        <w:t>C</w:t>
      </w:r>
      <w:r w:rsidRPr="009B4A7A">
        <w:t>.4/64</w:t>
      </w:r>
      <w:r w:rsidR="001C4C32">
        <w:t>,</w:t>
      </w:r>
      <w:r w:rsidRPr="009B4A7A">
        <w:t xml:space="preserve"> </w:t>
      </w:r>
      <w:r w:rsidRPr="009B4A7A">
        <w:rPr>
          <w:lang w:val="en-GB"/>
        </w:rPr>
        <w:t>ST</w:t>
      </w:r>
      <w:r w:rsidRPr="009B4A7A">
        <w:t>/</w:t>
      </w:r>
      <w:r w:rsidRPr="009B4A7A">
        <w:rPr>
          <w:lang w:val="en-GB"/>
        </w:rPr>
        <w:t>SG</w:t>
      </w:r>
      <w:r w:rsidRPr="009B4A7A">
        <w:t>/</w:t>
      </w:r>
      <w:r w:rsidRPr="009B4A7A">
        <w:rPr>
          <w:lang w:val="en-GB"/>
        </w:rPr>
        <w:t>AC</w:t>
      </w:r>
      <w:r w:rsidRPr="009B4A7A">
        <w:t>.10/44</w:t>
      </w:r>
      <w:r w:rsidR="00D55FAD">
        <w:t xml:space="preserve"> </w:t>
      </w:r>
      <w:r w:rsidRPr="009B4A7A">
        <w:t xml:space="preserve">и </w:t>
      </w:r>
      <w:r w:rsidRPr="009B4A7A">
        <w:rPr>
          <w:lang w:val="en-GB"/>
        </w:rPr>
        <w:t>Add</w:t>
      </w:r>
      <w:r w:rsidRPr="009B4A7A">
        <w:t>.1-3</w:t>
      </w:r>
      <w:r w:rsidR="001C4C32">
        <w:t>,</w:t>
      </w:r>
      <w:r w:rsidRPr="009B4A7A">
        <w:t xml:space="preserve"> </w:t>
      </w:r>
      <w:r w:rsidRPr="009B4A7A">
        <w:rPr>
          <w:lang w:val="en-GB"/>
        </w:rPr>
        <w:t>ECE</w:t>
      </w:r>
      <w:r w:rsidRPr="009B4A7A">
        <w:t>/</w:t>
      </w:r>
      <w:r w:rsidRPr="009B4A7A">
        <w:rPr>
          <w:lang w:val="en-GB"/>
        </w:rPr>
        <w:t>TRANS</w:t>
      </w:r>
      <w:r w:rsidRPr="009B4A7A">
        <w:t>/</w:t>
      </w:r>
      <w:r w:rsidRPr="009B4A7A">
        <w:rPr>
          <w:lang w:val="en-GB"/>
        </w:rPr>
        <w:t>WP</w:t>
      </w:r>
      <w:r w:rsidRPr="009B4A7A">
        <w:t>.15/231</w:t>
      </w:r>
      <w:r w:rsidR="00D55FAD">
        <w:t xml:space="preserve"> </w:t>
      </w:r>
      <w:r w:rsidRPr="009B4A7A">
        <w:t xml:space="preserve">и </w:t>
      </w:r>
      <w:r w:rsidRPr="009B4A7A">
        <w:rPr>
          <w:lang w:val="en-GB"/>
        </w:rPr>
        <w:t>Corr</w:t>
      </w:r>
      <w:r w:rsidRPr="009B4A7A">
        <w:t>.1</w:t>
      </w:r>
      <w:r w:rsidR="00D55FAD">
        <w:t xml:space="preserve"> </w:t>
      </w:r>
      <w:r w:rsidRPr="009B4A7A">
        <w:t xml:space="preserve">и </w:t>
      </w:r>
      <w:r w:rsidRPr="009B4A7A">
        <w:rPr>
          <w:lang w:val="en-GB"/>
        </w:rPr>
        <w:t>Add</w:t>
      </w:r>
      <w:r w:rsidRPr="009B4A7A">
        <w:t>.1</w:t>
      </w:r>
      <w:r w:rsidR="001C4C32">
        <w:t>,</w:t>
      </w:r>
      <w:r w:rsidRPr="009B4A7A">
        <w:t xml:space="preserve"> </w:t>
      </w:r>
      <w:r w:rsidRPr="009B4A7A">
        <w:rPr>
          <w:lang w:val="en-GB"/>
        </w:rPr>
        <w:t>ECE</w:t>
      </w:r>
      <w:r w:rsidRPr="009B4A7A">
        <w:t>/</w:t>
      </w:r>
      <w:r w:rsidRPr="009B4A7A">
        <w:rPr>
          <w:lang w:val="en-GB"/>
        </w:rPr>
        <w:t>TRANS</w:t>
      </w:r>
      <w:r w:rsidRPr="009B4A7A">
        <w:t>/</w:t>
      </w:r>
      <w:r w:rsidRPr="009B4A7A">
        <w:rPr>
          <w:lang w:val="en-GB"/>
        </w:rPr>
        <w:t>WP</w:t>
      </w:r>
      <w:r w:rsidRPr="009B4A7A">
        <w:t xml:space="preserve">.15/233, </w:t>
      </w:r>
      <w:r w:rsidRPr="009B4A7A">
        <w:rPr>
          <w:lang w:val="en-GB"/>
        </w:rPr>
        <w:t>ECE</w:t>
      </w:r>
      <w:r w:rsidRPr="009B4A7A">
        <w:t>/</w:t>
      </w:r>
      <w:r w:rsidRPr="009B4A7A">
        <w:rPr>
          <w:lang w:val="en-GB"/>
        </w:rPr>
        <w:t>TRANS</w:t>
      </w:r>
      <w:r w:rsidRPr="009B4A7A">
        <w:t>/</w:t>
      </w:r>
      <w:r w:rsidRPr="009B4A7A">
        <w:rPr>
          <w:lang w:val="en-GB"/>
        </w:rPr>
        <w:t>WP</w:t>
      </w:r>
      <w:r w:rsidRPr="009B4A7A">
        <w:t>.15/235</w:t>
      </w:r>
      <w:r w:rsidR="001C4C32">
        <w:t>,</w:t>
      </w:r>
      <w:r w:rsidRPr="009B4A7A">
        <w:t xml:space="preserve"> </w:t>
      </w:r>
      <w:r w:rsidRPr="009B4A7A">
        <w:rPr>
          <w:lang w:val="en-GB"/>
        </w:rPr>
        <w:t>ECE</w:t>
      </w:r>
      <w:r w:rsidRPr="009B4A7A">
        <w:t>/</w:t>
      </w:r>
      <w:r w:rsidRPr="009B4A7A">
        <w:rPr>
          <w:lang w:val="en-GB"/>
        </w:rPr>
        <w:t>TRANS</w:t>
      </w:r>
      <w:r w:rsidRPr="009B4A7A">
        <w:t>/</w:t>
      </w:r>
      <w:r w:rsidRPr="009B4A7A">
        <w:rPr>
          <w:lang w:val="en-GB"/>
        </w:rPr>
        <w:t>WP</w:t>
      </w:r>
      <w:r w:rsidRPr="009B4A7A">
        <w:t>.15/</w:t>
      </w:r>
      <w:r w:rsidRPr="009B4A7A">
        <w:rPr>
          <w:lang w:val="en-GB"/>
        </w:rPr>
        <w:t>AC</w:t>
      </w:r>
      <w:r w:rsidRPr="009B4A7A">
        <w:t>.1/142</w:t>
      </w:r>
      <w:r w:rsidR="00D55FAD">
        <w:t xml:space="preserve"> </w:t>
      </w:r>
      <w:r w:rsidRPr="009B4A7A">
        <w:t xml:space="preserve">и </w:t>
      </w:r>
      <w:r w:rsidRPr="009B4A7A">
        <w:rPr>
          <w:lang w:val="en-GB"/>
        </w:rPr>
        <w:t>Add</w:t>
      </w:r>
      <w:r w:rsidRPr="009B4A7A">
        <w:t>.1</w:t>
      </w:r>
      <w:r w:rsidR="00D55FAD">
        <w:t xml:space="preserve"> </w:t>
      </w:r>
      <w:r w:rsidRPr="009B4A7A">
        <w:t>и 2</w:t>
      </w:r>
      <w:r w:rsidR="001C4C32">
        <w:t>,</w:t>
      </w:r>
      <w:r w:rsidRPr="009B4A7A">
        <w:t xml:space="preserve"> </w:t>
      </w:r>
      <w:r w:rsidRPr="009B4A7A">
        <w:rPr>
          <w:lang w:val="en-GB"/>
        </w:rPr>
        <w:t>ECE</w:t>
      </w:r>
      <w:r w:rsidRPr="009B4A7A">
        <w:t>/</w:t>
      </w:r>
      <w:r w:rsidRPr="009B4A7A">
        <w:rPr>
          <w:lang w:val="en-GB"/>
        </w:rPr>
        <w:t>TRANS</w:t>
      </w:r>
      <w:r w:rsidRPr="009B4A7A">
        <w:t>/</w:t>
      </w:r>
      <w:r w:rsidRPr="009B4A7A">
        <w:rPr>
          <w:lang w:val="en-GB"/>
        </w:rPr>
        <w:t>WP</w:t>
      </w:r>
      <w:r w:rsidRPr="009B4A7A">
        <w:t>.15/</w:t>
      </w:r>
      <w:r w:rsidRPr="009B4A7A">
        <w:rPr>
          <w:lang w:val="en-GB"/>
        </w:rPr>
        <w:t>AC</w:t>
      </w:r>
      <w:r w:rsidRPr="009B4A7A">
        <w:t>.1/144</w:t>
      </w:r>
      <w:r w:rsidR="00D55FAD">
        <w:t xml:space="preserve"> </w:t>
      </w:r>
      <w:r w:rsidRPr="009B4A7A">
        <w:t xml:space="preserve">и </w:t>
      </w:r>
      <w:r w:rsidRPr="009B4A7A">
        <w:rPr>
          <w:lang w:val="en-GB"/>
        </w:rPr>
        <w:t>Add</w:t>
      </w:r>
      <w:r w:rsidRPr="009B4A7A">
        <w:t>.1</w:t>
      </w:r>
      <w:r w:rsidR="001C4C32">
        <w:t>,</w:t>
      </w:r>
      <w:r w:rsidRPr="009B4A7A">
        <w:t xml:space="preserve"> </w:t>
      </w:r>
      <w:r w:rsidRPr="009B4A7A">
        <w:rPr>
          <w:lang w:val="en-GB"/>
        </w:rPr>
        <w:t>ECE</w:t>
      </w:r>
      <w:r w:rsidRPr="009B4A7A">
        <w:t>/</w:t>
      </w:r>
      <w:r w:rsidRPr="009B4A7A">
        <w:rPr>
          <w:lang w:val="en-GB"/>
        </w:rPr>
        <w:t>TRANS</w:t>
      </w:r>
      <w:r w:rsidRPr="009B4A7A">
        <w:t>/</w:t>
      </w:r>
      <w:r w:rsidRPr="009B4A7A">
        <w:rPr>
          <w:lang w:val="en-GB"/>
        </w:rPr>
        <w:t>WP</w:t>
      </w:r>
      <w:r w:rsidRPr="009B4A7A">
        <w:t>.15/</w:t>
      </w:r>
      <w:r w:rsidRPr="009B4A7A">
        <w:rPr>
          <w:lang w:val="en-GB"/>
        </w:rPr>
        <w:t>AC</w:t>
      </w:r>
      <w:r w:rsidRPr="009B4A7A">
        <w:t xml:space="preserve">.2/60, </w:t>
      </w:r>
      <w:r w:rsidRPr="009B4A7A">
        <w:rPr>
          <w:lang w:val="en-GB"/>
        </w:rPr>
        <w:t>ECE</w:t>
      </w:r>
      <w:r w:rsidRPr="009B4A7A">
        <w:t>/</w:t>
      </w:r>
      <w:r w:rsidRPr="009B4A7A">
        <w:rPr>
          <w:lang w:val="en-GB"/>
        </w:rPr>
        <w:t>TRANS</w:t>
      </w:r>
      <w:r w:rsidRPr="009B4A7A">
        <w:t>/</w:t>
      </w:r>
      <w:r w:rsidRPr="009B4A7A">
        <w:rPr>
          <w:lang w:val="en-GB"/>
        </w:rPr>
        <w:t>WP</w:t>
      </w:r>
      <w:r w:rsidRPr="009B4A7A">
        <w:t>.15/</w:t>
      </w:r>
      <w:r w:rsidRPr="009B4A7A">
        <w:rPr>
          <w:lang w:val="en-GB"/>
        </w:rPr>
        <w:t>AC</w:t>
      </w:r>
      <w:r w:rsidRPr="009B4A7A">
        <w:t xml:space="preserve">.2/62, </w:t>
      </w:r>
      <w:r w:rsidRPr="009B4A7A">
        <w:rPr>
          <w:lang w:val="en-GB"/>
        </w:rPr>
        <w:t>ECE</w:t>
      </w:r>
      <w:r w:rsidRPr="009B4A7A">
        <w:t>/</w:t>
      </w:r>
      <w:r w:rsidRPr="009B4A7A">
        <w:rPr>
          <w:lang w:val="en-GB"/>
        </w:rPr>
        <w:t>TRANS</w:t>
      </w:r>
      <w:r w:rsidRPr="009B4A7A">
        <w:t>/</w:t>
      </w:r>
      <w:r w:rsidRPr="009B4A7A">
        <w:rPr>
          <w:lang w:val="en-GB"/>
        </w:rPr>
        <w:t>WP</w:t>
      </w:r>
      <w:r w:rsidRPr="009B4A7A">
        <w:t>.15/</w:t>
      </w:r>
      <w:r w:rsidRPr="009B4A7A">
        <w:rPr>
          <w:lang w:val="en-GB"/>
        </w:rPr>
        <w:t>AC</w:t>
      </w:r>
      <w:r w:rsidRPr="009B4A7A">
        <w:t>.2/58</w:t>
      </w:r>
      <w:r w:rsidR="00D55FAD">
        <w:t xml:space="preserve"> </w:t>
      </w:r>
      <w:r w:rsidRPr="009B4A7A">
        <w:t xml:space="preserve">и </w:t>
      </w:r>
      <w:r w:rsidRPr="009B4A7A">
        <w:rPr>
          <w:lang w:val="en-GB"/>
        </w:rPr>
        <w:t>Add</w:t>
      </w:r>
      <w:r w:rsidRPr="009B4A7A">
        <w:t>.1</w:t>
      </w:r>
      <w:r w:rsidR="001C4C32">
        <w:t>,</w:t>
      </w:r>
      <w:r w:rsidRPr="009B4A7A">
        <w:t xml:space="preserve"> </w:t>
      </w:r>
      <w:r w:rsidRPr="009B4A7A">
        <w:rPr>
          <w:lang w:val="en-GB"/>
        </w:rPr>
        <w:t>ECE</w:t>
      </w:r>
      <w:r w:rsidRPr="009B4A7A">
        <w:t>/</w:t>
      </w:r>
      <w:r w:rsidRPr="009B4A7A">
        <w:rPr>
          <w:lang w:val="en-GB"/>
        </w:rPr>
        <w:t>ADN</w:t>
      </w:r>
      <w:r w:rsidRPr="009B4A7A">
        <w:t xml:space="preserve">/35, </w:t>
      </w:r>
      <w:r w:rsidRPr="009B4A7A">
        <w:rPr>
          <w:lang w:val="en-GB"/>
        </w:rPr>
        <w:t>ECE</w:t>
      </w:r>
      <w:r w:rsidRPr="009B4A7A">
        <w:t>/</w:t>
      </w:r>
      <w:r w:rsidRPr="009B4A7A">
        <w:rPr>
          <w:lang w:val="en-GB"/>
        </w:rPr>
        <w:t>ADN</w:t>
      </w:r>
      <w:r w:rsidRPr="009B4A7A">
        <w:t>/36</w:t>
      </w:r>
      <w:r w:rsidR="00D55FAD">
        <w:t xml:space="preserve"> </w:t>
      </w:r>
      <w:r w:rsidRPr="009B4A7A">
        <w:t xml:space="preserve">и </w:t>
      </w:r>
      <w:r w:rsidRPr="009B4A7A">
        <w:rPr>
          <w:lang w:val="en-GB"/>
        </w:rPr>
        <w:t>Corr</w:t>
      </w:r>
      <w:r w:rsidRPr="009B4A7A">
        <w:t>.1</w:t>
      </w:r>
      <w:r w:rsidR="00D55FAD">
        <w:t xml:space="preserve"> </w:t>
      </w:r>
      <w:r w:rsidRPr="009B4A7A">
        <w:t xml:space="preserve">и </w:t>
      </w:r>
      <w:r w:rsidRPr="009B4A7A">
        <w:rPr>
          <w:lang w:val="en-GB"/>
        </w:rPr>
        <w:t>Add</w:t>
      </w:r>
      <w:r w:rsidRPr="009B4A7A">
        <w:t xml:space="preserve">.1, </w:t>
      </w:r>
      <w:r w:rsidRPr="009B4A7A">
        <w:rPr>
          <w:lang w:val="en-GB"/>
        </w:rPr>
        <w:t>ECE</w:t>
      </w:r>
      <w:r w:rsidRPr="009B4A7A">
        <w:t>/</w:t>
      </w:r>
      <w:r w:rsidRPr="009B4A7A">
        <w:rPr>
          <w:lang w:val="en-GB"/>
        </w:rPr>
        <w:t>ADN</w:t>
      </w:r>
      <w:r w:rsidRPr="009B4A7A">
        <w:t xml:space="preserve">/38, </w:t>
      </w:r>
      <w:r w:rsidRPr="009B4A7A">
        <w:rPr>
          <w:lang w:val="en-GB"/>
        </w:rPr>
        <w:t>ECE</w:t>
      </w:r>
      <w:r w:rsidRPr="009B4A7A">
        <w:t>/</w:t>
      </w:r>
      <w:r w:rsidRPr="009B4A7A">
        <w:rPr>
          <w:lang w:val="en-GB"/>
        </w:rPr>
        <w:t>ADN</w:t>
      </w:r>
      <w:r w:rsidRPr="009B4A7A">
        <w:t xml:space="preserve">/40, </w:t>
      </w:r>
      <w:r w:rsidRPr="009B4A7A">
        <w:rPr>
          <w:lang w:val="en-GB"/>
        </w:rPr>
        <w:t>ECE</w:t>
      </w:r>
      <w:r w:rsidRPr="009B4A7A">
        <w:t>/</w:t>
      </w:r>
      <w:r w:rsidRPr="009B4A7A">
        <w:rPr>
          <w:lang w:val="en-GB"/>
        </w:rPr>
        <w:t>TRANS</w:t>
      </w:r>
      <w:r w:rsidRPr="009B4A7A">
        <w:t>/257</w:t>
      </w:r>
      <w:r w:rsidR="001C4C32">
        <w:t>,</w:t>
      </w:r>
      <w:r w:rsidRPr="009B4A7A">
        <w:t xml:space="preserve"> </w:t>
      </w:r>
      <w:r w:rsidRPr="009B4A7A">
        <w:rPr>
          <w:lang w:val="en-GB"/>
        </w:rPr>
        <w:t>ECE</w:t>
      </w:r>
      <w:r w:rsidRPr="009B4A7A">
        <w:t>/</w:t>
      </w:r>
      <w:r w:rsidRPr="009B4A7A">
        <w:rPr>
          <w:lang w:val="en-GB"/>
        </w:rPr>
        <w:t>TRANS</w:t>
      </w:r>
      <w:r w:rsidRPr="009B4A7A">
        <w:t>/258</w:t>
      </w:r>
    </w:p>
    <w:p w:rsidR="009B4A7A" w:rsidRPr="009B4A7A" w:rsidRDefault="009B4A7A" w:rsidP="009B4A7A">
      <w:pPr>
        <w:pStyle w:val="SingleTxtGR"/>
      </w:pPr>
      <w:r w:rsidRPr="009B4A7A">
        <w:t>90.</w:t>
      </w:r>
      <w:r w:rsidRPr="009B4A7A">
        <w:tab/>
        <w:t>Председатель Рабочей группы по перевозкам опасных грузов (</w:t>
      </w:r>
      <w:r w:rsidRPr="009B4A7A">
        <w:rPr>
          <w:lang w:val="en-GB"/>
        </w:rPr>
        <w:t>WP</w:t>
      </w:r>
      <w:r w:rsidR="00C20EDB">
        <w:t>.</w:t>
      </w:r>
      <w:r w:rsidRPr="009B4A7A">
        <w:t xml:space="preserve">15) </w:t>
      </w:r>
      <w:r w:rsidR="00553B82">
        <w:br/>
      </w:r>
      <w:r w:rsidRPr="009B4A7A">
        <w:t xml:space="preserve">г-н Жозе Альберту Франку (Португалия) </w:t>
      </w:r>
      <w:r w:rsidRPr="009B4A7A">
        <w:rPr>
          <w:b/>
          <w:bCs/>
        </w:rPr>
        <w:t>проинформировал</w:t>
      </w:r>
      <w:r w:rsidRPr="009B4A7A">
        <w:t xml:space="preserve"> Комитет о работе </w:t>
      </w:r>
      <w:r w:rsidRPr="009B4A7A">
        <w:rPr>
          <w:lang w:val="en-GB"/>
        </w:rPr>
        <w:t>WP</w:t>
      </w:r>
      <w:r w:rsidR="00553B82">
        <w:t>.</w:t>
      </w:r>
      <w:r w:rsidRPr="009B4A7A">
        <w:t xml:space="preserve">15. Комитет </w:t>
      </w:r>
      <w:r w:rsidRPr="009B4A7A">
        <w:rPr>
          <w:b/>
          <w:bCs/>
        </w:rPr>
        <w:t>отметил</w:t>
      </w:r>
      <w:r w:rsidRPr="009B4A7A">
        <w:t>, что Подкомитет экспертов по перевозке опасных гр</w:t>
      </w:r>
      <w:r w:rsidRPr="009B4A7A">
        <w:t>у</w:t>
      </w:r>
      <w:r w:rsidRPr="009B4A7A">
        <w:t>зов Экономического и Социального Совета провел совещания 27 июня – 7 июля 2016 года (см. доклад ST/SG/AC.10/C.3/98 и Add.1) и 28 ноября − 6 декабря 2016 года (см. доклад ST/SG/AC.10/C.3/100). Подкомитет экспертов по Соглас</w:t>
      </w:r>
      <w:r w:rsidRPr="009B4A7A">
        <w:t>о</w:t>
      </w:r>
      <w:r w:rsidRPr="009B4A7A">
        <w:t>ванной на глобальном уровне системе классификации опасности и маркировки химической продукции провел совещания 5−8 июля 2016 года (см. доклад ST/SG/AC.10/C.4/62) и 7−9 декабря 2016 года (см. доклад ST/SG/AC.10/C.4/64). Комитет экспертов по перевозке опасных грузов и Согласованной на глобал</w:t>
      </w:r>
      <w:r w:rsidRPr="009B4A7A">
        <w:t>ь</w:t>
      </w:r>
      <w:r w:rsidRPr="009B4A7A">
        <w:t>ном уровне системе классификации опасности и маркировки химической пр</w:t>
      </w:r>
      <w:r w:rsidRPr="009B4A7A">
        <w:t>о</w:t>
      </w:r>
      <w:r w:rsidRPr="009B4A7A">
        <w:t xml:space="preserve">дукции провел совещание 9 декабря 2016 </w:t>
      </w:r>
      <w:r w:rsidR="00C20EDB">
        <w:t xml:space="preserve">года </w:t>
      </w:r>
      <w:r w:rsidRPr="009B4A7A">
        <w:t xml:space="preserve">(см. </w:t>
      </w:r>
      <w:r w:rsidRPr="009B4A7A">
        <w:rPr>
          <w:lang w:val="en-GB"/>
        </w:rPr>
        <w:t>ST</w:t>
      </w:r>
      <w:r w:rsidRPr="009B4A7A">
        <w:t>/</w:t>
      </w:r>
      <w:r w:rsidRPr="009B4A7A">
        <w:rPr>
          <w:lang w:val="en-GB"/>
        </w:rPr>
        <w:t>SG</w:t>
      </w:r>
      <w:r w:rsidRPr="009B4A7A">
        <w:t>/</w:t>
      </w:r>
      <w:r w:rsidRPr="009B4A7A">
        <w:rPr>
          <w:lang w:val="en-GB"/>
        </w:rPr>
        <w:t>AC</w:t>
      </w:r>
      <w:r w:rsidRPr="009B4A7A">
        <w:t>.10/44). Он принял проект резолюции для рассмотрения и утверждения Экономическим и Соц</w:t>
      </w:r>
      <w:r w:rsidRPr="009B4A7A">
        <w:t>и</w:t>
      </w:r>
      <w:r w:rsidRPr="009B4A7A">
        <w:t>альным Советом на его основной сессии 2017 года (см. ST/SG/AC.10/44, пр</w:t>
      </w:r>
      <w:r w:rsidRPr="009B4A7A">
        <w:t>и</w:t>
      </w:r>
      <w:r w:rsidRPr="009B4A7A">
        <w:t>ложение IV). Он также принял поправки к девятнадцатому пересмотренному изданию Рекомендаций по перевозке опасных грузов: типовые положения ООН (</w:t>
      </w:r>
      <w:r w:rsidRPr="009B4A7A">
        <w:rPr>
          <w:lang w:val="en-GB"/>
        </w:rPr>
        <w:t>ST</w:t>
      </w:r>
      <w:r w:rsidRPr="009B4A7A">
        <w:t>/</w:t>
      </w:r>
      <w:r w:rsidRPr="009B4A7A">
        <w:rPr>
          <w:lang w:val="en-GB"/>
        </w:rPr>
        <w:t>SG</w:t>
      </w:r>
      <w:r w:rsidRPr="009B4A7A">
        <w:t>/</w:t>
      </w:r>
      <w:r w:rsidRPr="009B4A7A">
        <w:rPr>
          <w:lang w:val="en-GB"/>
        </w:rPr>
        <w:t>AC</w:t>
      </w:r>
      <w:r w:rsidRPr="009B4A7A">
        <w:t>.10/44/</w:t>
      </w:r>
      <w:r w:rsidRPr="009B4A7A">
        <w:rPr>
          <w:lang w:val="en-GB"/>
        </w:rPr>
        <w:t>Add</w:t>
      </w:r>
      <w:r w:rsidRPr="009B4A7A">
        <w:t>.1), к шестому пересмотренному изданию Рекомендаций по перевозке опасных грузов: руководство по испытаниям и критериям ООН (</w:t>
      </w:r>
      <w:r w:rsidRPr="009B4A7A">
        <w:rPr>
          <w:lang w:val="en-GB"/>
        </w:rPr>
        <w:t>ST</w:t>
      </w:r>
      <w:r w:rsidRPr="009B4A7A">
        <w:t>/</w:t>
      </w:r>
      <w:r w:rsidRPr="009B4A7A">
        <w:rPr>
          <w:lang w:val="en-GB"/>
        </w:rPr>
        <w:t>SG</w:t>
      </w:r>
      <w:r w:rsidRPr="009B4A7A">
        <w:t>/</w:t>
      </w:r>
      <w:r w:rsidRPr="009B4A7A">
        <w:rPr>
          <w:lang w:val="en-GB"/>
        </w:rPr>
        <w:t>AC</w:t>
      </w:r>
      <w:r w:rsidRPr="009B4A7A">
        <w:t>.10/44/</w:t>
      </w:r>
      <w:r w:rsidRPr="009B4A7A">
        <w:rPr>
          <w:lang w:val="en-GB"/>
        </w:rPr>
        <w:t>Add</w:t>
      </w:r>
      <w:r w:rsidRPr="009B4A7A">
        <w:t>.2) и к Согласованной на глобальном уровне системе кла</w:t>
      </w:r>
      <w:r w:rsidRPr="009B4A7A">
        <w:t>с</w:t>
      </w:r>
      <w:r w:rsidRPr="009B4A7A">
        <w:t>сификации и маркировки химических веществ (</w:t>
      </w:r>
      <w:r w:rsidRPr="009B4A7A">
        <w:rPr>
          <w:lang w:val="en-GB"/>
        </w:rPr>
        <w:t>ST</w:t>
      </w:r>
      <w:r w:rsidRPr="009B4A7A">
        <w:t>/</w:t>
      </w:r>
      <w:r w:rsidRPr="009B4A7A">
        <w:rPr>
          <w:lang w:val="en-GB"/>
        </w:rPr>
        <w:t>SG</w:t>
      </w:r>
      <w:r w:rsidRPr="009B4A7A">
        <w:t>/</w:t>
      </w:r>
      <w:r w:rsidRPr="009B4A7A">
        <w:rPr>
          <w:lang w:val="en-GB"/>
        </w:rPr>
        <w:t>AC</w:t>
      </w:r>
      <w:r w:rsidRPr="009B4A7A">
        <w:t>.10/44/</w:t>
      </w:r>
      <w:r w:rsidRPr="009B4A7A">
        <w:rPr>
          <w:lang w:val="en-GB"/>
        </w:rPr>
        <w:t>Add</w:t>
      </w:r>
      <w:r w:rsidRPr="009B4A7A">
        <w:t>.3).</w:t>
      </w:r>
    </w:p>
    <w:p w:rsidR="009B4A7A" w:rsidRPr="009B4A7A" w:rsidRDefault="009B4A7A" w:rsidP="009B4A7A">
      <w:pPr>
        <w:pStyle w:val="SingleTxtGR"/>
      </w:pPr>
      <w:r w:rsidRPr="009B4A7A">
        <w:lastRenderedPageBreak/>
        <w:t>91.</w:t>
      </w:r>
      <w:r w:rsidRPr="009B4A7A">
        <w:tab/>
        <w:t xml:space="preserve">Комитет </w:t>
      </w:r>
      <w:r w:rsidRPr="009B4A7A">
        <w:rPr>
          <w:b/>
          <w:bCs/>
        </w:rPr>
        <w:t>отметил</w:t>
      </w:r>
      <w:r w:rsidRPr="009B4A7A">
        <w:t>, что в сентябре 2016 года к Европейскому соглашению о международной дорожной перевозке опасных грузов (ДОПОГ) присоедин</w:t>
      </w:r>
      <w:r w:rsidRPr="009B4A7A">
        <w:t>и</w:t>
      </w:r>
      <w:r w:rsidRPr="009B4A7A">
        <w:t>лась Грузия, в результате чего число его До</w:t>
      </w:r>
      <w:r w:rsidR="00553B82">
        <w:t>говаривающихся сторон дости</w:t>
      </w:r>
      <w:r w:rsidR="00553B82">
        <w:t>г</w:t>
      </w:r>
      <w:r w:rsidR="00553B82">
        <w:t>ло </w:t>
      </w:r>
      <w:r w:rsidRPr="009B4A7A">
        <w:t xml:space="preserve">49. Комитет </w:t>
      </w:r>
      <w:r w:rsidRPr="009B4A7A">
        <w:rPr>
          <w:b/>
          <w:bCs/>
        </w:rPr>
        <w:t>с обеспокоенностью отметил</w:t>
      </w:r>
      <w:r w:rsidRPr="009B4A7A">
        <w:t>, что Протокол о внесении попр</w:t>
      </w:r>
      <w:r w:rsidRPr="009B4A7A">
        <w:t>а</w:t>
      </w:r>
      <w:r w:rsidRPr="009B4A7A">
        <w:t>вок в статьи 1 а), 14 1) и 14 3) b) ДОПОГ, принятый Конференцией Договар</w:t>
      </w:r>
      <w:r w:rsidRPr="009B4A7A">
        <w:t>и</w:t>
      </w:r>
      <w:r w:rsidRPr="009B4A7A">
        <w:t>вающихся сторон 28 октября 1993 года, еще не вступил в силу, поскольку не все Договаривающиеся стороны ДОПОГ стал</w:t>
      </w:r>
      <w:r w:rsidR="00553B82">
        <w:t>и сторонами этого Протокола. Он </w:t>
      </w:r>
      <w:r w:rsidRPr="009B4A7A">
        <w:rPr>
          <w:b/>
          <w:bCs/>
        </w:rPr>
        <w:t>настоятельно призвал</w:t>
      </w:r>
      <w:r w:rsidRPr="009B4A7A">
        <w:t xml:space="preserve"> остальные Договаривающиеся стороны (Азерба</w:t>
      </w:r>
      <w:r w:rsidRPr="009B4A7A">
        <w:t>й</w:t>
      </w:r>
      <w:r w:rsidRPr="009B4A7A">
        <w:t>джан, Беларусь, Боснию и Герцеговину, бывшую югославскую Республику М</w:t>
      </w:r>
      <w:r w:rsidRPr="009B4A7A">
        <w:t>а</w:t>
      </w:r>
      <w:r w:rsidRPr="009B4A7A">
        <w:t>кедония, Грузию, Исландию, Казахстан, Мальту, Марокко, Таджикистан, Тунис, Украину, Хорватию и Черногорию) предпринять необходимые шаги, с тем чт</w:t>
      </w:r>
      <w:r w:rsidRPr="009B4A7A">
        <w:t>о</w:t>
      </w:r>
      <w:r w:rsidRPr="009B4A7A">
        <w:t>бы этот Протокол мог вступить в силу.</w:t>
      </w:r>
    </w:p>
    <w:p w:rsidR="009B4A7A" w:rsidRPr="009B4A7A" w:rsidRDefault="009B4A7A" w:rsidP="009B4A7A">
      <w:pPr>
        <w:pStyle w:val="SingleTxtGR"/>
      </w:pPr>
      <w:r w:rsidRPr="009B4A7A">
        <w:t>92.</w:t>
      </w:r>
      <w:r w:rsidRPr="009B4A7A">
        <w:tab/>
        <w:t xml:space="preserve">Комитет </w:t>
      </w:r>
      <w:r w:rsidRPr="009B4A7A">
        <w:rPr>
          <w:b/>
          <w:bCs/>
        </w:rPr>
        <w:t>отметил</w:t>
      </w:r>
      <w:r w:rsidRPr="009B4A7A">
        <w:t xml:space="preserve">, что проекты поправок к приложениям А и В к ДОПОГ, принятые в 2014, 2015 </w:t>
      </w:r>
      <w:r w:rsidR="00C20EDB">
        <w:t xml:space="preserve">годах </w:t>
      </w:r>
      <w:r w:rsidRPr="009B4A7A">
        <w:t xml:space="preserve">и мае 2016 года и воспроизведенные в документах </w:t>
      </w:r>
      <w:r w:rsidRPr="009B4A7A">
        <w:rPr>
          <w:lang w:val="en-GB"/>
        </w:rPr>
        <w:t>ECE</w:t>
      </w:r>
      <w:r w:rsidRPr="009B4A7A">
        <w:t>/</w:t>
      </w:r>
      <w:r w:rsidRPr="009B4A7A">
        <w:rPr>
          <w:lang w:val="en-GB"/>
        </w:rPr>
        <w:t>TRANS</w:t>
      </w:r>
      <w:r w:rsidRPr="009B4A7A">
        <w:t>/</w:t>
      </w:r>
      <w:r w:rsidRPr="009B4A7A">
        <w:rPr>
          <w:lang w:val="en-GB"/>
        </w:rPr>
        <w:t>WP</w:t>
      </w:r>
      <w:r w:rsidRPr="009B4A7A">
        <w:t>.15/231 и</w:t>
      </w:r>
      <w:r w:rsidR="00D55FAD">
        <w:t xml:space="preserve"> </w:t>
      </w:r>
      <w:r w:rsidRPr="009B4A7A">
        <w:rPr>
          <w:lang w:val="en-GB"/>
        </w:rPr>
        <w:t>Corr</w:t>
      </w:r>
      <w:r w:rsidRPr="009B4A7A">
        <w:t xml:space="preserve">.1, а также </w:t>
      </w:r>
      <w:r w:rsidRPr="009B4A7A">
        <w:rPr>
          <w:lang w:val="en-GB"/>
        </w:rPr>
        <w:t>ECE</w:t>
      </w:r>
      <w:r w:rsidRPr="009B4A7A">
        <w:t>/</w:t>
      </w:r>
      <w:r w:rsidRPr="009B4A7A">
        <w:rPr>
          <w:lang w:val="en-GB"/>
        </w:rPr>
        <w:t>TRANS</w:t>
      </w:r>
      <w:r w:rsidRPr="009B4A7A">
        <w:t>/</w:t>
      </w:r>
      <w:r w:rsidRPr="009B4A7A">
        <w:rPr>
          <w:lang w:val="en-GB"/>
        </w:rPr>
        <w:t>WP</w:t>
      </w:r>
      <w:r w:rsidRPr="009B4A7A">
        <w:t>.15/231/</w:t>
      </w:r>
      <w:r w:rsidRPr="009B4A7A">
        <w:rPr>
          <w:lang w:val="en-GB"/>
        </w:rPr>
        <w:t>Add</w:t>
      </w:r>
      <w:r w:rsidRPr="009B4A7A">
        <w:t>.1, вст</w:t>
      </w:r>
      <w:r w:rsidRPr="009B4A7A">
        <w:t>у</w:t>
      </w:r>
      <w:r w:rsidRPr="009B4A7A">
        <w:t>пили в силу 1 января 2017 года. В данной связи секретариат опубликовал новое сводное издание ДОПОГ 2017 года (ECE/TRANS/257, Vol.</w:t>
      </w:r>
      <w:r w:rsidR="00C20EDB">
        <w:t xml:space="preserve"> </w:t>
      </w:r>
      <w:r w:rsidRPr="009B4A7A">
        <w:t>I и II). Аналогичным образом были сочтены принятыми 1 октября 20</w:t>
      </w:r>
      <w:r w:rsidR="00265637">
        <w:t>16 года для вступления в силу 1 </w:t>
      </w:r>
      <w:r w:rsidRPr="009B4A7A">
        <w:t>января 2017 года проекты поправок к прилагаемым к ВОПОГ Правилам, к</w:t>
      </w:r>
      <w:r w:rsidRPr="009B4A7A">
        <w:t>о</w:t>
      </w:r>
      <w:r w:rsidRPr="009B4A7A">
        <w:t>торые были приняты в 2014 и 2015 годах и январе 2016 года и воспроизведены в документе ECE/ADN/36. Другие поправки, принятые в августе 2016 года и воспроизве</w:t>
      </w:r>
      <w:r w:rsidR="00C20EDB">
        <w:t>денные в документах ECE/ADN/36/</w:t>
      </w:r>
      <w:r w:rsidRPr="009B4A7A">
        <w:t xml:space="preserve">Corr.1 и ECE/ADN/36/Add.1, также были распространены для принятия и </w:t>
      </w:r>
      <w:r w:rsidR="00265637">
        <w:t>вступления в силу 1 января 2017 </w:t>
      </w:r>
      <w:r w:rsidRPr="009B4A7A">
        <w:t>года. В данной связи секретариат опубликовал новое сводное издание ДОПОГ 2017 года (ECE/TRANS/257, Vol.</w:t>
      </w:r>
      <w:r w:rsidR="00265637">
        <w:t xml:space="preserve"> </w:t>
      </w:r>
      <w:r w:rsidRPr="009B4A7A">
        <w:t>I и II).</w:t>
      </w:r>
    </w:p>
    <w:p w:rsidR="009B4A7A" w:rsidRPr="009B4A7A" w:rsidRDefault="009B4A7A" w:rsidP="009B4A7A">
      <w:pPr>
        <w:pStyle w:val="SingleTxtGR"/>
      </w:pPr>
      <w:r w:rsidRPr="009B4A7A">
        <w:t>93.</w:t>
      </w:r>
      <w:r w:rsidRPr="009B4A7A">
        <w:tab/>
        <w:t xml:space="preserve">Комитет </w:t>
      </w:r>
      <w:r w:rsidRPr="009B4A7A">
        <w:rPr>
          <w:b/>
          <w:bCs/>
        </w:rPr>
        <w:t>отметил</w:t>
      </w:r>
      <w:r w:rsidRPr="009B4A7A">
        <w:t>, что Совместным совещанием Комиссии экспертов МПОГ и Рабочей группы по перевозке опасных грузов, самой Рабочей группой и Совместным совещанием экспертов по Правилам, прилагаемым к ВОПОГ, были приняты другие проекты поправок к ДОПОГ, МПОГ и ВОПОГ для пре</w:t>
      </w:r>
      <w:r w:rsidRPr="009B4A7A">
        <w:t>д</w:t>
      </w:r>
      <w:r w:rsidRPr="009B4A7A">
        <w:t>полагаемого вступления в силу 1 января 2019 года.</w:t>
      </w:r>
    </w:p>
    <w:p w:rsidR="009B4A7A" w:rsidRPr="009B4A7A" w:rsidRDefault="009B4A7A" w:rsidP="009B4A7A">
      <w:pPr>
        <w:pStyle w:val="SingleTxtGR"/>
      </w:pPr>
      <w:r w:rsidRPr="009B4A7A">
        <w:t>94.</w:t>
      </w:r>
      <w:r w:rsidRPr="009B4A7A">
        <w:tab/>
        <w:t xml:space="preserve">И наконец, Комитет </w:t>
      </w:r>
      <w:r w:rsidRPr="009B4A7A">
        <w:rPr>
          <w:b/>
          <w:bCs/>
        </w:rPr>
        <w:t>отметил</w:t>
      </w:r>
      <w:r w:rsidRPr="009B4A7A">
        <w:t>, что анализ результатов обследования, пр</w:t>
      </w:r>
      <w:r w:rsidRPr="009B4A7A">
        <w:t>о</w:t>
      </w:r>
      <w:r w:rsidRPr="009B4A7A">
        <w:t>веденного секретариатом для оценки глобальн</w:t>
      </w:r>
      <w:r w:rsidR="001C4C32">
        <w:t>ых</w:t>
      </w:r>
      <w:r w:rsidRPr="009B4A7A">
        <w:t xml:space="preserve"> и региональных последствий применения правил ЕЭК ООН и Рекомендаций ООН по перевозке опасных гр</w:t>
      </w:r>
      <w:r w:rsidRPr="009B4A7A">
        <w:t>у</w:t>
      </w:r>
      <w:r w:rsidRPr="009B4A7A">
        <w:t>зов, а также доклад об оценке, подготовленный консультантом, ответ секрет</w:t>
      </w:r>
      <w:r w:rsidRPr="009B4A7A">
        <w:t>а</w:t>
      </w:r>
      <w:r w:rsidRPr="009B4A7A">
        <w:t xml:space="preserve">риата на этот доклад и доклад о последующей деятельности уже имеются на веб-сайте ЕЭК ООН по адресу </w:t>
      </w:r>
      <w:hyperlink r:id="rId11" w:history="1">
        <w:r w:rsidRPr="00265637">
          <w:rPr>
            <w:rStyle w:val="Hyperlink"/>
            <w:color w:val="auto"/>
            <w:lang w:val="en-GB"/>
          </w:rPr>
          <w:t>www</w:t>
        </w:r>
        <w:r w:rsidRPr="00265637">
          <w:rPr>
            <w:rStyle w:val="Hyperlink"/>
            <w:color w:val="auto"/>
          </w:rPr>
          <w:t>.</w:t>
        </w:r>
        <w:r w:rsidRPr="00265637">
          <w:rPr>
            <w:rStyle w:val="Hyperlink"/>
            <w:color w:val="auto"/>
            <w:lang w:val="en-GB"/>
          </w:rPr>
          <w:t>unece</w:t>
        </w:r>
        <w:r w:rsidRPr="00265637">
          <w:rPr>
            <w:rStyle w:val="Hyperlink"/>
            <w:color w:val="auto"/>
          </w:rPr>
          <w:t>.</w:t>
        </w:r>
        <w:r w:rsidRPr="00265637">
          <w:rPr>
            <w:rStyle w:val="Hyperlink"/>
            <w:color w:val="auto"/>
            <w:lang w:val="en-GB"/>
          </w:rPr>
          <w:t>org</w:t>
        </w:r>
        <w:r w:rsidRPr="00265637">
          <w:rPr>
            <w:rStyle w:val="Hyperlink"/>
            <w:color w:val="auto"/>
          </w:rPr>
          <w:t>/</w:t>
        </w:r>
        <w:r w:rsidRPr="00265637">
          <w:rPr>
            <w:rStyle w:val="Hyperlink"/>
            <w:color w:val="auto"/>
            <w:lang w:val="en-GB"/>
          </w:rPr>
          <w:t>info</w:t>
        </w:r>
        <w:r w:rsidRPr="00265637">
          <w:rPr>
            <w:rStyle w:val="Hyperlink"/>
            <w:color w:val="auto"/>
          </w:rPr>
          <w:t>/</w:t>
        </w:r>
        <w:r w:rsidRPr="00265637">
          <w:rPr>
            <w:rStyle w:val="Hyperlink"/>
            <w:color w:val="auto"/>
            <w:lang w:val="en-GB"/>
          </w:rPr>
          <w:t>open</w:t>
        </w:r>
        <w:r w:rsidRPr="00265637">
          <w:rPr>
            <w:rStyle w:val="Hyperlink"/>
            <w:color w:val="auto"/>
          </w:rPr>
          <w:t>-</w:t>
        </w:r>
        <w:r w:rsidRPr="00265637">
          <w:rPr>
            <w:rStyle w:val="Hyperlink"/>
            <w:color w:val="auto"/>
            <w:lang w:val="en-GB"/>
          </w:rPr>
          <w:t>unece</w:t>
        </w:r>
        <w:r w:rsidRPr="00265637">
          <w:rPr>
            <w:rStyle w:val="Hyperlink"/>
            <w:color w:val="auto"/>
          </w:rPr>
          <w:t>/</w:t>
        </w:r>
        <w:r w:rsidRPr="00265637">
          <w:rPr>
            <w:rStyle w:val="Hyperlink"/>
            <w:color w:val="auto"/>
            <w:lang w:val="en-GB"/>
          </w:rPr>
          <w:t>evaluation</w:t>
        </w:r>
        <w:r w:rsidRPr="00265637">
          <w:rPr>
            <w:rStyle w:val="Hyperlink"/>
            <w:color w:val="auto"/>
          </w:rPr>
          <w:t>.</w:t>
        </w:r>
        <w:r w:rsidRPr="00265637">
          <w:rPr>
            <w:rStyle w:val="Hyperlink"/>
            <w:color w:val="auto"/>
            <w:lang w:val="en-GB"/>
          </w:rPr>
          <w:t>html</w:t>
        </w:r>
      </w:hyperlink>
      <w:r w:rsidRPr="009B4A7A">
        <w:t>.</w:t>
      </w:r>
    </w:p>
    <w:p w:rsidR="009B4A7A" w:rsidRPr="009B4A7A" w:rsidRDefault="009B4A7A" w:rsidP="009B4A7A">
      <w:pPr>
        <w:pStyle w:val="SingleTxtGR"/>
      </w:pPr>
      <w:r w:rsidRPr="009B4A7A">
        <w:t>95.</w:t>
      </w:r>
      <w:r w:rsidRPr="009B4A7A">
        <w:tab/>
        <w:t>В рамках дискуссии относительно повышения глобальной привлекател</w:t>
      </w:r>
      <w:r w:rsidRPr="009B4A7A">
        <w:t>ь</w:t>
      </w:r>
      <w:r w:rsidRPr="009B4A7A">
        <w:t>ности транспортных конвенций Организации Объединенных Наций, относ</w:t>
      </w:r>
      <w:r w:rsidRPr="009B4A7A">
        <w:t>я</w:t>
      </w:r>
      <w:r w:rsidRPr="009B4A7A">
        <w:t xml:space="preserve">щихся к ведению Комитета и его вспомогательных органов, Комитет </w:t>
      </w:r>
      <w:r w:rsidRPr="009B4A7A">
        <w:rPr>
          <w:b/>
          <w:bCs/>
        </w:rPr>
        <w:t>призвал</w:t>
      </w:r>
      <w:r w:rsidRPr="009B4A7A">
        <w:t xml:space="preserve"> Рабочую группу по перевозкам опасных грузов вновь рассмотреть возможность изменения названия ДОПОГ (</w:t>
      </w:r>
      <w:r w:rsidRPr="009B4A7A">
        <w:rPr>
          <w:lang w:val="en-GB"/>
        </w:rPr>
        <w:t>ECE</w:t>
      </w:r>
      <w:r w:rsidRPr="009B4A7A">
        <w:t>/</w:t>
      </w:r>
      <w:r w:rsidRPr="009B4A7A">
        <w:rPr>
          <w:lang w:val="en-GB"/>
        </w:rPr>
        <w:t>TRANS</w:t>
      </w:r>
      <w:r w:rsidRPr="009B4A7A">
        <w:t>/2010/2, пункт 1).</w:t>
      </w:r>
    </w:p>
    <w:p w:rsidR="009B4A7A" w:rsidRPr="009B4A7A" w:rsidRDefault="009B4A7A" w:rsidP="00265637">
      <w:pPr>
        <w:pStyle w:val="H1GR"/>
      </w:pPr>
      <w:r w:rsidRPr="009B4A7A">
        <w:tab/>
      </w:r>
      <w:r w:rsidRPr="009B4A7A">
        <w:rPr>
          <w:lang w:val="en-GB"/>
        </w:rPr>
        <w:t>J</w:t>
      </w:r>
      <w:r w:rsidRPr="009B4A7A">
        <w:t>.</w:t>
      </w:r>
      <w:r w:rsidRPr="009B4A7A">
        <w:tab/>
        <w:t>Перевозка скоропортящихся пищевых продуктов</w:t>
      </w:r>
    </w:p>
    <w:p w:rsidR="009B4A7A" w:rsidRPr="009B4A7A" w:rsidRDefault="009B4A7A" w:rsidP="009B4A7A">
      <w:pPr>
        <w:pStyle w:val="SingleTxtGR"/>
        <w:rPr>
          <w:b/>
        </w:rPr>
      </w:pPr>
      <w:r w:rsidRPr="009B4A7A">
        <w:rPr>
          <w:i/>
        </w:rPr>
        <w:t xml:space="preserve">Документация: </w:t>
      </w:r>
      <w:r w:rsidRPr="009B4A7A">
        <w:rPr>
          <w:lang w:val="en-GB"/>
        </w:rPr>
        <w:t>ECE</w:t>
      </w:r>
      <w:r w:rsidRPr="009B4A7A">
        <w:t>/</w:t>
      </w:r>
      <w:r w:rsidRPr="009B4A7A">
        <w:rPr>
          <w:lang w:val="en-GB"/>
        </w:rPr>
        <w:t>TRANS</w:t>
      </w:r>
      <w:r w:rsidRPr="009B4A7A">
        <w:t>/</w:t>
      </w:r>
      <w:r w:rsidRPr="009B4A7A">
        <w:rPr>
          <w:lang w:val="en-GB"/>
        </w:rPr>
        <w:t>WP</w:t>
      </w:r>
      <w:r w:rsidRPr="009B4A7A">
        <w:t>.11/235</w:t>
      </w:r>
    </w:p>
    <w:p w:rsidR="009B4A7A" w:rsidRPr="009B4A7A" w:rsidRDefault="009B4A7A" w:rsidP="009B4A7A">
      <w:pPr>
        <w:pStyle w:val="SingleTxtGR"/>
      </w:pPr>
      <w:r w:rsidRPr="009B4A7A">
        <w:t>96.</w:t>
      </w:r>
      <w:r w:rsidRPr="009B4A7A">
        <w:tab/>
        <w:t>Председатель Рабочей группы по перевозкам скоропортящихся пищевых продуктов (</w:t>
      </w:r>
      <w:r w:rsidRPr="009B4A7A">
        <w:rPr>
          <w:lang w:val="en-GB"/>
        </w:rPr>
        <w:t>WP</w:t>
      </w:r>
      <w:r w:rsidRPr="009B4A7A">
        <w:t>.11) г-н Тельму Нобре</w:t>
      </w:r>
      <w:r w:rsidR="00C20EDB">
        <w:t xml:space="preserve"> (Португалия)</w:t>
      </w:r>
      <w:r w:rsidRPr="009B4A7A">
        <w:t xml:space="preserve"> </w:t>
      </w:r>
      <w:r w:rsidRPr="009B4A7A">
        <w:rPr>
          <w:b/>
          <w:bCs/>
        </w:rPr>
        <w:t>проинформировал</w:t>
      </w:r>
      <w:r w:rsidRPr="009B4A7A">
        <w:t xml:space="preserve"> Комитет о состоянии предлагаемых поправок к Соглашению о международных перево</w:t>
      </w:r>
      <w:r w:rsidRPr="009B4A7A">
        <w:t>з</w:t>
      </w:r>
      <w:r w:rsidRPr="009B4A7A">
        <w:t>ках скоропортящихся пищевых продуктов и о специальных транспортных сре</w:t>
      </w:r>
      <w:r w:rsidRPr="009B4A7A">
        <w:t>д</w:t>
      </w:r>
      <w:r w:rsidRPr="009B4A7A">
        <w:t>ствах, предназначенных для этих перевозок (СПС), принятых на семьдесят пе</w:t>
      </w:r>
      <w:r w:rsidRPr="009B4A7A">
        <w:t>р</w:t>
      </w:r>
      <w:r w:rsidRPr="009B4A7A">
        <w:t xml:space="preserve">вой сессии </w:t>
      </w:r>
      <w:r w:rsidRPr="009B4A7A">
        <w:rPr>
          <w:lang w:val="en-GB"/>
        </w:rPr>
        <w:t>WP</w:t>
      </w:r>
      <w:r w:rsidRPr="009B4A7A">
        <w:t>.11 в 2015 году (</w:t>
      </w:r>
      <w:r w:rsidRPr="009B4A7A">
        <w:rPr>
          <w:lang w:val="en-GB"/>
        </w:rPr>
        <w:t>ECE</w:t>
      </w:r>
      <w:r w:rsidRPr="009B4A7A">
        <w:t>/</w:t>
      </w:r>
      <w:r w:rsidRPr="009B4A7A">
        <w:rPr>
          <w:lang w:val="en-GB"/>
        </w:rPr>
        <w:t>TRANS</w:t>
      </w:r>
      <w:r w:rsidRPr="009B4A7A">
        <w:t>/</w:t>
      </w:r>
      <w:r w:rsidRPr="009B4A7A">
        <w:rPr>
          <w:lang w:val="en-GB"/>
        </w:rPr>
        <w:t>WP</w:t>
      </w:r>
      <w:r w:rsidRPr="009B4A7A">
        <w:t xml:space="preserve">.11/233, приложение </w:t>
      </w:r>
      <w:r w:rsidRPr="009B4A7A">
        <w:rPr>
          <w:lang w:val="en-GB"/>
        </w:rPr>
        <w:t>I</w:t>
      </w:r>
      <w:r w:rsidRPr="009B4A7A">
        <w:t>).</w:t>
      </w:r>
    </w:p>
    <w:p w:rsidR="009B4A7A" w:rsidRPr="009B4A7A" w:rsidRDefault="009B4A7A" w:rsidP="009B4A7A">
      <w:pPr>
        <w:pStyle w:val="SingleTxtGR"/>
      </w:pPr>
      <w:r w:rsidRPr="009B4A7A">
        <w:t>97.</w:t>
      </w:r>
      <w:r w:rsidRPr="009B4A7A">
        <w:tab/>
        <w:t xml:space="preserve">Комитет </w:t>
      </w:r>
      <w:r w:rsidRPr="009B4A7A">
        <w:rPr>
          <w:b/>
          <w:bCs/>
        </w:rPr>
        <w:t>отметил</w:t>
      </w:r>
      <w:r w:rsidRPr="009B4A7A">
        <w:t xml:space="preserve">, что на своей семьдесят второй сессии (4–7 октября 2016 года) </w:t>
      </w:r>
      <w:r w:rsidRPr="009B4A7A">
        <w:rPr>
          <w:lang w:val="en-GB"/>
        </w:rPr>
        <w:t>WP</w:t>
      </w:r>
      <w:r w:rsidRPr="009B4A7A">
        <w:t>.11 приняла поправки к образцу № 12 протокола испытания, включенному в добавление 2 к приложению 1 (</w:t>
      </w:r>
      <w:r w:rsidRPr="009B4A7A">
        <w:rPr>
          <w:lang w:val="en-GB"/>
        </w:rPr>
        <w:t>ECE</w:t>
      </w:r>
      <w:r w:rsidRPr="009B4A7A">
        <w:t>/</w:t>
      </w:r>
      <w:r w:rsidRPr="009B4A7A">
        <w:rPr>
          <w:lang w:val="en-GB"/>
        </w:rPr>
        <w:t>TRANS</w:t>
      </w:r>
      <w:r w:rsidR="00265637">
        <w:t>/</w:t>
      </w:r>
      <w:r w:rsidRPr="009B4A7A">
        <w:rPr>
          <w:lang w:val="en-GB"/>
        </w:rPr>
        <w:t>WP</w:t>
      </w:r>
      <w:r w:rsidRPr="009B4A7A">
        <w:t>.11/235, прил</w:t>
      </w:r>
      <w:r w:rsidRPr="009B4A7A">
        <w:t>о</w:t>
      </w:r>
      <w:r w:rsidRPr="009B4A7A">
        <w:lastRenderedPageBreak/>
        <w:t xml:space="preserve">жение </w:t>
      </w:r>
      <w:r w:rsidRPr="009B4A7A">
        <w:rPr>
          <w:lang w:val="en-GB"/>
        </w:rPr>
        <w:t>I</w:t>
      </w:r>
      <w:r w:rsidRPr="009B4A7A">
        <w:t xml:space="preserve">). Комитет </w:t>
      </w:r>
      <w:r w:rsidRPr="009B4A7A">
        <w:rPr>
          <w:b/>
          <w:bCs/>
        </w:rPr>
        <w:t>отметил</w:t>
      </w:r>
      <w:r w:rsidRPr="009B4A7A">
        <w:t xml:space="preserve">, что в </w:t>
      </w:r>
      <w:r w:rsidR="00C20EDB">
        <w:t>мае</w:t>
      </w:r>
      <w:r w:rsidRPr="009B4A7A">
        <w:t xml:space="preserve"> 2016 года к СПС присоединилась Сан-Марино, в результате чего число Договаривающихся сторон достигло 50.</w:t>
      </w:r>
    </w:p>
    <w:p w:rsidR="009B4A7A" w:rsidRPr="009B4A7A" w:rsidRDefault="009B4A7A" w:rsidP="009B4A7A">
      <w:pPr>
        <w:pStyle w:val="SingleTxtGR"/>
      </w:pPr>
      <w:r w:rsidRPr="009B4A7A">
        <w:t>98.</w:t>
      </w:r>
      <w:r w:rsidRPr="009B4A7A">
        <w:tab/>
        <w:t xml:space="preserve">Комитет </w:t>
      </w:r>
      <w:r w:rsidRPr="009B4A7A">
        <w:rPr>
          <w:b/>
          <w:bCs/>
        </w:rPr>
        <w:t>был информирован</w:t>
      </w:r>
      <w:r w:rsidRPr="009B4A7A">
        <w:t xml:space="preserve"> о том, что в соответствии с его рекоменд</w:t>
      </w:r>
      <w:r w:rsidRPr="009B4A7A">
        <w:t>а</w:t>
      </w:r>
      <w:r w:rsidRPr="009B4A7A">
        <w:t>циями (</w:t>
      </w:r>
      <w:r w:rsidRPr="009B4A7A">
        <w:rPr>
          <w:lang w:val="en-US"/>
        </w:rPr>
        <w:t>ECE</w:t>
      </w:r>
      <w:r w:rsidRPr="009B4A7A">
        <w:t>/</w:t>
      </w:r>
      <w:r w:rsidRPr="009B4A7A">
        <w:rPr>
          <w:lang w:val="en-US"/>
        </w:rPr>
        <w:t>TRANS</w:t>
      </w:r>
      <w:r w:rsidRPr="009B4A7A">
        <w:t xml:space="preserve">/248, пункт 139) </w:t>
      </w:r>
      <w:r w:rsidRPr="009B4A7A">
        <w:rPr>
          <w:lang w:val="en-US"/>
        </w:rPr>
        <w:t>WP</w:t>
      </w:r>
      <w:r w:rsidRPr="009B4A7A">
        <w:t xml:space="preserve">.11 на своей семьдесят второй сессии приступила к обсуждению вопроса о том, как усовершенствовать методы своей работы, в частности в контексте соблюдения предусмотренного в статье 18.4 СПС принципа единогласия и практики вынесения каждого предложения по поправке на голосование. Комитет </w:t>
      </w:r>
      <w:r w:rsidRPr="009B4A7A">
        <w:rPr>
          <w:b/>
          <w:bCs/>
        </w:rPr>
        <w:t>внес предложение</w:t>
      </w:r>
      <w:r w:rsidRPr="009B4A7A">
        <w:t xml:space="preserve"> о том, чтобы на основе юридического анализа, который будет подготовлен секретариатом, и при нал</w:t>
      </w:r>
      <w:r w:rsidRPr="009B4A7A">
        <w:t>и</w:t>
      </w:r>
      <w:r w:rsidRPr="009B4A7A">
        <w:t xml:space="preserve">чии надлежащих ресурсов провести в 2017 году совещание </w:t>
      </w:r>
      <w:r w:rsidR="00507E6B">
        <w:t>«</w:t>
      </w:r>
      <w:r w:rsidRPr="009B4A7A">
        <w:t>за круглым ст</w:t>
      </w:r>
      <w:r w:rsidRPr="009B4A7A">
        <w:t>о</w:t>
      </w:r>
      <w:r w:rsidRPr="009B4A7A">
        <w:t>лом</w:t>
      </w:r>
      <w:r w:rsidR="00507E6B">
        <w:t>»</w:t>
      </w:r>
      <w:r w:rsidRPr="009B4A7A">
        <w:t xml:space="preserve"> по сложным аспектам организации и осуществления перевозок скоропо</w:t>
      </w:r>
      <w:r w:rsidRPr="009B4A7A">
        <w:t>р</w:t>
      </w:r>
      <w:r w:rsidRPr="009B4A7A">
        <w:t>тящихся пищевых продуктов и рассмотреть политические, технические и пр</w:t>
      </w:r>
      <w:r w:rsidRPr="009B4A7A">
        <w:t>а</w:t>
      </w:r>
      <w:r w:rsidRPr="009B4A7A">
        <w:t>вовые решения в контексте вопросов, которые до сих пор не решены в связи с Конвенцией СПС.</w:t>
      </w:r>
    </w:p>
    <w:p w:rsidR="009B4A7A" w:rsidRPr="009B4A7A" w:rsidRDefault="009B4A7A" w:rsidP="00265637">
      <w:pPr>
        <w:pStyle w:val="H1GR"/>
      </w:pPr>
      <w:r w:rsidRPr="009B4A7A">
        <w:tab/>
      </w:r>
      <w:r w:rsidRPr="009B4A7A">
        <w:rPr>
          <w:lang w:val="fr-FR"/>
        </w:rPr>
        <w:t>K</w:t>
      </w:r>
      <w:r w:rsidRPr="009B4A7A">
        <w:t>.</w:t>
      </w:r>
      <w:r w:rsidRPr="009B4A7A">
        <w:tab/>
        <w:t>Транспортная статистика и данные</w:t>
      </w:r>
    </w:p>
    <w:p w:rsidR="009B4A7A" w:rsidRPr="009B4A7A" w:rsidRDefault="009B4A7A" w:rsidP="009B4A7A">
      <w:pPr>
        <w:pStyle w:val="SingleTxtGR"/>
      </w:pPr>
      <w:r w:rsidRPr="009B4A7A">
        <w:rPr>
          <w:i/>
        </w:rPr>
        <w:t xml:space="preserve">Документация: </w:t>
      </w:r>
      <w:r w:rsidRPr="009B4A7A">
        <w:rPr>
          <w:lang w:val="fr-FR"/>
        </w:rPr>
        <w:t>ECE</w:t>
      </w:r>
      <w:r w:rsidRPr="009B4A7A">
        <w:t>/</w:t>
      </w:r>
      <w:r w:rsidRPr="009B4A7A">
        <w:rPr>
          <w:lang w:val="fr-FR"/>
        </w:rPr>
        <w:t>TRANS</w:t>
      </w:r>
      <w:r w:rsidRPr="009B4A7A">
        <w:t>/2017/23, неофициальный документ № 6</w:t>
      </w:r>
    </w:p>
    <w:p w:rsidR="009B4A7A" w:rsidRPr="009B4A7A" w:rsidRDefault="009B4A7A" w:rsidP="009B4A7A">
      <w:pPr>
        <w:pStyle w:val="SingleTxtGR"/>
      </w:pPr>
      <w:r w:rsidRPr="009B4A7A">
        <w:t>99.</w:t>
      </w:r>
      <w:r w:rsidRPr="009B4A7A">
        <w:tab/>
        <w:t xml:space="preserve">Комитет </w:t>
      </w:r>
      <w:r w:rsidRPr="009B4A7A">
        <w:rPr>
          <w:b/>
          <w:bCs/>
        </w:rPr>
        <w:t>был проинформирован</w:t>
      </w:r>
      <w:r w:rsidRPr="009B4A7A">
        <w:t xml:space="preserve"> о деятельности в области статистики транспорта и о ходе осуществления программ обследования движения по авт</w:t>
      </w:r>
      <w:r w:rsidRPr="009B4A7A">
        <w:t>о</w:t>
      </w:r>
      <w:r w:rsidRPr="009B4A7A">
        <w:t>мобильным дорогам категории Е и на железнодорожных линиях категории Е в 2015 году в соответствии с резолюциями № 261 и 262, принятыми на его сем</w:t>
      </w:r>
      <w:r w:rsidRPr="009B4A7A">
        <w:t>ь</w:t>
      </w:r>
      <w:r w:rsidRPr="009B4A7A">
        <w:t xml:space="preserve">десят шестой сессии в 2014 году. Он также </w:t>
      </w:r>
      <w:r w:rsidRPr="001C4C32">
        <w:rPr>
          <w:b/>
        </w:rPr>
        <w:t>был</w:t>
      </w:r>
      <w:r w:rsidRPr="009B4A7A">
        <w:t xml:space="preserve"> </w:t>
      </w:r>
      <w:r w:rsidRPr="009B4A7A">
        <w:rPr>
          <w:b/>
          <w:bCs/>
        </w:rPr>
        <w:t>проинформирован</w:t>
      </w:r>
      <w:r w:rsidRPr="009B4A7A">
        <w:t xml:space="preserve"> о том, что недавно секретариат подготовил ряд публикаций, в том числе Бюллетень стат</w:t>
      </w:r>
      <w:r w:rsidRPr="009B4A7A">
        <w:t>и</w:t>
      </w:r>
      <w:r w:rsidRPr="009B4A7A">
        <w:t>стики транспорта, Бюллетень статистики без</w:t>
      </w:r>
      <w:r w:rsidR="00265637">
        <w:t>опасности дорожного движения, а </w:t>
      </w:r>
      <w:r w:rsidRPr="009B4A7A">
        <w:t>также Информационные карточки по транспортной статистике, в которых б</w:t>
      </w:r>
      <w:r w:rsidRPr="009B4A7A">
        <w:t>ы</w:t>
      </w:r>
      <w:r w:rsidRPr="009B4A7A">
        <w:t>ли резюмированы ключевые транспортные статистические данные для гос</w:t>
      </w:r>
      <w:r w:rsidRPr="009B4A7A">
        <w:t>у</w:t>
      </w:r>
      <w:r w:rsidRPr="009B4A7A">
        <w:t>дарств – членов ЕЭК ООН.</w:t>
      </w:r>
    </w:p>
    <w:p w:rsidR="009B4A7A" w:rsidRPr="009B4A7A" w:rsidRDefault="009B4A7A" w:rsidP="009B4A7A">
      <w:pPr>
        <w:pStyle w:val="SingleTxtGR"/>
      </w:pPr>
      <w:r w:rsidRPr="009B4A7A">
        <w:t>100.</w:t>
      </w:r>
      <w:r w:rsidRPr="009B4A7A">
        <w:tab/>
        <w:t xml:space="preserve">Комитет </w:t>
      </w:r>
      <w:r w:rsidRPr="009B4A7A">
        <w:rPr>
          <w:b/>
          <w:bCs/>
        </w:rPr>
        <w:t>отметил</w:t>
      </w:r>
      <w:r w:rsidRPr="009B4A7A">
        <w:t>, что Рабочая группа по статистике транспорта (</w:t>
      </w:r>
      <w:r w:rsidRPr="009B4A7A">
        <w:rPr>
          <w:lang w:val="en-GB"/>
        </w:rPr>
        <w:t>WP</w:t>
      </w:r>
      <w:r w:rsidRPr="009B4A7A">
        <w:t>.6) продолжает активно участвовать в процессе разработки статистической основы для мониторинга Целей устойчивого развития в качестве члена межведо</w:t>
      </w:r>
      <w:r w:rsidRPr="009B4A7A">
        <w:t>м</w:t>
      </w:r>
      <w:r w:rsidRPr="009B4A7A">
        <w:t>ственной группы экспертов по показателям ЦУР и Группы помощников Пре</w:t>
      </w:r>
      <w:r w:rsidRPr="009B4A7A">
        <w:t>д</w:t>
      </w:r>
      <w:r w:rsidRPr="009B4A7A">
        <w:t xml:space="preserve">седателя по вопросам более широких показателей оценки прогресса. Комитет </w:t>
      </w:r>
      <w:r w:rsidRPr="009B4A7A">
        <w:rPr>
          <w:b/>
          <w:bCs/>
        </w:rPr>
        <w:t>отметил</w:t>
      </w:r>
      <w:r w:rsidRPr="009B4A7A">
        <w:t xml:space="preserve"> роль и потенциальный вклад WP.6 в глобальном масштабе, когда п</w:t>
      </w:r>
      <w:r w:rsidRPr="009B4A7A">
        <w:t>о</w:t>
      </w:r>
      <w:r w:rsidRPr="009B4A7A">
        <w:t>требность в более точных и качественных статистических данных стремител</w:t>
      </w:r>
      <w:r w:rsidRPr="009B4A7A">
        <w:t>ь</w:t>
      </w:r>
      <w:r w:rsidRPr="009B4A7A">
        <w:t>но возрастает.</w:t>
      </w:r>
    </w:p>
    <w:p w:rsidR="009B4A7A" w:rsidRPr="009B4A7A" w:rsidRDefault="009B4A7A" w:rsidP="00265637">
      <w:pPr>
        <w:pStyle w:val="HChGR"/>
      </w:pPr>
      <w:r w:rsidRPr="009B4A7A">
        <w:tab/>
      </w:r>
      <w:r w:rsidRPr="009B4A7A">
        <w:rPr>
          <w:lang w:val="en-GB"/>
        </w:rPr>
        <w:t>VIII</w:t>
      </w:r>
      <w:r w:rsidRPr="009B4A7A">
        <w:t>.</w:t>
      </w:r>
      <w:r w:rsidRPr="009B4A7A">
        <w:tab/>
        <w:t xml:space="preserve">Вопросы, вытекающие из решений ЕЭК ООН, Экономического </w:t>
      </w:r>
      <w:r w:rsidR="00265637">
        <w:t>и Социального Совета (ЭКОСОС) и </w:t>
      </w:r>
      <w:r w:rsidRPr="009B4A7A">
        <w:t>других органов и</w:t>
      </w:r>
      <w:r w:rsidRPr="009B4A7A">
        <w:rPr>
          <w:lang w:val="fr-CH"/>
        </w:rPr>
        <w:t> </w:t>
      </w:r>
      <w:r w:rsidRPr="009B4A7A">
        <w:t>конференций Организации Объединенных Наций (пункт 6 повестки дня)</w:t>
      </w:r>
    </w:p>
    <w:p w:rsidR="009B4A7A" w:rsidRPr="009B4A7A" w:rsidRDefault="009B4A7A" w:rsidP="009B4A7A">
      <w:pPr>
        <w:pStyle w:val="SingleTxtGR"/>
      </w:pPr>
      <w:r w:rsidRPr="009B4A7A">
        <w:t>101.</w:t>
      </w:r>
      <w:r w:rsidRPr="009B4A7A">
        <w:tab/>
        <w:t xml:space="preserve">Комитет </w:t>
      </w:r>
      <w:r w:rsidRPr="009B4A7A">
        <w:rPr>
          <w:b/>
          <w:bCs/>
        </w:rPr>
        <w:t>был проинформирован</w:t>
      </w:r>
      <w:r w:rsidRPr="009B4A7A">
        <w:t xml:space="preserve"> секретариатом о вопросах, вытекающих</w:t>
      </w:r>
      <w:r w:rsidR="00D55FAD">
        <w:t xml:space="preserve"> </w:t>
      </w:r>
      <w:r w:rsidRPr="009B4A7A">
        <w:t>из последних решений ЕЭК ООН, ЭКОСОС и других органов и конференций</w:t>
      </w:r>
      <w:r w:rsidR="00D55FAD">
        <w:t xml:space="preserve"> </w:t>
      </w:r>
      <w:r w:rsidRPr="009B4A7A">
        <w:t>Организации Объединенных Наций, которые представляют интерес для Ком</w:t>
      </w:r>
      <w:r w:rsidRPr="009B4A7A">
        <w:t>и</w:t>
      </w:r>
      <w:r w:rsidRPr="009B4A7A">
        <w:t>тета.</w:t>
      </w:r>
    </w:p>
    <w:p w:rsidR="009B4A7A" w:rsidRPr="009B4A7A" w:rsidRDefault="009B4A7A" w:rsidP="00265637">
      <w:pPr>
        <w:pStyle w:val="HChGR"/>
      </w:pPr>
      <w:r w:rsidRPr="009B4A7A">
        <w:tab/>
      </w:r>
      <w:r w:rsidRPr="009B4A7A">
        <w:rPr>
          <w:lang w:val="en-GB"/>
        </w:rPr>
        <w:t>IX</w:t>
      </w:r>
      <w:r w:rsidRPr="009B4A7A">
        <w:t>.</w:t>
      </w:r>
      <w:r w:rsidRPr="009B4A7A">
        <w:tab/>
        <w:t xml:space="preserve">Проект годового доклада (пункт </w:t>
      </w:r>
      <w:r w:rsidR="00C20EDB" w:rsidRPr="009B4A7A">
        <w:t>7</w:t>
      </w:r>
      <w:r w:rsidR="00C20EDB">
        <w:t xml:space="preserve"> </w:t>
      </w:r>
      <w:r w:rsidRPr="009B4A7A">
        <w:t>повестки дня)</w:t>
      </w:r>
    </w:p>
    <w:p w:rsidR="009B4A7A" w:rsidRPr="009B4A7A" w:rsidRDefault="009B4A7A" w:rsidP="00265637">
      <w:pPr>
        <w:pStyle w:val="SingleTxtGR"/>
        <w:jc w:val="left"/>
      </w:pPr>
      <w:r w:rsidRPr="009B4A7A">
        <w:rPr>
          <w:i/>
        </w:rPr>
        <w:t xml:space="preserve">Документация: </w:t>
      </w:r>
      <w:r w:rsidRPr="009B4A7A">
        <w:rPr>
          <w:lang w:val="en-GB"/>
        </w:rPr>
        <w:t>ECE</w:t>
      </w:r>
      <w:r w:rsidRPr="009B4A7A">
        <w:t>/</w:t>
      </w:r>
      <w:r w:rsidRPr="009B4A7A">
        <w:rPr>
          <w:lang w:val="en-GB"/>
        </w:rPr>
        <w:t>TRANS</w:t>
      </w:r>
      <w:r w:rsidRPr="009B4A7A">
        <w:t>/2016/24, неофициальный документ</w:t>
      </w:r>
      <w:r w:rsidR="00D55FAD">
        <w:t xml:space="preserve"> </w:t>
      </w:r>
      <w:r w:rsidRPr="009B4A7A">
        <w:t xml:space="preserve">№ 7 </w:t>
      </w:r>
      <w:r w:rsidR="00265637">
        <w:br/>
      </w:r>
      <w:r w:rsidRPr="009B4A7A">
        <w:t>(</w:t>
      </w:r>
      <w:r w:rsidRPr="009B4A7A">
        <w:rPr>
          <w:i/>
        </w:rPr>
        <w:t>не был распространен</w:t>
      </w:r>
      <w:r w:rsidRPr="009B4A7A">
        <w:t>)</w:t>
      </w:r>
    </w:p>
    <w:p w:rsidR="009B4A7A" w:rsidRPr="009B4A7A" w:rsidRDefault="009B4A7A" w:rsidP="009B4A7A">
      <w:pPr>
        <w:pStyle w:val="SingleTxtGR"/>
      </w:pPr>
      <w:r w:rsidRPr="009B4A7A">
        <w:t>102.</w:t>
      </w:r>
      <w:r w:rsidRPr="009B4A7A">
        <w:tab/>
        <w:t xml:space="preserve">Комитету </w:t>
      </w:r>
      <w:r w:rsidRPr="009B4A7A">
        <w:rPr>
          <w:b/>
          <w:bCs/>
        </w:rPr>
        <w:t>был представлен</w:t>
      </w:r>
      <w:r w:rsidRPr="009B4A7A">
        <w:t xml:space="preserve"> всеобъемлющий доклад о деятельности вспомогательных органов Комитета в 2016 году по административному сопр</w:t>
      </w:r>
      <w:r w:rsidRPr="009B4A7A">
        <w:t>о</w:t>
      </w:r>
      <w:r w:rsidRPr="009B4A7A">
        <w:t>вождению 58 конвенций, соглашений и других правовых документов Организ</w:t>
      </w:r>
      <w:r w:rsidRPr="009B4A7A">
        <w:t>а</w:t>
      </w:r>
      <w:r w:rsidRPr="009B4A7A">
        <w:lastRenderedPageBreak/>
        <w:t>ции Объединенных Наций, которые составляют международную нормативно-правовую базу в области автомобильного, железнодорожного, внутреннего во</w:t>
      </w:r>
      <w:r w:rsidRPr="009B4A7A">
        <w:t>д</w:t>
      </w:r>
      <w:r w:rsidRPr="009B4A7A">
        <w:t>ного и интермодального транспорта, а также перевозки опасных грузов и ко</w:t>
      </w:r>
      <w:r w:rsidRPr="009B4A7A">
        <w:t>н</w:t>
      </w:r>
      <w:r w:rsidRPr="009B4A7A">
        <w:t>струкции транспортных средств (</w:t>
      </w:r>
      <w:r w:rsidRPr="009B4A7A">
        <w:rPr>
          <w:lang w:val="en-GB"/>
        </w:rPr>
        <w:t>ECE</w:t>
      </w:r>
      <w:r w:rsidRPr="009B4A7A">
        <w:t>/</w:t>
      </w:r>
      <w:r w:rsidRPr="009B4A7A">
        <w:rPr>
          <w:lang w:val="en-GB"/>
        </w:rPr>
        <w:t>TRANS</w:t>
      </w:r>
      <w:r w:rsidRPr="009B4A7A">
        <w:t>/2017/24). Эта деятельность пр</w:t>
      </w:r>
      <w:r w:rsidRPr="009B4A7A">
        <w:t>о</w:t>
      </w:r>
      <w:r w:rsidRPr="009B4A7A">
        <w:t>водилась в виде диалога по вопросам политики и нормативно-правовой работы, аналитической деятельности, а также мероприятий по наращиванию потенци</w:t>
      </w:r>
      <w:r w:rsidRPr="009B4A7A">
        <w:t>а</w:t>
      </w:r>
      <w:r w:rsidRPr="009B4A7A">
        <w:t xml:space="preserve">ла и оказанию технической помощи. Комитет </w:t>
      </w:r>
      <w:r w:rsidRPr="009B4A7A">
        <w:rPr>
          <w:b/>
          <w:bCs/>
        </w:rPr>
        <w:t>обсудил</w:t>
      </w:r>
      <w:r w:rsidRPr="009B4A7A">
        <w:t xml:space="preserve"> годовой доклад (ECE/TRANS/2017/24) и </w:t>
      </w:r>
      <w:r w:rsidRPr="009B4A7A">
        <w:rPr>
          <w:b/>
          <w:bCs/>
        </w:rPr>
        <w:t>дал руководящие указания</w:t>
      </w:r>
      <w:r w:rsidRPr="009B4A7A">
        <w:t xml:space="preserve"> относительно более ш</w:t>
      </w:r>
      <w:r w:rsidRPr="009B4A7A">
        <w:t>и</w:t>
      </w:r>
      <w:r w:rsidRPr="009B4A7A">
        <w:t>рокого распространения информации о достигнутых результатах.</w:t>
      </w:r>
    </w:p>
    <w:p w:rsidR="009B4A7A" w:rsidRPr="009B4A7A" w:rsidRDefault="009B4A7A" w:rsidP="00265637">
      <w:pPr>
        <w:pStyle w:val="HChGR"/>
      </w:pPr>
      <w:r w:rsidRPr="009B4A7A">
        <w:tab/>
      </w:r>
      <w:r w:rsidRPr="009B4A7A">
        <w:rPr>
          <w:lang w:val="en-GB"/>
        </w:rPr>
        <w:t>X</w:t>
      </w:r>
      <w:r w:rsidRPr="009B4A7A">
        <w:t>.</w:t>
      </w:r>
      <w:r w:rsidRPr="009B4A7A">
        <w:tab/>
        <w:t xml:space="preserve">Вопросы для одобрения Комитетом и вопросы информационного характера: утверждение докладов вспомогательных органов Комитета </w:t>
      </w:r>
      <w:r w:rsidR="00265637">
        <w:br/>
      </w:r>
      <w:r w:rsidRPr="009B4A7A">
        <w:t>(пункт 8 повестки дня)</w:t>
      </w:r>
    </w:p>
    <w:p w:rsidR="009B4A7A" w:rsidRPr="009B4A7A" w:rsidRDefault="009B4A7A" w:rsidP="00265637">
      <w:pPr>
        <w:pStyle w:val="SingleTxtGR"/>
        <w:jc w:val="left"/>
      </w:pPr>
      <w:r w:rsidRPr="009B4A7A">
        <w:rPr>
          <w:i/>
        </w:rPr>
        <w:t xml:space="preserve">Документация: </w:t>
      </w:r>
      <w:r w:rsidRPr="009B4A7A">
        <w:rPr>
          <w:lang w:val="en-GB"/>
        </w:rPr>
        <w:t>ECE</w:t>
      </w:r>
      <w:r w:rsidRPr="009B4A7A">
        <w:t>/</w:t>
      </w:r>
      <w:r w:rsidRPr="009B4A7A">
        <w:rPr>
          <w:lang w:val="en-GB"/>
        </w:rPr>
        <w:t>TRANS</w:t>
      </w:r>
      <w:r w:rsidRPr="009B4A7A">
        <w:t>/</w:t>
      </w:r>
      <w:r w:rsidRPr="009B4A7A">
        <w:rPr>
          <w:lang w:val="en-GB"/>
        </w:rPr>
        <w:t>WP</w:t>
      </w:r>
      <w:r w:rsidRPr="009B4A7A">
        <w:t xml:space="preserve">.1/153, </w:t>
      </w:r>
      <w:r w:rsidRPr="009B4A7A">
        <w:rPr>
          <w:lang w:val="en-GB"/>
        </w:rPr>
        <w:t>ECE</w:t>
      </w:r>
      <w:r w:rsidRPr="009B4A7A">
        <w:t>/</w:t>
      </w:r>
      <w:r w:rsidRPr="009B4A7A">
        <w:rPr>
          <w:lang w:val="en-GB"/>
        </w:rPr>
        <w:t>TRANS</w:t>
      </w:r>
      <w:r w:rsidRPr="009B4A7A">
        <w:t>/</w:t>
      </w:r>
      <w:r w:rsidRPr="009B4A7A">
        <w:rPr>
          <w:lang w:val="en-GB"/>
        </w:rPr>
        <w:t>WP</w:t>
      </w:r>
      <w:r w:rsidRPr="009B4A7A">
        <w:t>.1/155</w:t>
      </w:r>
      <w:r w:rsidR="001C4C32">
        <w:t>,</w:t>
      </w:r>
      <w:r w:rsidRPr="009B4A7A">
        <w:t xml:space="preserve"> </w:t>
      </w:r>
      <w:r w:rsidRPr="009B4A7A">
        <w:rPr>
          <w:lang w:val="en-GB"/>
        </w:rPr>
        <w:t>ECE</w:t>
      </w:r>
      <w:r w:rsidRPr="009B4A7A">
        <w:t>/</w:t>
      </w:r>
      <w:r w:rsidRPr="009B4A7A">
        <w:rPr>
          <w:lang w:val="en-GB"/>
        </w:rPr>
        <w:t>TRANS</w:t>
      </w:r>
      <w:r w:rsidRPr="009B4A7A">
        <w:t>/</w:t>
      </w:r>
      <w:r w:rsidRPr="009B4A7A">
        <w:rPr>
          <w:lang w:val="en-GB"/>
        </w:rPr>
        <w:t>WP</w:t>
      </w:r>
      <w:r w:rsidRPr="009B4A7A">
        <w:t>.5/60</w:t>
      </w:r>
      <w:r w:rsidR="001C4C32">
        <w:t>,</w:t>
      </w:r>
      <w:r w:rsidRPr="009B4A7A">
        <w:t xml:space="preserve"> </w:t>
      </w:r>
      <w:r w:rsidRPr="009B4A7A">
        <w:rPr>
          <w:lang w:val="en-GB"/>
        </w:rPr>
        <w:t>ECE</w:t>
      </w:r>
      <w:r w:rsidRPr="009B4A7A">
        <w:t>/</w:t>
      </w:r>
      <w:r w:rsidRPr="009B4A7A">
        <w:rPr>
          <w:lang w:val="en-GB"/>
        </w:rPr>
        <w:t>TRANS</w:t>
      </w:r>
      <w:r w:rsidRPr="009B4A7A">
        <w:t>/</w:t>
      </w:r>
      <w:r w:rsidRPr="009B4A7A">
        <w:rPr>
          <w:lang w:val="en-GB"/>
        </w:rPr>
        <w:t>WP</w:t>
      </w:r>
      <w:r w:rsidRPr="009B4A7A">
        <w:t>.6/171</w:t>
      </w:r>
      <w:r w:rsidR="001C4C32">
        <w:t>,</w:t>
      </w:r>
      <w:r w:rsidRPr="009B4A7A">
        <w:t xml:space="preserve"> </w:t>
      </w:r>
      <w:r w:rsidRPr="009B4A7A">
        <w:rPr>
          <w:lang w:val="en-GB"/>
        </w:rPr>
        <w:t>ECE</w:t>
      </w:r>
      <w:r w:rsidRPr="009B4A7A">
        <w:t>/</w:t>
      </w:r>
      <w:r w:rsidRPr="009B4A7A">
        <w:rPr>
          <w:lang w:val="en-GB"/>
        </w:rPr>
        <w:t>TRANS</w:t>
      </w:r>
      <w:r w:rsidRPr="009B4A7A">
        <w:t>/</w:t>
      </w:r>
      <w:r w:rsidRPr="009B4A7A">
        <w:rPr>
          <w:lang w:val="en-GB"/>
        </w:rPr>
        <w:t>WP</w:t>
      </w:r>
      <w:r w:rsidRPr="009B4A7A">
        <w:t>.11/235</w:t>
      </w:r>
      <w:r w:rsidR="001C4C32">
        <w:t>,</w:t>
      </w:r>
      <w:r w:rsidRPr="009B4A7A">
        <w:t xml:space="preserve"> </w:t>
      </w:r>
      <w:r w:rsidRPr="009B4A7A">
        <w:rPr>
          <w:lang w:val="en-GB"/>
        </w:rPr>
        <w:t>ECE</w:t>
      </w:r>
      <w:r w:rsidRPr="009B4A7A">
        <w:t>/</w:t>
      </w:r>
      <w:r w:rsidRPr="009B4A7A">
        <w:rPr>
          <w:lang w:val="en-GB"/>
        </w:rPr>
        <w:t>TRANS</w:t>
      </w:r>
      <w:r w:rsidRPr="009B4A7A">
        <w:t>/</w:t>
      </w:r>
      <w:r w:rsidRPr="009B4A7A">
        <w:rPr>
          <w:lang w:val="en-GB"/>
        </w:rPr>
        <w:t>WP</w:t>
      </w:r>
      <w:r w:rsidRPr="009B4A7A">
        <w:t>.15/231</w:t>
      </w:r>
      <w:r w:rsidR="00D55FAD">
        <w:t xml:space="preserve"> </w:t>
      </w:r>
      <w:r w:rsidRPr="009B4A7A">
        <w:t xml:space="preserve">и </w:t>
      </w:r>
      <w:r w:rsidRPr="009B4A7A">
        <w:rPr>
          <w:lang w:val="en-GB"/>
        </w:rPr>
        <w:t>Corr</w:t>
      </w:r>
      <w:r w:rsidRPr="009B4A7A">
        <w:t>.1</w:t>
      </w:r>
      <w:r w:rsidR="00D55FAD">
        <w:t xml:space="preserve"> </w:t>
      </w:r>
      <w:r w:rsidRPr="009B4A7A">
        <w:t xml:space="preserve">и </w:t>
      </w:r>
      <w:r w:rsidRPr="009B4A7A">
        <w:rPr>
          <w:lang w:val="en-GB"/>
        </w:rPr>
        <w:t>Add</w:t>
      </w:r>
      <w:r w:rsidRPr="009B4A7A">
        <w:t xml:space="preserve">.1, </w:t>
      </w:r>
      <w:r w:rsidRPr="009B4A7A">
        <w:rPr>
          <w:lang w:val="en-GB"/>
        </w:rPr>
        <w:t>ECE</w:t>
      </w:r>
      <w:r w:rsidRPr="009B4A7A">
        <w:t>/</w:t>
      </w:r>
      <w:r w:rsidRPr="009B4A7A">
        <w:rPr>
          <w:lang w:val="en-GB"/>
        </w:rPr>
        <w:t>TRANS</w:t>
      </w:r>
      <w:r w:rsidRPr="009B4A7A">
        <w:t>/</w:t>
      </w:r>
      <w:r w:rsidRPr="009B4A7A">
        <w:rPr>
          <w:lang w:val="en-GB"/>
        </w:rPr>
        <w:t>WP</w:t>
      </w:r>
      <w:r w:rsidRPr="009B4A7A">
        <w:t xml:space="preserve">.15/233, </w:t>
      </w:r>
      <w:r w:rsidRPr="009B4A7A">
        <w:rPr>
          <w:lang w:val="en-GB"/>
        </w:rPr>
        <w:t>ECE</w:t>
      </w:r>
      <w:r w:rsidRPr="009B4A7A">
        <w:t>/</w:t>
      </w:r>
      <w:r w:rsidRPr="009B4A7A">
        <w:rPr>
          <w:lang w:val="en-GB"/>
        </w:rPr>
        <w:t>TRANS</w:t>
      </w:r>
      <w:r w:rsidRPr="009B4A7A">
        <w:t>/</w:t>
      </w:r>
      <w:r w:rsidRPr="009B4A7A">
        <w:rPr>
          <w:lang w:val="en-GB"/>
        </w:rPr>
        <w:t>WP</w:t>
      </w:r>
      <w:r w:rsidRPr="009B4A7A">
        <w:t xml:space="preserve">.15/235, </w:t>
      </w:r>
      <w:r w:rsidRPr="009B4A7A">
        <w:rPr>
          <w:lang w:val="en-GB"/>
        </w:rPr>
        <w:t>ECE</w:t>
      </w:r>
      <w:r w:rsidRPr="009B4A7A">
        <w:t>/</w:t>
      </w:r>
      <w:r w:rsidRPr="009B4A7A">
        <w:rPr>
          <w:lang w:val="en-GB"/>
        </w:rPr>
        <w:t>TRANS</w:t>
      </w:r>
      <w:r w:rsidRPr="009B4A7A">
        <w:t>/</w:t>
      </w:r>
      <w:r w:rsidRPr="009B4A7A">
        <w:rPr>
          <w:lang w:val="en-GB"/>
        </w:rPr>
        <w:t>WP</w:t>
      </w:r>
      <w:r w:rsidRPr="009B4A7A">
        <w:t>.15/</w:t>
      </w:r>
      <w:r w:rsidRPr="009B4A7A">
        <w:rPr>
          <w:lang w:val="en-GB"/>
        </w:rPr>
        <w:t>AC</w:t>
      </w:r>
      <w:r w:rsidRPr="009B4A7A">
        <w:t>.1/142</w:t>
      </w:r>
      <w:r w:rsidR="00D55FAD">
        <w:t xml:space="preserve"> </w:t>
      </w:r>
      <w:r w:rsidRPr="009B4A7A">
        <w:t xml:space="preserve">и </w:t>
      </w:r>
      <w:r w:rsidRPr="009B4A7A">
        <w:rPr>
          <w:lang w:val="en-GB"/>
        </w:rPr>
        <w:t>Add</w:t>
      </w:r>
      <w:r w:rsidRPr="009B4A7A">
        <w:t>.1</w:t>
      </w:r>
      <w:r w:rsidR="00D55FAD">
        <w:t xml:space="preserve"> </w:t>
      </w:r>
      <w:r w:rsidRPr="009B4A7A">
        <w:t xml:space="preserve">и 2, </w:t>
      </w:r>
      <w:r w:rsidRPr="009B4A7A">
        <w:rPr>
          <w:lang w:val="en-GB"/>
        </w:rPr>
        <w:t>ECE</w:t>
      </w:r>
      <w:r w:rsidRPr="009B4A7A">
        <w:t>/</w:t>
      </w:r>
      <w:r w:rsidRPr="009B4A7A">
        <w:rPr>
          <w:lang w:val="en-GB"/>
        </w:rPr>
        <w:t>TRANS</w:t>
      </w:r>
      <w:r w:rsidRPr="009B4A7A">
        <w:t>/</w:t>
      </w:r>
      <w:r w:rsidRPr="009B4A7A">
        <w:rPr>
          <w:lang w:val="en-GB"/>
        </w:rPr>
        <w:t>WP</w:t>
      </w:r>
      <w:r w:rsidRPr="009B4A7A">
        <w:t>.15/</w:t>
      </w:r>
      <w:r w:rsidRPr="009B4A7A">
        <w:rPr>
          <w:lang w:val="en-GB"/>
        </w:rPr>
        <w:t>AC</w:t>
      </w:r>
      <w:r w:rsidRPr="009B4A7A">
        <w:t>.1/144</w:t>
      </w:r>
      <w:r w:rsidR="00D55FAD">
        <w:t xml:space="preserve"> </w:t>
      </w:r>
      <w:r w:rsidRPr="009B4A7A">
        <w:t xml:space="preserve">и </w:t>
      </w:r>
      <w:r w:rsidRPr="009B4A7A">
        <w:rPr>
          <w:lang w:val="en-GB"/>
        </w:rPr>
        <w:t>Add</w:t>
      </w:r>
      <w:r w:rsidRPr="009B4A7A">
        <w:t xml:space="preserve">.1, </w:t>
      </w:r>
      <w:r w:rsidRPr="009B4A7A">
        <w:rPr>
          <w:lang w:val="en-GB"/>
        </w:rPr>
        <w:t>ECE</w:t>
      </w:r>
      <w:r w:rsidRPr="009B4A7A">
        <w:t>/</w:t>
      </w:r>
      <w:r w:rsidRPr="009B4A7A">
        <w:rPr>
          <w:lang w:val="en-GB"/>
        </w:rPr>
        <w:t>TRANS</w:t>
      </w:r>
      <w:r w:rsidRPr="009B4A7A">
        <w:t>/</w:t>
      </w:r>
      <w:r w:rsidRPr="009B4A7A">
        <w:rPr>
          <w:lang w:val="en-GB"/>
        </w:rPr>
        <w:t>WP</w:t>
      </w:r>
      <w:r w:rsidRPr="009B4A7A">
        <w:t>.15/</w:t>
      </w:r>
      <w:r w:rsidRPr="009B4A7A">
        <w:rPr>
          <w:lang w:val="en-GB"/>
        </w:rPr>
        <w:t>AC</w:t>
      </w:r>
      <w:r w:rsidRPr="009B4A7A">
        <w:t xml:space="preserve">.2/60, </w:t>
      </w:r>
      <w:r w:rsidRPr="009B4A7A">
        <w:rPr>
          <w:lang w:val="en-GB"/>
        </w:rPr>
        <w:t>ECE</w:t>
      </w:r>
      <w:r w:rsidRPr="009B4A7A">
        <w:t>/</w:t>
      </w:r>
      <w:r w:rsidRPr="009B4A7A">
        <w:rPr>
          <w:lang w:val="en-GB"/>
        </w:rPr>
        <w:t>TRANS</w:t>
      </w:r>
      <w:r w:rsidRPr="009B4A7A">
        <w:t>/</w:t>
      </w:r>
      <w:r w:rsidRPr="009B4A7A">
        <w:rPr>
          <w:lang w:val="en-GB"/>
        </w:rPr>
        <w:t>WP</w:t>
      </w:r>
      <w:r w:rsidRPr="009B4A7A">
        <w:t>.15/</w:t>
      </w:r>
      <w:r w:rsidRPr="009B4A7A">
        <w:rPr>
          <w:lang w:val="en-GB"/>
        </w:rPr>
        <w:t>AC</w:t>
      </w:r>
      <w:r w:rsidRPr="009B4A7A">
        <w:t xml:space="preserve">.2/62, </w:t>
      </w:r>
      <w:r w:rsidRPr="009B4A7A">
        <w:rPr>
          <w:lang w:val="en-GB"/>
        </w:rPr>
        <w:t>ECE</w:t>
      </w:r>
      <w:r w:rsidRPr="009B4A7A">
        <w:t>/</w:t>
      </w:r>
      <w:r w:rsidRPr="009B4A7A">
        <w:rPr>
          <w:lang w:val="en-GB"/>
        </w:rPr>
        <w:t>TRANS</w:t>
      </w:r>
      <w:r w:rsidRPr="009B4A7A">
        <w:t>/</w:t>
      </w:r>
      <w:r w:rsidRPr="009B4A7A">
        <w:rPr>
          <w:lang w:val="en-GB"/>
        </w:rPr>
        <w:t>WP</w:t>
      </w:r>
      <w:r w:rsidRPr="009B4A7A">
        <w:t>.15/</w:t>
      </w:r>
      <w:r w:rsidRPr="009B4A7A">
        <w:rPr>
          <w:lang w:val="en-GB"/>
        </w:rPr>
        <w:t>AC</w:t>
      </w:r>
      <w:r w:rsidRPr="009B4A7A">
        <w:t>.2/58</w:t>
      </w:r>
      <w:r w:rsidR="00D55FAD">
        <w:t xml:space="preserve"> </w:t>
      </w:r>
      <w:r w:rsidRPr="009B4A7A">
        <w:t xml:space="preserve">и </w:t>
      </w:r>
      <w:r w:rsidRPr="009B4A7A">
        <w:rPr>
          <w:lang w:val="en-GB"/>
        </w:rPr>
        <w:t>Add</w:t>
      </w:r>
      <w:r w:rsidRPr="009B4A7A">
        <w:t>.1</w:t>
      </w:r>
      <w:r w:rsidR="001C4C32">
        <w:t>,</w:t>
      </w:r>
      <w:r w:rsidRPr="009B4A7A">
        <w:t xml:space="preserve"> </w:t>
      </w:r>
      <w:r w:rsidRPr="009B4A7A">
        <w:rPr>
          <w:lang w:val="en-GB"/>
        </w:rPr>
        <w:t>ECE</w:t>
      </w:r>
      <w:r w:rsidRPr="009B4A7A">
        <w:t>/</w:t>
      </w:r>
      <w:r w:rsidRPr="009B4A7A">
        <w:rPr>
          <w:lang w:val="en-GB"/>
        </w:rPr>
        <w:t>TRANS</w:t>
      </w:r>
      <w:r w:rsidRPr="009B4A7A">
        <w:t>/</w:t>
      </w:r>
      <w:r w:rsidRPr="009B4A7A">
        <w:rPr>
          <w:lang w:val="en-GB"/>
        </w:rPr>
        <w:t>WP</w:t>
      </w:r>
      <w:r w:rsidRPr="009B4A7A">
        <w:t>.24/139</w:t>
      </w:r>
      <w:r w:rsidR="001C4C32">
        <w:t>,</w:t>
      </w:r>
      <w:r w:rsidRPr="009B4A7A">
        <w:t xml:space="preserve"> </w:t>
      </w:r>
      <w:r w:rsidRPr="009B4A7A">
        <w:rPr>
          <w:lang w:val="en-GB"/>
        </w:rPr>
        <w:t>ECE</w:t>
      </w:r>
      <w:r w:rsidRPr="009B4A7A">
        <w:t>/</w:t>
      </w:r>
      <w:r w:rsidRPr="009B4A7A">
        <w:rPr>
          <w:lang w:val="en-GB"/>
        </w:rPr>
        <w:t>TRANS</w:t>
      </w:r>
      <w:r w:rsidRPr="009B4A7A">
        <w:t>/</w:t>
      </w:r>
      <w:r w:rsidRPr="009B4A7A">
        <w:rPr>
          <w:lang w:val="en-GB"/>
        </w:rPr>
        <w:t>WP</w:t>
      </w:r>
      <w:r w:rsidRPr="009B4A7A">
        <w:t xml:space="preserve">.29/1120, </w:t>
      </w:r>
      <w:r w:rsidRPr="009B4A7A">
        <w:rPr>
          <w:lang w:val="en-GB"/>
        </w:rPr>
        <w:t>ECE</w:t>
      </w:r>
      <w:r w:rsidRPr="009B4A7A">
        <w:t>/</w:t>
      </w:r>
      <w:r w:rsidRPr="009B4A7A">
        <w:rPr>
          <w:lang w:val="en-GB"/>
        </w:rPr>
        <w:t>TRANS</w:t>
      </w:r>
      <w:r w:rsidRPr="009B4A7A">
        <w:t>/</w:t>
      </w:r>
      <w:r w:rsidRPr="009B4A7A">
        <w:rPr>
          <w:lang w:val="en-GB"/>
        </w:rPr>
        <w:t>WP</w:t>
      </w:r>
      <w:r w:rsidRPr="009B4A7A">
        <w:t xml:space="preserve">.29/1123, </w:t>
      </w:r>
      <w:r w:rsidRPr="009B4A7A">
        <w:rPr>
          <w:lang w:val="en-GB"/>
        </w:rPr>
        <w:t>ECE</w:t>
      </w:r>
      <w:r w:rsidRPr="009B4A7A">
        <w:t>/</w:t>
      </w:r>
      <w:r w:rsidRPr="009B4A7A">
        <w:rPr>
          <w:lang w:val="en-GB"/>
        </w:rPr>
        <w:t>TRANS</w:t>
      </w:r>
      <w:r w:rsidRPr="009B4A7A">
        <w:t>/</w:t>
      </w:r>
      <w:r w:rsidRPr="009B4A7A">
        <w:rPr>
          <w:lang w:val="en-GB"/>
        </w:rPr>
        <w:t>WP</w:t>
      </w:r>
      <w:r w:rsidRPr="009B4A7A">
        <w:t>.29/1126</w:t>
      </w:r>
      <w:r w:rsidR="001C4C32">
        <w:t>,</w:t>
      </w:r>
      <w:r w:rsidRPr="009B4A7A">
        <w:t xml:space="preserve"> </w:t>
      </w:r>
      <w:r w:rsidRPr="009B4A7A">
        <w:rPr>
          <w:lang w:val="en-GB"/>
        </w:rPr>
        <w:t>ECE</w:t>
      </w:r>
      <w:r w:rsidRPr="009B4A7A">
        <w:t>/</w:t>
      </w:r>
      <w:r w:rsidRPr="009B4A7A">
        <w:rPr>
          <w:lang w:val="en-GB"/>
        </w:rPr>
        <w:t>TRANS</w:t>
      </w:r>
      <w:r w:rsidRPr="009B4A7A">
        <w:t>/</w:t>
      </w:r>
      <w:r w:rsidRPr="009B4A7A">
        <w:rPr>
          <w:lang w:val="en-GB"/>
        </w:rPr>
        <w:t>WP</w:t>
      </w:r>
      <w:r w:rsidRPr="009B4A7A">
        <w:t xml:space="preserve">.30/284, </w:t>
      </w:r>
      <w:r w:rsidRPr="009B4A7A">
        <w:rPr>
          <w:lang w:val="en-GB"/>
        </w:rPr>
        <w:t>ECE</w:t>
      </w:r>
      <w:r w:rsidRPr="009B4A7A">
        <w:t>/</w:t>
      </w:r>
      <w:r w:rsidRPr="009B4A7A">
        <w:rPr>
          <w:lang w:val="en-GB"/>
        </w:rPr>
        <w:t>TRANS</w:t>
      </w:r>
      <w:r w:rsidRPr="009B4A7A">
        <w:t>/</w:t>
      </w:r>
      <w:r w:rsidRPr="009B4A7A">
        <w:rPr>
          <w:lang w:val="en-GB"/>
        </w:rPr>
        <w:t>WP</w:t>
      </w:r>
      <w:r w:rsidRPr="009B4A7A">
        <w:t xml:space="preserve">.30/286, </w:t>
      </w:r>
      <w:r w:rsidRPr="009B4A7A">
        <w:rPr>
          <w:lang w:val="en-GB"/>
        </w:rPr>
        <w:t>ECE</w:t>
      </w:r>
      <w:r w:rsidRPr="009B4A7A">
        <w:t>/</w:t>
      </w:r>
      <w:r w:rsidRPr="009B4A7A">
        <w:rPr>
          <w:lang w:val="en-GB"/>
        </w:rPr>
        <w:t>TRANS</w:t>
      </w:r>
      <w:r w:rsidRPr="009B4A7A">
        <w:t>/</w:t>
      </w:r>
      <w:r w:rsidRPr="009B4A7A">
        <w:rPr>
          <w:lang w:val="en-GB"/>
        </w:rPr>
        <w:t>WP</w:t>
      </w:r>
      <w:r w:rsidRPr="009B4A7A">
        <w:t>.30/288</w:t>
      </w:r>
      <w:r w:rsidR="001C4C32">
        <w:t>,</w:t>
      </w:r>
      <w:r w:rsidRPr="009B4A7A">
        <w:t xml:space="preserve"> </w:t>
      </w:r>
      <w:r w:rsidRPr="009B4A7A">
        <w:rPr>
          <w:lang w:val="en-GB"/>
        </w:rPr>
        <w:t>ECE</w:t>
      </w:r>
      <w:r w:rsidRPr="009B4A7A">
        <w:t>/</w:t>
      </w:r>
      <w:r w:rsidRPr="009B4A7A">
        <w:rPr>
          <w:lang w:val="en-GB"/>
        </w:rPr>
        <w:t>TRANS</w:t>
      </w:r>
      <w:r w:rsidRPr="009B4A7A">
        <w:t>/</w:t>
      </w:r>
      <w:r w:rsidRPr="009B4A7A">
        <w:rPr>
          <w:lang w:val="en-GB"/>
        </w:rPr>
        <w:t>WP</w:t>
      </w:r>
      <w:r w:rsidRPr="009B4A7A">
        <w:t>.30/</w:t>
      </w:r>
      <w:r w:rsidRPr="009B4A7A">
        <w:rPr>
          <w:lang w:val="en-GB"/>
        </w:rPr>
        <w:t>AC</w:t>
      </w:r>
      <w:r w:rsidRPr="009B4A7A">
        <w:t xml:space="preserve">.2/129, </w:t>
      </w:r>
      <w:r w:rsidRPr="009B4A7A">
        <w:rPr>
          <w:lang w:val="en-GB"/>
        </w:rPr>
        <w:t>ECE</w:t>
      </w:r>
      <w:r w:rsidRPr="009B4A7A">
        <w:t>/</w:t>
      </w:r>
      <w:r w:rsidRPr="009B4A7A">
        <w:rPr>
          <w:lang w:val="en-GB"/>
        </w:rPr>
        <w:t>TRANS</w:t>
      </w:r>
      <w:r w:rsidRPr="009B4A7A">
        <w:t>/</w:t>
      </w:r>
      <w:r w:rsidRPr="009B4A7A">
        <w:rPr>
          <w:lang w:val="en-GB"/>
        </w:rPr>
        <w:t>WP</w:t>
      </w:r>
      <w:r w:rsidRPr="009B4A7A">
        <w:t>.30/</w:t>
      </w:r>
      <w:r w:rsidRPr="009B4A7A">
        <w:rPr>
          <w:lang w:val="en-GB"/>
        </w:rPr>
        <w:t>AC</w:t>
      </w:r>
      <w:r w:rsidRPr="009B4A7A">
        <w:t xml:space="preserve">.2/131, </w:t>
      </w:r>
      <w:r w:rsidRPr="009B4A7A">
        <w:rPr>
          <w:lang w:val="en-GB"/>
        </w:rPr>
        <w:t>ECE</w:t>
      </w:r>
      <w:r w:rsidRPr="009B4A7A">
        <w:t>/</w:t>
      </w:r>
      <w:r w:rsidRPr="009B4A7A">
        <w:rPr>
          <w:lang w:val="en-GB"/>
        </w:rPr>
        <w:t>TRANS</w:t>
      </w:r>
      <w:r w:rsidRPr="009B4A7A">
        <w:t>/</w:t>
      </w:r>
      <w:r w:rsidRPr="009B4A7A">
        <w:rPr>
          <w:lang w:val="en-GB"/>
        </w:rPr>
        <w:t>SC</w:t>
      </w:r>
      <w:r w:rsidRPr="009B4A7A">
        <w:t>.1/406</w:t>
      </w:r>
      <w:r w:rsidR="001C4C32">
        <w:t>,</w:t>
      </w:r>
      <w:r w:rsidRPr="009B4A7A">
        <w:t xml:space="preserve"> </w:t>
      </w:r>
      <w:r w:rsidRPr="009B4A7A">
        <w:rPr>
          <w:lang w:val="en-GB"/>
        </w:rPr>
        <w:t>ECE</w:t>
      </w:r>
      <w:r w:rsidRPr="009B4A7A">
        <w:t>/</w:t>
      </w:r>
      <w:r w:rsidRPr="009B4A7A">
        <w:rPr>
          <w:lang w:val="en-GB"/>
        </w:rPr>
        <w:t>TRANS</w:t>
      </w:r>
      <w:r w:rsidRPr="009B4A7A">
        <w:t>/</w:t>
      </w:r>
      <w:r w:rsidRPr="009B4A7A">
        <w:rPr>
          <w:lang w:val="en-GB"/>
        </w:rPr>
        <w:t>SC</w:t>
      </w:r>
      <w:r w:rsidRPr="009B4A7A">
        <w:t xml:space="preserve">.2/226, </w:t>
      </w:r>
      <w:r w:rsidRPr="009B4A7A">
        <w:rPr>
          <w:lang w:val="en-GB"/>
        </w:rPr>
        <w:t>ECE</w:t>
      </w:r>
      <w:r w:rsidRPr="009B4A7A">
        <w:t>/</w:t>
      </w:r>
      <w:r w:rsidRPr="009B4A7A">
        <w:rPr>
          <w:lang w:val="en-GB"/>
        </w:rPr>
        <w:t>TRANS</w:t>
      </w:r>
      <w:r w:rsidRPr="009B4A7A">
        <w:t>/</w:t>
      </w:r>
      <w:r w:rsidRPr="009B4A7A">
        <w:rPr>
          <w:lang w:val="en-GB"/>
        </w:rPr>
        <w:t>SC</w:t>
      </w:r>
      <w:r w:rsidRPr="009B4A7A">
        <w:t>.2/</w:t>
      </w:r>
      <w:r w:rsidRPr="009B4A7A">
        <w:rPr>
          <w:lang w:val="en-GB"/>
        </w:rPr>
        <w:t>GEURL</w:t>
      </w:r>
      <w:r w:rsidRPr="009B4A7A">
        <w:t xml:space="preserve">/2016/5, </w:t>
      </w:r>
      <w:r w:rsidRPr="009B4A7A">
        <w:rPr>
          <w:lang w:val="en-GB"/>
        </w:rPr>
        <w:t>ECE</w:t>
      </w:r>
      <w:r w:rsidRPr="009B4A7A">
        <w:t>/</w:t>
      </w:r>
      <w:r w:rsidRPr="009B4A7A">
        <w:rPr>
          <w:lang w:val="en-GB"/>
        </w:rPr>
        <w:t>TRANS</w:t>
      </w:r>
      <w:r w:rsidRPr="009B4A7A">
        <w:t>/</w:t>
      </w:r>
      <w:r w:rsidRPr="009B4A7A">
        <w:rPr>
          <w:lang w:val="en-GB"/>
        </w:rPr>
        <w:t>SC</w:t>
      </w:r>
      <w:r w:rsidRPr="009B4A7A">
        <w:t>.2/</w:t>
      </w:r>
      <w:r w:rsidRPr="009B4A7A">
        <w:rPr>
          <w:lang w:val="en-GB"/>
        </w:rPr>
        <w:t>GEURL</w:t>
      </w:r>
      <w:r w:rsidRPr="009B4A7A">
        <w:t>/2016/2</w:t>
      </w:r>
      <w:r w:rsidR="001C4C32">
        <w:t>,</w:t>
      </w:r>
      <w:r w:rsidRPr="009B4A7A">
        <w:t xml:space="preserve"> </w:t>
      </w:r>
      <w:r w:rsidRPr="009B4A7A">
        <w:rPr>
          <w:lang w:val="en-GB"/>
        </w:rPr>
        <w:t>ECE</w:t>
      </w:r>
      <w:r w:rsidRPr="009B4A7A">
        <w:t>/</w:t>
      </w:r>
      <w:r w:rsidRPr="009B4A7A">
        <w:rPr>
          <w:lang w:val="en-GB"/>
        </w:rPr>
        <w:t>TRANS</w:t>
      </w:r>
      <w:r w:rsidRPr="009B4A7A">
        <w:t>/</w:t>
      </w:r>
      <w:r w:rsidRPr="009B4A7A">
        <w:rPr>
          <w:lang w:val="en-GB"/>
        </w:rPr>
        <w:t>SC</w:t>
      </w:r>
      <w:r w:rsidRPr="009B4A7A">
        <w:t xml:space="preserve">.3/203, </w:t>
      </w:r>
      <w:r w:rsidRPr="009B4A7A">
        <w:rPr>
          <w:lang w:val="en-GB"/>
        </w:rPr>
        <w:t>ECE</w:t>
      </w:r>
      <w:r w:rsidRPr="009B4A7A">
        <w:t>/</w:t>
      </w:r>
      <w:r w:rsidRPr="009B4A7A">
        <w:rPr>
          <w:lang w:val="en-GB"/>
        </w:rPr>
        <w:t>TRANS</w:t>
      </w:r>
      <w:r w:rsidRPr="009B4A7A">
        <w:t>/</w:t>
      </w:r>
      <w:r w:rsidRPr="009B4A7A">
        <w:rPr>
          <w:lang w:val="en-GB"/>
        </w:rPr>
        <w:t>SC</w:t>
      </w:r>
      <w:r w:rsidRPr="009B4A7A">
        <w:t>.3/</w:t>
      </w:r>
      <w:r w:rsidRPr="009B4A7A">
        <w:rPr>
          <w:lang w:val="en-GB"/>
        </w:rPr>
        <w:t>WP</w:t>
      </w:r>
      <w:r w:rsidRPr="009B4A7A">
        <w:t xml:space="preserve">.3/96, </w:t>
      </w:r>
      <w:r w:rsidRPr="009B4A7A">
        <w:rPr>
          <w:lang w:val="en-GB"/>
        </w:rPr>
        <w:t>ECE</w:t>
      </w:r>
      <w:r w:rsidRPr="009B4A7A">
        <w:t>/</w:t>
      </w:r>
      <w:r w:rsidRPr="009B4A7A">
        <w:rPr>
          <w:lang w:val="en-GB"/>
        </w:rPr>
        <w:t>TRANS</w:t>
      </w:r>
      <w:r w:rsidRPr="009B4A7A">
        <w:t>/</w:t>
      </w:r>
      <w:r w:rsidRPr="009B4A7A">
        <w:rPr>
          <w:lang w:val="en-GB"/>
        </w:rPr>
        <w:t>SC</w:t>
      </w:r>
      <w:r w:rsidRPr="009B4A7A">
        <w:t>.3/</w:t>
      </w:r>
      <w:r w:rsidRPr="009B4A7A">
        <w:rPr>
          <w:lang w:val="en-GB"/>
        </w:rPr>
        <w:t>WP</w:t>
      </w:r>
      <w:r w:rsidRPr="009B4A7A">
        <w:t>.3/98</w:t>
      </w:r>
    </w:p>
    <w:p w:rsidR="009B4A7A" w:rsidRPr="009B4A7A" w:rsidRDefault="009B4A7A" w:rsidP="009B4A7A">
      <w:pPr>
        <w:pStyle w:val="SingleTxtGR"/>
      </w:pPr>
      <w:r w:rsidRPr="009B4A7A">
        <w:t>103.</w:t>
      </w:r>
      <w:r w:rsidRPr="009B4A7A">
        <w:tab/>
        <w:t xml:space="preserve">Комитет </w:t>
      </w:r>
      <w:r w:rsidRPr="009B4A7A">
        <w:rPr>
          <w:b/>
          <w:bCs/>
        </w:rPr>
        <w:t>одобрил</w:t>
      </w:r>
      <w:r w:rsidRPr="009B4A7A">
        <w:t xml:space="preserve"> в целом доклады и соответствующую деятельность своих вспомогательных органов и </w:t>
      </w:r>
      <w:r w:rsidRPr="009B4A7A">
        <w:rPr>
          <w:b/>
          <w:bCs/>
        </w:rPr>
        <w:t>поручил</w:t>
      </w:r>
      <w:r w:rsidRPr="009B4A7A">
        <w:t xml:space="preserve"> секретариату включить соотве</w:t>
      </w:r>
      <w:r w:rsidRPr="009B4A7A">
        <w:t>т</w:t>
      </w:r>
      <w:r w:rsidRPr="009B4A7A">
        <w:t>ствующие ссылки в полный текст доклада Комитета на основе аннотированной повестки дня (</w:t>
      </w:r>
      <w:r w:rsidRPr="009B4A7A">
        <w:rPr>
          <w:lang w:val="en-GB"/>
        </w:rPr>
        <w:t>ECE</w:t>
      </w:r>
      <w:r w:rsidRPr="009B4A7A">
        <w:t>/</w:t>
      </w:r>
      <w:r w:rsidRPr="009B4A7A">
        <w:rPr>
          <w:lang w:val="en-GB"/>
        </w:rPr>
        <w:t>TRANS</w:t>
      </w:r>
      <w:r w:rsidRPr="009B4A7A">
        <w:t>/269/</w:t>
      </w:r>
      <w:r w:rsidRPr="009B4A7A">
        <w:rPr>
          <w:lang w:val="en-GB"/>
        </w:rPr>
        <w:t>Add</w:t>
      </w:r>
      <w:r w:rsidRPr="009B4A7A">
        <w:t>.1).</w:t>
      </w:r>
    </w:p>
    <w:p w:rsidR="009B4A7A" w:rsidRPr="009B4A7A" w:rsidRDefault="009B4A7A" w:rsidP="00265637">
      <w:pPr>
        <w:pStyle w:val="HChGR"/>
      </w:pPr>
      <w:r w:rsidRPr="009B4A7A">
        <w:tab/>
      </w:r>
      <w:r w:rsidRPr="009B4A7A">
        <w:rPr>
          <w:lang w:val="en-GB"/>
        </w:rPr>
        <w:t>XI</w:t>
      </w:r>
      <w:r w:rsidRPr="009B4A7A">
        <w:t>.</w:t>
      </w:r>
      <w:r w:rsidRPr="009B4A7A">
        <w:tab/>
        <w:t>Итоги совещаний Бюро КВТ (пункт 9 повестки дня)</w:t>
      </w:r>
    </w:p>
    <w:p w:rsidR="009B4A7A" w:rsidRPr="009B4A7A" w:rsidRDefault="009B4A7A" w:rsidP="009B4A7A">
      <w:pPr>
        <w:pStyle w:val="SingleTxtGR"/>
      </w:pPr>
      <w:r w:rsidRPr="009B4A7A">
        <w:rPr>
          <w:i/>
        </w:rPr>
        <w:t xml:space="preserve">Документация: </w:t>
      </w:r>
      <w:r w:rsidRPr="009B4A7A">
        <w:rPr>
          <w:lang w:val="en-GB"/>
        </w:rPr>
        <w:t>ECE</w:t>
      </w:r>
      <w:r w:rsidRPr="009B4A7A">
        <w:t>/</w:t>
      </w:r>
      <w:r w:rsidRPr="009B4A7A">
        <w:rPr>
          <w:lang w:val="en-GB"/>
        </w:rPr>
        <w:t>TRANS</w:t>
      </w:r>
      <w:r w:rsidRPr="009B4A7A">
        <w:t>/2017/25</w:t>
      </w:r>
    </w:p>
    <w:p w:rsidR="009B4A7A" w:rsidRPr="009B4A7A" w:rsidRDefault="009B4A7A" w:rsidP="009B4A7A">
      <w:pPr>
        <w:pStyle w:val="SingleTxtGR"/>
      </w:pPr>
      <w:r w:rsidRPr="009B4A7A">
        <w:t>104.</w:t>
      </w:r>
      <w:r w:rsidRPr="009B4A7A">
        <w:tab/>
        <w:t xml:space="preserve">Комитет </w:t>
      </w:r>
      <w:r w:rsidRPr="009B4A7A">
        <w:rPr>
          <w:b/>
          <w:bCs/>
        </w:rPr>
        <w:t>рассмотрел</w:t>
      </w:r>
      <w:r w:rsidRPr="009B4A7A">
        <w:t xml:space="preserve"> документ </w:t>
      </w:r>
      <w:r w:rsidRPr="009B4A7A">
        <w:rPr>
          <w:lang w:val="en-GB"/>
        </w:rPr>
        <w:t>ECE</w:t>
      </w:r>
      <w:r w:rsidRPr="009B4A7A">
        <w:t>/</w:t>
      </w:r>
      <w:r w:rsidRPr="009B4A7A">
        <w:rPr>
          <w:lang w:val="en-GB"/>
        </w:rPr>
        <w:t>TRANS</w:t>
      </w:r>
      <w:r w:rsidRPr="009B4A7A">
        <w:t xml:space="preserve">/2017/25, в котором отражены итоги совещаний, проведенных Бюро Комитета по внутреннему транспорту в 2016 году. Комитет </w:t>
      </w:r>
      <w:r w:rsidRPr="009B4A7A">
        <w:rPr>
          <w:b/>
          <w:bCs/>
        </w:rPr>
        <w:t>ознакомился</w:t>
      </w:r>
      <w:r w:rsidRPr="009B4A7A">
        <w:t xml:space="preserve"> с решениями Бюро по соответствующим пунктам повестки дня.</w:t>
      </w:r>
    </w:p>
    <w:p w:rsidR="009B4A7A" w:rsidRPr="009B4A7A" w:rsidRDefault="009B4A7A" w:rsidP="009B4A7A">
      <w:pPr>
        <w:pStyle w:val="SingleTxtGR"/>
      </w:pPr>
      <w:r w:rsidRPr="009B4A7A">
        <w:t>105.</w:t>
      </w:r>
      <w:r w:rsidRPr="009B4A7A">
        <w:tab/>
        <w:t xml:space="preserve">Комитет </w:t>
      </w:r>
      <w:r w:rsidRPr="009B4A7A">
        <w:rPr>
          <w:b/>
          <w:bCs/>
        </w:rPr>
        <w:t>отметил</w:t>
      </w:r>
      <w:r w:rsidRPr="009B4A7A">
        <w:t>, что утверждение доклада о работе его семьдесят дев</w:t>
      </w:r>
      <w:r w:rsidRPr="009B4A7A">
        <w:t>я</w:t>
      </w:r>
      <w:r w:rsidRPr="009B4A7A">
        <w:t>той сессии будет ограничено принятием перечня основных решений, а полный текст доклада Комитета будет распространен на более позднем этапе.</w:t>
      </w:r>
    </w:p>
    <w:p w:rsidR="009B4A7A" w:rsidRPr="009B4A7A" w:rsidRDefault="009B4A7A" w:rsidP="00265637">
      <w:pPr>
        <w:pStyle w:val="HChGR"/>
      </w:pPr>
      <w:r w:rsidRPr="009B4A7A">
        <w:tab/>
      </w:r>
      <w:r w:rsidRPr="009B4A7A">
        <w:rPr>
          <w:lang w:val="en-GB"/>
        </w:rPr>
        <w:t>XII</w:t>
      </w:r>
      <w:r w:rsidRPr="009B4A7A">
        <w:t>.</w:t>
      </w:r>
      <w:r w:rsidRPr="009B4A7A">
        <w:tab/>
        <w:t>Деятельность Комиссии и доклад Комитета Исполнительному комитету (пункт 10 повестки дня)</w:t>
      </w:r>
    </w:p>
    <w:p w:rsidR="009B4A7A" w:rsidRPr="009B4A7A" w:rsidRDefault="009B4A7A" w:rsidP="009B4A7A">
      <w:pPr>
        <w:pStyle w:val="SingleTxtGR"/>
      </w:pPr>
      <w:r w:rsidRPr="009B4A7A">
        <w:t>106.</w:t>
      </w:r>
      <w:r w:rsidRPr="009B4A7A">
        <w:tab/>
        <w:t xml:space="preserve">Комитет </w:t>
      </w:r>
      <w:r w:rsidRPr="009B4A7A">
        <w:rPr>
          <w:b/>
          <w:bCs/>
        </w:rPr>
        <w:t>дал указания</w:t>
      </w:r>
      <w:r w:rsidRPr="009B4A7A">
        <w:t xml:space="preserve"> своему Председателю относительно ключевых</w:t>
      </w:r>
      <w:r w:rsidR="00D55FAD">
        <w:t xml:space="preserve"> </w:t>
      </w:r>
      <w:r w:rsidRPr="009B4A7A">
        <w:t>положений доклада (который должен быть подготовлен в консультации с секре-тариатом) Исполнительному комитету ЕЭК ООН на одной из его будущих се</w:t>
      </w:r>
      <w:r w:rsidRPr="009B4A7A">
        <w:t>с</w:t>
      </w:r>
      <w:r w:rsidRPr="009B4A7A">
        <w:t xml:space="preserve">сий. </w:t>
      </w:r>
    </w:p>
    <w:p w:rsidR="009B4A7A" w:rsidRPr="009B4A7A" w:rsidRDefault="009B4A7A" w:rsidP="00265637">
      <w:pPr>
        <w:pStyle w:val="HChGR"/>
      </w:pPr>
      <w:r w:rsidRPr="009B4A7A">
        <w:lastRenderedPageBreak/>
        <w:tab/>
      </w:r>
      <w:r w:rsidRPr="009B4A7A">
        <w:rPr>
          <w:lang w:val="en-GB"/>
        </w:rPr>
        <w:t>XIII</w:t>
      </w:r>
      <w:r w:rsidRPr="009B4A7A">
        <w:t>.</w:t>
      </w:r>
      <w:r w:rsidRPr="009B4A7A">
        <w:tab/>
        <w:t>Перечень публикаций на период 2018−2019 годов (пункт 11 повестки дня)</w:t>
      </w:r>
    </w:p>
    <w:p w:rsidR="009B4A7A" w:rsidRPr="009B4A7A" w:rsidRDefault="009B4A7A" w:rsidP="009B4A7A">
      <w:pPr>
        <w:pStyle w:val="SingleTxtGR"/>
      </w:pPr>
      <w:r w:rsidRPr="009B4A7A">
        <w:rPr>
          <w:i/>
        </w:rPr>
        <w:t xml:space="preserve">Документация: </w:t>
      </w:r>
      <w:r w:rsidRPr="009B4A7A">
        <w:rPr>
          <w:lang w:val="en-GB"/>
        </w:rPr>
        <w:t>ECE</w:t>
      </w:r>
      <w:r w:rsidRPr="009B4A7A">
        <w:t>/</w:t>
      </w:r>
      <w:r w:rsidRPr="009B4A7A">
        <w:rPr>
          <w:lang w:val="en-GB"/>
        </w:rPr>
        <w:t>TRANS</w:t>
      </w:r>
      <w:r w:rsidRPr="009B4A7A">
        <w:t>/2017/26</w:t>
      </w:r>
    </w:p>
    <w:p w:rsidR="009B4A7A" w:rsidRPr="009B4A7A" w:rsidRDefault="009B4A7A" w:rsidP="009B4A7A">
      <w:pPr>
        <w:pStyle w:val="SingleTxtGR"/>
      </w:pPr>
      <w:r w:rsidRPr="009B4A7A">
        <w:t>107.</w:t>
      </w:r>
      <w:r w:rsidRPr="009B4A7A">
        <w:tab/>
        <w:t xml:space="preserve">Комитет </w:t>
      </w:r>
      <w:r w:rsidRPr="009B4A7A">
        <w:rPr>
          <w:b/>
          <w:bCs/>
        </w:rPr>
        <w:t>рассмотрел, одобрил и подтвердил</w:t>
      </w:r>
      <w:r w:rsidRPr="009B4A7A">
        <w:t xml:space="preserve"> перечень публикаций на 2018</w:t>
      </w:r>
      <w:r w:rsidR="00265637">
        <w:t>–</w:t>
      </w:r>
      <w:r w:rsidRPr="009B4A7A">
        <w:t xml:space="preserve">2019 годы, приведенный в приложении к документу </w:t>
      </w:r>
      <w:r w:rsidRPr="009B4A7A">
        <w:rPr>
          <w:lang w:val="en-GB"/>
        </w:rPr>
        <w:t>ECE</w:t>
      </w:r>
      <w:r w:rsidRPr="009B4A7A">
        <w:t>/</w:t>
      </w:r>
      <w:r w:rsidRPr="009B4A7A">
        <w:rPr>
          <w:lang w:val="en-GB"/>
        </w:rPr>
        <w:t>TRANS</w:t>
      </w:r>
      <w:r w:rsidRPr="009B4A7A">
        <w:t xml:space="preserve">/2017/26. В свете сокращения регулярного бюджета на оплату консультативных услуг он </w:t>
      </w:r>
      <w:r w:rsidRPr="009B4A7A">
        <w:rPr>
          <w:b/>
          <w:bCs/>
        </w:rPr>
        <w:t>рассмотрел</w:t>
      </w:r>
      <w:r w:rsidRPr="009B4A7A">
        <w:t xml:space="preserve"> альтернативные способы поддержки аналитических материалов подпрограммы, которые могут возникнуть в ходе осуществления программы работы в рамках подпрограммы в 2018–2019 годах.</w:t>
      </w:r>
    </w:p>
    <w:p w:rsidR="009B4A7A" w:rsidRPr="009B4A7A" w:rsidRDefault="009B4A7A" w:rsidP="00265637">
      <w:pPr>
        <w:pStyle w:val="HChGR"/>
      </w:pPr>
      <w:r w:rsidRPr="009B4A7A">
        <w:tab/>
      </w:r>
      <w:r w:rsidRPr="009B4A7A">
        <w:rPr>
          <w:lang w:val="en-GB"/>
        </w:rPr>
        <w:t>XIV</w:t>
      </w:r>
      <w:r w:rsidRPr="009B4A7A">
        <w:t>.</w:t>
      </w:r>
      <w:r w:rsidRPr="009B4A7A">
        <w:tab/>
        <w:t xml:space="preserve">Расписание совещаний на 2017 год </w:t>
      </w:r>
      <w:r w:rsidR="00265637">
        <w:br/>
      </w:r>
      <w:r w:rsidRPr="009B4A7A">
        <w:t>(пункт 12 повестки дня)</w:t>
      </w:r>
    </w:p>
    <w:p w:rsidR="009B4A7A" w:rsidRPr="009B4A7A" w:rsidRDefault="009B4A7A" w:rsidP="009B4A7A">
      <w:pPr>
        <w:pStyle w:val="SingleTxtGR"/>
      </w:pPr>
      <w:r w:rsidRPr="009B4A7A">
        <w:rPr>
          <w:bCs/>
          <w:i/>
        </w:rPr>
        <w:t xml:space="preserve">Документация: </w:t>
      </w:r>
      <w:r w:rsidRPr="009B4A7A">
        <w:rPr>
          <w:lang w:val="en-GB"/>
        </w:rPr>
        <w:t>ECE</w:t>
      </w:r>
      <w:r w:rsidRPr="009B4A7A">
        <w:t>/</w:t>
      </w:r>
      <w:r w:rsidRPr="009B4A7A">
        <w:rPr>
          <w:lang w:val="en-GB"/>
        </w:rPr>
        <w:t>TRANS</w:t>
      </w:r>
      <w:r w:rsidRPr="009B4A7A">
        <w:t>/2017/27</w:t>
      </w:r>
    </w:p>
    <w:p w:rsidR="009B4A7A" w:rsidRPr="009B4A7A" w:rsidRDefault="009B4A7A" w:rsidP="009B4A7A">
      <w:pPr>
        <w:pStyle w:val="SingleTxtGR"/>
      </w:pPr>
      <w:r w:rsidRPr="009B4A7A">
        <w:t>108.</w:t>
      </w:r>
      <w:r w:rsidRPr="009B4A7A">
        <w:tab/>
        <w:t xml:space="preserve">Комитет </w:t>
      </w:r>
      <w:r w:rsidRPr="009B4A7A">
        <w:rPr>
          <w:b/>
          <w:bCs/>
        </w:rPr>
        <w:t>рассмотрел и утвердил</w:t>
      </w:r>
      <w:r w:rsidRPr="009B4A7A">
        <w:t xml:space="preserve"> предварительный перечень совещаний, основанный на предложениях, внесенных вспомогательными органами Комит</w:t>
      </w:r>
      <w:r w:rsidRPr="009B4A7A">
        <w:t>е</w:t>
      </w:r>
      <w:r w:rsidRPr="009B4A7A">
        <w:t>та (</w:t>
      </w:r>
      <w:r w:rsidRPr="009B4A7A">
        <w:rPr>
          <w:lang w:val="en-GB"/>
        </w:rPr>
        <w:t>ECE</w:t>
      </w:r>
      <w:r w:rsidRPr="009B4A7A">
        <w:t>/</w:t>
      </w:r>
      <w:r w:rsidRPr="009B4A7A">
        <w:rPr>
          <w:lang w:val="en-GB"/>
        </w:rPr>
        <w:t>TRANS</w:t>
      </w:r>
      <w:r w:rsidRPr="009B4A7A">
        <w:t xml:space="preserve">/2017/27), однако поручил секретариату обеспечить проведение ноябрьского совещания Бюро КВТ после сессии </w:t>
      </w:r>
      <w:r w:rsidRPr="009B4A7A">
        <w:rPr>
          <w:lang w:val="en-GB"/>
        </w:rPr>
        <w:t>SC</w:t>
      </w:r>
      <w:r w:rsidRPr="009B4A7A">
        <w:t>.2.</w:t>
      </w:r>
    </w:p>
    <w:p w:rsidR="009B4A7A" w:rsidRPr="009B4A7A" w:rsidRDefault="009B4A7A" w:rsidP="00265637">
      <w:pPr>
        <w:pStyle w:val="HChGR"/>
      </w:pPr>
      <w:r w:rsidRPr="009B4A7A">
        <w:tab/>
      </w:r>
      <w:r w:rsidRPr="009B4A7A">
        <w:rPr>
          <w:lang w:val="en-GB"/>
        </w:rPr>
        <w:t>XV</w:t>
      </w:r>
      <w:r w:rsidRPr="009B4A7A">
        <w:t>.</w:t>
      </w:r>
      <w:r w:rsidRPr="009B4A7A">
        <w:tab/>
        <w:t>Изменения на транспорте в Европейском союзе (пункт 13 повестки дня)</w:t>
      </w:r>
    </w:p>
    <w:p w:rsidR="009B4A7A" w:rsidRPr="009B4A7A" w:rsidRDefault="009B4A7A" w:rsidP="009B4A7A">
      <w:pPr>
        <w:pStyle w:val="SingleTxtGR"/>
      </w:pPr>
      <w:r w:rsidRPr="009B4A7A">
        <w:rPr>
          <w:bCs/>
          <w:i/>
        </w:rPr>
        <w:t xml:space="preserve">Документация: </w:t>
      </w:r>
      <w:r w:rsidRPr="009B4A7A">
        <w:rPr>
          <w:lang w:val="en-GB"/>
        </w:rPr>
        <w:t>ECE</w:t>
      </w:r>
      <w:r w:rsidRPr="009B4A7A">
        <w:t>/</w:t>
      </w:r>
      <w:r w:rsidRPr="009B4A7A">
        <w:rPr>
          <w:lang w:val="en-GB"/>
        </w:rPr>
        <w:t>TRANS</w:t>
      </w:r>
      <w:r w:rsidRPr="009B4A7A">
        <w:t>/2017/28</w:t>
      </w:r>
    </w:p>
    <w:p w:rsidR="009B4A7A" w:rsidRPr="009B4A7A" w:rsidRDefault="009B4A7A" w:rsidP="009B4A7A">
      <w:pPr>
        <w:pStyle w:val="SingleTxtGR"/>
      </w:pPr>
      <w:r w:rsidRPr="009B4A7A">
        <w:t>109.</w:t>
      </w:r>
      <w:r w:rsidRPr="009B4A7A">
        <w:tab/>
        <w:t xml:space="preserve">Комитет </w:t>
      </w:r>
      <w:r w:rsidRPr="009B4A7A">
        <w:rPr>
          <w:b/>
          <w:bCs/>
        </w:rPr>
        <w:t>принял к сведению</w:t>
      </w:r>
      <w:r w:rsidRPr="009B4A7A">
        <w:t xml:space="preserve"> информацию о наиболее важных законод</w:t>
      </w:r>
      <w:r w:rsidRPr="009B4A7A">
        <w:t>а</w:t>
      </w:r>
      <w:r w:rsidRPr="009B4A7A">
        <w:t>тельных и стратегических инициативах в области транспорта, с которыми в</w:t>
      </w:r>
      <w:r w:rsidRPr="009B4A7A">
        <w:t>ы</w:t>
      </w:r>
      <w:r w:rsidRPr="009B4A7A">
        <w:t>ступил Европейский союз в 2016 году.</w:t>
      </w:r>
    </w:p>
    <w:p w:rsidR="009B4A7A" w:rsidRPr="009B4A7A" w:rsidRDefault="009B4A7A" w:rsidP="00265637">
      <w:pPr>
        <w:pStyle w:val="HChGR"/>
      </w:pPr>
      <w:r w:rsidRPr="009B4A7A">
        <w:tab/>
      </w:r>
      <w:r w:rsidRPr="009B4A7A">
        <w:rPr>
          <w:lang w:val="en-GB"/>
        </w:rPr>
        <w:t>XVI</w:t>
      </w:r>
      <w:r w:rsidRPr="009B4A7A">
        <w:t>.</w:t>
      </w:r>
      <w:r w:rsidRPr="009B4A7A">
        <w:tab/>
        <w:t>Изменения, связанные с работой Международного транспортного форума (пункт 14 повестки дня)</w:t>
      </w:r>
    </w:p>
    <w:p w:rsidR="009B4A7A" w:rsidRPr="009B4A7A" w:rsidRDefault="009B4A7A" w:rsidP="009B4A7A">
      <w:pPr>
        <w:pStyle w:val="SingleTxtGR"/>
      </w:pPr>
      <w:r w:rsidRPr="009B4A7A">
        <w:t>110.</w:t>
      </w:r>
      <w:r w:rsidRPr="009B4A7A">
        <w:tab/>
        <w:t xml:space="preserve">Комитет </w:t>
      </w:r>
      <w:r w:rsidRPr="009B4A7A">
        <w:rPr>
          <w:b/>
          <w:bCs/>
        </w:rPr>
        <w:t>принял к сведению</w:t>
      </w:r>
      <w:r w:rsidRPr="009B4A7A">
        <w:t xml:space="preserve"> последние изменения, связанные с работой Международного транспортного форума, а также информацию о подготовке предстоящей ежегодной встречи на высшем уровне по вопросам управления транспортной сферой (31 мая – 2 июня 2017 года, Лейпциг, Германия).</w:t>
      </w:r>
    </w:p>
    <w:p w:rsidR="009B4A7A" w:rsidRPr="009B4A7A" w:rsidRDefault="009B4A7A" w:rsidP="00265637">
      <w:pPr>
        <w:pStyle w:val="HChGR"/>
      </w:pPr>
      <w:r w:rsidRPr="009B4A7A">
        <w:tab/>
      </w:r>
      <w:r w:rsidRPr="009B4A7A">
        <w:rPr>
          <w:lang w:val="en-GB"/>
        </w:rPr>
        <w:t>XVII</w:t>
      </w:r>
      <w:r w:rsidRPr="009B4A7A">
        <w:t>.</w:t>
      </w:r>
      <w:r w:rsidRPr="009B4A7A">
        <w:tab/>
        <w:t>Деятельность других организаций, представляющая интерес для Комитета (пункт 15 повестки дня)</w:t>
      </w:r>
    </w:p>
    <w:p w:rsidR="009B4A7A" w:rsidRPr="009B4A7A" w:rsidRDefault="009B4A7A" w:rsidP="009B4A7A">
      <w:pPr>
        <w:pStyle w:val="SingleTxtGR"/>
      </w:pPr>
      <w:r w:rsidRPr="009B4A7A">
        <w:t>111.</w:t>
      </w:r>
      <w:r w:rsidRPr="009B4A7A">
        <w:tab/>
        <w:t xml:space="preserve">Комитет </w:t>
      </w:r>
      <w:r w:rsidRPr="001C4C32">
        <w:rPr>
          <w:b/>
        </w:rPr>
        <w:t>был</w:t>
      </w:r>
      <w:r w:rsidRPr="009B4A7A">
        <w:t xml:space="preserve"> </w:t>
      </w:r>
      <w:r w:rsidRPr="009B4A7A">
        <w:rPr>
          <w:b/>
          <w:bCs/>
        </w:rPr>
        <w:t>проинформирован</w:t>
      </w:r>
      <w:r w:rsidRPr="009B4A7A">
        <w:t xml:space="preserve"> представителями других организаций об их деятельности за последнее время, которая представляет интерес для К</w:t>
      </w:r>
      <w:r w:rsidRPr="009B4A7A">
        <w:t>о</w:t>
      </w:r>
      <w:r w:rsidRPr="009B4A7A">
        <w:t xml:space="preserve">митета. Комитет </w:t>
      </w:r>
      <w:r w:rsidRPr="009B4A7A">
        <w:rPr>
          <w:b/>
          <w:bCs/>
        </w:rPr>
        <w:t>одобрил</w:t>
      </w:r>
      <w:r w:rsidRPr="009B4A7A">
        <w:t xml:space="preserve"> информацию ОЧЭС относительно содействия разв</w:t>
      </w:r>
      <w:r w:rsidRPr="009B4A7A">
        <w:t>и</w:t>
      </w:r>
      <w:r w:rsidRPr="009B4A7A">
        <w:t>тию инфраструктуры, а также по другим общим областям сотрудничества с К</w:t>
      </w:r>
      <w:r w:rsidRPr="009B4A7A">
        <w:t>о</w:t>
      </w:r>
      <w:r w:rsidRPr="009B4A7A">
        <w:t>митетом.</w:t>
      </w:r>
    </w:p>
    <w:p w:rsidR="009B4A7A" w:rsidRPr="009B4A7A" w:rsidRDefault="009B4A7A" w:rsidP="009B4A7A">
      <w:pPr>
        <w:pStyle w:val="SingleTxtGR"/>
      </w:pPr>
      <w:r w:rsidRPr="009B4A7A">
        <w:t>112.</w:t>
      </w:r>
      <w:r w:rsidRPr="009B4A7A">
        <w:tab/>
        <w:t xml:space="preserve">Комитет </w:t>
      </w:r>
      <w:r w:rsidRPr="001C4C32">
        <w:rPr>
          <w:b/>
        </w:rPr>
        <w:t>был</w:t>
      </w:r>
      <w:r w:rsidRPr="009B4A7A">
        <w:t xml:space="preserve"> </w:t>
      </w:r>
      <w:r w:rsidRPr="009B4A7A">
        <w:rPr>
          <w:b/>
          <w:bCs/>
        </w:rPr>
        <w:t>проинформирован</w:t>
      </w:r>
      <w:r w:rsidRPr="009B4A7A">
        <w:t xml:space="preserve"> ЕАЭК о текущей деятельности в обл</w:t>
      </w:r>
      <w:r w:rsidRPr="009B4A7A">
        <w:t>а</w:t>
      </w:r>
      <w:r w:rsidRPr="009B4A7A">
        <w:t>сти транспорта.</w:t>
      </w:r>
    </w:p>
    <w:p w:rsidR="009B4A7A" w:rsidRPr="009B4A7A" w:rsidRDefault="009B4A7A" w:rsidP="009B4A7A">
      <w:pPr>
        <w:pStyle w:val="SingleTxtGR"/>
      </w:pPr>
      <w:r w:rsidRPr="009B4A7A">
        <w:t>113.</w:t>
      </w:r>
      <w:r w:rsidRPr="009B4A7A">
        <w:tab/>
        <w:t xml:space="preserve">Комитет </w:t>
      </w:r>
      <w:r w:rsidRPr="009B4A7A">
        <w:rPr>
          <w:b/>
          <w:bCs/>
        </w:rPr>
        <w:t>одобрил</w:t>
      </w:r>
      <w:r w:rsidRPr="009B4A7A">
        <w:t xml:space="preserve"> информацию ОБСЕ о совместной работе с Комитетом по укреплению связей и упрощению перевозок в контексте стимулирования безопасности и экономического сотрудничества.</w:t>
      </w:r>
    </w:p>
    <w:p w:rsidR="009B4A7A" w:rsidRPr="009B4A7A" w:rsidRDefault="009B4A7A" w:rsidP="00265637">
      <w:pPr>
        <w:pStyle w:val="HChGR"/>
      </w:pPr>
      <w:r w:rsidRPr="009B4A7A">
        <w:lastRenderedPageBreak/>
        <w:tab/>
      </w:r>
      <w:r w:rsidRPr="009B4A7A">
        <w:rPr>
          <w:lang w:val="en-GB"/>
        </w:rPr>
        <w:t>XVIII</w:t>
      </w:r>
      <w:r w:rsidRPr="009B4A7A">
        <w:t>.</w:t>
      </w:r>
      <w:r w:rsidRPr="009B4A7A">
        <w:tab/>
        <w:t>Прочие вопросы (пункт 16 повестки дня)</w:t>
      </w:r>
    </w:p>
    <w:p w:rsidR="009B4A7A" w:rsidRPr="009B4A7A" w:rsidRDefault="009B4A7A" w:rsidP="00265637">
      <w:pPr>
        <w:pStyle w:val="H1GR"/>
      </w:pPr>
      <w:r w:rsidRPr="009B4A7A">
        <w:tab/>
      </w:r>
      <w:r w:rsidRPr="009B4A7A">
        <w:rPr>
          <w:lang w:val="en-GB"/>
        </w:rPr>
        <w:t>A</w:t>
      </w:r>
      <w:r w:rsidRPr="009B4A7A">
        <w:t>.</w:t>
      </w:r>
      <w:r w:rsidRPr="009B4A7A">
        <w:tab/>
        <w:t>Вопросы, связанные с обслуживанием заседаний и наличием документов Комитета и его вспомогательных органов</w:t>
      </w:r>
    </w:p>
    <w:p w:rsidR="009B4A7A" w:rsidRPr="009B4A7A" w:rsidRDefault="009B4A7A" w:rsidP="009B4A7A">
      <w:pPr>
        <w:pStyle w:val="SingleTxtGR"/>
      </w:pPr>
      <w:r w:rsidRPr="009B4A7A">
        <w:rPr>
          <w:bCs/>
          <w:i/>
        </w:rPr>
        <w:t xml:space="preserve">Документация: </w:t>
      </w:r>
      <w:r w:rsidRPr="009B4A7A">
        <w:rPr>
          <w:lang w:val="fr-FR"/>
        </w:rPr>
        <w:t>ECE</w:t>
      </w:r>
      <w:r w:rsidRPr="009B4A7A">
        <w:t>/</w:t>
      </w:r>
      <w:r w:rsidRPr="009B4A7A">
        <w:rPr>
          <w:lang w:val="fr-FR"/>
        </w:rPr>
        <w:t>TRANS</w:t>
      </w:r>
      <w:r w:rsidRPr="009B4A7A">
        <w:t xml:space="preserve">/2017/29, </w:t>
      </w:r>
      <w:r w:rsidRPr="009B4A7A">
        <w:rPr>
          <w:lang w:val="fr-FR"/>
        </w:rPr>
        <w:t>ECE</w:t>
      </w:r>
      <w:r w:rsidRPr="009B4A7A">
        <w:t>/</w:t>
      </w:r>
      <w:r w:rsidRPr="009B4A7A">
        <w:rPr>
          <w:lang w:val="fr-FR"/>
        </w:rPr>
        <w:t>TRANS</w:t>
      </w:r>
      <w:r w:rsidRPr="009B4A7A">
        <w:t>/2017/30</w:t>
      </w:r>
    </w:p>
    <w:p w:rsidR="009B4A7A" w:rsidRPr="009B4A7A" w:rsidRDefault="009B4A7A" w:rsidP="009B4A7A">
      <w:pPr>
        <w:pStyle w:val="SingleTxtGR"/>
      </w:pPr>
      <w:r w:rsidRPr="009B4A7A">
        <w:t>114.</w:t>
      </w:r>
      <w:r w:rsidRPr="009B4A7A">
        <w:tab/>
        <w:t xml:space="preserve">Комитет </w:t>
      </w:r>
      <w:r w:rsidRPr="009B4A7A">
        <w:rPr>
          <w:b/>
          <w:bCs/>
        </w:rPr>
        <w:t>напомнил</w:t>
      </w:r>
      <w:r w:rsidRPr="009B4A7A">
        <w:t xml:space="preserve">, что на своей предыдущей сессии он был </w:t>
      </w:r>
      <w:r w:rsidRPr="009B4A7A">
        <w:rPr>
          <w:b/>
          <w:bCs/>
        </w:rPr>
        <w:t>проинфо</w:t>
      </w:r>
      <w:r w:rsidRPr="009B4A7A">
        <w:rPr>
          <w:b/>
          <w:bCs/>
        </w:rPr>
        <w:t>р</w:t>
      </w:r>
      <w:r w:rsidRPr="009B4A7A">
        <w:rPr>
          <w:b/>
          <w:bCs/>
        </w:rPr>
        <w:t>мирован</w:t>
      </w:r>
      <w:r w:rsidRPr="009B4A7A">
        <w:t xml:space="preserve"> секретариатом о проблемах, с которыми приходится сталкиваться при обслуживании совещаний и переводе документов и докладов, и </w:t>
      </w:r>
      <w:r w:rsidRPr="009B4A7A">
        <w:rPr>
          <w:b/>
          <w:bCs/>
        </w:rPr>
        <w:t>выразил</w:t>
      </w:r>
      <w:r w:rsidRPr="009B4A7A">
        <w:t xml:space="preserve"> обе</w:t>
      </w:r>
      <w:r w:rsidRPr="009B4A7A">
        <w:t>с</w:t>
      </w:r>
      <w:r w:rsidRPr="009B4A7A">
        <w:t xml:space="preserve">покоенность по поводу этих проблем. Он </w:t>
      </w:r>
      <w:r w:rsidRPr="009B4A7A">
        <w:rPr>
          <w:b/>
          <w:bCs/>
        </w:rPr>
        <w:t>поручил</w:t>
      </w:r>
      <w:r w:rsidRPr="009B4A7A">
        <w:t xml:space="preserve"> секретариату представить подробную информацию о нормах, регулирующих подготовку пред- и посл</w:t>
      </w:r>
      <w:r w:rsidRPr="009B4A7A">
        <w:t>е</w:t>
      </w:r>
      <w:r w:rsidRPr="009B4A7A">
        <w:t xml:space="preserve">сессионной документации и перевод документов. Комитет </w:t>
      </w:r>
      <w:r w:rsidRPr="009B4A7A">
        <w:rPr>
          <w:b/>
          <w:bCs/>
        </w:rPr>
        <w:t>принял к сведению</w:t>
      </w:r>
      <w:r w:rsidRPr="009B4A7A">
        <w:t xml:space="preserve"> документ ECE/TRANS/2017/29 по этим вопросам.</w:t>
      </w:r>
    </w:p>
    <w:p w:rsidR="009B4A7A" w:rsidRPr="009B4A7A" w:rsidRDefault="009B4A7A" w:rsidP="009B4A7A">
      <w:pPr>
        <w:pStyle w:val="SingleTxtGR"/>
        <w:rPr>
          <w:b/>
        </w:rPr>
      </w:pPr>
      <w:r w:rsidRPr="009B4A7A">
        <w:t>115.</w:t>
      </w:r>
      <w:r w:rsidRPr="009B4A7A">
        <w:tab/>
        <w:t>Комитет также предложил наиболее заинтересованным рабочим группам и административным комитетами подготовить стратегическую оценку вопросов и проблем, связанных с их двойными функциями, охватывающими деятел</w:t>
      </w:r>
      <w:r w:rsidRPr="009B4A7A">
        <w:t>ь</w:t>
      </w:r>
      <w:r w:rsidRPr="009B4A7A">
        <w:t>ность на региональном и глобальном уровнях, подготовить рекомендации по их разрешению и представить свои выводы на следующей сессии Комитета. Ком</w:t>
      </w:r>
      <w:r w:rsidRPr="009B4A7A">
        <w:t>и</w:t>
      </w:r>
      <w:r w:rsidRPr="009B4A7A">
        <w:t xml:space="preserve">тет </w:t>
      </w:r>
      <w:r w:rsidRPr="009B4A7A">
        <w:rPr>
          <w:b/>
          <w:bCs/>
        </w:rPr>
        <w:t xml:space="preserve">принял к сведению </w:t>
      </w:r>
      <w:r w:rsidRPr="009B4A7A">
        <w:t xml:space="preserve">документ </w:t>
      </w:r>
      <w:r w:rsidRPr="009B4A7A">
        <w:rPr>
          <w:lang w:val="en-GB"/>
        </w:rPr>
        <w:t>ECE</w:t>
      </w:r>
      <w:r w:rsidRPr="009B4A7A">
        <w:t>/</w:t>
      </w:r>
      <w:r w:rsidRPr="009B4A7A">
        <w:rPr>
          <w:lang w:val="en-GB"/>
        </w:rPr>
        <w:t>TRANS</w:t>
      </w:r>
      <w:r w:rsidRPr="009B4A7A">
        <w:t xml:space="preserve">/2017/30, содержащий такую информацию. </w:t>
      </w:r>
    </w:p>
    <w:p w:rsidR="009B4A7A" w:rsidRPr="009B4A7A" w:rsidRDefault="009B4A7A" w:rsidP="00265637">
      <w:pPr>
        <w:pStyle w:val="H1GR"/>
      </w:pPr>
      <w:r w:rsidRPr="009B4A7A">
        <w:tab/>
      </w:r>
      <w:r w:rsidRPr="009B4A7A">
        <w:rPr>
          <w:lang w:val="en-GB"/>
        </w:rPr>
        <w:t>B</w:t>
      </w:r>
      <w:r w:rsidRPr="009B4A7A">
        <w:t>.</w:t>
      </w:r>
      <w:r w:rsidRPr="009B4A7A">
        <w:tab/>
        <w:t>Сроки проведения следующей сессии</w:t>
      </w:r>
    </w:p>
    <w:p w:rsidR="009B4A7A" w:rsidRPr="009B4A7A" w:rsidRDefault="009B4A7A" w:rsidP="009B4A7A">
      <w:pPr>
        <w:pStyle w:val="SingleTxtGR"/>
      </w:pPr>
      <w:r w:rsidRPr="009B4A7A">
        <w:t>116.</w:t>
      </w:r>
      <w:r w:rsidRPr="009B4A7A">
        <w:tab/>
        <w:t xml:space="preserve">Комитет </w:t>
      </w:r>
      <w:r w:rsidRPr="009B4A7A">
        <w:rPr>
          <w:b/>
          <w:bCs/>
        </w:rPr>
        <w:t>отметил</w:t>
      </w:r>
      <w:r w:rsidRPr="009B4A7A">
        <w:t>, что его восьмидесятую сессию в предварительном п</w:t>
      </w:r>
      <w:r w:rsidRPr="009B4A7A">
        <w:t>о</w:t>
      </w:r>
      <w:r w:rsidRPr="009B4A7A">
        <w:t>рядке планируется провести в Женеве 20−23 февраля 2018 года.</w:t>
      </w:r>
    </w:p>
    <w:p w:rsidR="009B4A7A" w:rsidRPr="009B4A7A" w:rsidRDefault="009B4A7A" w:rsidP="00265637">
      <w:pPr>
        <w:pStyle w:val="HChGR"/>
      </w:pPr>
      <w:r w:rsidRPr="009B4A7A">
        <w:tab/>
      </w:r>
      <w:r w:rsidRPr="009B4A7A">
        <w:rPr>
          <w:lang w:val="en-GB"/>
        </w:rPr>
        <w:t>XIX</w:t>
      </w:r>
      <w:r w:rsidRPr="009B4A7A">
        <w:t>.</w:t>
      </w:r>
      <w:r w:rsidRPr="009B4A7A">
        <w:tab/>
        <w:t>Утверждение перечня основных решений семьдесят девятой сессии (пункт 17 повестки дня)</w:t>
      </w:r>
    </w:p>
    <w:p w:rsidR="009B4A7A" w:rsidRPr="009B4A7A" w:rsidRDefault="009B4A7A" w:rsidP="009B4A7A">
      <w:pPr>
        <w:pStyle w:val="SingleTxtGR"/>
      </w:pPr>
      <w:r w:rsidRPr="009B4A7A">
        <w:t>117.</w:t>
      </w:r>
      <w:r w:rsidRPr="009B4A7A">
        <w:tab/>
        <w:t xml:space="preserve">Комитет </w:t>
      </w:r>
      <w:r w:rsidRPr="009B4A7A">
        <w:rPr>
          <w:b/>
          <w:bCs/>
        </w:rPr>
        <w:t>утвердил</w:t>
      </w:r>
      <w:r w:rsidRPr="009B4A7A">
        <w:t xml:space="preserve"> перечень основных решений семьдесят девятой се</w:t>
      </w:r>
      <w:r w:rsidRPr="009B4A7A">
        <w:t>с</w:t>
      </w:r>
      <w:r w:rsidRPr="009B4A7A">
        <w:t>сии.</w:t>
      </w:r>
    </w:p>
    <w:p w:rsidR="00561937" w:rsidRPr="005F5E8D" w:rsidRDefault="009B4A7A" w:rsidP="00265637">
      <w:pPr>
        <w:pStyle w:val="HChGR"/>
        <w:rPr>
          <w:lang w:val="en-GB"/>
        </w:rPr>
      </w:pPr>
      <w:r w:rsidRPr="00EB4F03">
        <w:br w:type="page"/>
      </w:r>
      <w:r w:rsidR="00561937">
        <w:lastRenderedPageBreak/>
        <w:t>Приложение</w:t>
      </w:r>
      <w:r w:rsidR="00561937" w:rsidRPr="005F5E8D">
        <w:rPr>
          <w:lang w:val="en-GB"/>
        </w:rPr>
        <w:t xml:space="preserve"> I</w:t>
      </w:r>
    </w:p>
    <w:p w:rsidR="00A24799" w:rsidRPr="005F5E8D" w:rsidRDefault="00561937" w:rsidP="00A24799">
      <w:pPr>
        <w:pStyle w:val="HChG"/>
        <w:rPr>
          <w:lang w:val="en-GB"/>
        </w:rPr>
      </w:pPr>
      <w:r>
        <w:rPr>
          <w:lang w:val="en-GB"/>
        </w:rPr>
        <w:tab/>
      </w:r>
      <w:r>
        <w:rPr>
          <w:lang w:val="en-GB"/>
        </w:rPr>
        <w:tab/>
      </w:r>
      <w:r w:rsidR="00A24799" w:rsidRPr="005F5E8D">
        <w:rPr>
          <w:lang w:val="en-GB"/>
        </w:rPr>
        <w:t>Ministerial Resolution on</w:t>
      </w:r>
      <w:r w:rsidR="00A24799">
        <w:rPr>
          <w:lang w:val="en-GB"/>
        </w:rPr>
        <w:t xml:space="preserve"> </w:t>
      </w:r>
      <w:r w:rsidR="00A24799">
        <w:rPr>
          <w:lang w:val="en-GB"/>
        </w:rPr>
        <w:br/>
      </w:r>
      <w:r w:rsidR="00A24799" w:rsidRPr="005F5E8D">
        <w:rPr>
          <w:lang w:val="en-GB"/>
        </w:rPr>
        <w:t xml:space="preserve">Embracing the new era for sustainable inland transport </w:t>
      </w:r>
      <w:r w:rsidR="00A24799">
        <w:rPr>
          <w:lang w:val="en-GB"/>
        </w:rPr>
        <w:br/>
      </w:r>
      <w:r w:rsidR="00A24799" w:rsidRPr="005F5E8D">
        <w:rPr>
          <w:lang w:val="en-GB"/>
        </w:rPr>
        <w:t xml:space="preserve">and mobility </w:t>
      </w:r>
    </w:p>
    <w:p w:rsidR="00A24799" w:rsidRPr="005F5E8D" w:rsidRDefault="00A24799" w:rsidP="00A24799">
      <w:pPr>
        <w:pStyle w:val="SingleTxtG"/>
        <w:rPr>
          <w:lang w:val="en-GB"/>
        </w:rPr>
      </w:pPr>
      <w:r w:rsidRPr="005F5E8D">
        <w:rPr>
          <w:lang w:val="en-GB"/>
        </w:rPr>
        <w:t>We the Ministers, having come together to celebrate the seventieth anniversary of the UNECE Inland Transport Committee on 21 February 2017,</w:t>
      </w:r>
    </w:p>
    <w:p w:rsidR="00A24799" w:rsidRPr="005F5E8D" w:rsidRDefault="00A24799" w:rsidP="00A24799">
      <w:pPr>
        <w:pStyle w:val="SingleTxtG"/>
        <w:rPr>
          <w:i/>
          <w:lang w:val="en-GB"/>
        </w:rPr>
      </w:pPr>
      <w:r>
        <w:rPr>
          <w:i/>
          <w:lang w:val="en-GB"/>
        </w:rPr>
        <w:tab/>
      </w:r>
      <w:r w:rsidRPr="005F5E8D">
        <w:rPr>
          <w:i/>
          <w:lang w:val="en-GB"/>
        </w:rPr>
        <w:t>Fully aware</w:t>
      </w:r>
      <w:r w:rsidRPr="005F5E8D">
        <w:rPr>
          <w:lang w:val="en-GB"/>
        </w:rPr>
        <w:t xml:space="preserve"> of the new </w:t>
      </w:r>
      <w:r>
        <w:rPr>
          <w:lang w:val="en-GB"/>
        </w:rPr>
        <w:t>era for transport and mobility —</w:t>
      </w:r>
      <w:r w:rsidRPr="005F5E8D">
        <w:rPr>
          <w:lang w:val="en-GB"/>
        </w:rPr>
        <w:t xml:space="preserve"> marked by th</w:t>
      </w:r>
      <w:r>
        <w:rPr>
          <w:lang w:val="en-GB"/>
        </w:rPr>
        <w:t>e fourth industrial revolution —</w:t>
      </w:r>
      <w:r w:rsidRPr="005F5E8D">
        <w:rPr>
          <w:lang w:val="en-GB"/>
        </w:rPr>
        <w:t xml:space="preserve"> as well as the adoption of the 2030 Agenda for Sustainable Development and the Sustainable Development Goals, the Addis Ababa Action Agenda of the Third International Conference on Financing for Development, and the Paris Agreement under the United Nations Framework Convention on Climate Change</w:t>
      </w:r>
      <w:r w:rsidRPr="005F5E8D">
        <w:rPr>
          <w:i/>
          <w:lang w:val="en-GB"/>
        </w:rPr>
        <w:t>,</w:t>
      </w:r>
    </w:p>
    <w:p w:rsidR="00A24799" w:rsidRPr="005F5E8D" w:rsidRDefault="00A24799" w:rsidP="00A24799">
      <w:pPr>
        <w:pStyle w:val="SingleTxtG"/>
        <w:rPr>
          <w:spacing w:val="-2"/>
          <w:lang w:val="en-GB"/>
        </w:rPr>
      </w:pPr>
      <w:r>
        <w:rPr>
          <w:i/>
          <w:lang w:val="en-GB"/>
        </w:rPr>
        <w:tab/>
      </w:r>
      <w:r w:rsidRPr="005F5E8D">
        <w:rPr>
          <w:i/>
          <w:lang w:val="en-GB"/>
        </w:rPr>
        <w:t xml:space="preserve">Recalling </w:t>
      </w:r>
      <w:r w:rsidRPr="005F5E8D">
        <w:rPr>
          <w:lang w:val="en-GB"/>
        </w:rPr>
        <w:t>the Vienna Programme of Action for Landlocked Developing Countries for the Decade 2014</w:t>
      </w:r>
      <w:r>
        <w:rPr>
          <w:lang w:val="en-GB"/>
        </w:rPr>
        <w:t>-</w:t>
      </w:r>
      <w:r w:rsidRPr="005F5E8D">
        <w:rPr>
          <w:lang w:val="en-GB"/>
        </w:rPr>
        <w:t xml:space="preserve">2024, </w:t>
      </w:r>
      <w:r w:rsidRPr="005F5E8D">
        <w:rPr>
          <w:spacing w:val="-2"/>
          <w:lang w:val="en-GB"/>
        </w:rPr>
        <w:t>General Assembly resolution 69/213 of 19 December 2014 on the role of transport and transit corridors in ensuring international cooperation for sustainable development, General Assembly resolution 70/197 of 22 December 2015 towards comprehensive cooperation among all modes of transport for promoting sustainable multimodal transit corridors, General Assembly resolution 70/260 of 15 April 2016 on improving global road safety, and the Global Sustainable Transport Conference convened by the Secretary General of the United Nations and hosted by the government of Turkmenistan on 26 and 27 November 2016,</w:t>
      </w:r>
    </w:p>
    <w:p w:rsidR="00A24799" w:rsidRPr="005F5E8D" w:rsidRDefault="00A24799" w:rsidP="00A24799">
      <w:pPr>
        <w:pStyle w:val="SingleTxtG"/>
        <w:rPr>
          <w:lang w:val="en-GB"/>
        </w:rPr>
      </w:pPr>
      <w:r>
        <w:rPr>
          <w:i/>
          <w:lang w:val="en-GB"/>
        </w:rPr>
        <w:tab/>
      </w:r>
      <w:r w:rsidRPr="005F5E8D">
        <w:rPr>
          <w:i/>
          <w:lang w:val="en-GB"/>
        </w:rPr>
        <w:t>Declaring</w:t>
      </w:r>
      <w:r w:rsidRPr="005F5E8D">
        <w:rPr>
          <w:lang w:val="en-GB"/>
        </w:rPr>
        <w:t xml:space="preserve"> our unmitigated belief that safe, clean, secure, inter-connected, efficient mobility for people and freight can only be accomplished by means of inclusive international legal framework, effective</w:t>
      </w:r>
      <w:r w:rsidRPr="005F5E8D">
        <w:rPr>
          <w:color w:val="FF0000"/>
          <w:lang w:val="en-GB"/>
        </w:rPr>
        <w:t xml:space="preserve"> </w:t>
      </w:r>
      <w:r w:rsidRPr="005F5E8D">
        <w:rPr>
          <w:lang w:val="en-GB"/>
        </w:rPr>
        <w:t>communication practices, public administration, international cooperation, new technologies, social responsibility and innovative financing,</w:t>
      </w:r>
    </w:p>
    <w:p w:rsidR="00A24799" w:rsidRPr="005F5E8D" w:rsidRDefault="00A24799" w:rsidP="00A24799">
      <w:pPr>
        <w:pStyle w:val="SingleTxtG"/>
        <w:rPr>
          <w:lang w:val="en-GB"/>
        </w:rPr>
      </w:pPr>
      <w:r>
        <w:rPr>
          <w:i/>
          <w:lang w:val="en-GB"/>
        </w:rPr>
        <w:tab/>
      </w:r>
      <w:r w:rsidRPr="005F5E8D">
        <w:rPr>
          <w:i/>
          <w:lang w:val="en-GB"/>
        </w:rPr>
        <w:t xml:space="preserve">Appreciating </w:t>
      </w:r>
      <w:r w:rsidRPr="005F5E8D">
        <w:rPr>
          <w:lang w:val="en-GB"/>
        </w:rPr>
        <w:t>the historical importance of the Inland Transport Committee as the cornerstone of European post-World War II reconstruction through international transport cooperation,</w:t>
      </w:r>
    </w:p>
    <w:p w:rsidR="00A24799" w:rsidRPr="005F5E8D" w:rsidRDefault="00A24799" w:rsidP="00A24799">
      <w:pPr>
        <w:pStyle w:val="SingleTxtG"/>
        <w:rPr>
          <w:lang w:val="en-GB"/>
        </w:rPr>
      </w:pPr>
      <w:r>
        <w:rPr>
          <w:i/>
          <w:lang w:val="en-GB"/>
        </w:rPr>
        <w:tab/>
      </w:r>
      <w:r w:rsidRPr="005F5E8D">
        <w:rPr>
          <w:i/>
          <w:lang w:val="en-GB"/>
        </w:rPr>
        <w:t xml:space="preserve">Recognizing </w:t>
      </w:r>
      <w:r w:rsidRPr="005F5E8D">
        <w:rPr>
          <w:lang w:val="en-GB"/>
        </w:rPr>
        <w:t>the global relevance of the work of the Committee and its subsidiary bodies, with reference to the outcome of the UNECE reform review and specifically decision A(65) of the Commission in 2013, acknowledging the Committee as a unique United Nations centre providing a comprehensive regional and global platform for consideration of all aspects of inland transport development and cooperation,</w:t>
      </w:r>
    </w:p>
    <w:p w:rsidR="00A24799" w:rsidRPr="005F5E8D" w:rsidRDefault="00A24799" w:rsidP="00A24799">
      <w:pPr>
        <w:pStyle w:val="SingleTxtG"/>
        <w:rPr>
          <w:lang w:val="en-GB"/>
        </w:rPr>
      </w:pPr>
      <w:r>
        <w:rPr>
          <w:i/>
          <w:lang w:val="en-GB"/>
        </w:rPr>
        <w:tab/>
      </w:r>
      <w:r w:rsidRPr="005F5E8D">
        <w:rPr>
          <w:i/>
          <w:lang w:val="en-GB"/>
        </w:rPr>
        <w:t>Acknowledging</w:t>
      </w:r>
      <w:r>
        <w:rPr>
          <w:i/>
          <w:lang w:val="en-GB"/>
        </w:rPr>
        <w:t xml:space="preserve"> </w:t>
      </w:r>
      <w:r w:rsidRPr="005F5E8D">
        <w:rPr>
          <w:lang w:val="en-GB"/>
        </w:rPr>
        <w:t>the unique role of the Inland Transport Committee as, not only the specialized intergovernmental body for inland transport, but also as the centre of</w:t>
      </w:r>
      <w:r>
        <w:rPr>
          <w:lang w:val="en-GB"/>
        </w:rPr>
        <w:t xml:space="preserve"> </w:t>
      </w:r>
      <w:r w:rsidRPr="005F5E8D">
        <w:rPr>
          <w:lang w:val="en-GB"/>
        </w:rPr>
        <w:t>United Nations Conventions that have formed and continue to develop the core international regulatory framework for inland transport across the world,</w:t>
      </w:r>
    </w:p>
    <w:p w:rsidR="00A24799" w:rsidRPr="005F5E8D" w:rsidRDefault="00A24799" w:rsidP="00A24799">
      <w:pPr>
        <w:pStyle w:val="SingleTxtG"/>
        <w:rPr>
          <w:lang w:val="en-GB"/>
        </w:rPr>
      </w:pPr>
      <w:r>
        <w:rPr>
          <w:i/>
          <w:lang w:val="en-GB"/>
        </w:rPr>
        <w:tab/>
      </w:r>
      <w:r w:rsidRPr="005F5E8D">
        <w:rPr>
          <w:i/>
          <w:lang w:val="en-GB"/>
        </w:rPr>
        <w:t>Emphasizing</w:t>
      </w:r>
      <w:r w:rsidRPr="005F5E8D">
        <w:rPr>
          <w:lang w:val="en-GB"/>
        </w:rPr>
        <w:t xml:space="preserve"> the importance of passenger and freight transport and mobility as being elemental for access to work, education and social services, and thus as a facilitator for social inclusion for all, including people with special mobility needs,</w:t>
      </w:r>
      <w:r>
        <w:rPr>
          <w:lang w:val="en-GB"/>
        </w:rPr>
        <w:t xml:space="preserve"> </w:t>
      </w:r>
      <w:r w:rsidRPr="005F5E8D">
        <w:rPr>
          <w:lang w:val="en-GB"/>
        </w:rPr>
        <w:t xml:space="preserve">and as being essential for regional and global integration and economic growth, </w:t>
      </w:r>
    </w:p>
    <w:p w:rsidR="00A24799" w:rsidRPr="005F5E8D" w:rsidRDefault="00A24799" w:rsidP="00A24799">
      <w:pPr>
        <w:pStyle w:val="SingleTxtG"/>
        <w:rPr>
          <w:lang w:val="en-GB"/>
        </w:rPr>
      </w:pPr>
      <w:r>
        <w:rPr>
          <w:i/>
          <w:lang w:val="en-GB"/>
        </w:rPr>
        <w:tab/>
      </w:r>
      <w:r w:rsidRPr="005F5E8D">
        <w:rPr>
          <w:i/>
          <w:lang w:val="en-GB"/>
        </w:rPr>
        <w:t xml:space="preserve">Attesting to </w:t>
      </w:r>
      <w:r w:rsidRPr="005F5E8D">
        <w:rPr>
          <w:lang w:val="en-GB"/>
        </w:rPr>
        <w:t>the</w:t>
      </w:r>
      <w:r w:rsidRPr="005F5E8D">
        <w:rPr>
          <w:color w:val="FF0000"/>
          <w:lang w:val="en-GB"/>
        </w:rPr>
        <w:t xml:space="preserve"> </w:t>
      </w:r>
      <w:r w:rsidRPr="005F5E8D">
        <w:rPr>
          <w:lang w:val="en-GB"/>
        </w:rPr>
        <w:t>valuable contribution and tangible results of the Committee and its subsidiary bodies, such as their activities in continuously updating the Conventions to the benefit of all Contracting Parties, as well as developing new ones to meet modern transport demands,</w:t>
      </w:r>
    </w:p>
    <w:p w:rsidR="00A24799" w:rsidRPr="005F5E8D" w:rsidRDefault="00A24799" w:rsidP="00A24799">
      <w:pPr>
        <w:pStyle w:val="SingleTxtG"/>
        <w:rPr>
          <w:lang w:val="en-GB"/>
        </w:rPr>
      </w:pPr>
      <w:r>
        <w:rPr>
          <w:i/>
          <w:lang w:val="en-GB"/>
        </w:rPr>
        <w:tab/>
      </w:r>
      <w:r w:rsidRPr="005F5E8D">
        <w:rPr>
          <w:i/>
          <w:lang w:val="en-GB"/>
        </w:rPr>
        <w:t xml:space="preserve">Professing </w:t>
      </w:r>
      <w:r w:rsidRPr="005F5E8D">
        <w:rPr>
          <w:lang w:val="en-GB"/>
        </w:rPr>
        <w:t>that the United Nations transport Conventions under the purview of the Committee provide a well-established and functional international regulatory framework for the sustainable development of inland transport,</w:t>
      </w:r>
    </w:p>
    <w:p w:rsidR="00A24799" w:rsidRPr="005F5E8D" w:rsidRDefault="00A24799" w:rsidP="00A24799">
      <w:pPr>
        <w:pStyle w:val="SingleTxtG"/>
        <w:rPr>
          <w:lang w:val="en-GB"/>
        </w:rPr>
      </w:pPr>
      <w:r>
        <w:rPr>
          <w:i/>
          <w:lang w:val="en-GB"/>
        </w:rPr>
        <w:tab/>
      </w:r>
      <w:r w:rsidRPr="005F5E8D">
        <w:rPr>
          <w:i/>
          <w:lang w:val="en-GB"/>
        </w:rPr>
        <w:t>Noting</w:t>
      </w:r>
      <w:r w:rsidRPr="005F5E8D">
        <w:rPr>
          <w:lang w:val="en-GB"/>
        </w:rPr>
        <w:t xml:space="preserve"> that the majority (75 per cent) of United Nations Member States are Contracting Parties to at least one of these transport Conventions,</w:t>
      </w:r>
    </w:p>
    <w:p w:rsidR="00A24799" w:rsidRPr="005F5E8D" w:rsidRDefault="00A24799" w:rsidP="00A24799">
      <w:pPr>
        <w:pStyle w:val="SingleTxtG"/>
        <w:rPr>
          <w:lang w:val="en-GB"/>
        </w:rPr>
      </w:pPr>
      <w:r>
        <w:rPr>
          <w:i/>
          <w:lang w:val="en-GB"/>
        </w:rPr>
        <w:lastRenderedPageBreak/>
        <w:tab/>
      </w:r>
      <w:r w:rsidRPr="005F5E8D">
        <w:rPr>
          <w:i/>
          <w:lang w:val="en-GB"/>
        </w:rPr>
        <w:t xml:space="preserve">Maintaining </w:t>
      </w:r>
      <w:r w:rsidRPr="005F5E8D">
        <w:rPr>
          <w:lang w:val="en-GB"/>
        </w:rPr>
        <w:t>that accessions to the United Nations transport Conventions are positively associated with better performance in the implementation of transport-related Sustainable Development Goals and targets,</w:t>
      </w:r>
    </w:p>
    <w:p w:rsidR="00A24799" w:rsidRPr="005F5E8D" w:rsidRDefault="00A24799" w:rsidP="00A24799">
      <w:pPr>
        <w:pStyle w:val="SingleTxtG"/>
        <w:rPr>
          <w:i/>
          <w:color w:val="000000" w:themeColor="text1"/>
          <w:lang w:val="en-GB"/>
        </w:rPr>
      </w:pPr>
      <w:r>
        <w:rPr>
          <w:i/>
          <w:color w:val="000000" w:themeColor="text1"/>
          <w:lang w:val="en-GB"/>
        </w:rPr>
        <w:tab/>
      </w:r>
      <w:r w:rsidRPr="005F5E8D">
        <w:rPr>
          <w:i/>
          <w:color w:val="000000" w:themeColor="text1"/>
          <w:lang w:val="en-GB"/>
        </w:rPr>
        <w:t xml:space="preserve">Affirming </w:t>
      </w:r>
      <w:r w:rsidRPr="005F5E8D">
        <w:rPr>
          <w:color w:val="000000" w:themeColor="text1"/>
          <w:lang w:val="en-GB"/>
        </w:rPr>
        <w:t>the</w:t>
      </w:r>
      <w:r w:rsidRPr="005F5E8D">
        <w:rPr>
          <w:i/>
          <w:color w:val="000000" w:themeColor="text1"/>
          <w:lang w:val="en-GB"/>
        </w:rPr>
        <w:t xml:space="preserve"> </w:t>
      </w:r>
      <w:r w:rsidRPr="005F5E8D">
        <w:rPr>
          <w:color w:val="000000" w:themeColor="text1"/>
          <w:lang w:val="en-GB"/>
        </w:rPr>
        <w:t xml:space="preserve">role of the Inland Transport Committee in promoting sustainable transport </w:t>
      </w:r>
      <w:r w:rsidRPr="005F5E8D">
        <w:rPr>
          <w:lang w:val="en-GB"/>
        </w:rPr>
        <w:t>of freight and of passengers at international,</w:t>
      </w:r>
      <w:r w:rsidRPr="005F5E8D">
        <w:rPr>
          <w:b/>
          <w:color w:val="FF0000"/>
          <w:lang w:val="en-GB"/>
        </w:rPr>
        <w:t xml:space="preserve"> </w:t>
      </w:r>
      <w:r w:rsidRPr="005F5E8D">
        <w:rPr>
          <w:lang w:val="en-GB"/>
        </w:rPr>
        <w:t>regional,</w:t>
      </w:r>
      <w:r>
        <w:rPr>
          <w:lang w:val="en-GB"/>
        </w:rPr>
        <w:t xml:space="preserve"> </w:t>
      </w:r>
      <w:r w:rsidRPr="005F5E8D">
        <w:rPr>
          <w:lang w:val="en-GB"/>
        </w:rPr>
        <w:t>national,</w:t>
      </w:r>
      <w:r>
        <w:rPr>
          <w:lang w:val="en-GB"/>
        </w:rPr>
        <w:t xml:space="preserve"> </w:t>
      </w:r>
      <w:r w:rsidRPr="005F5E8D">
        <w:rPr>
          <w:lang w:val="en-GB"/>
        </w:rPr>
        <w:t>urban and rural levels with particular attention to seamless intermodal transport, as well as public transport, and by improving traffic safety, environmental performance, energy efficiency, inland transport security, non-motorized transport infrastructure and efficient service provision in the transport se</w:t>
      </w:r>
      <w:r w:rsidRPr="005F5E8D">
        <w:rPr>
          <w:color w:val="000000" w:themeColor="text1"/>
          <w:lang w:val="en-GB"/>
        </w:rPr>
        <w:t>ctor</w:t>
      </w:r>
      <w:r w:rsidRPr="005F5E8D">
        <w:rPr>
          <w:i/>
          <w:color w:val="000000" w:themeColor="text1"/>
          <w:lang w:val="en-GB"/>
        </w:rPr>
        <w:t xml:space="preserve">, </w:t>
      </w:r>
    </w:p>
    <w:p w:rsidR="00A24799" w:rsidRPr="005F5E8D" w:rsidRDefault="00A24799" w:rsidP="00A24799">
      <w:pPr>
        <w:pStyle w:val="SingleTxtG"/>
        <w:rPr>
          <w:b/>
          <w:color w:val="FF0000"/>
          <w:lang w:val="en-GB"/>
        </w:rPr>
      </w:pPr>
      <w:r>
        <w:rPr>
          <w:i/>
          <w:lang w:val="en-GB"/>
        </w:rPr>
        <w:tab/>
      </w:r>
      <w:r w:rsidRPr="005F5E8D">
        <w:rPr>
          <w:i/>
          <w:lang w:val="en-GB"/>
        </w:rPr>
        <w:t>Recognizing</w:t>
      </w:r>
      <w:r w:rsidRPr="005F5E8D">
        <w:rPr>
          <w:lang w:val="en-GB"/>
        </w:rPr>
        <w:t xml:space="preserve"> the importance of developing transport systems that favour the development of urban public transport systems, integrate land use and transport planning, incorporate non-motorised transport infrastructure, strengthen urban-rural connectivity, link rural communities and economic activity to regional and global supply chains, mainstream gender in the transport sector, and thus promote social and economic equity and inclusion,</w:t>
      </w:r>
    </w:p>
    <w:p w:rsidR="00A24799" w:rsidRPr="005F5E8D" w:rsidRDefault="00A24799" w:rsidP="00A24799">
      <w:pPr>
        <w:pStyle w:val="SingleTxtG"/>
        <w:rPr>
          <w:lang w:val="en-GB"/>
        </w:rPr>
      </w:pPr>
      <w:r>
        <w:rPr>
          <w:i/>
          <w:lang w:val="en-GB"/>
        </w:rPr>
        <w:tab/>
      </w:r>
      <w:r w:rsidRPr="005F5E8D">
        <w:rPr>
          <w:i/>
          <w:lang w:val="en-GB"/>
        </w:rPr>
        <w:t>Urging</w:t>
      </w:r>
      <w:r w:rsidRPr="005F5E8D">
        <w:rPr>
          <w:lang w:val="en-GB"/>
        </w:rPr>
        <w:t xml:space="preserve"> Member States of the United Nations to further improve intermodal transport services and to effectively integrate transport modes in order to achieve Sustainable Development Goals (SDGs), </w:t>
      </w:r>
    </w:p>
    <w:p w:rsidR="00A24799" w:rsidRPr="005F5E8D" w:rsidRDefault="00A24799" w:rsidP="00A24799">
      <w:pPr>
        <w:pStyle w:val="SingleTxtG"/>
        <w:rPr>
          <w:lang w:val="en-GB"/>
        </w:rPr>
      </w:pPr>
      <w:r>
        <w:rPr>
          <w:i/>
          <w:lang w:val="en-GB"/>
        </w:rPr>
        <w:tab/>
      </w:r>
      <w:r w:rsidRPr="005F5E8D">
        <w:rPr>
          <w:i/>
          <w:lang w:val="en-GB"/>
        </w:rPr>
        <w:t>Reaffirming</w:t>
      </w:r>
      <w:r w:rsidRPr="005F5E8D">
        <w:rPr>
          <w:lang w:val="en-GB"/>
        </w:rPr>
        <w:t xml:space="preserve"> the role that Trans-European North-South Motorways (TEM), the Trans-European Railways</w:t>
      </w:r>
      <w:r>
        <w:rPr>
          <w:lang w:val="en-GB"/>
        </w:rPr>
        <w:t xml:space="preserve"> </w:t>
      </w:r>
      <w:r w:rsidRPr="005F5E8D">
        <w:rPr>
          <w:lang w:val="en-GB"/>
        </w:rPr>
        <w:t>(TER), and the Euro-Asia Transport Linkages (EATL), as well as</w:t>
      </w:r>
      <w:r>
        <w:rPr>
          <w:lang w:val="en-GB"/>
        </w:rPr>
        <w:t xml:space="preserve"> </w:t>
      </w:r>
      <w:r w:rsidRPr="005F5E8D">
        <w:rPr>
          <w:lang w:val="en-GB"/>
        </w:rPr>
        <w:t>the four main transport infrastructure agreements play in supporting internationally harmonized, multi-country investment planning for present and future trade and cargo flows both within Europe and beyond, and particularly, between Europe and Asia,</w:t>
      </w:r>
    </w:p>
    <w:p w:rsidR="00A24799" w:rsidRPr="005F5E8D" w:rsidRDefault="00A24799" w:rsidP="00A24799">
      <w:pPr>
        <w:pStyle w:val="SingleTxtG"/>
        <w:rPr>
          <w:lang w:val="en-GB"/>
        </w:rPr>
      </w:pPr>
      <w:r>
        <w:rPr>
          <w:i/>
          <w:iCs/>
          <w:lang w:val="en-GB"/>
        </w:rPr>
        <w:tab/>
      </w:r>
      <w:r w:rsidRPr="005F5E8D">
        <w:rPr>
          <w:i/>
          <w:iCs/>
          <w:lang w:val="en-GB"/>
        </w:rPr>
        <w:t xml:space="preserve">Appreciating </w:t>
      </w:r>
      <w:r w:rsidRPr="005F5E8D">
        <w:rPr>
          <w:lang w:val="en-GB"/>
        </w:rPr>
        <w:t>the role of intercontinental development initiatives such as the Silk Road Economic Belt and 21</w:t>
      </w:r>
      <w:r w:rsidRPr="005F5E8D">
        <w:rPr>
          <w:vertAlign w:val="superscript"/>
          <w:lang w:val="en-GB"/>
        </w:rPr>
        <w:t>st</w:t>
      </w:r>
      <w:r w:rsidRPr="005F5E8D">
        <w:rPr>
          <w:lang w:val="en-GB"/>
        </w:rPr>
        <w:t xml:space="preserve"> Century Maritime Silk Road (the Belt and Road) initiative in strengthening the process of transport facilitation,</w:t>
      </w:r>
    </w:p>
    <w:p w:rsidR="00A24799" w:rsidRPr="005F5E8D" w:rsidRDefault="00A24799" w:rsidP="00A24799">
      <w:pPr>
        <w:pStyle w:val="SingleTxtG"/>
        <w:rPr>
          <w:lang w:val="en-GB"/>
        </w:rPr>
      </w:pPr>
      <w:r>
        <w:rPr>
          <w:i/>
          <w:lang w:val="en-GB"/>
        </w:rPr>
        <w:tab/>
      </w:r>
      <w:r w:rsidRPr="005F5E8D">
        <w:rPr>
          <w:i/>
          <w:lang w:val="en-GB"/>
        </w:rPr>
        <w:t>Advocating</w:t>
      </w:r>
      <w:r w:rsidRPr="005F5E8D">
        <w:rPr>
          <w:lang w:val="en-GB"/>
        </w:rPr>
        <w:t xml:space="preserve"> for sustainable innovative financing mechanisms </w:t>
      </w:r>
      <w:r w:rsidRPr="005F5E8D">
        <w:rPr>
          <w:iCs/>
          <w:kern w:val="1"/>
          <w:lang w:val="en-GB"/>
        </w:rPr>
        <w:t xml:space="preserve">and for cooperation with relevant stakeholders, </w:t>
      </w:r>
      <w:r w:rsidRPr="005F5E8D">
        <w:rPr>
          <w:lang w:val="en-GB"/>
        </w:rPr>
        <w:t>as a pivotal element for the development of viable transport infrastructure and services,</w:t>
      </w:r>
    </w:p>
    <w:p w:rsidR="00A24799" w:rsidRPr="005F5E8D" w:rsidRDefault="00A24799" w:rsidP="00A24799">
      <w:pPr>
        <w:pStyle w:val="SingleTxtG"/>
        <w:rPr>
          <w:lang w:val="en-GB"/>
        </w:rPr>
      </w:pPr>
      <w:r>
        <w:rPr>
          <w:i/>
          <w:lang w:val="en-GB"/>
        </w:rPr>
        <w:tab/>
      </w:r>
      <w:r w:rsidRPr="005F5E8D">
        <w:rPr>
          <w:i/>
          <w:lang w:val="en-GB"/>
        </w:rPr>
        <w:t>Underlining</w:t>
      </w:r>
      <w:r w:rsidRPr="005F5E8D">
        <w:rPr>
          <w:lang w:val="en-GB"/>
        </w:rPr>
        <w:t xml:space="preserve"> the importance of a motorization culture</w:t>
      </w:r>
      <w:r w:rsidRPr="005F5E8D">
        <w:rPr>
          <w:rFonts w:ascii="Tahoma" w:hAnsi="Tahoma" w:cs="Tahoma"/>
          <w:lang w:val="en-GB"/>
        </w:rPr>
        <w:t xml:space="preserve"> </w:t>
      </w:r>
      <w:r w:rsidRPr="005F5E8D">
        <w:rPr>
          <w:lang w:val="en-GB"/>
        </w:rPr>
        <w:t>that promotes a safe and environmentally sustainable transport system, with a view to achieving improved traffic, infrastructure and vehicle safety, as well as for effectively addressing specialized driver training, driver fatigue and driving under the influence (DUI), which should be complemented by a comprehensive regulatory framework for safety and environmental issues administered by the Committee and its subsidiary bodies,</w:t>
      </w:r>
    </w:p>
    <w:p w:rsidR="00A24799" w:rsidRPr="005F5E8D" w:rsidRDefault="00A24799" w:rsidP="00A24799">
      <w:pPr>
        <w:pStyle w:val="SingleTxtG"/>
        <w:rPr>
          <w:lang w:val="en-GB"/>
        </w:rPr>
      </w:pPr>
      <w:r>
        <w:rPr>
          <w:i/>
          <w:lang w:val="en-GB"/>
        </w:rPr>
        <w:tab/>
      </w:r>
      <w:r w:rsidRPr="005F5E8D">
        <w:rPr>
          <w:i/>
          <w:lang w:val="en-GB"/>
        </w:rPr>
        <w:t>Paying due homage</w:t>
      </w:r>
      <w:r w:rsidRPr="005F5E8D">
        <w:rPr>
          <w:lang w:val="en-GB"/>
        </w:rPr>
        <w:t xml:space="preserve"> to the work carried out in support of road safety objectives by the Committee and its subsidiary bodies, the Administrative Committees of Conventions, and the Secretary-General’s Special Envoy for Road Safety,</w:t>
      </w:r>
    </w:p>
    <w:p w:rsidR="00A24799" w:rsidRPr="005F5E8D" w:rsidRDefault="00A24799" w:rsidP="00A24799">
      <w:pPr>
        <w:pStyle w:val="SingleTxtG"/>
        <w:rPr>
          <w:lang w:val="en-GB"/>
        </w:rPr>
      </w:pPr>
      <w:r>
        <w:rPr>
          <w:i/>
          <w:lang w:val="en-GB"/>
        </w:rPr>
        <w:tab/>
      </w:r>
      <w:r w:rsidRPr="005F5E8D">
        <w:rPr>
          <w:i/>
          <w:lang w:val="en-GB"/>
        </w:rPr>
        <w:t>Recognizing</w:t>
      </w:r>
      <w:r w:rsidRPr="005F5E8D">
        <w:rPr>
          <w:lang w:val="en-GB"/>
        </w:rPr>
        <w:t xml:space="preserve"> the contribution of the Committee and its Inland Transport Security Forum to addressing the increased vulnerability of inland transport infrastructure and mobility, and the main security risks associated with inland transport such as terrorism, theft, illegal border crossings and the trafficking of dangerous substances and articles,</w:t>
      </w:r>
    </w:p>
    <w:p w:rsidR="00A24799" w:rsidRPr="005F5E8D" w:rsidRDefault="00A24799" w:rsidP="00A24799">
      <w:pPr>
        <w:pStyle w:val="SingleTxtG"/>
        <w:rPr>
          <w:lang w:val="en-GB"/>
        </w:rPr>
      </w:pPr>
      <w:r>
        <w:rPr>
          <w:i/>
          <w:lang w:val="en-GB"/>
        </w:rPr>
        <w:tab/>
      </w:r>
      <w:r w:rsidRPr="005F5E8D">
        <w:rPr>
          <w:i/>
          <w:lang w:val="en-GB"/>
        </w:rPr>
        <w:t>Committing</w:t>
      </w:r>
      <w:r w:rsidRPr="005F5E8D">
        <w:rPr>
          <w:lang w:val="en-GB"/>
        </w:rPr>
        <w:t xml:space="preserve"> to the advancement and fulfilment of the Sustainable Development Goals as these are inextricably linked to transport; also in relation to the challenges that we are facing as a consequence of climate change,</w:t>
      </w:r>
    </w:p>
    <w:p w:rsidR="00A24799" w:rsidRPr="005F5E8D" w:rsidRDefault="00A24799" w:rsidP="00A24799">
      <w:pPr>
        <w:pStyle w:val="SingleTxtG"/>
        <w:rPr>
          <w:lang w:val="en-GB"/>
        </w:rPr>
      </w:pPr>
      <w:r>
        <w:rPr>
          <w:i/>
          <w:lang w:val="en-GB"/>
        </w:rPr>
        <w:tab/>
      </w:r>
      <w:r w:rsidRPr="005F5E8D">
        <w:rPr>
          <w:i/>
          <w:lang w:val="en-GB"/>
        </w:rPr>
        <w:t>Acclaiming</w:t>
      </w:r>
      <w:r w:rsidRPr="005F5E8D">
        <w:rPr>
          <w:lang w:val="en-GB"/>
        </w:rPr>
        <w:t xml:space="preserve"> the critical role of the Committee and its relevant subsidiary bodies as platforms to which Governments will increasingly resort to develop and implement effective solutions to tackle climate change mitigation and adaptation, air pollution, and overall environmental performance of transport, including, but not limited to, the construction of vehicles and the transport of dangerous goods,</w:t>
      </w:r>
    </w:p>
    <w:p w:rsidR="00A24799" w:rsidRPr="005F5E8D" w:rsidRDefault="00A24799" w:rsidP="00A24799">
      <w:pPr>
        <w:pStyle w:val="SingleTxtG"/>
        <w:rPr>
          <w:lang w:val="en-GB"/>
        </w:rPr>
      </w:pPr>
      <w:r>
        <w:rPr>
          <w:i/>
          <w:lang w:val="en-GB"/>
        </w:rPr>
        <w:tab/>
      </w:r>
      <w:r w:rsidRPr="005F5E8D">
        <w:rPr>
          <w:i/>
          <w:lang w:val="en-GB"/>
        </w:rPr>
        <w:t>Acknowledging</w:t>
      </w:r>
      <w:r w:rsidRPr="005F5E8D">
        <w:rPr>
          <w:lang w:val="en-GB"/>
        </w:rPr>
        <w:t xml:space="preserve"> that the Intelligent Transport Systems (ITS) Strategy of the Economic Commission for Europe was an important milestone in the integration of responses to technological changes in the regulatory activities of the Committee,</w:t>
      </w:r>
    </w:p>
    <w:p w:rsidR="00A24799" w:rsidRPr="005F5E8D" w:rsidRDefault="00A24799" w:rsidP="00A24799">
      <w:pPr>
        <w:pStyle w:val="SingleTxtG"/>
        <w:rPr>
          <w:lang w:val="en-GB"/>
        </w:rPr>
      </w:pPr>
      <w:r>
        <w:rPr>
          <w:i/>
          <w:lang w:val="en-GB"/>
        </w:rPr>
        <w:lastRenderedPageBreak/>
        <w:tab/>
      </w:r>
      <w:r w:rsidRPr="005F5E8D">
        <w:rPr>
          <w:i/>
          <w:lang w:val="en-GB"/>
        </w:rPr>
        <w:t>Promoting</w:t>
      </w:r>
      <w:r w:rsidRPr="005F5E8D">
        <w:rPr>
          <w:lang w:val="en-GB"/>
        </w:rPr>
        <w:t xml:space="preserve"> the full use of Information Communication Technologies in inland transport, with particular emphasis on the computerization of procedures established under the UN transport Conventions administered by the Committee and its subsidiary bodies,</w:t>
      </w:r>
    </w:p>
    <w:p w:rsidR="00A24799" w:rsidRPr="005F5E8D" w:rsidRDefault="00A24799" w:rsidP="00A24799">
      <w:pPr>
        <w:pStyle w:val="SingleTxtG"/>
        <w:rPr>
          <w:lang w:val="en-GB"/>
        </w:rPr>
      </w:pPr>
      <w:r>
        <w:rPr>
          <w:i/>
          <w:lang w:val="en-GB"/>
        </w:rPr>
        <w:tab/>
      </w:r>
      <w:r w:rsidRPr="005F5E8D">
        <w:rPr>
          <w:i/>
          <w:lang w:val="en-GB"/>
        </w:rPr>
        <w:t>Welcoming</w:t>
      </w:r>
      <w:r w:rsidRPr="005F5E8D">
        <w:rPr>
          <w:lang w:val="en-GB"/>
        </w:rPr>
        <w:t xml:space="preserve"> the role of the Committee in promoting harmonization and an enabling regulatory framework as a key component in fully harnessing the advantages of technological innovation in all areas of inland transport, and especially in vehicle regulations and automated systems in vehicles</w:t>
      </w:r>
      <w:r w:rsidRPr="005F5E8D">
        <w:rPr>
          <w:color w:val="FF0000"/>
          <w:lang w:val="en-GB"/>
        </w:rPr>
        <w:t xml:space="preserve"> </w:t>
      </w:r>
      <w:r w:rsidRPr="005F5E8D">
        <w:rPr>
          <w:lang w:val="en-GB"/>
        </w:rPr>
        <w:t>and urging the Committee and its subsidiary bodies to work on short-term solutions, including common interpretation, in order to make these developments possible,</w:t>
      </w:r>
    </w:p>
    <w:p w:rsidR="00A24799" w:rsidRPr="005F5E8D" w:rsidRDefault="00A24799" w:rsidP="00A24799">
      <w:pPr>
        <w:pStyle w:val="SingleTxtG"/>
        <w:rPr>
          <w:lang w:val="en-GB"/>
        </w:rPr>
      </w:pPr>
      <w:r>
        <w:rPr>
          <w:i/>
          <w:lang w:val="en-GB"/>
        </w:rPr>
        <w:tab/>
      </w:r>
      <w:r w:rsidRPr="005F5E8D">
        <w:rPr>
          <w:i/>
          <w:lang w:val="en-GB"/>
        </w:rPr>
        <w:t>Recognising</w:t>
      </w:r>
      <w:r w:rsidRPr="005F5E8D">
        <w:rPr>
          <w:lang w:val="en-GB"/>
        </w:rPr>
        <w:t xml:space="preserve"> the UN’s role in fostering international cooperation efforts to better support vulnerable groups using public transportation such as paratransit passengers, </w:t>
      </w:r>
    </w:p>
    <w:p w:rsidR="00A24799" w:rsidRPr="005F5E8D" w:rsidRDefault="00A24799" w:rsidP="00A24799">
      <w:pPr>
        <w:pStyle w:val="SingleTxtG"/>
        <w:rPr>
          <w:lang w:val="en-GB"/>
        </w:rPr>
      </w:pPr>
      <w:r>
        <w:rPr>
          <w:i/>
          <w:lang w:val="en-GB"/>
        </w:rPr>
        <w:tab/>
      </w:r>
      <w:r w:rsidRPr="005F5E8D">
        <w:rPr>
          <w:i/>
          <w:lang w:val="en-GB"/>
        </w:rPr>
        <w:t>Commending</w:t>
      </w:r>
      <w:r w:rsidRPr="005F5E8D">
        <w:rPr>
          <w:b/>
          <w:lang w:val="en-GB"/>
        </w:rPr>
        <w:t xml:space="preserve"> </w:t>
      </w:r>
      <w:r w:rsidRPr="005F5E8D">
        <w:rPr>
          <w:lang w:val="en-GB"/>
        </w:rPr>
        <w:t>the innovative policy dialogue, dedicated technical assistance and substantive capacity-building activities which can be traced through best practice sharing and projects,</w:t>
      </w:r>
    </w:p>
    <w:p w:rsidR="00A24799" w:rsidRPr="005F5E8D" w:rsidRDefault="00A24799" w:rsidP="00A24799">
      <w:pPr>
        <w:pStyle w:val="SingleTxtG"/>
        <w:rPr>
          <w:lang w:val="en-GB"/>
        </w:rPr>
      </w:pPr>
      <w:r>
        <w:rPr>
          <w:i/>
          <w:lang w:val="en-GB"/>
        </w:rPr>
        <w:tab/>
      </w:r>
      <w:r w:rsidRPr="005F5E8D">
        <w:rPr>
          <w:i/>
          <w:lang w:val="en-GB"/>
        </w:rPr>
        <w:t xml:space="preserve">Valuing </w:t>
      </w:r>
      <w:r w:rsidRPr="005F5E8D">
        <w:rPr>
          <w:lang w:val="en-GB"/>
        </w:rPr>
        <w:t>the analytical activities that are showcased in high-quality publications which spearhead knowledge creation,</w:t>
      </w:r>
    </w:p>
    <w:p w:rsidR="00A24799" w:rsidRPr="005F5E8D" w:rsidRDefault="00A24799" w:rsidP="00A24799">
      <w:pPr>
        <w:pStyle w:val="SingleTxtG"/>
        <w:rPr>
          <w:lang w:val="en-GB"/>
        </w:rPr>
      </w:pPr>
      <w:r>
        <w:rPr>
          <w:i/>
          <w:lang w:val="en-GB"/>
        </w:rPr>
        <w:tab/>
      </w:r>
      <w:r w:rsidRPr="005F5E8D">
        <w:rPr>
          <w:i/>
          <w:lang w:val="en-GB"/>
        </w:rPr>
        <w:t>Stressing</w:t>
      </w:r>
      <w:r w:rsidRPr="005F5E8D">
        <w:rPr>
          <w:lang w:val="en-GB"/>
        </w:rPr>
        <w:t xml:space="preserve"> the importance of work undertaken by the Committee in transport statistics as a fundamental complement to its regulatory and analytical work,</w:t>
      </w:r>
    </w:p>
    <w:p w:rsidR="00A24799" w:rsidRPr="005F5E8D" w:rsidRDefault="00A24799" w:rsidP="00A24799">
      <w:pPr>
        <w:pStyle w:val="SingleTxtG"/>
        <w:rPr>
          <w:lang w:val="en-GB"/>
        </w:rPr>
      </w:pPr>
      <w:r>
        <w:rPr>
          <w:i/>
          <w:lang w:val="en-GB"/>
        </w:rPr>
        <w:tab/>
      </w:r>
      <w:r w:rsidRPr="005F5E8D">
        <w:rPr>
          <w:i/>
          <w:lang w:val="en-GB"/>
        </w:rPr>
        <w:t>Emphasizing</w:t>
      </w:r>
      <w:r w:rsidRPr="005F5E8D">
        <w:rPr>
          <w:lang w:val="en-GB"/>
        </w:rPr>
        <w:t xml:space="preserve"> that policy development tools such as the “For Future Transport Systems” (ForFITS) greatly enhance the ability of transport decision makers to make informed choices and support the de-carbonization of the sector,</w:t>
      </w:r>
    </w:p>
    <w:p w:rsidR="00A24799" w:rsidRPr="005F5E8D" w:rsidRDefault="00A24799" w:rsidP="00A24799">
      <w:pPr>
        <w:pStyle w:val="SingleTxtG"/>
        <w:rPr>
          <w:lang w:val="en-GB"/>
        </w:rPr>
      </w:pPr>
      <w:r>
        <w:rPr>
          <w:i/>
          <w:lang w:val="en-GB"/>
        </w:rPr>
        <w:tab/>
      </w:r>
      <w:r w:rsidRPr="005F5E8D">
        <w:rPr>
          <w:i/>
          <w:lang w:val="en-GB"/>
        </w:rPr>
        <w:t>Asserting</w:t>
      </w:r>
      <w:r w:rsidRPr="005F5E8D">
        <w:rPr>
          <w:b/>
          <w:lang w:val="en-GB"/>
        </w:rPr>
        <w:t xml:space="preserve"> </w:t>
      </w:r>
      <w:r w:rsidRPr="005F5E8D">
        <w:rPr>
          <w:lang w:val="en-GB"/>
        </w:rPr>
        <w:t xml:space="preserve">that public transport, walking and cycling are key mobility elements addressed in an integrated way by the Committee, its subsidiary bodies and the Transport, Health and Environment Pan-European Programme (THE PEP) and welcome the Paris Declaration “City in Motion </w:t>
      </w:r>
      <w:r>
        <w:rPr>
          <w:lang w:val="en-GB"/>
        </w:rPr>
        <w:t>-</w:t>
      </w:r>
      <w:r w:rsidRPr="005F5E8D">
        <w:rPr>
          <w:lang w:val="en-GB"/>
        </w:rPr>
        <w:t xml:space="preserve"> People First” of the Fourth High-level Meeting on Transport, Health and Environment of April 2014,</w:t>
      </w:r>
    </w:p>
    <w:p w:rsidR="00A24799" w:rsidRPr="005F5E8D" w:rsidRDefault="00A24799" w:rsidP="00A24799">
      <w:pPr>
        <w:pStyle w:val="SingleTxtG"/>
        <w:rPr>
          <w:lang w:val="en-GB"/>
        </w:rPr>
      </w:pPr>
      <w:r>
        <w:rPr>
          <w:i/>
          <w:lang w:val="en-GB"/>
        </w:rPr>
        <w:tab/>
      </w:r>
      <w:r w:rsidRPr="005F5E8D">
        <w:rPr>
          <w:i/>
          <w:lang w:val="en-GB"/>
        </w:rPr>
        <w:t xml:space="preserve">Considering </w:t>
      </w:r>
      <w:r w:rsidRPr="005F5E8D">
        <w:rPr>
          <w:lang w:val="en-GB"/>
        </w:rPr>
        <w:t>the need to align urban, regional and transport planning with sustainable principles and to follow an approach that recognizes humans as the basis of urban,</w:t>
      </w:r>
      <w:r w:rsidRPr="005F5E8D">
        <w:rPr>
          <w:b/>
          <w:color w:val="FF0000"/>
          <w:lang w:val="en-GB"/>
        </w:rPr>
        <w:t xml:space="preserve"> </w:t>
      </w:r>
      <w:r w:rsidRPr="005F5E8D">
        <w:rPr>
          <w:lang w:val="en-GB"/>
        </w:rPr>
        <w:t>regional and transport planning (“human-centered approach”),</w:t>
      </w:r>
    </w:p>
    <w:p w:rsidR="00A24799" w:rsidRPr="005F5E8D" w:rsidRDefault="00A24799" w:rsidP="00A24799">
      <w:pPr>
        <w:pStyle w:val="SingleTxtG"/>
        <w:rPr>
          <w:lang w:val="en-GB"/>
        </w:rPr>
      </w:pPr>
      <w:r>
        <w:rPr>
          <w:i/>
          <w:lang w:val="en-GB"/>
        </w:rPr>
        <w:tab/>
      </w:r>
      <w:r w:rsidRPr="005F5E8D">
        <w:rPr>
          <w:i/>
          <w:lang w:val="en-GB"/>
        </w:rPr>
        <w:t>Commending</w:t>
      </w:r>
      <w:r w:rsidRPr="005F5E8D">
        <w:rPr>
          <w:lang w:val="en-GB"/>
        </w:rPr>
        <w:t xml:space="preserve"> the Committee for utilizing its in-depth expertise in transport to spearhead inter-sectoral cooperation, such as the interfaces between transport and customs, industry, statistics, environment, telecommunications and health, resulting in a holistic approach to transport and border crossing facilitation,</w:t>
      </w:r>
    </w:p>
    <w:p w:rsidR="00A24799" w:rsidRPr="005F5E8D" w:rsidRDefault="00A24799" w:rsidP="00A24799">
      <w:pPr>
        <w:pStyle w:val="SingleTxtG"/>
        <w:rPr>
          <w:lang w:val="en-GB"/>
        </w:rPr>
      </w:pPr>
      <w:r>
        <w:rPr>
          <w:i/>
          <w:lang w:val="en-GB"/>
        </w:rPr>
        <w:tab/>
      </w:r>
      <w:r w:rsidRPr="005F5E8D">
        <w:rPr>
          <w:i/>
          <w:lang w:val="en-GB"/>
        </w:rPr>
        <w:t>Appreciating</w:t>
      </w:r>
      <w:r>
        <w:rPr>
          <w:i/>
          <w:lang w:val="en-GB"/>
        </w:rPr>
        <w:t xml:space="preserve"> </w:t>
      </w:r>
      <w:r w:rsidRPr="005F5E8D">
        <w:rPr>
          <w:lang w:val="en-GB"/>
        </w:rPr>
        <w:t>partnerships that bring value and tangible results to the work of the Committee, including, in particular, cooperation with regional integration organizations, such as the European</w:t>
      </w:r>
      <w:r>
        <w:rPr>
          <w:lang w:val="en-GB"/>
        </w:rPr>
        <w:t xml:space="preserve"> </w:t>
      </w:r>
      <w:r w:rsidRPr="005F5E8D">
        <w:rPr>
          <w:lang w:val="en-GB"/>
        </w:rPr>
        <w:t>Union, the Euro-Asian Economic Commission, the Black Sea Economic Cooperation Organization, the Euro-Mediterranean Economic Cooperation; with international financial institutions, as well as with UN Departments and Specialised Agencies, such as the regional commissions of the United Nations, the International Energy Agency, the International Maritime Organisation, the International Labour Organization,</w:t>
      </w:r>
      <w:r>
        <w:rPr>
          <w:lang w:val="en-GB"/>
        </w:rPr>
        <w:t xml:space="preserve"> </w:t>
      </w:r>
      <w:r w:rsidRPr="005F5E8D">
        <w:rPr>
          <w:lang w:val="en-GB"/>
        </w:rPr>
        <w:t>the International Telecommunications Union, the World Health Organization; with</w:t>
      </w:r>
      <w:r>
        <w:rPr>
          <w:lang w:val="en-GB"/>
        </w:rPr>
        <w:t xml:space="preserve"> </w:t>
      </w:r>
      <w:r w:rsidRPr="005F5E8D">
        <w:rPr>
          <w:lang w:val="en-GB"/>
        </w:rPr>
        <w:t>inter-governmental and non-governmental organizations, such as the Organization for Security and Cooperation in Europe, the International Transport Forum, the International Union of Railways (UIC), the International Road Transport Union (IRU), the Intergovernmental</w:t>
      </w:r>
      <w:r>
        <w:rPr>
          <w:lang w:val="en-GB"/>
        </w:rPr>
        <w:t xml:space="preserve"> </w:t>
      </w:r>
      <w:r w:rsidRPr="005F5E8D">
        <w:rPr>
          <w:lang w:val="en-GB"/>
        </w:rPr>
        <w:t>Organisation for International Rail Transport (OTIF), the Organization for Cooperation Between Railways (OSJD), the river commissions,</w:t>
      </w:r>
      <w:r>
        <w:rPr>
          <w:lang w:val="en-GB"/>
        </w:rPr>
        <w:t xml:space="preserve"> </w:t>
      </w:r>
      <w:r w:rsidRPr="005F5E8D">
        <w:rPr>
          <w:lang w:val="en-GB"/>
        </w:rPr>
        <w:t>among others,</w:t>
      </w:r>
    </w:p>
    <w:p w:rsidR="00A24799" w:rsidRPr="005F5E8D" w:rsidRDefault="00A24799" w:rsidP="00A24799">
      <w:pPr>
        <w:pStyle w:val="SingleTxtG"/>
        <w:rPr>
          <w:lang w:val="en-GB"/>
        </w:rPr>
      </w:pPr>
      <w:r>
        <w:rPr>
          <w:i/>
          <w:lang w:val="en-GB"/>
        </w:rPr>
        <w:tab/>
      </w:r>
      <w:r w:rsidRPr="005F5E8D">
        <w:rPr>
          <w:i/>
          <w:lang w:val="en-GB"/>
        </w:rPr>
        <w:t>Acknowledging</w:t>
      </w:r>
      <w:r w:rsidRPr="005F5E8D">
        <w:rPr>
          <w:lang w:val="en-GB"/>
        </w:rPr>
        <w:t xml:space="preserve"> the added value of institutionalized partnerships, such as</w:t>
      </w:r>
      <w:r>
        <w:rPr>
          <w:lang w:val="en-GB"/>
        </w:rPr>
        <w:t xml:space="preserve"> </w:t>
      </w:r>
      <w:r w:rsidRPr="005F5E8D">
        <w:rPr>
          <w:lang w:val="en-GB"/>
        </w:rPr>
        <w:t>the Inter-agency Secretariat on Statistics with Eurostat,</w:t>
      </w:r>
      <w:r>
        <w:rPr>
          <w:lang w:val="en-GB"/>
        </w:rPr>
        <w:t xml:space="preserve"> </w:t>
      </w:r>
      <w:r w:rsidRPr="005F5E8D">
        <w:rPr>
          <w:lang w:val="en-GB"/>
        </w:rPr>
        <w:t>the Organization for Economic Cooperation and Development and the International Transport Forum;</w:t>
      </w:r>
      <w:r>
        <w:rPr>
          <w:lang w:val="en-GB"/>
        </w:rPr>
        <w:t xml:space="preserve"> </w:t>
      </w:r>
      <w:r w:rsidRPr="005F5E8D">
        <w:rPr>
          <w:lang w:val="en-GB"/>
        </w:rPr>
        <w:t xml:space="preserve">interagency partnerships on the transport of dangerous goods; as well as the Transport, Health and Environment Pan-European Programme (THE PEP) with the World Health Organization Regional Office for Europe and the Environment Division of the Economic Commission for Europe, </w:t>
      </w:r>
    </w:p>
    <w:p w:rsidR="00A24799" w:rsidRPr="005F5E8D" w:rsidRDefault="00A24799" w:rsidP="00A24799">
      <w:pPr>
        <w:pStyle w:val="SingleTxtG"/>
        <w:rPr>
          <w:lang w:val="en-GB"/>
        </w:rPr>
      </w:pPr>
      <w:r>
        <w:rPr>
          <w:i/>
          <w:lang w:val="en-GB"/>
        </w:rPr>
        <w:lastRenderedPageBreak/>
        <w:tab/>
      </w:r>
      <w:r w:rsidRPr="005F5E8D">
        <w:rPr>
          <w:i/>
          <w:lang w:val="en-GB"/>
        </w:rPr>
        <w:t xml:space="preserve">Welcoming </w:t>
      </w:r>
      <w:r w:rsidRPr="005F5E8D">
        <w:rPr>
          <w:lang w:val="en-GB"/>
        </w:rPr>
        <w:t>the Fifth High-level Meeting on Transport, Health and Environment which will take place in Vienna in 2019,</w:t>
      </w:r>
    </w:p>
    <w:p w:rsidR="00A24799" w:rsidRPr="005F5E8D" w:rsidRDefault="00A24799" w:rsidP="00A24799">
      <w:pPr>
        <w:pStyle w:val="SingleTxtG"/>
        <w:rPr>
          <w:lang w:val="en-GB"/>
        </w:rPr>
      </w:pPr>
      <w:r>
        <w:rPr>
          <w:i/>
          <w:lang w:val="en-GB"/>
        </w:rPr>
        <w:tab/>
      </w:r>
      <w:r w:rsidRPr="005F5E8D">
        <w:rPr>
          <w:i/>
          <w:lang w:val="en-GB"/>
        </w:rPr>
        <w:t>Fully supporting</w:t>
      </w:r>
      <w:r w:rsidRPr="005F5E8D">
        <w:rPr>
          <w:lang w:val="en-GB"/>
        </w:rPr>
        <w:t xml:space="preserve"> the overarching objectives of the work of the Committee, namely improved connectivity through internationally harmonized development of inland transport infrastructure, efficient transport services, seamless border crossing, enhanced intermodal services,</w:t>
      </w:r>
      <w:r>
        <w:rPr>
          <w:b/>
          <w:color w:val="FF0000"/>
          <w:lang w:val="en-GB"/>
        </w:rPr>
        <w:t xml:space="preserve"> </w:t>
      </w:r>
      <w:r w:rsidRPr="005F5E8D">
        <w:rPr>
          <w:lang w:val="en-GB"/>
        </w:rPr>
        <w:t xml:space="preserve">facilitated international inland transport and hinterland connections to maritime ports, reduced GHG emissions and air/noise pollution, increased mobility choices, reduced traffic fatalities and injuries, with special reference to the importance of the regulatory framework for road safety and for the transport of dangerous goods as a major contributor to safe transport, </w:t>
      </w:r>
    </w:p>
    <w:p w:rsidR="00A24799" w:rsidRPr="005F5E8D" w:rsidRDefault="00A24799" w:rsidP="00A24799">
      <w:pPr>
        <w:pStyle w:val="SingleTxtG"/>
        <w:rPr>
          <w:lang w:val="en-GB"/>
        </w:rPr>
      </w:pPr>
      <w:r>
        <w:rPr>
          <w:i/>
          <w:lang w:val="en-GB"/>
        </w:rPr>
        <w:tab/>
      </w:r>
      <w:r w:rsidRPr="005F5E8D">
        <w:rPr>
          <w:i/>
          <w:lang w:val="en-GB"/>
        </w:rPr>
        <w:t>Deeming it necessary</w:t>
      </w:r>
      <w:r w:rsidRPr="005F5E8D">
        <w:rPr>
          <w:b/>
          <w:lang w:val="en-GB"/>
        </w:rPr>
        <w:t xml:space="preserve"> </w:t>
      </w:r>
      <w:r w:rsidRPr="005F5E8D">
        <w:rPr>
          <w:lang w:val="en-GB"/>
        </w:rPr>
        <w:t>that the Committee, its subsidiary bodies and its tangible results get more visibility and recognition across the world and within the United Nations,</w:t>
      </w:r>
    </w:p>
    <w:p w:rsidR="00A24799" w:rsidRDefault="00A24799" w:rsidP="00A24799">
      <w:pPr>
        <w:pStyle w:val="SingleTxtG"/>
        <w:rPr>
          <w:lang w:val="en-GB"/>
        </w:rPr>
      </w:pPr>
      <w:r>
        <w:rPr>
          <w:i/>
          <w:lang w:val="en-GB"/>
        </w:rPr>
        <w:tab/>
      </w:r>
      <w:r w:rsidRPr="005F5E8D">
        <w:rPr>
          <w:i/>
          <w:lang w:val="en-GB"/>
        </w:rPr>
        <w:t>Underlining</w:t>
      </w:r>
      <w:r w:rsidRPr="005F5E8D">
        <w:rPr>
          <w:lang w:val="en-GB"/>
        </w:rPr>
        <w:t xml:space="preserve"> the uniqueness of the Committee within the United Nations system as an intergovernmental body with the capacity to transform inland transport globally and, in this respect, wishing to reflect this responsibility in its futur</w:t>
      </w:r>
      <w:r>
        <w:rPr>
          <w:lang w:val="en-GB"/>
        </w:rPr>
        <w:t>e work and reporting structure,</w:t>
      </w:r>
    </w:p>
    <w:p w:rsidR="00A24799" w:rsidRPr="00F20FC6" w:rsidRDefault="00A24799" w:rsidP="00A24799">
      <w:pPr>
        <w:pStyle w:val="SingleTxtG"/>
        <w:rPr>
          <w:b/>
          <w:lang w:val="en-GB"/>
        </w:rPr>
      </w:pPr>
      <w:r w:rsidRPr="00A24799">
        <w:rPr>
          <w:b/>
          <w:lang w:val="en-US"/>
        </w:rPr>
        <w:t xml:space="preserve">Decide: </w:t>
      </w:r>
    </w:p>
    <w:p w:rsidR="00A24799" w:rsidRPr="005F5E8D" w:rsidRDefault="00A24799" w:rsidP="00A24799">
      <w:pPr>
        <w:pStyle w:val="SingleTxtG"/>
        <w:rPr>
          <w:iCs/>
          <w:lang w:val="en-GB"/>
        </w:rPr>
      </w:pPr>
      <w:r w:rsidRPr="005F5E8D">
        <w:rPr>
          <w:iCs/>
          <w:lang w:val="en-GB"/>
        </w:rPr>
        <w:t>1.</w:t>
      </w:r>
      <w:r w:rsidRPr="005F5E8D">
        <w:rPr>
          <w:iCs/>
          <w:lang w:val="en-GB"/>
        </w:rPr>
        <w:tab/>
      </w:r>
      <w:r w:rsidRPr="005F5E8D">
        <w:rPr>
          <w:i/>
          <w:iCs/>
          <w:lang w:val="en-GB"/>
        </w:rPr>
        <w:t>To request</w:t>
      </w:r>
      <w:r w:rsidRPr="005F5E8D">
        <w:rPr>
          <w:iCs/>
          <w:lang w:val="en-GB"/>
        </w:rPr>
        <w:t xml:space="preserve"> the Economic Commission for Europe and the Economic and Social Council of the United Nations, in the interest of enabling the Committee to efficiently address the needs of global inland transport, with special attention to global regulatory governance through UN transport Conventions and other means, to consider the question of mandating the Committee to report on an annual basis to both the Commission and, for information purposes, to ECOSOC, while leaving the organisational structure of the UNECE secretariat, as well as the programme-budgeting functions and oversight unchanged,</w:t>
      </w:r>
    </w:p>
    <w:p w:rsidR="00A24799" w:rsidRPr="005F5E8D" w:rsidRDefault="00A24799" w:rsidP="00A24799">
      <w:pPr>
        <w:pStyle w:val="SingleTxtG"/>
        <w:rPr>
          <w:lang w:val="en-GB"/>
        </w:rPr>
      </w:pPr>
      <w:r w:rsidRPr="005F5E8D">
        <w:rPr>
          <w:lang w:val="en-GB"/>
        </w:rPr>
        <w:t>2.</w:t>
      </w:r>
      <w:r w:rsidRPr="005F5E8D">
        <w:rPr>
          <w:lang w:val="en-GB"/>
        </w:rPr>
        <w:tab/>
      </w:r>
      <w:r w:rsidRPr="005F5E8D">
        <w:rPr>
          <w:i/>
          <w:lang w:val="en-GB"/>
        </w:rPr>
        <w:t>To address</w:t>
      </w:r>
      <w:r w:rsidRPr="005F5E8D">
        <w:rPr>
          <w:lang w:val="en-GB"/>
        </w:rPr>
        <w:t xml:space="preserve"> the challenges of sustainable development of mobility and inland transport, particularly within the context of the 2030 Sustainable Development Agenda and the Sustainable Development Goals, by supporting intergovernmental transport and transport related multi-disciplinary cooperation within the platform of the Inland Transport Committee and by placing due emphasis on the importance of mobilizing resources and aligning financing flows with sustainable development objectives,</w:t>
      </w:r>
    </w:p>
    <w:p w:rsidR="00A24799" w:rsidRPr="005F5E8D" w:rsidRDefault="00A24799" w:rsidP="00A24799">
      <w:pPr>
        <w:pStyle w:val="SingleTxtG"/>
        <w:rPr>
          <w:lang w:val="en-GB"/>
        </w:rPr>
      </w:pPr>
      <w:r w:rsidRPr="005F5E8D">
        <w:rPr>
          <w:iCs/>
          <w:lang w:val="en-GB"/>
        </w:rPr>
        <w:t xml:space="preserve">3. </w:t>
      </w:r>
      <w:r w:rsidRPr="005F5E8D">
        <w:rPr>
          <w:iCs/>
          <w:lang w:val="en-GB"/>
        </w:rPr>
        <w:tab/>
      </w:r>
      <w:r w:rsidRPr="005F5E8D">
        <w:rPr>
          <w:i/>
          <w:iCs/>
          <w:lang w:val="en-GB"/>
        </w:rPr>
        <w:t xml:space="preserve">To </w:t>
      </w:r>
      <w:r w:rsidRPr="005F5E8D">
        <w:rPr>
          <w:i/>
          <w:lang w:val="en-GB"/>
        </w:rPr>
        <w:t>encourage</w:t>
      </w:r>
      <w:r w:rsidRPr="005F5E8D">
        <w:rPr>
          <w:lang w:val="en-GB"/>
        </w:rPr>
        <w:t xml:space="preserve"> member States to mobilise all relevant stakeholders, both State and non-State actors,</w:t>
      </w:r>
      <w:r>
        <w:rPr>
          <w:lang w:val="en-GB"/>
        </w:rPr>
        <w:t xml:space="preserve"> </w:t>
      </w:r>
      <w:r w:rsidRPr="005F5E8D">
        <w:rPr>
          <w:lang w:val="en-GB"/>
        </w:rPr>
        <w:t>to continue their participation in the Committee, scale up their efforts for the future inland transport we want, and to join ITC projects and other transport-related initiatives in support of the Sustainable Development Agenda, as well as the Global Climate Action Agenda and the UN Decade of Action for Road Safety,</w:t>
      </w:r>
    </w:p>
    <w:p w:rsidR="00A24799" w:rsidRPr="005F5E8D" w:rsidRDefault="00A24799" w:rsidP="00A24799">
      <w:pPr>
        <w:pStyle w:val="SingleTxtG"/>
        <w:rPr>
          <w:i/>
          <w:iCs/>
          <w:lang w:val="en-GB"/>
        </w:rPr>
      </w:pPr>
      <w:r w:rsidRPr="005F5E8D">
        <w:rPr>
          <w:iCs/>
          <w:lang w:val="en-GB"/>
        </w:rPr>
        <w:t>4.</w:t>
      </w:r>
      <w:r w:rsidRPr="005F5E8D">
        <w:rPr>
          <w:iCs/>
          <w:lang w:val="en-GB"/>
        </w:rPr>
        <w:tab/>
      </w:r>
      <w:r w:rsidRPr="005F5E8D">
        <w:rPr>
          <w:i/>
          <w:iCs/>
          <w:lang w:val="en-GB"/>
        </w:rPr>
        <w:t>To address</w:t>
      </w:r>
      <w:r w:rsidRPr="005F5E8D">
        <w:rPr>
          <w:lang w:val="en-GB"/>
        </w:rPr>
        <w:t xml:space="preserve"> the challenges faced as a consequence of climate change, to pay special attention to the promotion of sustainable transport, and to ensure the safety and capacity of international transport corridors by supporting intergovernmental transport and transport related multi-disciplinary cooperation within the platform of the Inland Transport Committee,</w:t>
      </w:r>
    </w:p>
    <w:p w:rsidR="00A24799" w:rsidRPr="005F5E8D" w:rsidRDefault="00A24799" w:rsidP="00A24799">
      <w:pPr>
        <w:pStyle w:val="SingleTxtG"/>
        <w:rPr>
          <w:lang w:val="en-GB"/>
        </w:rPr>
      </w:pPr>
      <w:r w:rsidRPr="005F5E8D">
        <w:rPr>
          <w:lang w:val="en-GB"/>
        </w:rPr>
        <w:t>5</w:t>
      </w:r>
      <w:r w:rsidRPr="005F5E8D">
        <w:rPr>
          <w:color w:val="002060"/>
          <w:lang w:val="en-GB"/>
        </w:rPr>
        <w:t>.</w:t>
      </w:r>
      <w:r w:rsidRPr="005F5E8D">
        <w:rPr>
          <w:color w:val="002060"/>
          <w:lang w:val="en-GB"/>
        </w:rPr>
        <w:tab/>
      </w:r>
      <w:r w:rsidRPr="005F5E8D">
        <w:rPr>
          <w:i/>
          <w:color w:val="002060"/>
          <w:lang w:val="en-GB"/>
        </w:rPr>
        <w:t>T</w:t>
      </w:r>
      <w:r w:rsidRPr="005F5E8D">
        <w:rPr>
          <w:i/>
          <w:lang w:val="en-GB"/>
        </w:rPr>
        <w:t>o invite</w:t>
      </w:r>
      <w:r w:rsidRPr="005F5E8D">
        <w:rPr>
          <w:lang w:val="en-GB"/>
        </w:rPr>
        <w:t xml:space="preserve"> member States, stakeholders, the Committee and its subsidiary bodies, as well as the Secretary-General’s Special Envoy for Road Safety to take a safe-system approach, to contribute to the development of voluntary road safety targets and indicators and to reinforce their collective efforts to improve traffic safety in all inland modes of transport and in particular to take concerted and effective action to reduce road fatalities by half by 2020,</w:t>
      </w:r>
    </w:p>
    <w:p w:rsidR="00A24799" w:rsidRPr="005F5E8D" w:rsidRDefault="00A24799" w:rsidP="00A24799">
      <w:pPr>
        <w:pStyle w:val="SingleTxtG"/>
        <w:rPr>
          <w:b/>
          <w:iCs/>
          <w:strike/>
          <w:color w:val="00B050"/>
          <w:lang w:val="en-GB"/>
        </w:rPr>
      </w:pPr>
      <w:r w:rsidRPr="005F5E8D">
        <w:rPr>
          <w:lang w:val="en-GB"/>
        </w:rPr>
        <w:t>6.</w:t>
      </w:r>
      <w:r w:rsidRPr="005F5E8D">
        <w:rPr>
          <w:color w:val="002060"/>
          <w:lang w:val="en-GB"/>
        </w:rPr>
        <w:tab/>
      </w:r>
      <w:r w:rsidRPr="005F5E8D">
        <w:rPr>
          <w:i/>
          <w:iCs/>
          <w:lang w:val="en-GB"/>
        </w:rPr>
        <w:t>To encourage</w:t>
      </w:r>
      <w:r w:rsidRPr="005F5E8D">
        <w:rPr>
          <w:iCs/>
          <w:lang w:val="en-GB"/>
        </w:rPr>
        <w:t xml:space="preserve"> member States of the United Nations, that have not yet done so, to consider becoming Contracting Parties to the United Nations inland transport conventions</w:t>
      </w:r>
      <w:r w:rsidRPr="005F5E8D">
        <w:rPr>
          <w:b/>
          <w:iCs/>
          <w:lang w:val="en-GB"/>
        </w:rPr>
        <w:t>,</w:t>
      </w:r>
      <w:r w:rsidRPr="005F5E8D">
        <w:rPr>
          <w:iCs/>
          <w:lang w:val="en-GB"/>
        </w:rPr>
        <w:t xml:space="preserve"> </w:t>
      </w:r>
    </w:p>
    <w:p w:rsidR="00A24799" w:rsidRPr="005F5E8D" w:rsidRDefault="00A24799" w:rsidP="00A24799">
      <w:pPr>
        <w:pStyle w:val="SingleTxtG"/>
        <w:rPr>
          <w:lang w:val="en-GB"/>
        </w:rPr>
      </w:pPr>
      <w:r w:rsidRPr="005F5E8D">
        <w:rPr>
          <w:lang w:val="en-GB"/>
        </w:rPr>
        <w:t xml:space="preserve">7. </w:t>
      </w:r>
      <w:r w:rsidRPr="005F5E8D">
        <w:rPr>
          <w:color w:val="002060"/>
          <w:lang w:val="en-GB"/>
        </w:rPr>
        <w:tab/>
      </w:r>
      <w:r w:rsidRPr="005F5E8D">
        <w:rPr>
          <w:i/>
          <w:lang w:val="en-GB"/>
        </w:rPr>
        <w:t>To state</w:t>
      </w:r>
      <w:r w:rsidRPr="005F5E8D">
        <w:rPr>
          <w:lang w:val="en-GB"/>
        </w:rPr>
        <w:t xml:space="preserve"> its commitment to embracing and promoting technological changes in all inland transport modes, specifically by further integrating</w:t>
      </w:r>
      <w:r>
        <w:rPr>
          <w:lang w:val="en-GB"/>
        </w:rPr>
        <w:t xml:space="preserve"> </w:t>
      </w:r>
      <w:r w:rsidRPr="005F5E8D">
        <w:rPr>
          <w:lang w:val="en-GB"/>
        </w:rPr>
        <w:t>Intelligent Transport Systems and automated driving in the work of the Committee and its subsidiary bodies, as well as by promoting the digitalisation of transport documents first of all in international transport,</w:t>
      </w:r>
    </w:p>
    <w:p w:rsidR="00A24799" w:rsidRPr="005F5E8D" w:rsidRDefault="00A24799" w:rsidP="00A24799">
      <w:pPr>
        <w:pStyle w:val="SingleTxtG"/>
        <w:rPr>
          <w:lang w:val="en-GB"/>
        </w:rPr>
      </w:pPr>
      <w:r w:rsidRPr="005F5E8D">
        <w:rPr>
          <w:lang w:val="en-GB"/>
        </w:rPr>
        <w:lastRenderedPageBreak/>
        <w:t>8.</w:t>
      </w:r>
      <w:r w:rsidRPr="005F5E8D">
        <w:rPr>
          <w:i/>
          <w:color w:val="002060"/>
          <w:lang w:val="en-GB"/>
        </w:rPr>
        <w:tab/>
      </w:r>
      <w:r w:rsidRPr="005F5E8D">
        <w:rPr>
          <w:i/>
          <w:lang w:val="en-GB"/>
        </w:rPr>
        <w:t xml:space="preserve">To call upon </w:t>
      </w:r>
      <w:r w:rsidRPr="005F5E8D">
        <w:rPr>
          <w:lang w:val="en-GB"/>
        </w:rPr>
        <w:t>the Committee and its subsidiary bodies</w:t>
      </w:r>
      <w:r w:rsidRPr="005F5E8D">
        <w:rPr>
          <w:i/>
          <w:lang w:val="en-GB"/>
        </w:rPr>
        <w:t xml:space="preserve"> </w:t>
      </w:r>
      <w:r w:rsidRPr="005F5E8D">
        <w:rPr>
          <w:lang w:val="en-GB"/>
        </w:rPr>
        <w:t>to further strengthen sustainable international, regional, national and urban connectivity through promoting intergovernmental policy dialogue within its current mandate, as well as through exercising its convening power in bringing together key stakeholders,</w:t>
      </w:r>
      <w:r>
        <w:rPr>
          <w:lang w:val="en-GB"/>
        </w:rPr>
        <w:t xml:space="preserve"> </w:t>
      </w:r>
      <w:r w:rsidRPr="005F5E8D">
        <w:rPr>
          <w:lang w:val="en-GB"/>
        </w:rPr>
        <w:t>accelerating diffusion of best practices and delivering well targeted analytical papers in a</w:t>
      </w:r>
      <w:r>
        <w:rPr>
          <w:lang w:val="en-GB"/>
        </w:rPr>
        <w:t xml:space="preserve"> </w:t>
      </w:r>
      <w:r w:rsidRPr="005F5E8D">
        <w:rPr>
          <w:lang w:val="en-GB"/>
        </w:rPr>
        <w:t xml:space="preserve">timely manner, </w:t>
      </w:r>
    </w:p>
    <w:p w:rsidR="00A24799" w:rsidRPr="005F5E8D" w:rsidRDefault="00A24799" w:rsidP="00A24799">
      <w:pPr>
        <w:pStyle w:val="SingleTxtG"/>
        <w:rPr>
          <w:lang w:val="en-GB"/>
        </w:rPr>
      </w:pPr>
      <w:r w:rsidRPr="005F5E8D">
        <w:rPr>
          <w:iCs/>
          <w:lang w:val="en-GB"/>
        </w:rPr>
        <w:t>9</w:t>
      </w:r>
      <w:r w:rsidRPr="005F5E8D">
        <w:rPr>
          <w:i/>
          <w:iCs/>
          <w:lang w:val="en-GB"/>
        </w:rPr>
        <w:t>.</w:t>
      </w:r>
      <w:r w:rsidRPr="005F5E8D">
        <w:rPr>
          <w:i/>
          <w:iCs/>
          <w:lang w:val="en-GB"/>
        </w:rPr>
        <w:tab/>
        <w:t>To work</w:t>
      </w:r>
      <w:r w:rsidRPr="005F5E8D">
        <w:rPr>
          <w:lang w:val="en-GB"/>
        </w:rPr>
        <w:t xml:space="preserve"> towards improved regional and inter-continental connectivity with special attention to the Euro-Asia Transport Links project, as well as participation in the One Belt and One Road Initiative through policy coordination, and facilitation of seamless transport,</w:t>
      </w:r>
    </w:p>
    <w:p w:rsidR="00A24799" w:rsidRPr="005F5E8D" w:rsidRDefault="00A24799" w:rsidP="00A24799">
      <w:pPr>
        <w:pStyle w:val="SingleTxtG"/>
        <w:rPr>
          <w:iCs/>
          <w:lang w:val="en-GB"/>
        </w:rPr>
      </w:pPr>
      <w:r w:rsidRPr="005F5E8D">
        <w:rPr>
          <w:iCs/>
          <w:lang w:val="en-GB"/>
        </w:rPr>
        <w:t>10.</w:t>
      </w:r>
      <w:r w:rsidRPr="005F5E8D">
        <w:rPr>
          <w:iCs/>
          <w:color w:val="002060"/>
          <w:lang w:val="en-GB"/>
        </w:rPr>
        <w:tab/>
      </w:r>
      <w:r w:rsidRPr="005F5E8D">
        <w:rPr>
          <w:i/>
          <w:iCs/>
          <w:lang w:val="en-GB"/>
        </w:rPr>
        <w:t>To voice its conviction</w:t>
      </w:r>
      <w:r w:rsidRPr="005F5E8D">
        <w:rPr>
          <w:iCs/>
          <w:lang w:val="en-GB"/>
        </w:rPr>
        <w:t xml:space="preserve"> that taking an active part in the work of the Committee and its subsidiary bodies, can bring unprecedented benefits for Governments,</w:t>
      </w:r>
    </w:p>
    <w:p w:rsidR="00A24799" w:rsidRPr="005F5E8D" w:rsidRDefault="00A24799" w:rsidP="00A24799">
      <w:pPr>
        <w:pStyle w:val="SingleTxtG"/>
        <w:rPr>
          <w:lang w:val="en-GB"/>
        </w:rPr>
      </w:pPr>
      <w:r w:rsidRPr="005F5E8D">
        <w:rPr>
          <w:iCs/>
          <w:lang w:val="en-GB"/>
        </w:rPr>
        <w:t>11.</w:t>
      </w:r>
      <w:r w:rsidRPr="005F5E8D">
        <w:rPr>
          <w:i/>
          <w:iCs/>
          <w:lang w:val="en-GB"/>
        </w:rPr>
        <w:t xml:space="preserve"> </w:t>
      </w:r>
      <w:r w:rsidRPr="005F5E8D">
        <w:rPr>
          <w:i/>
          <w:iCs/>
          <w:lang w:val="en-GB"/>
        </w:rPr>
        <w:tab/>
        <w:t xml:space="preserve">To address </w:t>
      </w:r>
      <w:r w:rsidRPr="005F5E8D">
        <w:rPr>
          <w:lang w:val="en-GB"/>
        </w:rPr>
        <w:t>the need to further prioritize and streamline the work of the Committee and its subsidiary bodies due to limited resources, by implementing a strategic dialogue and developing an ITC Strategy that takes the decisions of this resolution into consideration,</w:t>
      </w:r>
    </w:p>
    <w:p w:rsidR="009B4A7A" w:rsidRPr="00561937" w:rsidRDefault="00A24799" w:rsidP="00A24799">
      <w:pPr>
        <w:pStyle w:val="SingleTxtG"/>
        <w:rPr>
          <w:lang w:val="en-US"/>
        </w:rPr>
      </w:pPr>
      <w:r w:rsidRPr="005F5E8D">
        <w:rPr>
          <w:iCs/>
          <w:lang w:val="en-GB"/>
        </w:rPr>
        <w:t>12.</w:t>
      </w:r>
      <w:r w:rsidRPr="005F5E8D">
        <w:rPr>
          <w:iCs/>
          <w:lang w:val="en-GB"/>
        </w:rPr>
        <w:tab/>
      </w:r>
      <w:r w:rsidRPr="005F5E8D">
        <w:rPr>
          <w:i/>
          <w:iCs/>
          <w:lang w:val="en-GB"/>
        </w:rPr>
        <w:t>To request</w:t>
      </w:r>
      <w:r w:rsidRPr="005F5E8D">
        <w:rPr>
          <w:iCs/>
          <w:lang w:val="en-GB"/>
        </w:rPr>
        <w:t xml:space="preserve"> the UNECE secretariat to prepare a report on progress achieved with the development of the decisions of this resolution, based on the implementation of the ITC Strategy that will be adopted by the Committee, as well as on progress in sustainable mobility and inland transport and to table such report for the consideration of the Committee at one of its future sessions, no later than 2020.</w:t>
      </w:r>
    </w:p>
    <w:p w:rsidR="00561937" w:rsidRPr="00EB4F03" w:rsidRDefault="00451639" w:rsidP="00451639">
      <w:pPr>
        <w:pStyle w:val="HChGR"/>
      </w:pPr>
      <w:r w:rsidRPr="001A15C0">
        <w:br w:type="page"/>
      </w:r>
      <w:r w:rsidR="00561937" w:rsidRPr="00561937">
        <w:lastRenderedPageBreak/>
        <w:t>Приложение</w:t>
      </w:r>
      <w:r w:rsidR="00561937" w:rsidRPr="00EB4F03">
        <w:t xml:space="preserve"> </w:t>
      </w:r>
      <w:r w:rsidR="00561937" w:rsidRPr="00561937">
        <w:rPr>
          <w:lang w:val="en-GB"/>
        </w:rPr>
        <w:t>II</w:t>
      </w:r>
    </w:p>
    <w:p w:rsidR="00561937" w:rsidRPr="00561937" w:rsidRDefault="00561937" w:rsidP="00A24799">
      <w:pPr>
        <w:pStyle w:val="HChGR"/>
      </w:pPr>
      <w:r w:rsidRPr="00561937">
        <w:tab/>
      </w:r>
      <w:r w:rsidRPr="00561937">
        <w:tab/>
        <w:t xml:space="preserve">Проект решения для рассмотрения Комиссией в связи с решением 1, изложенным в резолюции министров, принятой на </w:t>
      </w:r>
      <w:r w:rsidR="009C29C4">
        <w:t>семьдесят девятой сессии Комитета по </w:t>
      </w:r>
      <w:r w:rsidRPr="00561937">
        <w:t>внутреннему транспорту</w:t>
      </w:r>
    </w:p>
    <w:p w:rsidR="00561937" w:rsidRPr="00A24799" w:rsidRDefault="00561937" w:rsidP="00A24799">
      <w:pPr>
        <w:pStyle w:val="SingleTxtGR"/>
        <w:ind w:left="0"/>
        <w:rPr>
          <w:b/>
          <w:bCs/>
          <w:sz w:val="28"/>
          <w:szCs w:val="28"/>
        </w:rPr>
      </w:pPr>
      <w:r w:rsidRPr="00A24799">
        <w:rPr>
          <w:b/>
          <w:bCs/>
          <w:sz w:val="28"/>
          <w:szCs w:val="28"/>
        </w:rPr>
        <w:t xml:space="preserve">Европейская экономическая комиссия </w:t>
      </w:r>
      <w:r w:rsidRPr="00A24799">
        <w:rPr>
          <w:b/>
          <w:bCs/>
          <w:sz w:val="28"/>
          <w:szCs w:val="28"/>
        </w:rPr>
        <w:tab/>
      </w:r>
      <w:r w:rsidRPr="00A24799">
        <w:rPr>
          <w:b/>
          <w:bCs/>
          <w:sz w:val="28"/>
          <w:szCs w:val="28"/>
        </w:rPr>
        <w:tab/>
      </w:r>
    </w:p>
    <w:p w:rsidR="00561937" w:rsidRPr="00A24799" w:rsidRDefault="00561937" w:rsidP="00A24799">
      <w:pPr>
        <w:pStyle w:val="SingleTxtGR"/>
        <w:ind w:left="0"/>
        <w:rPr>
          <w:sz w:val="28"/>
          <w:szCs w:val="28"/>
        </w:rPr>
      </w:pPr>
      <w:r w:rsidRPr="00A24799">
        <w:rPr>
          <w:sz w:val="28"/>
          <w:szCs w:val="28"/>
        </w:rPr>
        <w:t>Исполнительный комитет</w:t>
      </w:r>
      <w:r w:rsidRPr="00A24799">
        <w:rPr>
          <w:b/>
          <w:bCs/>
          <w:sz w:val="28"/>
          <w:szCs w:val="28"/>
        </w:rPr>
        <w:t xml:space="preserve"> </w:t>
      </w:r>
    </w:p>
    <w:p w:rsidR="00561937" w:rsidRPr="00561937" w:rsidRDefault="00561937" w:rsidP="00A24799">
      <w:pPr>
        <w:pStyle w:val="SingleTxtGR"/>
        <w:spacing w:after="0"/>
        <w:ind w:left="0"/>
        <w:rPr>
          <w:b/>
          <w:bCs/>
        </w:rPr>
      </w:pPr>
      <w:r w:rsidRPr="00561937">
        <w:rPr>
          <w:b/>
          <w:bCs/>
        </w:rPr>
        <w:t>Девяностое совещание</w:t>
      </w:r>
    </w:p>
    <w:p w:rsidR="00561937" w:rsidRPr="00561937" w:rsidRDefault="00561937" w:rsidP="00A24799">
      <w:pPr>
        <w:pStyle w:val="SingleTxtGR"/>
        <w:spacing w:after="0"/>
        <w:ind w:left="0"/>
      </w:pPr>
      <w:r w:rsidRPr="00561937">
        <w:t>Женева, 2 марта 2017 года</w:t>
      </w:r>
    </w:p>
    <w:p w:rsidR="00561937" w:rsidRPr="00561937" w:rsidRDefault="00561937" w:rsidP="00A24799">
      <w:pPr>
        <w:pStyle w:val="SingleTxtGR"/>
        <w:ind w:left="0"/>
      </w:pPr>
      <w:r w:rsidRPr="00561937">
        <w:t>Пункт 3</w:t>
      </w:r>
    </w:p>
    <w:p w:rsidR="00561937" w:rsidRPr="00561937" w:rsidRDefault="00561937" w:rsidP="009C29C4">
      <w:pPr>
        <w:pStyle w:val="H1GR"/>
      </w:pPr>
      <w:r w:rsidRPr="00561937">
        <w:t>Неофициальный документ</w:t>
      </w:r>
      <w:r w:rsidR="00D55FAD">
        <w:t xml:space="preserve"> </w:t>
      </w:r>
      <w:r w:rsidRPr="00561937">
        <w:t>№ 2017/10</w:t>
      </w:r>
    </w:p>
    <w:p w:rsidR="00561937" w:rsidRPr="00561937" w:rsidRDefault="00561937" w:rsidP="00A24799">
      <w:pPr>
        <w:pStyle w:val="HChGR"/>
      </w:pPr>
      <w:r w:rsidRPr="00561937">
        <w:tab/>
      </w:r>
      <w:r w:rsidRPr="00561937">
        <w:tab/>
        <w:t>Подготовка к сессии Комиссии в 2017 году</w:t>
      </w:r>
    </w:p>
    <w:p w:rsidR="00561937" w:rsidRPr="00561937" w:rsidRDefault="00561937" w:rsidP="009C29C4">
      <w:pPr>
        <w:pStyle w:val="H1GR"/>
      </w:pPr>
      <w:r w:rsidRPr="00561937">
        <w:tab/>
      </w:r>
      <w:r w:rsidRPr="00561937">
        <w:tab/>
        <w:t>Проект решения для р</w:t>
      </w:r>
      <w:r w:rsidR="009C29C4">
        <w:t>ассмотрения Комиссией в связи с </w:t>
      </w:r>
      <w:r w:rsidRPr="00561937">
        <w:t>решением 1, изложенным в резол</w:t>
      </w:r>
      <w:r w:rsidR="00512E08">
        <w:t xml:space="preserve">юции министров, принятой на </w:t>
      </w:r>
      <w:r w:rsidR="009C29C4">
        <w:t>семьдесят девято</w:t>
      </w:r>
      <w:r w:rsidRPr="00561937">
        <w:t>й сессии Комитета по внутреннему транспорту</w:t>
      </w:r>
      <w:r w:rsidR="001A15C0">
        <w:br/>
        <w:t>Для утверждения</w:t>
      </w:r>
    </w:p>
    <w:p w:rsidR="00561937" w:rsidRPr="00561937" w:rsidRDefault="00561937" w:rsidP="00A24799">
      <w:pPr>
        <w:pStyle w:val="H1GR"/>
      </w:pPr>
      <w:r w:rsidRPr="00561937">
        <w:tab/>
      </w:r>
      <w:r w:rsidRPr="00561937">
        <w:tab/>
        <w:t>Записка секретариата</w:t>
      </w:r>
    </w:p>
    <w:p w:rsidR="00561937" w:rsidRDefault="00561937" w:rsidP="00A24799">
      <w:pPr>
        <w:pStyle w:val="SingleTxtGR"/>
      </w:pPr>
      <w:r w:rsidRPr="00561937">
        <w:tab/>
      </w:r>
      <w:r w:rsidR="00A24799">
        <w:t xml:space="preserve">В первый рабочий день своей </w:t>
      </w:r>
      <w:r w:rsidR="009C29C4">
        <w:t>семьдесят девято</w:t>
      </w:r>
      <w:r w:rsidRPr="00561937">
        <w:t>й сессии (21</w:t>
      </w:r>
      <w:r w:rsidR="00A24799">
        <w:t>–</w:t>
      </w:r>
      <w:r w:rsidRPr="00561937">
        <w:t>24 февраля 2017 года) Комитет по внутреннему транспорту (КВТ) в ознаменование своей семидесятой годовщины провел совещание министров транспорта, состоявше</w:t>
      </w:r>
      <w:r w:rsidRPr="00561937">
        <w:t>е</w:t>
      </w:r>
      <w:r w:rsidRPr="00561937">
        <w:t xml:space="preserve">ся 21 февраля. Совещание министров завершилось подписанием резолюции министров </w:t>
      </w:r>
      <w:r w:rsidR="00507E6B">
        <w:t>«</w:t>
      </w:r>
      <w:r w:rsidRPr="00561937">
        <w:t>Вступление в новую эру устойчивого внутреннего транспорта и мобильности</w:t>
      </w:r>
      <w:r w:rsidR="00507E6B">
        <w:t>»</w:t>
      </w:r>
      <w:r w:rsidRPr="00561937">
        <w:t xml:space="preserve"> (приложение </w:t>
      </w:r>
      <w:r w:rsidRPr="00561937">
        <w:rPr>
          <w:lang w:val="en-GB"/>
        </w:rPr>
        <w:t>I</w:t>
      </w:r>
      <w:r w:rsidRPr="00561937">
        <w:t>), которая впоследствии была одобрена КВТ и о</w:t>
      </w:r>
      <w:r w:rsidRPr="00561937">
        <w:t>т</w:t>
      </w:r>
      <w:r w:rsidRPr="00561937">
        <w:t>ражена в его перечне решений (неофициальный документ № 11 КВТ (2017 г</w:t>
      </w:r>
      <w:r w:rsidRPr="00561937">
        <w:t>о</w:t>
      </w:r>
      <w:r w:rsidRPr="00561937">
        <w:t>да)</w:t>
      </w:r>
      <w:r w:rsidRPr="00D55FAD">
        <w:rPr>
          <w:sz w:val="18"/>
          <w:vertAlign w:val="superscript"/>
          <w:lang w:val="fr-CH"/>
        </w:rPr>
        <w:footnoteReference w:id="2"/>
      </w:r>
      <w:r w:rsidR="00A24799">
        <w:t>.</w:t>
      </w:r>
    </w:p>
    <w:p w:rsidR="00561937" w:rsidRPr="00561937" w:rsidRDefault="00BC1726" w:rsidP="00561937">
      <w:pPr>
        <w:pStyle w:val="SingleTxtGR"/>
      </w:pPr>
      <w:r>
        <w:br w:type="page"/>
      </w:r>
      <w:r w:rsidR="00561937" w:rsidRPr="00561937">
        <w:lastRenderedPageBreak/>
        <w:t>Решения 2, 3 и 4 Комитета сформулированы следующим образом:</w:t>
      </w:r>
    </w:p>
    <w:p w:rsidR="00561937" w:rsidRPr="00561937" w:rsidRDefault="00A24799" w:rsidP="00561937">
      <w:pPr>
        <w:pStyle w:val="SingleTxtGR"/>
      </w:pPr>
      <w:r>
        <w:t>«</w:t>
      </w:r>
      <w:r w:rsidR="00561937" w:rsidRPr="00561937">
        <w:t>2.</w:t>
      </w:r>
      <w:r w:rsidR="00561937" w:rsidRPr="00561937">
        <w:tab/>
      </w:r>
      <w:r w:rsidR="00F54724" w:rsidRPr="00561937">
        <w:rPr>
          <w:bCs/>
        </w:rPr>
        <w:t xml:space="preserve">приветствовал </w:t>
      </w:r>
      <w:r w:rsidR="00561937" w:rsidRPr="00561937">
        <w:rPr>
          <w:bCs/>
        </w:rPr>
        <w:t>и одобрил</w:t>
      </w:r>
      <w:r w:rsidR="00561937" w:rsidRPr="00561937">
        <w:t xml:space="preserve"> резолюцию министров </w:t>
      </w:r>
      <w:r>
        <w:t>"</w:t>
      </w:r>
      <w:r w:rsidR="00561937" w:rsidRPr="00561937">
        <w:t>Вступление в новую эру устойчивого внутреннего транспорта и мобильности</w:t>
      </w:r>
      <w:r>
        <w:t>"</w:t>
      </w:r>
      <w:r w:rsidR="00561937" w:rsidRPr="00561937">
        <w:t xml:space="preserve">, </w:t>
      </w:r>
      <w:r w:rsidR="00561937" w:rsidRPr="00561937">
        <w:rPr>
          <w:bCs/>
        </w:rPr>
        <w:t>выразил свою пр</w:t>
      </w:r>
      <w:r w:rsidR="00561937" w:rsidRPr="00561937">
        <w:rPr>
          <w:bCs/>
        </w:rPr>
        <w:t>и</w:t>
      </w:r>
      <w:r w:rsidR="00561937" w:rsidRPr="00561937">
        <w:rPr>
          <w:bCs/>
        </w:rPr>
        <w:t>верженность осуществлению</w:t>
      </w:r>
      <w:r w:rsidR="00561937" w:rsidRPr="00561937">
        <w:t xml:space="preserve"> решений, изложенных в этой резолюции, </w:t>
      </w:r>
      <w:r w:rsidR="00561937" w:rsidRPr="00561937">
        <w:rPr>
          <w:bCs/>
        </w:rPr>
        <w:t>одобрил</w:t>
      </w:r>
      <w:r w:rsidR="00561937" w:rsidRPr="00561937">
        <w:t xml:space="preserve"> проект вклада в сессию Комиссии в связи с решением 1, изложенным в резол</w:t>
      </w:r>
      <w:r w:rsidR="00561937" w:rsidRPr="00561937">
        <w:t>ю</w:t>
      </w:r>
      <w:r w:rsidR="00561937" w:rsidRPr="00561937">
        <w:t xml:space="preserve">ции, и </w:t>
      </w:r>
      <w:r w:rsidR="00561937" w:rsidRPr="00561937">
        <w:rPr>
          <w:bCs/>
        </w:rPr>
        <w:t>постановил включить резолюцию министров и проект вклада в сессию Европейской экономической комиссии в апреле 2017 года в качестве прилож</w:t>
      </w:r>
      <w:r w:rsidR="00561937" w:rsidRPr="00561937">
        <w:rPr>
          <w:bCs/>
        </w:rPr>
        <w:t>е</w:t>
      </w:r>
      <w:r w:rsidR="00561937" w:rsidRPr="00561937">
        <w:rPr>
          <w:bCs/>
        </w:rPr>
        <w:t>ния</w:t>
      </w:r>
      <w:r w:rsidR="00561937" w:rsidRPr="00561937">
        <w:rPr>
          <w:b/>
        </w:rPr>
        <w:t xml:space="preserve"> </w:t>
      </w:r>
      <w:r w:rsidR="00561937" w:rsidRPr="00561937">
        <w:t xml:space="preserve">к докладу о работе его семьдесят девятой сессии; </w:t>
      </w:r>
    </w:p>
    <w:p w:rsidR="00561937" w:rsidRPr="00561937" w:rsidRDefault="00561937" w:rsidP="00561937">
      <w:pPr>
        <w:pStyle w:val="SingleTxtGR"/>
      </w:pPr>
      <w:r w:rsidRPr="00561937">
        <w:t>3.</w:t>
      </w:r>
      <w:r w:rsidRPr="00561937">
        <w:tab/>
      </w:r>
      <w:r w:rsidR="00F54724" w:rsidRPr="00561937">
        <w:rPr>
          <w:bCs/>
        </w:rPr>
        <w:t>далее</w:t>
      </w:r>
      <w:r w:rsidR="00F54724" w:rsidRPr="00561937">
        <w:rPr>
          <w:b/>
          <w:bCs/>
        </w:rPr>
        <w:t xml:space="preserve"> </w:t>
      </w:r>
      <w:r w:rsidRPr="00561937">
        <w:t>просил</w:t>
      </w:r>
      <w:r w:rsidRPr="00561937">
        <w:rPr>
          <w:b/>
          <w:bCs/>
        </w:rPr>
        <w:t xml:space="preserve"> </w:t>
      </w:r>
      <w:r w:rsidRPr="00561937">
        <w:rPr>
          <w:bCs/>
        </w:rPr>
        <w:t>Европейскую э</w:t>
      </w:r>
      <w:r w:rsidRPr="00561937">
        <w:t>кономическую комиссию и Экономический и Социальный Совет Организации Объединенных Наций рассмотреть вопрос о возложении на Комитет полномочий представлять на ежегодной основе как К</w:t>
      </w:r>
      <w:r w:rsidRPr="00561937">
        <w:t>о</w:t>
      </w:r>
      <w:r w:rsidRPr="00561937">
        <w:t xml:space="preserve">миссии, так и </w:t>
      </w:r>
      <w:r w:rsidRPr="00561937">
        <w:rPr>
          <w:bCs/>
        </w:rPr>
        <w:t>ЭКОСОС</w:t>
      </w:r>
      <w:r w:rsidRPr="00561937">
        <w:t xml:space="preserve"> доклады в соответствии с решением 1, изложенным в резолюции министров</w:t>
      </w:r>
      <w:r w:rsidRPr="00561937">
        <w:rPr>
          <w:bCs/>
        </w:rPr>
        <w:t>;</w:t>
      </w:r>
      <w:r w:rsidRPr="00561937">
        <w:t xml:space="preserve"> </w:t>
      </w:r>
    </w:p>
    <w:p w:rsidR="00561937" w:rsidRPr="00561937" w:rsidRDefault="00561937" w:rsidP="00561937">
      <w:pPr>
        <w:pStyle w:val="SingleTxtGR"/>
      </w:pPr>
      <w:r w:rsidRPr="00561937">
        <w:t>4.</w:t>
      </w:r>
      <w:r w:rsidRPr="00561937">
        <w:tab/>
      </w:r>
      <w:r w:rsidR="00F54724" w:rsidRPr="00561937">
        <w:t>с</w:t>
      </w:r>
      <w:r w:rsidRPr="00561937">
        <w:t xml:space="preserve"> этой целью </w:t>
      </w:r>
      <w:r w:rsidRPr="00561937">
        <w:rPr>
          <w:bCs/>
        </w:rPr>
        <w:t>просил</w:t>
      </w:r>
      <w:r w:rsidRPr="00561937">
        <w:rPr>
          <w:b/>
        </w:rPr>
        <w:t xml:space="preserve"> </w:t>
      </w:r>
      <w:r w:rsidRPr="00561937">
        <w:rPr>
          <w:bCs/>
        </w:rPr>
        <w:t>Комиссию</w:t>
      </w:r>
      <w:r w:rsidRPr="00561937">
        <w:t xml:space="preserve"> </w:t>
      </w:r>
      <w:r w:rsidRPr="00561937">
        <w:rPr>
          <w:lang w:val="en-US"/>
        </w:rPr>
        <w:t>a</w:t>
      </w:r>
      <w:r w:rsidRPr="00561937">
        <w:t xml:space="preserve">) рассмотреть </w:t>
      </w:r>
      <w:r w:rsidRPr="00561937">
        <w:rPr>
          <w:lang w:val="en-US"/>
        </w:rPr>
        <w:t>i</w:t>
      </w:r>
      <w:r w:rsidRPr="00561937">
        <w:t xml:space="preserve">) резолюцию министров, </w:t>
      </w:r>
      <w:r w:rsidRPr="00561937">
        <w:rPr>
          <w:lang w:val="en-US"/>
        </w:rPr>
        <w:t>ii</w:t>
      </w:r>
      <w:r w:rsidRPr="00561937">
        <w:t xml:space="preserve">) доклад/решения Комитета и </w:t>
      </w:r>
      <w:r w:rsidRPr="00561937">
        <w:rPr>
          <w:lang w:val="en-US"/>
        </w:rPr>
        <w:t>iii</w:t>
      </w:r>
      <w:r w:rsidRPr="00561937">
        <w:t xml:space="preserve">) проект резолюции </w:t>
      </w:r>
      <w:r w:rsidRPr="00561937">
        <w:rPr>
          <w:bCs/>
        </w:rPr>
        <w:t xml:space="preserve">ЭКОСОС, направляемый </w:t>
      </w:r>
      <w:r w:rsidRPr="00561937">
        <w:t xml:space="preserve">Комиссией в </w:t>
      </w:r>
      <w:r w:rsidRPr="00561937">
        <w:rPr>
          <w:bCs/>
        </w:rPr>
        <w:t xml:space="preserve">ЭКОСОС для принятия </w:t>
      </w:r>
      <w:r w:rsidR="009C29C4">
        <w:t>"</w:t>
      </w:r>
      <w:r w:rsidRPr="00561937">
        <w:t>резолюции ЭКОСОС</w:t>
      </w:r>
      <w:r w:rsidR="009C29C4">
        <w:t>"</w:t>
      </w:r>
      <w:r w:rsidRPr="00561937">
        <w:t xml:space="preserve">, и </w:t>
      </w:r>
      <w:r w:rsidRPr="00561937">
        <w:rPr>
          <w:lang w:val="en-US"/>
        </w:rPr>
        <w:t>b</w:t>
      </w:r>
      <w:r w:rsidRPr="00561937">
        <w:t>) в случае п</w:t>
      </w:r>
      <w:r w:rsidRPr="00561937">
        <w:t>о</w:t>
      </w:r>
      <w:r w:rsidRPr="00561937">
        <w:t xml:space="preserve">ложительного решения </w:t>
      </w:r>
      <w:r w:rsidRPr="00561937">
        <w:rPr>
          <w:bCs/>
        </w:rPr>
        <w:t>просить</w:t>
      </w:r>
      <w:r w:rsidRPr="00561937">
        <w:t xml:space="preserve"> ЭКОСОС принять резолюцию ЭКОСОС</w:t>
      </w:r>
      <w:r w:rsidR="00F54724">
        <w:t>;</w:t>
      </w:r>
      <w:r w:rsidR="00507E6B">
        <w:t>»</w:t>
      </w:r>
      <w:r w:rsidR="00F54724">
        <w:t>.</w:t>
      </w:r>
    </w:p>
    <w:p w:rsidR="00561937" w:rsidRPr="00561937" w:rsidRDefault="00561937" w:rsidP="00561937">
      <w:pPr>
        <w:pStyle w:val="SingleTxtGR"/>
      </w:pPr>
      <w:r w:rsidRPr="00561937">
        <w:t xml:space="preserve">Проект резолюции ЭКОСОС, упомянутый в решении 4 выше, содержится в приложении </w:t>
      </w:r>
      <w:r w:rsidRPr="00561937">
        <w:rPr>
          <w:lang w:val="en-GB"/>
        </w:rPr>
        <w:t>II</w:t>
      </w:r>
      <w:r w:rsidRPr="00561937">
        <w:t xml:space="preserve"> к настоящему документу.</w:t>
      </w:r>
    </w:p>
    <w:p w:rsidR="00561937" w:rsidRPr="00561937" w:rsidRDefault="00561937" w:rsidP="00561937">
      <w:pPr>
        <w:pStyle w:val="SingleTxtGR"/>
        <w:rPr>
          <w:i/>
        </w:rPr>
      </w:pPr>
      <w:r w:rsidRPr="00561937">
        <w:rPr>
          <w:i/>
        </w:rPr>
        <w:t>Проект решения</w:t>
      </w:r>
    </w:p>
    <w:p w:rsidR="00561937" w:rsidRPr="00561937" w:rsidRDefault="00F54724" w:rsidP="00561937">
      <w:pPr>
        <w:pStyle w:val="SingleTxtGR"/>
      </w:pPr>
      <w:r>
        <w:tab/>
      </w:r>
      <w:r w:rsidR="00561937" w:rsidRPr="00561937">
        <w:t>В свете вышеизложенного Исполкому предлагается рассмотреть вопрос о вынесении следующего</w:t>
      </w:r>
      <w:r w:rsidR="00811D7C">
        <w:t xml:space="preserve"> решения на рассмотрение на </w:t>
      </w:r>
      <w:r>
        <w:t>шестьдесят седьмо</w:t>
      </w:r>
      <w:r w:rsidR="00561937" w:rsidRPr="00561937">
        <w:t>й се</w:t>
      </w:r>
      <w:r w:rsidR="00561937" w:rsidRPr="00561937">
        <w:t>с</w:t>
      </w:r>
      <w:r w:rsidR="00561937" w:rsidRPr="00561937">
        <w:t>сии Европейской экономической комиссии:</w:t>
      </w:r>
    </w:p>
    <w:p w:rsidR="009B4A7A" w:rsidRPr="00561937" w:rsidRDefault="00F54724" w:rsidP="00561937">
      <w:pPr>
        <w:pStyle w:val="SingleTxtGR"/>
      </w:pPr>
      <w:r>
        <w:rPr>
          <w:i/>
          <w:iCs/>
        </w:rPr>
        <w:tab/>
      </w:r>
      <w:r w:rsidR="00561937" w:rsidRPr="00561937">
        <w:rPr>
          <w:i/>
          <w:iCs/>
        </w:rPr>
        <w:t>Европейская экономическая комиссия</w:t>
      </w:r>
      <w:r w:rsidR="00561937" w:rsidRPr="00561937">
        <w:rPr>
          <w:i/>
        </w:rPr>
        <w:t xml:space="preserve"> </w:t>
      </w:r>
      <w:r w:rsidR="00561937" w:rsidRPr="00561937">
        <w:rPr>
          <w:iCs/>
        </w:rPr>
        <w:t>принимает к сведению доклад К</w:t>
      </w:r>
      <w:r w:rsidR="00561937" w:rsidRPr="00561937">
        <w:rPr>
          <w:iCs/>
        </w:rPr>
        <w:t>о</w:t>
      </w:r>
      <w:r w:rsidR="00561937" w:rsidRPr="00561937">
        <w:rPr>
          <w:iCs/>
        </w:rPr>
        <w:t>митета по внутреннему</w:t>
      </w:r>
      <w:r w:rsidR="00811D7C">
        <w:rPr>
          <w:iCs/>
        </w:rPr>
        <w:t xml:space="preserve"> транспорту о работе его </w:t>
      </w:r>
      <w:r>
        <w:rPr>
          <w:iCs/>
        </w:rPr>
        <w:t>семьдесят девято</w:t>
      </w:r>
      <w:r w:rsidR="00561937" w:rsidRPr="00561937">
        <w:rPr>
          <w:iCs/>
        </w:rPr>
        <w:t xml:space="preserve">й сессии и одобряет резолюцию министров </w:t>
      </w:r>
      <w:r w:rsidR="00507E6B">
        <w:t>«</w:t>
      </w:r>
      <w:r w:rsidR="00561937" w:rsidRPr="00561937">
        <w:t>Вступление в новую эру устойчивого вну</w:t>
      </w:r>
      <w:r w:rsidR="00561937" w:rsidRPr="00561937">
        <w:t>т</w:t>
      </w:r>
      <w:r w:rsidR="00561937" w:rsidRPr="00561937">
        <w:t>реннего транспорта и мобильности</w:t>
      </w:r>
      <w:r w:rsidR="00507E6B">
        <w:t>»</w:t>
      </w:r>
      <w:r w:rsidR="00561937" w:rsidRPr="00561937">
        <w:t xml:space="preserve"> (приложение </w:t>
      </w:r>
      <w:r w:rsidR="00561937" w:rsidRPr="00561937">
        <w:rPr>
          <w:lang w:val="en-GB"/>
        </w:rPr>
        <w:t>I</w:t>
      </w:r>
      <w:r w:rsidR="00561937" w:rsidRPr="00561937">
        <w:t>). В соответствии с решен</w:t>
      </w:r>
      <w:r w:rsidR="00561937" w:rsidRPr="00561937">
        <w:t>и</w:t>
      </w:r>
      <w:r w:rsidR="00561937" w:rsidRPr="00561937">
        <w:t>ем 1, изложенным в резолюции министров, Комиссия положительно рассмотр</w:t>
      </w:r>
      <w:r w:rsidR="00561937" w:rsidRPr="00561937">
        <w:t>е</w:t>
      </w:r>
      <w:r w:rsidR="00561937" w:rsidRPr="00561937">
        <w:t>ла вопрос о возложении на Комитет полномочий представлять на ежегодной о</w:t>
      </w:r>
      <w:r w:rsidR="00561937" w:rsidRPr="00561937">
        <w:t>с</w:t>
      </w:r>
      <w:r w:rsidR="00561937" w:rsidRPr="00561937">
        <w:t>нове доклады как Комис</w:t>
      </w:r>
      <w:r w:rsidR="00811D7C">
        <w:t>сии, так и –</w:t>
      </w:r>
      <w:r w:rsidR="00561937" w:rsidRPr="00561937">
        <w:t xml:space="preserve"> в целях информирования </w:t>
      </w:r>
      <w:r w:rsidR="00811D7C">
        <w:t>–</w:t>
      </w:r>
      <w:r w:rsidR="00561937" w:rsidRPr="00561937">
        <w:t xml:space="preserve"> Экономическ</w:t>
      </w:r>
      <w:r w:rsidR="00561937" w:rsidRPr="00561937">
        <w:t>о</w:t>
      </w:r>
      <w:r w:rsidR="00561937" w:rsidRPr="00561937">
        <w:t>му и Социальному Совету. С этой целью Комиссия постановляет препроводить ЭКОСОС на его следующей сессии проект резолюции, содержащийся в прил</w:t>
      </w:r>
      <w:r w:rsidR="00561937" w:rsidRPr="00561937">
        <w:t>о</w:t>
      </w:r>
      <w:r w:rsidR="00561937" w:rsidRPr="00561937">
        <w:t xml:space="preserve">жении </w:t>
      </w:r>
      <w:r w:rsidR="00561937" w:rsidRPr="00561937">
        <w:rPr>
          <w:lang w:val="en-GB"/>
        </w:rPr>
        <w:t>II</w:t>
      </w:r>
      <w:r w:rsidR="00561937" w:rsidRPr="00561937">
        <w:t>, для рассмотрения и возможного принятия.</w:t>
      </w:r>
    </w:p>
    <w:p w:rsidR="00561937" w:rsidRPr="005F5E8D" w:rsidRDefault="00561937" w:rsidP="00AB0D36">
      <w:pPr>
        <w:pStyle w:val="HChGR"/>
        <w:rPr>
          <w:lang w:val="en-GB"/>
        </w:rPr>
      </w:pPr>
      <w:r w:rsidRPr="001A15C0">
        <w:rPr>
          <w:lang w:val="en-US"/>
        </w:rPr>
        <w:br w:type="page"/>
      </w:r>
      <w:r>
        <w:lastRenderedPageBreak/>
        <w:t>Приложение</w:t>
      </w:r>
      <w:r w:rsidRPr="005F5E8D">
        <w:rPr>
          <w:lang w:val="en-GB"/>
        </w:rPr>
        <w:t xml:space="preserve"> III</w:t>
      </w:r>
    </w:p>
    <w:p w:rsidR="00561937" w:rsidRPr="005F5E8D" w:rsidRDefault="00561937" w:rsidP="00561937">
      <w:pPr>
        <w:pStyle w:val="HChG"/>
        <w:rPr>
          <w:lang w:val="en-GB"/>
        </w:rPr>
      </w:pPr>
      <w:r w:rsidRPr="005F5E8D">
        <w:rPr>
          <w:lang w:val="en-GB"/>
        </w:rPr>
        <w:tab/>
      </w:r>
      <w:r w:rsidRPr="005F5E8D">
        <w:rPr>
          <w:lang w:val="en-GB"/>
        </w:rPr>
        <w:tab/>
        <w:t xml:space="preserve">Resolution of the Working </w:t>
      </w:r>
      <w:r w:rsidR="004358F6">
        <w:rPr>
          <w:lang w:val="en-GB"/>
        </w:rPr>
        <w:t>Party on Road Traffic Safety on</w:t>
      </w:r>
      <w:r w:rsidR="004358F6" w:rsidRPr="004358F6">
        <w:rPr>
          <w:lang w:val="en-US"/>
        </w:rPr>
        <w:t> </w:t>
      </w:r>
      <w:r w:rsidRPr="005F5E8D">
        <w:rPr>
          <w:lang w:val="en-GB"/>
        </w:rPr>
        <w:t>the occasion of the seventieth anniversary of the Inland Transport Committee</w:t>
      </w:r>
      <w:r w:rsidRPr="00AB0D36">
        <w:rPr>
          <w:rStyle w:val="FootnoteReference"/>
          <w:b w:val="0"/>
          <w:sz w:val="20"/>
          <w:lang w:val="en-GB"/>
        </w:rPr>
        <w:footnoteReference w:customMarkFollows="1" w:id="3"/>
        <w:t>*</w:t>
      </w:r>
    </w:p>
    <w:p w:rsidR="00561937" w:rsidRPr="005F5E8D" w:rsidRDefault="00561937" w:rsidP="00561937">
      <w:pPr>
        <w:pStyle w:val="SingleTxtG"/>
        <w:rPr>
          <w:lang w:val="en-GB"/>
        </w:rPr>
      </w:pPr>
      <w:r w:rsidRPr="005F5E8D">
        <w:rPr>
          <w:lang w:val="en-GB"/>
        </w:rPr>
        <w:t>1.</w:t>
      </w:r>
      <w:r w:rsidRPr="005F5E8D">
        <w:rPr>
          <w:lang w:val="en-GB"/>
        </w:rPr>
        <w:tab/>
        <w:t xml:space="preserve">The UNECE Working Party on Road Traffic Safety (WP.1): </w:t>
      </w:r>
    </w:p>
    <w:p w:rsidR="00561937" w:rsidRPr="005F5E8D" w:rsidRDefault="00561937" w:rsidP="00561937">
      <w:pPr>
        <w:pStyle w:val="SingleTxtG"/>
        <w:rPr>
          <w:lang w:val="en-GB"/>
        </w:rPr>
      </w:pPr>
      <w:r w:rsidRPr="005F5E8D">
        <w:rPr>
          <w:lang w:val="en-GB"/>
        </w:rPr>
        <w:t>2.</w:t>
      </w:r>
      <w:r w:rsidRPr="005F5E8D">
        <w:rPr>
          <w:lang w:val="en-GB"/>
        </w:rPr>
        <w:tab/>
        <w:t>Recalling the last United Nations General Assembly Resolution on Improving Global Road Safety of 2016 (A/70/260);</w:t>
      </w:r>
    </w:p>
    <w:p w:rsidR="00561937" w:rsidRPr="005F5E8D" w:rsidRDefault="00561937" w:rsidP="00561937">
      <w:pPr>
        <w:pStyle w:val="SingleTxtG"/>
        <w:rPr>
          <w:lang w:val="en-GB"/>
        </w:rPr>
      </w:pPr>
      <w:r w:rsidRPr="005F5E8D">
        <w:rPr>
          <w:lang w:val="en-GB"/>
        </w:rPr>
        <w:t>3.</w:t>
      </w:r>
      <w:r w:rsidRPr="005F5E8D">
        <w:rPr>
          <w:lang w:val="en-GB"/>
        </w:rPr>
        <w:tab/>
        <w:t xml:space="preserve">Having considered the report of the United Nations Secretary-General on the global road safety crisis, </w:t>
      </w:r>
    </w:p>
    <w:p w:rsidR="00561937" w:rsidRPr="005F5E8D" w:rsidRDefault="00561937" w:rsidP="00561937">
      <w:pPr>
        <w:pStyle w:val="SingleTxtG"/>
        <w:rPr>
          <w:lang w:val="en-GB"/>
        </w:rPr>
      </w:pPr>
      <w:r w:rsidRPr="005F5E8D">
        <w:rPr>
          <w:lang w:val="en-GB"/>
        </w:rPr>
        <w:t>4.</w:t>
      </w:r>
      <w:r w:rsidRPr="005F5E8D">
        <w:rPr>
          <w:lang w:val="en-GB"/>
        </w:rPr>
        <w:tab/>
        <w:t>Noting that road safety targets remain as a high priority on the agenda of all the United Nations Regional Commissions;</w:t>
      </w:r>
    </w:p>
    <w:p w:rsidR="00561937" w:rsidRPr="005F5E8D" w:rsidRDefault="00561937" w:rsidP="00561937">
      <w:pPr>
        <w:pStyle w:val="SingleTxtG"/>
        <w:rPr>
          <w:lang w:val="en-GB"/>
        </w:rPr>
      </w:pPr>
      <w:r w:rsidRPr="005F5E8D">
        <w:rPr>
          <w:lang w:val="en-GB"/>
        </w:rPr>
        <w:t>5.</w:t>
      </w:r>
      <w:r w:rsidRPr="005F5E8D">
        <w:rPr>
          <w:lang w:val="en-GB"/>
        </w:rPr>
        <w:tab/>
        <w:t>Commending the work undertaken by the United Nations Secretary-General’s Special Envoy for Road Safety in promoting the United Nations road safety international legal instruments,</w:t>
      </w:r>
    </w:p>
    <w:p w:rsidR="00561937" w:rsidRPr="005F5E8D" w:rsidRDefault="00561937" w:rsidP="00561937">
      <w:pPr>
        <w:pStyle w:val="SingleTxtG"/>
        <w:rPr>
          <w:lang w:val="en-GB"/>
        </w:rPr>
      </w:pPr>
      <w:r w:rsidRPr="005F5E8D">
        <w:rPr>
          <w:lang w:val="en-GB"/>
        </w:rPr>
        <w:t>6.</w:t>
      </w:r>
      <w:r w:rsidRPr="005F5E8D">
        <w:rPr>
          <w:lang w:val="en-GB"/>
        </w:rPr>
        <w:tab/>
        <w:t xml:space="preserve">Acknowledging the importance of encouraging countries to accede to the United Nations road safety international legal instruments; </w:t>
      </w:r>
    </w:p>
    <w:p w:rsidR="00561937" w:rsidRPr="005F5E8D" w:rsidRDefault="00561937" w:rsidP="00561937">
      <w:pPr>
        <w:pStyle w:val="SingleTxtG"/>
        <w:rPr>
          <w:lang w:val="en-GB"/>
        </w:rPr>
      </w:pPr>
      <w:r w:rsidRPr="005F5E8D">
        <w:rPr>
          <w:lang w:val="en-GB"/>
        </w:rPr>
        <w:t>7.</w:t>
      </w:r>
      <w:r w:rsidRPr="005F5E8D">
        <w:rPr>
          <w:lang w:val="en-GB"/>
        </w:rPr>
        <w:tab/>
        <w:t xml:space="preserve">Recognizing that some low and middle income countries which are experiencing a fast growing volume of traffic as well as peak rate of urbanization may have limited capacity to address these challenges; </w:t>
      </w:r>
    </w:p>
    <w:p w:rsidR="00561937" w:rsidRPr="005F5E8D" w:rsidRDefault="00561937" w:rsidP="00561937">
      <w:pPr>
        <w:pStyle w:val="SingleTxtG"/>
        <w:rPr>
          <w:lang w:val="en-GB"/>
        </w:rPr>
      </w:pPr>
      <w:r w:rsidRPr="005F5E8D">
        <w:rPr>
          <w:lang w:val="en-GB"/>
        </w:rPr>
        <w:t>8.</w:t>
      </w:r>
      <w:r w:rsidRPr="005F5E8D">
        <w:rPr>
          <w:lang w:val="en-GB"/>
        </w:rPr>
        <w:tab/>
        <w:t>Acknowledging that dedicated capacity-building could assist national governments to improve road safety performance;</w:t>
      </w:r>
    </w:p>
    <w:p w:rsidR="00561937" w:rsidRPr="005F5E8D" w:rsidRDefault="00561937" w:rsidP="00561937">
      <w:pPr>
        <w:pStyle w:val="SingleTxtG"/>
        <w:rPr>
          <w:lang w:val="en-GB"/>
        </w:rPr>
      </w:pPr>
      <w:r w:rsidRPr="005F5E8D">
        <w:rPr>
          <w:lang w:val="en-GB"/>
        </w:rPr>
        <w:t>9.</w:t>
      </w:r>
      <w:r w:rsidRPr="005F5E8D">
        <w:rPr>
          <w:lang w:val="en-GB"/>
        </w:rPr>
        <w:tab/>
        <w:t xml:space="preserve">Reiterating the relevance of the 1949 Convention on Road Traffic and of the 1968 Conventions on Road Traffic and on Road Signs and Signals and necessity of keeping them regularly updated in a technologically fast changing world; </w:t>
      </w:r>
    </w:p>
    <w:p w:rsidR="00561937" w:rsidRPr="005F5E8D" w:rsidRDefault="00561937" w:rsidP="00561937">
      <w:pPr>
        <w:pStyle w:val="SingleTxtG"/>
        <w:rPr>
          <w:lang w:val="en-GB"/>
        </w:rPr>
      </w:pPr>
      <w:r w:rsidRPr="005F5E8D">
        <w:rPr>
          <w:lang w:val="en-GB"/>
        </w:rPr>
        <w:t>10.</w:t>
      </w:r>
      <w:r w:rsidRPr="005F5E8D">
        <w:rPr>
          <w:lang w:val="en-GB"/>
        </w:rPr>
        <w:tab/>
        <w:t>Noting the significant impact that shared binding principles and harmonized guidelines for road user behavior and advanced vehicle technology would have for safe future mobility in relation to the global strive to reduce road traffic injuries and fatalities, and to achieve the Sustainable Development Goals of the Agenda 2030;</w:t>
      </w:r>
    </w:p>
    <w:p w:rsidR="00561937" w:rsidRPr="005F5E8D" w:rsidRDefault="00561937" w:rsidP="00561937">
      <w:pPr>
        <w:pStyle w:val="SingleTxtG"/>
        <w:ind w:firstLine="567"/>
        <w:rPr>
          <w:lang w:val="en-GB"/>
        </w:rPr>
      </w:pPr>
      <w:r w:rsidRPr="005F5E8D">
        <w:rPr>
          <w:lang w:val="en-GB"/>
        </w:rPr>
        <w:t>(a)</w:t>
      </w:r>
      <w:r w:rsidRPr="005F5E8D">
        <w:rPr>
          <w:lang w:val="en-GB"/>
        </w:rPr>
        <w:tab/>
        <w:t>Confirms its interest and commitment in honoring its mandate to update and improve the legal instruments falling within its competence;</w:t>
      </w:r>
    </w:p>
    <w:p w:rsidR="00561937" w:rsidRPr="005F5E8D" w:rsidRDefault="00561937" w:rsidP="00561937">
      <w:pPr>
        <w:pStyle w:val="SingleTxtG"/>
        <w:ind w:firstLine="567"/>
        <w:rPr>
          <w:lang w:val="en-GB"/>
        </w:rPr>
      </w:pPr>
      <w:r w:rsidRPr="005F5E8D">
        <w:rPr>
          <w:lang w:val="en-GB"/>
        </w:rPr>
        <w:t>(b)</w:t>
      </w:r>
      <w:r w:rsidRPr="005F5E8D">
        <w:rPr>
          <w:lang w:val="en-GB"/>
        </w:rPr>
        <w:tab/>
        <w:t xml:space="preserve">Reaffirms its role in providing best practice recommendations through the consolidated resolutions on road traffic and on road signs and signals, in particular by promoting the application of the safe system approach; </w:t>
      </w:r>
    </w:p>
    <w:p w:rsidR="00561937" w:rsidRPr="005F5E8D" w:rsidRDefault="00561937" w:rsidP="00561937">
      <w:pPr>
        <w:pStyle w:val="SingleTxtG"/>
        <w:ind w:firstLine="567"/>
        <w:rPr>
          <w:lang w:val="en-GB"/>
        </w:rPr>
      </w:pPr>
      <w:r w:rsidRPr="005F5E8D">
        <w:rPr>
          <w:lang w:val="en-GB"/>
        </w:rPr>
        <w:t>(c)</w:t>
      </w:r>
      <w:r w:rsidRPr="005F5E8D">
        <w:rPr>
          <w:lang w:val="en-GB"/>
        </w:rPr>
        <w:tab/>
        <w:t xml:space="preserve">Confirms its interest in promoting the road safety targets as stated in the Agenda 2030, and with particular attention being given to the special needs and demands of regions with road safety challenges; </w:t>
      </w:r>
    </w:p>
    <w:p w:rsidR="00561937" w:rsidRPr="005F5E8D" w:rsidRDefault="00561937" w:rsidP="00561937">
      <w:pPr>
        <w:pStyle w:val="SingleTxtG"/>
        <w:ind w:firstLine="567"/>
        <w:rPr>
          <w:lang w:val="en-GB"/>
        </w:rPr>
      </w:pPr>
      <w:r w:rsidRPr="005F5E8D">
        <w:rPr>
          <w:lang w:val="en-GB"/>
        </w:rPr>
        <w:t>(d)</w:t>
      </w:r>
      <w:r w:rsidRPr="005F5E8D">
        <w:rPr>
          <w:lang w:val="en-GB"/>
        </w:rPr>
        <w:tab/>
        <w:t>Renews its commitment to cooperate with other ITC subsidiaries bodies to encourage Contracting Parties and other road safety stakeholders to work towards safe and sustainable mobility;</w:t>
      </w:r>
    </w:p>
    <w:p w:rsidR="00561937" w:rsidRPr="005F5E8D" w:rsidRDefault="00561937" w:rsidP="00561937">
      <w:pPr>
        <w:pStyle w:val="SingleTxtG"/>
        <w:ind w:firstLine="567"/>
        <w:rPr>
          <w:lang w:val="en-GB"/>
        </w:rPr>
      </w:pPr>
      <w:r w:rsidRPr="005F5E8D">
        <w:rPr>
          <w:lang w:val="en-GB"/>
        </w:rPr>
        <w:t>(e)</w:t>
      </w:r>
      <w:r w:rsidRPr="005F5E8D">
        <w:rPr>
          <w:lang w:val="en-GB"/>
        </w:rPr>
        <w:tab/>
        <w:t>Reaffirms its role in enhancing and promoting road safety at the regional and global level;</w:t>
      </w:r>
    </w:p>
    <w:p w:rsidR="00561937" w:rsidRPr="005F5E8D" w:rsidRDefault="00561937" w:rsidP="00561937">
      <w:pPr>
        <w:pStyle w:val="SingleTxtG"/>
        <w:ind w:firstLine="567"/>
        <w:rPr>
          <w:lang w:val="en-GB"/>
        </w:rPr>
      </w:pPr>
      <w:r w:rsidRPr="005F5E8D">
        <w:rPr>
          <w:lang w:val="en-GB"/>
        </w:rPr>
        <w:t>(f)</w:t>
      </w:r>
      <w:r w:rsidRPr="005F5E8D">
        <w:rPr>
          <w:lang w:val="en-GB"/>
        </w:rPr>
        <w:tab/>
        <w:t>Commits to providing dedicated and expert capacity-building to assist national governments to improve road safety policies;</w:t>
      </w:r>
    </w:p>
    <w:p w:rsidR="00561937" w:rsidRPr="005F5E8D" w:rsidRDefault="00561937" w:rsidP="00561937">
      <w:pPr>
        <w:pStyle w:val="SingleTxtG"/>
        <w:ind w:firstLine="567"/>
        <w:rPr>
          <w:lang w:val="en-GB"/>
        </w:rPr>
      </w:pPr>
      <w:r w:rsidRPr="005F5E8D">
        <w:rPr>
          <w:lang w:val="en-GB"/>
        </w:rPr>
        <w:lastRenderedPageBreak/>
        <w:t>(g)</w:t>
      </w:r>
      <w:r w:rsidRPr="005F5E8D">
        <w:rPr>
          <w:lang w:val="en-GB"/>
        </w:rPr>
        <w:tab/>
        <w:t>Confirms its ambition to further strengthen the international cooperation on road safety, taking into account both the challenges of the advances of technology, as well as the desirability of low and middle income countries to attain a better quality of life and sustainable development, through road safety policies;</w:t>
      </w:r>
    </w:p>
    <w:p w:rsidR="00561937" w:rsidRPr="005F5E8D" w:rsidRDefault="00561937" w:rsidP="00561937">
      <w:pPr>
        <w:pStyle w:val="SingleTxtG"/>
        <w:ind w:firstLine="567"/>
        <w:rPr>
          <w:lang w:val="en-GB"/>
        </w:rPr>
      </w:pPr>
      <w:r w:rsidRPr="005F5E8D">
        <w:rPr>
          <w:lang w:val="en-GB"/>
        </w:rPr>
        <w:t>(h)</w:t>
      </w:r>
      <w:r w:rsidRPr="005F5E8D">
        <w:rPr>
          <w:lang w:val="en-GB"/>
        </w:rPr>
        <w:tab/>
        <w:t>Invites the ITC to facilitate cross regional strategic networking so that WP.1 could effectively share its expertise and experiences of the United Nations international road safety legal instruments at the global level;</w:t>
      </w:r>
    </w:p>
    <w:p w:rsidR="009B4A7A" w:rsidRPr="00561937" w:rsidRDefault="006F7615" w:rsidP="00561937">
      <w:pPr>
        <w:pStyle w:val="SingleTxtGR"/>
        <w:rPr>
          <w:lang w:val="en-US"/>
        </w:rPr>
      </w:pPr>
      <w:r w:rsidRPr="00EB4F03">
        <w:rPr>
          <w:lang w:val="en-US"/>
        </w:rPr>
        <w:tab/>
      </w:r>
      <w:r w:rsidR="00561937" w:rsidRPr="005F5E8D">
        <w:rPr>
          <w:lang w:val="en-GB"/>
        </w:rPr>
        <w:t>(i)</w:t>
      </w:r>
      <w:r w:rsidR="00561937" w:rsidRPr="005F5E8D">
        <w:rPr>
          <w:lang w:val="en-GB"/>
        </w:rPr>
        <w:tab/>
        <w:t>Invites ITC to endorse the new WP.1 name: Global Forum for Road Traffic Safety (WP.1).</w:t>
      </w:r>
    </w:p>
    <w:p w:rsidR="00561937" w:rsidRPr="005F5E8D" w:rsidRDefault="00561937" w:rsidP="006F7615">
      <w:pPr>
        <w:pStyle w:val="HChGR"/>
        <w:rPr>
          <w:lang w:val="en-GB"/>
        </w:rPr>
      </w:pPr>
      <w:r w:rsidRPr="00561937">
        <w:rPr>
          <w:lang w:val="en-US"/>
        </w:rPr>
        <w:br w:type="page"/>
      </w:r>
      <w:r>
        <w:lastRenderedPageBreak/>
        <w:t>Приложение</w:t>
      </w:r>
      <w:r w:rsidRPr="005F5E8D">
        <w:rPr>
          <w:lang w:val="en-GB"/>
        </w:rPr>
        <w:t xml:space="preserve"> IV</w:t>
      </w:r>
    </w:p>
    <w:p w:rsidR="00561937" w:rsidRPr="005F5E8D" w:rsidRDefault="00561937" w:rsidP="00561937">
      <w:pPr>
        <w:pStyle w:val="HChG"/>
        <w:rPr>
          <w:lang w:val="en-GB"/>
        </w:rPr>
      </w:pPr>
      <w:r w:rsidRPr="005F5E8D">
        <w:rPr>
          <w:lang w:val="en-GB"/>
        </w:rPr>
        <w:tab/>
      </w:r>
      <w:r w:rsidRPr="005F5E8D">
        <w:rPr>
          <w:lang w:val="en-GB"/>
        </w:rPr>
        <w:tab/>
        <w:t>Resolution of the Working Party on Road Transport on the occasion of the seventieth anniversary of the Inland Transport Committee</w:t>
      </w:r>
      <w:r w:rsidRPr="006F7615">
        <w:rPr>
          <w:rStyle w:val="FootnoteReference"/>
          <w:b w:val="0"/>
          <w:sz w:val="20"/>
          <w:lang w:val="en-GB"/>
        </w:rPr>
        <w:footnoteReference w:customMarkFollows="1" w:id="4"/>
        <w:t>*</w:t>
      </w:r>
    </w:p>
    <w:p w:rsidR="00561937" w:rsidRPr="005F5E8D" w:rsidRDefault="00561937" w:rsidP="00561937">
      <w:pPr>
        <w:pStyle w:val="SingleTxtG"/>
        <w:rPr>
          <w:b/>
          <w:lang w:val="en-GB"/>
        </w:rPr>
      </w:pPr>
      <w:r w:rsidRPr="005F5E8D">
        <w:rPr>
          <w:b/>
          <w:lang w:val="en-GB"/>
        </w:rPr>
        <w:t>The UNECE Working Party on Road Transport (SC.1):</w:t>
      </w:r>
    </w:p>
    <w:p w:rsidR="00561937" w:rsidRPr="005F5E8D" w:rsidRDefault="00561937" w:rsidP="00561937">
      <w:pPr>
        <w:pStyle w:val="SingleTxtG"/>
        <w:rPr>
          <w:lang w:val="en-GB"/>
        </w:rPr>
      </w:pPr>
      <w:r w:rsidRPr="005F5E8D">
        <w:rPr>
          <w:b/>
          <w:lang w:val="en-GB"/>
        </w:rPr>
        <w:t>Commending</w:t>
      </w:r>
      <w:r w:rsidRPr="005F5E8D">
        <w:rPr>
          <w:lang w:val="en-GB"/>
        </w:rPr>
        <w:t xml:space="preserve"> on the occasion of the 70</w:t>
      </w:r>
      <w:r w:rsidRPr="005F5E8D">
        <w:rPr>
          <w:vertAlign w:val="superscript"/>
          <w:lang w:val="en-GB"/>
        </w:rPr>
        <w:t>th</w:t>
      </w:r>
      <w:r w:rsidRPr="005F5E8D">
        <w:rPr>
          <w:lang w:val="en-GB"/>
        </w:rPr>
        <w:t xml:space="preserve"> Anniversary Session of ITC, the work of the ITC, national governments and the UNECE secretariat in striving to develop sustainable road transport;</w:t>
      </w:r>
    </w:p>
    <w:p w:rsidR="00561937" w:rsidRPr="005F5E8D" w:rsidRDefault="00561937" w:rsidP="00561937">
      <w:pPr>
        <w:pStyle w:val="SingleTxtG"/>
        <w:rPr>
          <w:lang w:val="en-GB"/>
        </w:rPr>
      </w:pPr>
      <w:r w:rsidRPr="005F5E8D">
        <w:rPr>
          <w:b/>
          <w:lang w:val="en-GB"/>
        </w:rPr>
        <w:t>Acknowledging</w:t>
      </w:r>
      <w:r w:rsidRPr="005F5E8D">
        <w:rPr>
          <w:lang w:val="en-GB"/>
        </w:rPr>
        <w:t xml:space="preserve"> the importance of the existing United Nations international legal instruments related to road transport;</w:t>
      </w:r>
    </w:p>
    <w:p w:rsidR="00561937" w:rsidRPr="005F5E8D" w:rsidRDefault="00561937" w:rsidP="00561937">
      <w:pPr>
        <w:pStyle w:val="SingleTxtG"/>
        <w:rPr>
          <w:lang w:val="en-GB"/>
        </w:rPr>
      </w:pPr>
      <w:r w:rsidRPr="005F5E8D">
        <w:rPr>
          <w:b/>
          <w:lang w:val="en-GB"/>
        </w:rPr>
        <w:t xml:space="preserve">Recognising </w:t>
      </w:r>
      <w:r w:rsidRPr="005F5E8D">
        <w:rPr>
          <w:lang w:val="en-GB"/>
        </w:rPr>
        <w:t>the role of road transport as a productive tool in the globalised economy and as an enabler of the United Nations Sustainable Development Goals;</w:t>
      </w:r>
    </w:p>
    <w:p w:rsidR="00561937" w:rsidRPr="005F5E8D" w:rsidRDefault="00561937" w:rsidP="00561937">
      <w:pPr>
        <w:pStyle w:val="SingleTxtG"/>
        <w:rPr>
          <w:lang w:val="en-GB"/>
        </w:rPr>
      </w:pPr>
      <w:r w:rsidRPr="005F5E8D">
        <w:rPr>
          <w:b/>
          <w:lang w:val="en-GB"/>
        </w:rPr>
        <w:t>Taking note</w:t>
      </w:r>
      <w:r w:rsidRPr="005F5E8D">
        <w:rPr>
          <w:lang w:val="en-GB"/>
        </w:rPr>
        <w:t xml:space="preserve"> of the ongoing efforts and activities to facilitate international road transport for passengers and goods by improving international road transport legal framework;</w:t>
      </w:r>
    </w:p>
    <w:p w:rsidR="00561937" w:rsidRPr="005F5E8D" w:rsidRDefault="00561937" w:rsidP="00561937">
      <w:pPr>
        <w:pStyle w:val="SingleTxtG"/>
        <w:rPr>
          <w:lang w:val="en-GB"/>
        </w:rPr>
      </w:pPr>
      <w:r w:rsidRPr="005F5E8D">
        <w:rPr>
          <w:b/>
          <w:lang w:val="en-GB"/>
        </w:rPr>
        <w:t>Recognising</w:t>
      </w:r>
      <w:r w:rsidRPr="005F5E8D">
        <w:rPr>
          <w:lang w:val="en-GB"/>
        </w:rPr>
        <w:t xml:space="preserve"> the continuous updates of the European Agreement concerning the Work of Crews of Vehicles Engaged in International Road Transport (AETR) which offers the state of the art, an internationally-harmonized system to improve road safety, ensure fair competition and enhance social conditions of professional drivers;</w:t>
      </w:r>
    </w:p>
    <w:p w:rsidR="00561937" w:rsidRPr="005F5E8D" w:rsidRDefault="00561937" w:rsidP="00561937">
      <w:pPr>
        <w:pStyle w:val="SingleTxtG"/>
        <w:rPr>
          <w:b/>
          <w:lang w:val="en-GB"/>
        </w:rPr>
      </w:pPr>
      <w:r w:rsidRPr="005F5E8D">
        <w:rPr>
          <w:b/>
          <w:bCs/>
          <w:lang w:val="en-GB"/>
        </w:rPr>
        <w:t>Welcoming</w:t>
      </w:r>
      <w:r w:rsidRPr="005F5E8D">
        <w:rPr>
          <w:bCs/>
          <w:lang w:val="en-GB"/>
        </w:rPr>
        <w:t xml:space="preserve"> the opening of the AETR Agreement for accession to Algeria, Jordan, Morocco and Tunisia as a first step towards promoting the AETR Agreement as a suitable internationally-harmonized system of driving times and rest periods beyond the UNECE region</w:t>
      </w:r>
      <w:r w:rsidRPr="005F5E8D">
        <w:rPr>
          <w:b/>
          <w:lang w:val="en-GB"/>
        </w:rPr>
        <w:t>;</w:t>
      </w:r>
    </w:p>
    <w:p w:rsidR="00561937" w:rsidRPr="005F5E8D" w:rsidRDefault="00561937" w:rsidP="00561937">
      <w:pPr>
        <w:pStyle w:val="SingleTxtG"/>
        <w:rPr>
          <w:lang w:val="en-GB"/>
        </w:rPr>
      </w:pPr>
      <w:r w:rsidRPr="005F5E8D">
        <w:rPr>
          <w:b/>
          <w:lang w:val="en-GB"/>
        </w:rPr>
        <w:t>Welcoming</w:t>
      </w:r>
      <w:r w:rsidRPr="005F5E8D">
        <w:rPr>
          <w:lang w:val="en-GB"/>
        </w:rPr>
        <w:t xml:space="preserve"> the work on the European Agreement on Main International Traffic Arteries (AGR) and the Trans-European-Motorway (TEM) Project, which continue to offer coordinated plans for the construction and development of roads of international importance in the UNECE region;</w:t>
      </w:r>
    </w:p>
    <w:p w:rsidR="00561937" w:rsidRPr="005F5E8D" w:rsidRDefault="00561937" w:rsidP="00561937">
      <w:pPr>
        <w:pStyle w:val="SingleTxtG"/>
        <w:rPr>
          <w:lang w:val="en-GB"/>
        </w:rPr>
      </w:pPr>
      <w:r w:rsidRPr="005F5E8D">
        <w:rPr>
          <w:b/>
          <w:lang w:val="en-GB"/>
        </w:rPr>
        <w:t xml:space="preserve">Underlining </w:t>
      </w:r>
      <w:r w:rsidRPr="005F5E8D">
        <w:rPr>
          <w:lang w:val="en-GB"/>
        </w:rPr>
        <w:t>the importance of the Convention on the Contract for the International Carriage of Goods by Road (CMR) and the additional Protocol to the CMR concerning the Electronic Consignment Note to facilitate international road transport by providing harmonized contract conditions as well as the foundation for developing an electronic consignment note;</w:t>
      </w:r>
    </w:p>
    <w:p w:rsidR="00561937" w:rsidRPr="005F5E8D" w:rsidRDefault="00561937" w:rsidP="00561937">
      <w:pPr>
        <w:pStyle w:val="SingleTxtG"/>
        <w:rPr>
          <w:lang w:val="en-GB"/>
        </w:rPr>
      </w:pPr>
      <w:r w:rsidRPr="005F5E8D">
        <w:rPr>
          <w:b/>
          <w:lang w:val="en-GB"/>
        </w:rPr>
        <w:t xml:space="preserve">Welcoming </w:t>
      </w:r>
      <w:r w:rsidRPr="005F5E8D">
        <w:rPr>
          <w:lang w:val="en-GB"/>
        </w:rPr>
        <w:t xml:space="preserve">the improvement of professionalism in the road transport industry through training programmes provided by national training institutes taking into account the best practice provided by the IRU Academy; </w:t>
      </w:r>
    </w:p>
    <w:p w:rsidR="00561937" w:rsidRPr="005F5E8D" w:rsidRDefault="00561937" w:rsidP="00561937">
      <w:pPr>
        <w:pStyle w:val="SingleTxtG"/>
        <w:rPr>
          <w:b/>
          <w:lang w:val="en-GB"/>
        </w:rPr>
      </w:pPr>
      <w:r w:rsidRPr="005F5E8D">
        <w:rPr>
          <w:b/>
          <w:lang w:val="en-GB"/>
        </w:rPr>
        <w:t>Noting</w:t>
      </w:r>
      <w:r w:rsidRPr="005F5E8D">
        <w:rPr>
          <w:lang w:val="en-GB"/>
        </w:rPr>
        <w:t xml:space="preserve"> the significant impact that shared binding international principles and harmonized guidelines have for the development of sustainable road transport, SC.1:</w:t>
      </w:r>
    </w:p>
    <w:p w:rsidR="00561937" w:rsidRPr="005F5E8D" w:rsidRDefault="00561937" w:rsidP="00561937">
      <w:pPr>
        <w:pStyle w:val="SingleTxtG"/>
        <w:numPr>
          <w:ilvl w:val="0"/>
          <w:numId w:val="47"/>
        </w:numPr>
        <w:rPr>
          <w:lang w:val="en-GB"/>
        </w:rPr>
      </w:pPr>
      <w:r w:rsidRPr="005F5E8D">
        <w:rPr>
          <w:b/>
          <w:lang w:val="en-GB"/>
        </w:rPr>
        <w:t xml:space="preserve">Commits </w:t>
      </w:r>
      <w:r w:rsidRPr="005F5E8D">
        <w:rPr>
          <w:lang w:val="en-GB"/>
        </w:rPr>
        <w:t>to the</w:t>
      </w:r>
      <w:r w:rsidRPr="005F5E8D">
        <w:rPr>
          <w:b/>
          <w:lang w:val="en-GB"/>
        </w:rPr>
        <w:t xml:space="preserve"> </w:t>
      </w:r>
      <w:r w:rsidRPr="005F5E8D">
        <w:rPr>
          <w:lang w:val="en-GB"/>
        </w:rPr>
        <w:t>effective implementation and geographical expansion of the AETR Agreement and particularly to the use of the AETR-consistent control device for enforcing driving times and rest periods of professional drivers;</w:t>
      </w:r>
    </w:p>
    <w:p w:rsidR="00561937" w:rsidRPr="005F5E8D" w:rsidRDefault="00561937" w:rsidP="00561937">
      <w:pPr>
        <w:pStyle w:val="SingleTxtG"/>
        <w:numPr>
          <w:ilvl w:val="0"/>
          <w:numId w:val="47"/>
        </w:numPr>
        <w:rPr>
          <w:lang w:val="en-GB"/>
        </w:rPr>
      </w:pPr>
      <w:r w:rsidRPr="005F5E8D">
        <w:rPr>
          <w:b/>
          <w:lang w:val="en-GB"/>
        </w:rPr>
        <w:t xml:space="preserve">Reaffirms </w:t>
      </w:r>
      <w:r w:rsidRPr="005F5E8D">
        <w:rPr>
          <w:bCs/>
          <w:lang w:val="en-GB"/>
        </w:rPr>
        <w:t>its role</w:t>
      </w:r>
      <w:r w:rsidRPr="005F5E8D">
        <w:rPr>
          <w:b/>
          <w:lang w:val="en-GB"/>
        </w:rPr>
        <w:t xml:space="preserve"> </w:t>
      </w:r>
      <w:r w:rsidRPr="005F5E8D">
        <w:rPr>
          <w:lang w:val="en-GB"/>
        </w:rPr>
        <w:t>in promoting</w:t>
      </w:r>
      <w:r w:rsidRPr="005F5E8D">
        <w:rPr>
          <w:b/>
          <w:lang w:val="en-GB"/>
        </w:rPr>
        <w:t xml:space="preserve"> </w:t>
      </w:r>
      <w:r w:rsidRPr="005F5E8D">
        <w:rPr>
          <w:lang w:val="en-GB"/>
        </w:rPr>
        <w:t>AGR standards which have the purpose of enhancing regional integration, economic development, social inclusiveness and the decarbonisation of transport;</w:t>
      </w:r>
    </w:p>
    <w:p w:rsidR="00561937" w:rsidRPr="005F5E8D" w:rsidRDefault="00561937" w:rsidP="00561937">
      <w:pPr>
        <w:pStyle w:val="SingleTxtG"/>
        <w:numPr>
          <w:ilvl w:val="0"/>
          <w:numId w:val="47"/>
        </w:numPr>
        <w:rPr>
          <w:lang w:val="en-GB"/>
        </w:rPr>
      </w:pPr>
      <w:r w:rsidRPr="005F5E8D">
        <w:rPr>
          <w:b/>
          <w:lang w:val="en-GB"/>
        </w:rPr>
        <w:t>Encourages</w:t>
      </w:r>
      <w:r w:rsidRPr="005F5E8D">
        <w:rPr>
          <w:lang w:val="en-GB"/>
        </w:rPr>
        <w:t xml:space="preserve"> the international community to work towards further developments for paperless cross border trade and facilitation of sustainable road transport services;</w:t>
      </w:r>
    </w:p>
    <w:p w:rsidR="00561937" w:rsidRPr="005F5E8D" w:rsidRDefault="00561937" w:rsidP="00561937">
      <w:pPr>
        <w:pStyle w:val="SingleTxtG"/>
        <w:numPr>
          <w:ilvl w:val="0"/>
          <w:numId w:val="47"/>
        </w:numPr>
        <w:rPr>
          <w:lang w:val="en-GB"/>
        </w:rPr>
      </w:pPr>
      <w:r w:rsidRPr="005F5E8D">
        <w:rPr>
          <w:b/>
          <w:lang w:val="en-GB"/>
        </w:rPr>
        <w:lastRenderedPageBreak/>
        <w:t>Invites</w:t>
      </w:r>
      <w:r w:rsidRPr="005F5E8D">
        <w:rPr>
          <w:lang w:val="en-GB"/>
        </w:rPr>
        <w:t xml:space="preserve"> governments to accede to and support operationalising the Additional Protocol to the CMR concerning the Electronic Consignment Note;</w:t>
      </w:r>
    </w:p>
    <w:p w:rsidR="00561937" w:rsidRPr="005F5E8D" w:rsidRDefault="00561937" w:rsidP="00561937">
      <w:pPr>
        <w:pStyle w:val="SingleTxtG"/>
        <w:numPr>
          <w:ilvl w:val="0"/>
          <w:numId w:val="47"/>
        </w:numPr>
        <w:rPr>
          <w:lang w:val="en-GB"/>
        </w:rPr>
      </w:pPr>
      <w:r w:rsidRPr="005F5E8D">
        <w:rPr>
          <w:b/>
          <w:lang w:val="en-GB"/>
        </w:rPr>
        <w:t>Invites</w:t>
      </w:r>
      <w:r w:rsidRPr="005F5E8D">
        <w:rPr>
          <w:lang w:val="en-GB"/>
        </w:rPr>
        <w:t xml:space="preserve"> governments to accede to and fully implement tried and tested United Nations Conventions that facilitate sustainable transport and thus international trade;</w:t>
      </w:r>
    </w:p>
    <w:p w:rsidR="00561937" w:rsidRPr="00561937" w:rsidRDefault="00561937" w:rsidP="006F7615">
      <w:pPr>
        <w:pStyle w:val="SingleTxtG"/>
        <w:numPr>
          <w:ilvl w:val="0"/>
          <w:numId w:val="47"/>
        </w:numPr>
        <w:rPr>
          <w:lang w:val="en-US"/>
        </w:rPr>
      </w:pPr>
      <w:r w:rsidRPr="005F5E8D">
        <w:rPr>
          <w:b/>
          <w:lang w:val="en-GB"/>
        </w:rPr>
        <w:t xml:space="preserve">Endeavours </w:t>
      </w:r>
      <w:r w:rsidRPr="005F5E8D">
        <w:rPr>
          <w:lang w:val="en-GB"/>
        </w:rPr>
        <w:t>to</w:t>
      </w:r>
      <w:r w:rsidRPr="005F5E8D">
        <w:rPr>
          <w:b/>
          <w:lang w:val="en-GB"/>
        </w:rPr>
        <w:t xml:space="preserve"> </w:t>
      </w:r>
      <w:r w:rsidRPr="005F5E8D">
        <w:rPr>
          <w:lang w:val="en-GB"/>
        </w:rPr>
        <w:t>develop, if deemed necessary, new United Nations legal instruments relevant to sustainable international transport facilitation of passengers and goods.</w:t>
      </w:r>
    </w:p>
    <w:p w:rsidR="00561937" w:rsidRPr="005F5E8D" w:rsidRDefault="00561937" w:rsidP="006F7615">
      <w:pPr>
        <w:pStyle w:val="HChGR"/>
        <w:spacing w:before="480"/>
        <w:rPr>
          <w:lang w:val="en-GB"/>
        </w:rPr>
      </w:pPr>
      <w:r>
        <w:rPr>
          <w:lang w:val="en-US"/>
        </w:rPr>
        <w:br w:type="page"/>
      </w:r>
      <w:r>
        <w:lastRenderedPageBreak/>
        <w:t>Приложение</w:t>
      </w:r>
      <w:r w:rsidRPr="005F5E8D">
        <w:rPr>
          <w:lang w:val="en-GB"/>
        </w:rPr>
        <w:t xml:space="preserve"> V</w:t>
      </w:r>
    </w:p>
    <w:p w:rsidR="00561937" w:rsidRPr="005F5E8D" w:rsidRDefault="00561937" w:rsidP="006F7615">
      <w:pPr>
        <w:pStyle w:val="HChG"/>
        <w:spacing w:before="480"/>
        <w:rPr>
          <w:b w:val="0"/>
          <w:sz w:val="20"/>
          <w:lang w:val="en-GB"/>
        </w:rPr>
      </w:pPr>
      <w:r w:rsidRPr="005F5E8D">
        <w:rPr>
          <w:lang w:val="en-GB"/>
        </w:rPr>
        <w:tab/>
      </w:r>
      <w:r w:rsidRPr="005F5E8D">
        <w:rPr>
          <w:lang w:val="en-GB"/>
        </w:rPr>
        <w:tab/>
        <w:t xml:space="preserve">Inland Transport Committee Resolution on </w:t>
      </w:r>
      <w:r w:rsidRPr="005F5E8D">
        <w:rPr>
          <w:lang w:val="en-GB"/>
        </w:rPr>
        <w:br/>
        <w:t>International Rail Passenger Traffic on the route East-West</w:t>
      </w:r>
      <w:r w:rsidRPr="005F5E8D">
        <w:rPr>
          <w:rStyle w:val="FootnoteReference"/>
          <w:b w:val="0"/>
          <w:sz w:val="20"/>
          <w:lang w:val="en-GB"/>
        </w:rPr>
        <w:footnoteReference w:customMarkFollows="1" w:id="5"/>
        <w:t>*</w:t>
      </w:r>
    </w:p>
    <w:p w:rsidR="00561937" w:rsidRPr="005F5E8D" w:rsidRDefault="00561937" w:rsidP="006F7615">
      <w:pPr>
        <w:pStyle w:val="H1G"/>
        <w:spacing w:before="480"/>
        <w:rPr>
          <w:lang w:val="en-GB"/>
        </w:rPr>
      </w:pPr>
      <w:r w:rsidRPr="005F5E8D">
        <w:rPr>
          <w:lang w:val="en-GB"/>
        </w:rPr>
        <w:tab/>
      </w:r>
      <w:r w:rsidRPr="005F5E8D">
        <w:rPr>
          <w:lang w:val="en-GB"/>
        </w:rPr>
        <w:tab/>
        <w:t>Resolution No. 264</w:t>
      </w:r>
    </w:p>
    <w:p w:rsidR="00561937" w:rsidRPr="005F5E8D" w:rsidRDefault="00561937" w:rsidP="00561937">
      <w:pPr>
        <w:pStyle w:val="SingleTxtG"/>
        <w:keepNext/>
        <w:keepLines/>
        <w:spacing w:before="240"/>
        <w:rPr>
          <w:i/>
          <w:lang w:val="en-GB"/>
        </w:rPr>
      </w:pPr>
      <w:r w:rsidRPr="005F5E8D">
        <w:rPr>
          <w:i/>
          <w:lang w:val="en-GB"/>
        </w:rPr>
        <w:t xml:space="preserve">The Inland Transport Committee, </w:t>
      </w:r>
    </w:p>
    <w:p w:rsidR="00561937" w:rsidRPr="005F5E8D" w:rsidRDefault="00561937" w:rsidP="00561937">
      <w:pPr>
        <w:pStyle w:val="SingleTxtG"/>
        <w:keepNext/>
        <w:keepLines/>
        <w:ind w:firstLine="567"/>
        <w:rPr>
          <w:lang w:val="en-GB"/>
        </w:rPr>
      </w:pPr>
      <w:r w:rsidRPr="005F5E8D">
        <w:rPr>
          <w:i/>
          <w:lang w:val="en-GB"/>
        </w:rPr>
        <w:t>Recalling</w:t>
      </w:r>
      <w:r w:rsidRPr="005F5E8D">
        <w:rPr>
          <w:lang w:val="en-GB"/>
        </w:rPr>
        <w:t xml:space="preserve"> the main objectives of its decision during its seventy-eighth session requesting the Working Party on Rail Transport (SC.2) to hold a high-level conference concerning the current situation in, and taking a holistic approach on, international rail passenger traffic on the route East-West, </w:t>
      </w:r>
    </w:p>
    <w:p w:rsidR="00561937" w:rsidRPr="005F5E8D" w:rsidRDefault="00561937" w:rsidP="00561937">
      <w:pPr>
        <w:pStyle w:val="SingleTxtG"/>
        <w:ind w:firstLine="567"/>
        <w:rPr>
          <w:lang w:val="en-GB"/>
        </w:rPr>
      </w:pPr>
      <w:r w:rsidRPr="005F5E8D">
        <w:rPr>
          <w:i/>
          <w:lang w:val="en-GB"/>
        </w:rPr>
        <w:t>Recalling further</w:t>
      </w:r>
      <w:r w:rsidRPr="005F5E8D">
        <w:rPr>
          <w:lang w:val="en-GB"/>
        </w:rPr>
        <w:t xml:space="preserve"> the conclusions and recommendations discussed and proposed during the high-level workshop organized during the seventieth session of SC.2 on 22 November 2016 in order to increase rail passenger traffic on the route East-West, </w:t>
      </w:r>
    </w:p>
    <w:p w:rsidR="00561937" w:rsidRPr="005F5E8D" w:rsidRDefault="00561937" w:rsidP="00561937">
      <w:pPr>
        <w:pStyle w:val="SingleTxtG"/>
        <w:ind w:firstLine="567"/>
        <w:rPr>
          <w:b/>
          <w:lang w:val="en-GB"/>
        </w:rPr>
      </w:pPr>
      <w:r w:rsidRPr="005F5E8D">
        <w:rPr>
          <w:i/>
          <w:lang w:val="en-GB"/>
        </w:rPr>
        <w:t>Invites</w:t>
      </w:r>
      <w:r w:rsidRPr="005F5E8D">
        <w:rPr>
          <w:lang w:val="en-GB"/>
        </w:rPr>
        <w:t xml:space="preserve"> Governments to take efficient measures in order to support and improve international rail passenger traffic and cover passengers’ needs for such services,</w:t>
      </w:r>
    </w:p>
    <w:p w:rsidR="00561937" w:rsidRPr="005F5E8D" w:rsidRDefault="00561937" w:rsidP="00561937">
      <w:pPr>
        <w:pStyle w:val="SingleTxtG"/>
        <w:ind w:firstLine="567"/>
        <w:rPr>
          <w:lang w:val="en-GB"/>
        </w:rPr>
      </w:pPr>
      <w:r w:rsidRPr="005F5E8D">
        <w:rPr>
          <w:i/>
          <w:lang w:val="en-GB"/>
        </w:rPr>
        <w:t>Being conscious</w:t>
      </w:r>
      <w:r w:rsidRPr="005F5E8D">
        <w:rPr>
          <w:lang w:val="en-GB"/>
        </w:rPr>
        <w:t xml:space="preserve"> that different legal regimes for passengers traffic by rail as well as insufficient cooperation among the railway undertakings on single services, time schedules, competitive and transparent tariffs on the route East-West increases costs, further decreases international rail passenger traffic, reduces competitiveness and impedes the development of effective rail transport operations and efficient railway business,</w:t>
      </w:r>
    </w:p>
    <w:p w:rsidR="00561937" w:rsidRPr="005F5E8D" w:rsidRDefault="00561937" w:rsidP="00561937">
      <w:pPr>
        <w:pStyle w:val="SingleTxtG"/>
        <w:ind w:firstLine="567"/>
        <w:rPr>
          <w:b/>
          <w:color w:val="000000" w:themeColor="text1"/>
          <w:lang w:val="en-GB"/>
        </w:rPr>
      </w:pPr>
      <w:r w:rsidRPr="005F5E8D">
        <w:rPr>
          <w:i/>
          <w:color w:val="000000" w:themeColor="text1"/>
          <w:lang w:val="en-GB"/>
        </w:rPr>
        <w:t>Being conscious</w:t>
      </w:r>
      <w:r w:rsidRPr="005F5E8D">
        <w:rPr>
          <w:color w:val="000000" w:themeColor="text1"/>
          <w:lang w:val="en-GB"/>
        </w:rPr>
        <w:t xml:space="preserve"> that a competitive level playing field should be ensured among all transport modes,</w:t>
      </w:r>
    </w:p>
    <w:p w:rsidR="00561937" w:rsidRPr="005F5E8D" w:rsidRDefault="00561937" w:rsidP="00561937">
      <w:pPr>
        <w:pStyle w:val="SingleTxtG"/>
        <w:ind w:firstLine="567"/>
        <w:rPr>
          <w:lang w:val="en-GB"/>
        </w:rPr>
      </w:pPr>
      <w:r w:rsidRPr="005F5E8D">
        <w:rPr>
          <w:i/>
          <w:lang w:val="en-GB"/>
        </w:rPr>
        <w:t xml:space="preserve">Convinced </w:t>
      </w:r>
      <w:r w:rsidRPr="005F5E8D">
        <w:rPr>
          <w:lang w:val="en-GB"/>
        </w:rPr>
        <w:t xml:space="preserve">that long distance East-West rail passenger traffic may significantly increase, if faster, reliable, seamless, affordable and high quality rail passenger services are developed, </w:t>
      </w:r>
    </w:p>
    <w:p w:rsidR="00561937" w:rsidRPr="005F5E8D" w:rsidRDefault="00561937" w:rsidP="00561937">
      <w:pPr>
        <w:pStyle w:val="SingleTxtG"/>
        <w:ind w:firstLine="567"/>
        <w:rPr>
          <w:lang w:val="en-GB"/>
        </w:rPr>
      </w:pPr>
      <w:r w:rsidRPr="005F5E8D">
        <w:rPr>
          <w:i/>
          <w:lang w:val="en-GB"/>
        </w:rPr>
        <w:t>Aware</w:t>
      </w:r>
      <w:r w:rsidRPr="005F5E8D">
        <w:rPr>
          <w:lang w:val="en-GB"/>
        </w:rPr>
        <w:t xml:space="preserve"> that globalization, railways reform and opening of transport markets provide railways with new options to reach out to transcontinental traffic and to turn East-West transport market opportunities into rail business,</w:t>
      </w:r>
    </w:p>
    <w:p w:rsidR="00561937" w:rsidRPr="005F5E8D" w:rsidRDefault="00561937" w:rsidP="00561937">
      <w:pPr>
        <w:pStyle w:val="SingleTxtG"/>
        <w:ind w:firstLine="567"/>
        <w:rPr>
          <w:lang w:val="en-GB"/>
        </w:rPr>
      </w:pPr>
      <w:r w:rsidRPr="005F5E8D">
        <w:rPr>
          <w:i/>
          <w:lang w:val="en-GB"/>
        </w:rPr>
        <w:t>Aware</w:t>
      </w:r>
      <w:r w:rsidRPr="005F5E8D">
        <w:rPr>
          <w:lang w:val="en-GB"/>
        </w:rPr>
        <w:t xml:space="preserve"> of the challenges posed by rail transport safety and security and taking account of the technical differences that should not become barriers to the development of East-West rail passenger transport, </w:t>
      </w:r>
    </w:p>
    <w:p w:rsidR="00561937" w:rsidRPr="005F5E8D" w:rsidRDefault="00561937" w:rsidP="00561937">
      <w:pPr>
        <w:pStyle w:val="SingleTxtG"/>
        <w:ind w:firstLine="567"/>
        <w:rPr>
          <w:lang w:val="en-GB"/>
        </w:rPr>
      </w:pPr>
      <w:r w:rsidRPr="005F5E8D">
        <w:rPr>
          <w:i/>
          <w:lang w:val="en-GB"/>
        </w:rPr>
        <w:t>Welcoming</w:t>
      </w:r>
      <w:r w:rsidRPr="005F5E8D">
        <w:rPr>
          <w:lang w:val="en-GB"/>
        </w:rPr>
        <w:t xml:space="preserve"> the work undertaken and draft Convention prepared by the Organization for Co-operation between Railways (OSJD) secretariat and informal Group of Experts on a new convention concerning the facilitation of crossing of frontiers for passengers and baggage carried by rail by taking into consideration good practices already implemented as well as comments, amendment proposals and suggestions prepared by all interested in this Convention stakeholders and competent bodies,</w:t>
      </w:r>
    </w:p>
    <w:p w:rsidR="00561937" w:rsidRPr="005F5E8D" w:rsidRDefault="00561937" w:rsidP="00561937">
      <w:pPr>
        <w:pStyle w:val="SingleTxtG"/>
        <w:ind w:firstLine="567"/>
        <w:rPr>
          <w:lang w:val="en-GB"/>
        </w:rPr>
      </w:pPr>
      <w:r w:rsidRPr="005F5E8D">
        <w:rPr>
          <w:i/>
          <w:lang w:val="en-GB"/>
        </w:rPr>
        <w:t>Taking note</w:t>
      </w:r>
      <w:r w:rsidRPr="005F5E8D">
        <w:rPr>
          <w:lang w:val="en-GB"/>
        </w:rPr>
        <w:t xml:space="preserve"> of the work undertaken by the Intergovernmental Organization for International Carriage by Rail (OTIF), the Committee of the Organization for Cooperation between Railways (OSJD) and International Rail Transport Committee (CIT) secretariats on legal interoperability between the Uniform Rules concerning the Contract for International Carriage of Passengers by Rail (COTIF-CIV), the Agreement on International Passenger Transport by Rail (SMPS) and the Rail passenger rights in the EU (Regulation 1371/2007/EC (PRR)) which would enable a better understanding of the state of art for </w:t>
      </w:r>
      <w:r w:rsidRPr="005F5E8D">
        <w:rPr>
          <w:lang w:val="en-GB"/>
        </w:rPr>
        <w:lastRenderedPageBreak/>
        <w:t xml:space="preserve">better contractual solutions and possible future approximation of legal provisions and therefore: </w:t>
      </w:r>
    </w:p>
    <w:p w:rsidR="00561937" w:rsidRPr="005F5E8D" w:rsidRDefault="00561937" w:rsidP="00561937">
      <w:pPr>
        <w:pStyle w:val="SingleTxtG"/>
        <w:ind w:firstLine="567"/>
        <w:rPr>
          <w:lang w:val="en-GB"/>
        </w:rPr>
      </w:pPr>
      <w:r w:rsidRPr="005F5E8D">
        <w:rPr>
          <w:i/>
          <w:lang w:val="en-GB"/>
        </w:rPr>
        <w:t>Invites</w:t>
      </w:r>
      <w:r w:rsidRPr="005F5E8D">
        <w:rPr>
          <w:lang w:val="en-GB"/>
        </w:rPr>
        <w:t xml:space="preserve"> Railway Undertakings along the East-West route to cooperate on a regular basis in order to envisage, design and establish rail passenger services by agreeing single services, time schedules, competitive and transparent tariffs and itineraries, </w:t>
      </w:r>
    </w:p>
    <w:p w:rsidR="00561937" w:rsidRPr="005F5E8D" w:rsidRDefault="00561937" w:rsidP="00561937">
      <w:pPr>
        <w:pStyle w:val="SingleTxtG"/>
        <w:ind w:firstLine="567"/>
        <w:rPr>
          <w:b/>
          <w:lang w:val="en-GB"/>
        </w:rPr>
      </w:pPr>
      <w:r w:rsidRPr="005F5E8D">
        <w:rPr>
          <w:i/>
          <w:lang w:val="en-GB"/>
        </w:rPr>
        <w:t>Proposes</w:t>
      </w:r>
      <w:r w:rsidRPr="005F5E8D">
        <w:rPr>
          <w:b/>
          <w:lang w:val="en-GB"/>
        </w:rPr>
        <w:t xml:space="preserve"> </w:t>
      </w:r>
      <w:r w:rsidRPr="005F5E8D">
        <w:rPr>
          <w:lang w:val="en-GB"/>
        </w:rPr>
        <w:t>that Governments of interested countries more actively attract mechanisms of Government support to preserve International rail passenger transport services by improving their regulatory framework conditions,</w:t>
      </w:r>
      <w:r w:rsidRPr="005F5E8D">
        <w:rPr>
          <w:b/>
          <w:lang w:val="en-GB"/>
        </w:rPr>
        <w:t xml:space="preserve"> </w:t>
      </w:r>
    </w:p>
    <w:p w:rsidR="00561937" w:rsidRPr="005F5E8D" w:rsidRDefault="00561937" w:rsidP="00561937">
      <w:pPr>
        <w:pStyle w:val="SingleTxtG"/>
        <w:ind w:firstLine="567"/>
        <w:rPr>
          <w:b/>
          <w:lang w:val="en-GB"/>
        </w:rPr>
      </w:pPr>
      <w:r w:rsidRPr="005F5E8D">
        <w:rPr>
          <w:i/>
          <w:lang w:val="en-GB"/>
        </w:rPr>
        <w:t>Suggests</w:t>
      </w:r>
      <w:r w:rsidRPr="005F5E8D">
        <w:rPr>
          <w:b/>
          <w:lang w:val="en-GB"/>
        </w:rPr>
        <w:t xml:space="preserve"> </w:t>
      </w:r>
      <w:r w:rsidRPr="005F5E8D">
        <w:rPr>
          <w:lang w:val="en-GB"/>
        </w:rPr>
        <w:t>to Governments</w:t>
      </w:r>
      <w:r w:rsidRPr="005F5E8D">
        <w:rPr>
          <w:b/>
          <w:lang w:val="en-GB"/>
        </w:rPr>
        <w:t xml:space="preserve"> </w:t>
      </w:r>
      <w:r w:rsidRPr="005F5E8D">
        <w:rPr>
          <w:lang w:val="en-GB"/>
        </w:rPr>
        <w:t>on the basis of profound market analysis of passenger traffic to apply the principles of economic responsibility in carrying out international traffic,</w:t>
      </w:r>
    </w:p>
    <w:p w:rsidR="00561937" w:rsidRPr="005F5E8D" w:rsidRDefault="00561937" w:rsidP="00561937">
      <w:pPr>
        <w:pStyle w:val="SingleTxtG"/>
        <w:ind w:firstLine="567"/>
        <w:rPr>
          <w:b/>
          <w:lang w:val="en-GB"/>
        </w:rPr>
      </w:pPr>
      <w:r w:rsidRPr="005F5E8D">
        <w:rPr>
          <w:lang w:val="en-GB"/>
        </w:rPr>
        <w:t xml:space="preserve">Following decision taken during the seventieth session of SC.2 on the road map towards finalization of the new convention concerning the facilitation of crossing of frontiers for passengers and baggage carried by rail, </w:t>
      </w:r>
      <w:r w:rsidRPr="005F5E8D">
        <w:rPr>
          <w:i/>
          <w:lang w:val="en-GB"/>
        </w:rPr>
        <w:t>invites</w:t>
      </w:r>
      <w:r w:rsidRPr="005F5E8D">
        <w:rPr>
          <w:lang w:val="en-GB"/>
        </w:rPr>
        <w:t xml:space="preserve"> interested countries to take action and finalize the draft Convention as well as to inform the United Nations Economic Commission for Europe (UNECE) secretariat for their willingness to sign and ratify this new Convention when finalized, </w:t>
      </w:r>
    </w:p>
    <w:p w:rsidR="00561937" w:rsidRPr="005F5E8D" w:rsidRDefault="00561937" w:rsidP="00561937">
      <w:pPr>
        <w:pStyle w:val="SingleTxtG"/>
        <w:ind w:firstLine="567"/>
        <w:rPr>
          <w:lang w:val="en-GB"/>
        </w:rPr>
      </w:pPr>
      <w:r w:rsidRPr="005F5E8D">
        <w:rPr>
          <w:i/>
          <w:lang w:val="en-GB"/>
        </w:rPr>
        <w:t>Invites</w:t>
      </w:r>
      <w:r w:rsidRPr="005F5E8D">
        <w:rPr>
          <w:b/>
          <w:lang w:val="en-GB"/>
        </w:rPr>
        <w:t xml:space="preserve"> </w:t>
      </w:r>
      <w:r w:rsidRPr="005F5E8D">
        <w:rPr>
          <w:lang w:val="en-GB"/>
        </w:rPr>
        <w:t>the UNECE secretariat to provide its good offices to facilitate such endeavors in particular to address on a regular basis in SC.2 agenda the topic of international rail passenger traffic,</w:t>
      </w:r>
    </w:p>
    <w:p w:rsidR="00561937" w:rsidRPr="00561937" w:rsidRDefault="00561937" w:rsidP="006F7615">
      <w:pPr>
        <w:pStyle w:val="SingleTxtG"/>
        <w:ind w:firstLine="567"/>
        <w:rPr>
          <w:lang w:val="en-US"/>
        </w:rPr>
      </w:pPr>
      <w:r w:rsidRPr="005F5E8D">
        <w:rPr>
          <w:i/>
          <w:lang w:val="en-GB"/>
        </w:rPr>
        <w:t>Requests</w:t>
      </w:r>
      <w:r w:rsidRPr="005F5E8D">
        <w:rPr>
          <w:lang w:val="en-GB"/>
        </w:rPr>
        <w:t xml:space="preserve"> the UNECE Working Party on Rail Transport (SC.2) to report progress on the above mentioned issues as well as to suggest possible next steps of the efforts on increasing international rail passenger traffic along the East-West route at the eighty-first session (2019) of the Inland Transport Committee for its consideration and approval.</w:t>
      </w:r>
    </w:p>
    <w:p w:rsidR="00561937" w:rsidRPr="00561937" w:rsidRDefault="00561937" w:rsidP="00561937">
      <w:pPr>
        <w:pStyle w:val="SingleTxtGR"/>
        <w:spacing w:before="240" w:after="0"/>
        <w:jc w:val="center"/>
        <w:rPr>
          <w:u w:val="single"/>
          <w:lang w:val="en-US"/>
        </w:rPr>
      </w:pPr>
      <w:r>
        <w:rPr>
          <w:u w:val="single"/>
          <w:lang w:val="en-US"/>
        </w:rPr>
        <w:tab/>
      </w:r>
      <w:r>
        <w:rPr>
          <w:u w:val="single"/>
          <w:lang w:val="en-US"/>
        </w:rPr>
        <w:tab/>
      </w:r>
      <w:r>
        <w:rPr>
          <w:u w:val="single"/>
          <w:lang w:val="en-US"/>
        </w:rPr>
        <w:tab/>
      </w:r>
    </w:p>
    <w:sectPr w:rsidR="00561937" w:rsidRPr="00561937" w:rsidSect="009B4A7A">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44" w:rsidRPr="00A312BC" w:rsidRDefault="004F6444" w:rsidP="00A312BC"/>
  </w:endnote>
  <w:endnote w:type="continuationSeparator" w:id="0">
    <w:p w:rsidR="004F6444" w:rsidRPr="00A312BC" w:rsidRDefault="004F644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44" w:rsidRPr="009B4A7A" w:rsidRDefault="004F6444">
    <w:pPr>
      <w:pStyle w:val="Footer"/>
    </w:pPr>
    <w:r w:rsidRPr="009B4A7A">
      <w:rPr>
        <w:b/>
        <w:sz w:val="18"/>
      </w:rPr>
      <w:fldChar w:fldCharType="begin"/>
    </w:r>
    <w:r w:rsidRPr="009B4A7A">
      <w:rPr>
        <w:b/>
        <w:sz w:val="18"/>
      </w:rPr>
      <w:instrText xml:space="preserve"> PAGE  \* MERGEFORMAT </w:instrText>
    </w:r>
    <w:r w:rsidRPr="009B4A7A">
      <w:rPr>
        <w:b/>
        <w:sz w:val="18"/>
      </w:rPr>
      <w:fldChar w:fldCharType="separate"/>
    </w:r>
    <w:r w:rsidR="002D31E6">
      <w:rPr>
        <w:b/>
        <w:noProof/>
        <w:sz w:val="18"/>
      </w:rPr>
      <w:t>38</w:t>
    </w:r>
    <w:r w:rsidRPr="009B4A7A">
      <w:rPr>
        <w:b/>
        <w:sz w:val="18"/>
      </w:rPr>
      <w:fldChar w:fldCharType="end"/>
    </w:r>
    <w:r>
      <w:rPr>
        <w:b/>
        <w:sz w:val="18"/>
      </w:rPr>
      <w:tab/>
    </w:r>
    <w:r>
      <w:t>GE.17-11141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44" w:rsidRPr="009B4A7A" w:rsidRDefault="004F6444" w:rsidP="009B4A7A">
    <w:pPr>
      <w:pStyle w:val="Footer"/>
      <w:tabs>
        <w:tab w:val="clear" w:pos="9639"/>
        <w:tab w:val="right" w:pos="9638"/>
      </w:tabs>
      <w:rPr>
        <w:b/>
        <w:sz w:val="18"/>
      </w:rPr>
    </w:pPr>
    <w:r>
      <w:t>GE.17-11141</w:t>
    </w:r>
    <w:r>
      <w:tab/>
    </w:r>
    <w:r w:rsidRPr="009B4A7A">
      <w:rPr>
        <w:b/>
        <w:sz w:val="18"/>
      </w:rPr>
      <w:fldChar w:fldCharType="begin"/>
    </w:r>
    <w:r w:rsidRPr="009B4A7A">
      <w:rPr>
        <w:b/>
        <w:sz w:val="18"/>
      </w:rPr>
      <w:instrText xml:space="preserve"> PAGE  \* MERGEFORMAT </w:instrText>
    </w:r>
    <w:r w:rsidRPr="009B4A7A">
      <w:rPr>
        <w:b/>
        <w:sz w:val="18"/>
      </w:rPr>
      <w:fldChar w:fldCharType="separate"/>
    </w:r>
    <w:r w:rsidR="002D31E6">
      <w:rPr>
        <w:b/>
        <w:noProof/>
        <w:sz w:val="18"/>
      </w:rPr>
      <w:t>39</w:t>
    </w:r>
    <w:r w:rsidRPr="009B4A7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44" w:rsidRPr="00BC1726" w:rsidRDefault="004F6444" w:rsidP="00451639">
    <w:pPr>
      <w:pStyle w:val="Footer"/>
      <w:rPr>
        <w:lang w:val="en-US"/>
      </w:rPr>
    </w:pPr>
    <w:r w:rsidRPr="001A15C0">
      <w:rPr>
        <w:b/>
        <w:noProof/>
        <w:sz w:val="20"/>
        <w:lang w:eastAsia="en-GB"/>
      </w:rPr>
      <w:drawing>
        <wp:anchor distT="0" distB="0" distL="114300" distR="114300" simplePos="0" relativeHeight="251660288" behindDoc="0" locked="0" layoutInCell="1" allowOverlap="1" wp14:anchorId="72ADA1AF" wp14:editId="0A20A938">
          <wp:simplePos x="0" y="0"/>
          <wp:positionH relativeFrom="margin">
            <wp:posOffset>2710815</wp:posOffset>
          </wp:positionH>
          <wp:positionV relativeFrom="margin">
            <wp:posOffset>9251950</wp:posOffset>
          </wp:positionV>
          <wp:extent cx="2656205" cy="276860"/>
          <wp:effectExtent l="0" t="0" r="0" b="8890"/>
          <wp:wrapNone/>
          <wp:docPr id="5"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205" cy="276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15C0">
      <w:rPr>
        <w:noProof/>
        <w:w w:val="100"/>
        <w:sz w:val="20"/>
        <w:lang w:eastAsia="en-GB"/>
      </w:rPr>
      <w:drawing>
        <wp:anchor distT="0" distB="0" distL="114300" distR="114300" simplePos="0" relativeHeight="251658240" behindDoc="0" locked="0" layoutInCell="1" allowOverlap="1" wp14:anchorId="22087960" wp14:editId="3A251BE9">
          <wp:simplePos x="0" y="0"/>
          <wp:positionH relativeFrom="column">
            <wp:posOffset>5478780</wp:posOffset>
          </wp:positionH>
          <wp:positionV relativeFrom="paragraph">
            <wp:posOffset>0</wp:posOffset>
          </wp:positionV>
          <wp:extent cx="628650" cy="628650"/>
          <wp:effectExtent l="0" t="0" r="0" b="0"/>
          <wp:wrapNone/>
          <wp:docPr id="4" name="Рисунок 2" descr="https://api.qrserver.com/v1/create-qr-code/?size=66x66&amp;data=https://undocs.org/ru/ECE/TRANS/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qrserver.com/v1/create-qr-code/?size=66x66&amp;data=https://undocs.org/ru/ECE/TRANS/2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5C0">
      <w:rPr>
        <w:sz w:val="20"/>
        <w:lang w:val="en-US"/>
      </w:rPr>
      <w:t xml:space="preserve">GE.17-11141  (R)  191017  </w:t>
    </w:r>
    <w:r w:rsidR="00EB4F03" w:rsidRPr="001A15C0">
      <w:rPr>
        <w:sz w:val="20"/>
        <w:lang w:val="en-US"/>
      </w:rPr>
      <w:t>20</w:t>
    </w:r>
    <w:r w:rsidRPr="001A15C0">
      <w:rPr>
        <w:sz w:val="20"/>
        <w:lang w:val="en-US"/>
      </w:rPr>
      <w:t>1017</w:t>
    </w:r>
    <w:r>
      <w:rPr>
        <w:lang w:val="en-US"/>
      </w:rPr>
      <w:br/>
    </w:r>
    <w:r w:rsidRPr="00BC1726">
      <w:rPr>
        <w:rFonts w:ascii="C39T30Lfz" w:hAnsi="C39T30Lfz"/>
        <w:spacing w:val="0"/>
        <w:w w:val="100"/>
        <w:sz w:val="56"/>
        <w:lang w:val="en-US"/>
      </w:rPr>
      <w:t></w:t>
    </w:r>
    <w:r w:rsidRPr="00BC1726">
      <w:rPr>
        <w:rFonts w:ascii="C39T30Lfz" w:hAnsi="C39T30Lfz"/>
        <w:spacing w:val="0"/>
        <w:w w:val="100"/>
        <w:sz w:val="56"/>
        <w:lang w:val="en-US"/>
      </w:rPr>
      <w:t></w:t>
    </w:r>
    <w:r w:rsidRPr="00BC1726">
      <w:rPr>
        <w:rFonts w:ascii="C39T30Lfz" w:hAnsi="C39T30Lfz"/>
        <w:spacing w:val="0"/>
        <w:w w:val="100"/>
        <w:sz w:val="56"/>
        <w:lang w:val="en-US"/>
      </w:rPr>
      <w:t></w:t>
    </w:r>
    <w:r w:rsidRPr="00BC1726">
      <w:rPr>
        <w:rFonts w:ascii="C39T30Lfz" w:hAnsi="C39T30Lfz"/>
        <w:spacing w:val="0"/>
        <w:w w:val="100"/>
        <w:sz w:val="56"/>
        <w:lang w:val="en-US"/>
      </w:rPr>
      <w:t></w:t>
    </w:r>
    <w:r w:rsidRPr="00BC1726">
      <w:rPr>
        <w:rFonts w:ascii="C39T30Lfz" w:hAnsi="C39T30Lfz"/>
        <w:spacing w:val="0"/>
        <w:w w:val="100"/>
        <w:sz w:val="56"/>
        <w:lang w:val="en-US"/>
      </w:rPr>
      <w:t></w:t>
    </w:r>
    <w:r w:rsidRPr="00BC1726">
      <w:rPr>
        <w:rFonts w:ascii="C39T30Lfz" w:hAnsi="C39T30Lfz"/>
        <w:spacing w:val="0"/>
        <w:w w:val="100"/>
        <w:sz w:val="56"/>
        <w:lang w:val="en-US"/>
      </w:rPr>
      <w:t></w:t>
    </w:r>
    <w:r w:rsidRPr="00BC1726">
      <w:rPr>
        <w:rFonts w:ascii="C39T30Lfz" w:hAnsi="C39T30Lfz"/>
        <w:spacing w:val="0"/>
        <w:w w:val="100"/>
        <w:sz w:val="56"/>
        <w:lang w:val="en-US"/>
      </w:rPr>
      <w:t></w:t>
    </w:r>
    <w:r w:rsidRPr="00BC1726">
      <w:rPr>
        <w:rFonts w:ascii="C39T30Lfz" w:hAnsi="C39T30Lfz"/>
        <w:spacing w:val="0"/>
        <w:w w:val="100"/>
        <w:sz w:val="56"/>
        <w:lang w:val="en-US"/>
      </w:rPr>
      <w:t></w:t>
    </w:r>
    <w:r w:rsidRPr="00BC1726">
      <w:rPr>
        <w:rFonts w:ascii="C39T30Lfz" w:hAnsi="C39T30Lfz"/>
        <w:spacing w:val="0"/>
        <w:w w:val="100"/>
        <w:sz w:val="5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44" w:rsidRPr="001075E9" w:rsidRDefault="004F6444" w:rsidP="001075E9">
      <w:pPr>
        <w:tabs>
          <w:tab w:val="right" w:pos="2155"/>
        </w:tabs>
        <w:spacing w:after="80" w:line="240" w:lineRule="auto"/>
        <w:ind w:left="680"/>
        <w:rPr>
          <w:u w:val="single"/>
        </w:rPr>
      </w:pPr>
      <w:r>
        <w:rPr>
          <w:u w:val="single"/>
        </w:rPr>
        <w:tab/>
      </w:r>
    </w:p>
  </w:footnote>
  <w:footnote w:type="continuationSeparator" w:id="0">
    <w:p w:rsidR="004F6444" w:rsidRDefault="004F6444" w:rsidP="00407B78">
      <w:pPr>
        <w:tabs>
          <w:tab w:val="right" w:pos="2155"/>
        </w:tabs>
        <w:spacing w:after="80"/>
        <w:ind w:left="680"/>
        <w:rPr>
          <w:u w:val="single"/>
        </w:rPr>
      </w:pPr>
      <w:r>
        <w:rPr>
          <w:u w:val="single"/>
        </w:rPr>
        <w:tab/>
      </w:r>
    </w:p>
  </w:footnote>
  <w:footnote w:id="1">
    <w:p w:rsidR="004F6444" w:rsidRPr="00EB1F67" w:rsidRDefault="004F6444" w:rsidP="009B4A7A">
      <w:pPr>
        <w:pStyle w:val="FootnoteText"/>
        <w:widowControl w:val="0"/>
        <w:tabs>
          <w:tab w:val="clear" w:pos="1021"/>
          <w:tab w:val="right" w:pos="1020"/>
        </w:tabs>
        <w:rPr>
          <w:lang w:val="ru-RU"/>
        </w:rPr>
      </w:pPr>
      <w:r w:rsidRPr="003D0751">
        <w:tab/>
      </w:r>
      <w:r w:rsidRPr="00D55FAD">
        <w:rPr>
          <w:rStyle w:val="FootnoteReference"/>
        </w:rPr>
        <w:footnoteRef/>
      </w:r>
      <w:r w:rsidRPr="00EB1F67">
        <w:rPr>
          <w:lang w:val="ru-RU"/>
        </w:rPr>
        <w:tab/>
        <w:t>Первоначально разработан ЕЭК ООН при финансировании по линии Счета развития Организации Объединенных Наций.</w:t>
      </w:r>
    </w:p>
  </w:footnote>
  <w:footnote w:id="2">
    <w:p w:rsidR="004F6444" w:rsidRPr="004C7442" w:rsidRDefault="004F6444" w:rsidP="00561937">
      <w:pPr>
        <w:pStyle w:val="FootnoteText"/>
        <w:widowControl w:val="0"/>
        <w:tabs>
          <w:tab w:val="clear" w:pos="1021"/>
          <w:tab w:val="right" w:pos="1020"/>
        </w:tabs>
        <w:rPr>
          <w:lang w:val="ru-RU"/>
        </w:rPr>
      </w:pPr>
      <w:r w:rsidRPr="00EB1F67">
        <w:rPr>
          <w:lang w:val="ru-RU"/>
        </w:rPr>
        <w:tab/>
      </w:r>
      <w:r w:rsidRPr="00D55FAD">
        <w:rPr>
          <w:rStyle w:val="FootnoteReference"/>
        </w:rPr>
        <w:footnoteRef/>
      </w:r>
      <w:r w:rsidRPr="00523473">
        <w:rPr>
          <w:lang w:val="ru-RU"/>
        </w:rPr>
        <w:tab/>
      </w:r>
      <w:r>
        <w:rPr>
          <w:lang w:val="ru-RU"/>
        </w:rPr>
        <w:t>В</w:t>
      </w:r>
      <w:r w:rsidRPr="00523473">
        <w:rPr>
          <w:lang w:val="ru-RU"/>
        </w:rPr>
        <w:t xml:space="preserve"> </w:t>
      </w:r>
      <w:r>
        <w:rPr>
          <w:lang w:val="ru-RU"/>
        </w:rPr>
        <w:t>соответствии</w:t>
      </w:r>
      <w:r w:rsidRPr="00523473">
        <w:rPr>
          <w:lang w:val="ru-RU"/>
        </w:rPr>
        <w:t xml:space="preserve"> </w:t>
      </w:r>
      <w:r>
        <w:rPr>
          <w:lang w:val="ru-RU"/>
        </w:rPr>
        <w:t>с</w:t>
      </w:r>
      <w:r w:rsidRPr="00523473">
        <w:rPr>
          <w:lang w:val="ru-RU"/>
        </w:rPr>
        <w:t xml:space="preserve"> </w:t>
      </w:r>
      <w:r>
        <w:rPr>
          <w:lang w:val="ru-RU"/>
        </w:rPr>
        <w:t>решением</w:t>
      </w:r>
      <w:r w:rsidRPr="00523473">
        <w:rPr>
          <w:lang w:val="ru-RU"/>
        </w:rPr>
        <w:t xml:space="preserve"> 50, </w:t>
      </w:r>
      <w:r>
        <w:rPr>
          <w:lang w:val="ru-RU"/>
        </w:rPr>
        <w:t>изложенным</w:t>
      </w:r>
      <w:r w:rsidRPr="00523473">
        <w:rPr>
          <w:lang w:val="ru-RU"/>
        </w:rPr>
        <w:t xml:space="preserve"> </w:t>
      </w:r>
      <w:r>
        <w:rPr>
          <w:lang w:val="ru-RU"/>
        </w:rPr>
        <w:t>в</w:t>
      </w:r>
      <w:r w:rsidRPr="00523473">
        <w:rPr>
          <w:lang w:val="ru-RU"/>
        </w:rPr>
        <w:t xml:space="preserve"> </w:t>
      </w:r>
      <w:r>
        <w:rPr>
          <w:lang w:val="ru-RU"/>
        </w:rPr>
        <w:t>этом</w:t>
      </w:r>
      <w:r w:rsidRPr="00523473">
        <w:rPr>
          <w:lang w:val="ru-RU"/>
        </w:rPr>
        <w:t xml:space="preserve"> </w:t>
      </w:r>
      <w:r>
        <w:rPr>
          <w:lang w:val="ru-RU"/>
        </w:rPr>
        <w:t>же</w:t>
      </w:r>
      <w:r w:rsidRPr="00523473">
        <w:rPr>
          <w:lang w:val="ru-RU"/>
        </w:rPr>
        <w:t xml:space="preserve"> </w:t>
      </w:r>
      <w:r>
        <w:rPr>
          <w:lang w:val="ru-RU"/>
        </w:rPr>
        <w:t>документе</w:t>
      </w:r>
      <w:r w:rsidRPr="00523473">
        <w:rPr>
          <w:lang w:val="ru-RU"/>
        </w:rPr>
        <w:t>, утверждение доклада о работе семьдесят седьмой сессии б</w:t>
      </w:r>
      <w:r>
        <w:rPr>
          <w:lang w:val="ru-RU"/>
        </w:rPr>
        <w:t>ыло</w:t>
      </w:r>
      <w:r w:rsidRPr="00523473">
        <w:rPr>
          <w:lang w:val="ru-RU"/>
        </w:rPr>
        <w:t xml:space="preserve"> ограничено принятием перечня основных решений, а полный текст доклада Комитета б</w:t>
      </w:r>
      <w:r>
        <w:rPr>
          <w:lang w:val="ru-RU"/>
        </w:rPr>
        <w:t>удет</w:t>
      </w:r>
      <w:r w:rsidRPr="00523473">
        <w:rPr>
          <w:lang w:val="ru-RU"/>
        </w:rPr>
        <w:t xml:space="preserve"> распространен на более позднем этапе</w:t>
      </w:r>
      <w:r w:rsidRPr="004C7442">
        <w:rPr>
          <w:lang w:val="ru-RU"/>
        </w:rPr>
        <w:t>.</w:t>
      </w:r>
    </w:p>
  </w:footnote>
  <w:footnote w:id="3">
    <w:p w:rsidR="004F6444" w:rsidRPr="00583CE5" w:rsidRDefault="004F6444" w:rsidP="00561937">
      <w:pPr>
        <w:pStyle w:val="FootnoteText"/>
        <w:rPr>
          <w:lang w:val="en-US"/>
        </w:rPr>
      </w:pPr>
      <w:r w:rsidRPr="001A15C0">
        <w:rPr>
          <w:rStyle w:val="FootnoteReference"/>
          <w:lang w:val="en-US"/>
        </w:rPr>
        <w:tab/>
      </w:r>
      <w:r w:rsidRPr="00BB2A8E">
        <w:rPr>
          <w:rStyle w:val="FootnoteReference"/>
          <w:sz w:val="20"/>
        </w:rPr>
        <w:t>*</w:t>
      </w:r>
      <w:r w:rsidRPr="00BB2A8E">
        <w:rPr>
          <w:rStyle w:val="FootnoteReference"/>
          <w:sz w:val="20"/>
        </w:rPr>
        <w:tab/>
      </w:r>
      <w:r w:rsidRPr="00BB2A8E">
        <w:t>The present document is being issued without formal editing, as agreed upon by the Working Party on Road Traffic Safety (WP.1) (ECE/TRANS/WP.1/155, Annex III).</w:t>
      </w:r>
    </w:p>
  </w:footnote>
  <w:footnote w:id="4">
    <w:p w:rsidR="004F6444" w:rsidRPr="00FA20EA" w:rsidRDefault="004F6444" w:rsidP="00561937">
      <w:pPr>
        <w:pStyle w:val="FootnoteText"/>
        <w:rPr>
          <w:lang w:val="en-US"/>
        </w:rPr>
      </w:pPr>
      <w:r w:rsidRPr="00BB2A8E">
        <w:rPr>
          <w:rStyle w:val="FootnoteReference"/>
        </w:rPr>
        <w:tab/>
      </w:r>
      <w:r w:rsidRPr="00BB2A8E">
        <w:rPr>
          <w:rStyle w:val="FootnoteReference"/>
          <w:sz w:val="20"/>
        </w:rPr>
        <w:t>*</w:t>
      </w:r>
      <w:r w:rsidRPr="00BB2A8E">
        <w:rPr>
          <w:rStyle w:val="FootnoteReference"/>
          <w:sz w:val="20"/>
        </w:rPr>
        <w:tab/>
      </w:r>
      <w:r w:rsidRPr="00BB2A8E">
        <w:t>The present document is being issued without formal editing, as agreed upon by the Working Party on Road Transport (SC.1) (ECE/TRANS/SC.1/406, Annex III).</w:t>
      </w:r>
    </w:p>
  </w:footnote>
  <w:footnote w:id="5">
    <w:p w:rsidR="004F6444" w:rsidRPr="00D421CB" w:rsidRDefault="004F6444" w:rsidP="00561937">
      <w:pPr>
        <w:pStyle w:val="FootnoteText"/>
        <w:rPr>
          <w:lang w:val="en-US"/>
        </w:rPr>
      </w:pPr>
      <w:r w:rsidRPr="00BB2A8E">
        <w:rPr>
          <w:rStyle w:val="FootnoteReference"/>
        </w:rPr>
        <w:tab/>
      </w:r>
      <w:r w:rsidRPr="00BB2A8E">
        <w:rPr>
          <w:rStyle w:val="FootnoteReference"/>
          <w:sz w:val="20"/>
        </w:rPr>
        <w:t>*</w:t>
      </w:r>
      <w:r w:rsidRPr="00BB2A8E">
        <w:rPr>
          <w:rStyle w:val="FootnoteReference"/>
          <w:sz w:val="20"/>
        </w:rPr>
        <w:tab/>
      </w:r>
      <w:r w:rsidRPr="00BB2A8E">
        <w:t>The present document is being issued without formal editing, as agreed upon by the Working Party on Rail Transport (SC.2) (ECE/TRANS/SC.2/226).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44" w:rsidRPr="009B4A7A" w:rsidRDefault="009B337D">
    <w:pPr>
      <w:pStyle w:val="Header"/>
    </w:pPr>
    <w:fldSimple w:instr=" TITLE  \* MERGEFORMAT ">
      <w:r>
        <w:t>ECE/TRANS/270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44" w:rsidRPr="009B4A7A" w:rsidRDefault="009B337D" w:rsidP="009B4A7A">
    <w:pPr>
      <w:pStyle w:val="Header"/>
      <w:jc w:val="right"/>
    </w:pPr>
    <w:fldSimple w:instr=" TITLE  \* MERGEFORMAT ">
      <w:r>
        <w:t>ECE/TRANS/270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A934EAA"/>
    <w:multiLevelType w:val="hybridMultilevel"/>
    <w:tmpl w:val="358C9810"/>
    <w:lvl w:ilvl="0" w:tplc="6C80CEE2">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EBF6A2A"/>
    <w:multiLevelType w:val="hybridMultilevel"/>
    <w:tmpl w:val="630413D8"/>
    <w:lvl w:ilvl="0" w:tplc="0B007DB8">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11B86586"/>
    <w:multiLevelType w:val="hybridMultilevel"/>
    <w:tmpl w:val="517A3122"/>
    <w:lvl w:ilvl="0" w:tplc="7BCE1EAE">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nsid w:val="1259126E"/>
    <w:multiLevelType w:val="hybridMultilevel"/>
    <w:tmpl w:val="5016E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C56122"/>
    <w:multiLevelType w:val="hybridMultilevel"/>
    <w:tmpl w:val="31D4F170"/>
    <w:lvl w:ilvl="0" w:tplc="3D2E9AE0">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63236D9"/>
    <w:multiLevelType w:val="hybridMultilevel"/>
    <w:tmpl w:val="C21056E2"/>
    <w:lvl w:ilvl="0" w:tplc="78E45816">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342C97"/>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22B5264D"/>
    <w:multiLevelType w:val="hybridMultilevel"/>
    <w:tmpl w:val="7EBC6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30677E"/>
    <w:multiLevelType w:val="hybridMultilevel"/>
    <w:tmpl w:val="276EF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2">
    <w:nsid w:val="2BA64A92"/>
    <w:multiLevelType w:val="hybridMultilevel"/>
    <w:tmpl w:val="8D2E885A"/>
    <w:lvl w:ilvl="0" w:tplc="B3D816BE">
      <w:start w:val="1"/>
      <w:numFmt w:val="upperRoman"/>
      <w:lvlText w:val="%1."/>
      <w:lvlJc w:val="left"/>
      <w:pPr>
        <w:tabs>
          <w:tab w:val="num" w:pos="2415"/>
        </w:tabs>
        <w:ind w:left="2415" w:hanging="360"/>
      </w:pPr>
      <w:rPr>
        <w:rFonts w:ascii="Times New Roman" w:hAnsi="Times New Roman" w:hint="default"/>
        <w:b/>
        <w:i w:val="0"/>
        <w:caps/>
        <w:sz w:val="24"/>
      </w:rPr>
    </w:lvl>
    <w:lvl w:ilvl="1" w:tplc="04090001">
      <w:start w:val="1"/>
      <w:numFmt w:val="bullet"/>
      <w:lvlText w:val=""/>
      <w:lvlJc w:val="left"/>
      <w:pPr>
        <w:tabs>
          <w:tab w:val="num" w:pos="3135"/>
        </w:tabs>
        <w:ind w:left="3135" w:hanging="360"/>
      </w:pPr>
      <w:rPr>
        <w:rFonts w:ascii="Symbol" w:hAnsi="Symbol" w:hint="default"/>
        <w:b/>
        <w:i w:val="0"/>
        <w:caps/>
        <w:sz w:val="24"/>
      </w:rPr>
    </w:lvl>
    <w:lvl w:ilvl="2" w:tplc="765AEF84">
      <w:start w:val="15"/>
      <w:numFmt w:val="bullet"/>
      <w:lvlText w:val="-"/>
      <w:lvlJc w:val="left"/>
      <w:pPr>
        <w:tabs>
          <w:tab w:val="num" w:pos="4035"/>
        </w:tabs>
        <w:ind w:left="4035" w:hanging="360"/>
      </w:pPr>
      <w:rPr>
        <w:rFonts w:ascii="Times New Roman" w:eastAsia="Times New Roman" w:hAnsi="Times New Roman" w:cs="Times New Roman" w:hint="default"/>
      </w:r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3">
    <w:nsid w:val="2D375400"/>
    <w:multiLevelType w:val="hybridMultilevel"/>
    <w:tmpl w:val="3E2A4310"/>
    <w:lvl w:ilvl="0" w:tplc="D4A422C4">
      <w:start w:val="1"/>
      <w:numFmt w:val="decimal"/>
      <w:pStyle w:val="Agendaitem1"/>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ACF4EB2"/>
    <w:multiLevelType w:val="hybridMultilevel"/>
    <w:tmpl w:val="E68AE2B2"/>
    <w:lvl w:ilvl="0" w:tplc="4424A01A">
      <w:start w:val="1"/>
      <w:numFmt w:val="lowerLetter"/>
      <w:pStyle w:val="Bullet2G"/>
      <w:lvlText w:val="(%1)"/>
      <w:lvlJc w:val="left"/>
      <w:pPr>
        <w:tabs>
          <w:tab w:val="num" w:pos="2268"/>
        </w:tabs>
        <w:ind w:left="2268" w:hanging="170"/>
      </w:pPr>
      <w:rPr>
        <w:rFonts w:ascii="Times New Roman" w:eastAsia="Times New Roman" w:hAnsi="Times New Roman" w:cs="Times New Roman"/>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nsid w:val="41F21392"/>
    <w:multiLevelType w:val="hybridMultilevel"/>
    <w:tmpl w:val="D81C2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8B113C"/>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8">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CC780D"/>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59C940D5"/>
    <w:multiLevelType w:val="hybridMultilevel"/>
    <w:tmpl w:val="073609D8"/>
    <w:lvl w:ilvl="0" w:tplc="0409000F">
      <w:start w:val="1"/>
      <w:numFmt w:val="decimal"/>
      <w:lvlText w:val="%1."/>
      <w:lvlJc w:val="left"/>
      <w:pPr>
        <w:tabs>
          <w:tab w:val="num" w:pos="720"/>
        </w:tabs>
        <w:ind w:left="720" w:hanging="360"/>
      </w:pPr>
    </w:lvl>
    <w:lvl w:ilvl="1" w:tplc="A0A2CE76">
      <w:start w:val="3"/>
      <w:numFmt w:val="upperLetter"/>
      <w:lvlText w:val="%2."/>
      <w:lvlJc w:val="left"/>
      <w:pPr>
        <w:tabs>
          <w:tab w:val="num" w:pos="1440"/>
        </w:tabs>
        <w:ind w:left="1440" w:hanging="360"/>
      </w:pPr>
      <w:rPr>
        <w:rFonts w:hint="default"/>
      </w:rPr>
    </w:lvl>
    <w:lvl w:ilvl="2" w:tplc="27C6539C">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292F77"/>
    <w:multiLevelType w:val="hybridMultilevel"/>
    <w:tmpl w:val="233E6F2C"/>
    <w:lvl w:ilvl="0" w:tplc="4BF44E60">
      <w:start w:val="2"/>
      <w:numFmt w:val="upperRoman"/>
      <w:lvlText w:val="%1."/>
      <w:lvlJc w:val="left"/>
      <w:pPr>
        <w:tabs>
          <w:tab w:val="num" w:pos="2775"/>
        </w:tabs>
        <w:ind w:left="2775" w:hanging="720"/>
      </w:pPr>
      <w:rPr>
        <w:rFonts w:hint="default"/>
        <w:b/>
        <w:bCs/>
      </w:rPr>
    </w:lvl>
    <w:lvl w:ilvl="1" w:tplc="04090019" w:tentative="1">
      <w:start w:val="1"/>
      <w:numFmt w:val="lowerLetter"/>
      <w:lvlText w:val="%2."/>
      <w:lvlJc w:val="left"/>
      <w:pPr>
        <w:tabs>
          <w:tab w:val="num" w:pos="3135"/>
        </w:tabs>
        <w:ind w:left="3135" w:hanging="360"/>
      </w:pPr>
    </w:lvl>
    <w:lvl w:ilvl="2" w:tplc="0409001B" w:tentative="1">
      <w:start w:val="1"/>
      <w:numFmt w:val="lowerRoman"/>
      <w:lvlText w:val="%3."/>
      <w:lvlJc w:val="right"/>
      <w:pPr>
        <w:tabs>
          <w:tab w:val="num" w:pos="3855"/>
        </w:tabs>
        <w:ind w:left="3855" w:hanging="180"/>
      </w:p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32">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BCF63BE"/>
    <w:multiLevelType w:val="hybridMultilevel"/>
    <w:tmpl w:val="8BD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000087"/>
    <w:multiLevelType w:val="hybridMultilevel"/>
    <w:tmpl w:val="1F6CF058"/>
    <w:lvl w:ilvl="0" w:tplc="556444A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0D90A88"/>
    <w:multiLevelType w:val="hybridMultilevel"/>
    <w:tmpl w:val="FC94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094571"/>
    <w:multiLevelType w:val="hybridMultilevel"/>
    <w:tmpl w:val="C2F8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0B6117"/>
    <w:multiLevelType w:val="hybridMultilevel"/>
    <w:tmpl w:val="45B24168"/>
    <w:lvl w:ilvl="0" w:tplc="71EA9BA2">
      <w:start w:val="1"/>
      <w:numFmt w:val="lowerLetter"/>
      <w:lvlText w:val="(%1)"/>
      <w:lvlJc w:val="left"/>
      <w:pPr>
        <w:ind w:left="1539" w:hanging="36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45">
    <w:nsid w:val="76FB3BF0"/>
    <w:multiLevelType w:val="hybridMultilevel"/>
    <w:tmpl w:val="D344824A"/>
    <w:lvl w:ilvl="0" w:tplc="FFBA4C5C">
      <w:numFmt w:val="bullet"/>
      <w:lvlText w:val="-"/>
      <w:lvlJc w:val="left"/>
      <w:pPr>
        <w:ind w:left="1710" w:hanging="576"/>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40"/>
  </w:num>
  <w:num w:numId="2">
    <w:abstractNumId w:val="24"/>
  </w:num>
  <w:num w:numId="3">
    <w:abstractNumId w:val="18"/>
  </w:num>
  <w:num w:numId="4">
    <w:abstractNumId w:val="41"/>
  </w:num>
  <w:num w:numId="5">
    <w:abstractNumId w:val="3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7"/>
  </w:num>
  <w:num w:numId="17">
    <w:abstractNumId w:val="28"/>
  </w:num>
  <w:num w:numId="18">
    <w:abstractNumId w:val="34"/>
  </w:num>
  <w:num w:numId="19">
    <w:abstractNumId w:val="46"/>
  </w:num>
  <w:num w:numId="20">
    <w:abstractNumId w:val="21"/>
  </w:num>
  <w:num w:numId="21">
    <w:abstractNumId w:val="27"/>
  </w:num>
  <w:num w:numId="22">
    <w:abstractNumId w:val="38"/>
  </w:num>
  <w:num w:numId="23">
    <w:abstractNumId w:val="33"/>
  </w:num>
  <w:num w:numId="24">
    <w:abstractNumId w:val="39"/>
  </w:num>
  <w:num w:numId="25">
    <w:abstractNumId w:val="25"/>
  </w:num>
  <w:num w:numId="26">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0"/>
  </w:num>
  <w:num w:numId="29">
    <w:abstractNumId w:val="31"/>
  </w:num>
  <w:num w:numId="30">
    <w:abstractNumId w:val="42"/>
  </w:num>
  <w:num w:numId="31">
    <w:abstractNumId w:val="35"/>
  </w:num>
  <w:num w:numId="32">
    <w:abstractNumId w:val="19"/>
  </w:num>
  <w:num w:numId="33">
    <w:abstractNumId w:val="43"/>
  </w:num>
  <w:num w:numId="34">
    <w:abstractNumId w:val="30"/>
  </w:num>
  <w:num w:numId="35">
    <w:abstractNumId w:val="14"/>
  </w:num>
  <w:num w:numId="36">
    <w:abstractNumId w:val="26"/>
  </w:num>
  <w:num w:numId="37">
    <w:abstractNumId w:val="16"/>
  </w:num>
  <w:num w:numId="38">
    <w:abstractNumId w:val="12"/>
  </w:num>
  <w:num w:numId="39">
    <w:abstractNumId w:val="13"/>
  </w:num>
  <w:num w:numId="40">
    <w:abstractNumId w:val="11"/>
  </w:num>
  <w:num w:numId="41">
    <w:abstractNumId w:val="44"/>
  </w:num>
  <w:num w:numId="42">
    <w:abstractNumId w:val="29"/>
  </w:num>
  <w:num w:numId="43">
    <w:abstractNumId w:val="45"/>
  </w:num>
  <w:num w:numId="44">
    <w:abstractNumId w:val="17"/>
  </w:num>
  <w:num w:numId="45">
    <w:abstractNumId w:val="36"/>
  </w:num>
  <w:num w:numId="46">
    <w:abstractNumId w:val="10"/>
  </w:num>
  <w:num w:numId="4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DC"/>
    <w:rsid w:val="00033EE1"/>
    <w:rsid w:val="00042B72"/>
    <w:rsid w:val="000558BD"/>
    <w:rsid w:val="000B57E7"/>
    <w:rsid w:val="000B6373"/>
    <w:rsid w:val="000E4E5B"/>
    <w:rsid w:val="000F09DF"/>
    <w:rsid w:val="000F4A5E"/>
    <w:rsid w:val="000F61B2"/>
    <w:rsid w:val="001075E9"/>
    <w:rsid w:val="0014152F"/>
    <w:rsid w:val="00180183"/>
    <w:rsid w:val="0018024D"/>
    <w:rsid w:val="00181206"/>
    <w:rsid w:val="0018649F"/>
    <w:rsid w:val="00196389"/>
    <w:rsid w:val="001A15C0"/>
    <w:rsid w:val="001B3EF6"/>
    <w:rsid w:val="001C4C32"/>
    <w:rsid w:val="001C7A89"/>
    <w:rsid w:val="001E0AFB"/>
    <w:rsid w:val="00255343"/>
    <w:rsid w:val="00265637"/>
    <w:rsid w:val="00265CDF"/>
    <w:rsid w:val="0027151D"/>
    <w:rsid w:val="002A2EFC"/>
    <w:rsid w:val="002B0106"/>
    <w:rsid w:val="002B74B1"/>
    <w:rsid w:val="002C0E18"/>
    <w:rsid w:val="002D31E6"/>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11086"/>
    <w:rsid w:val="00424203"/>
    <w:rsid w:val="004358F6"/>
    <w:rsid w:val="00451639"/>
    <w:rsid w:val="00452493"/>
    <w:rsid w:val="00453318"/>
    <w:rsid w:val="00454AF2"/>
    <w:rsid w:val="00454E07"/>
    <w:rsid w:val="00472C5C"/>
    <w:rsid w:val="004E05B7"/>
    <w:rsid w:val="004F6444"/>
    <w:rsid w:val="0050108D"/>
    <w:rsid w:val="00507E6B"/>
    <w:rsid w:val="00512E08"/>
    <w:rsid w:val="00513081"/>
    <w:rsid w:val="00517901"/>
    <w:rsid w:val="00526683"/>
    <w:rsid w:val="00553B82"/>
    <w:rsid w:val="00561937"/>
    <w:rsid w:val="005639C1"/>
    <w:rsid w:val="005709E0"/>
    <w:rsid w:val="00572E19"/>
    <w:rsid w:val="005961C8"/>
    <w:rsid w:val="005966F1"/>
    <w:rsid w:val="005B21A1"/>
    <w:rsid w:val="005D7914"/>
    <w:rsid w:val="005E2B41"/>
    <w:rsid w:val="005F0B42"/>
    <w:rsid w:val="006345DB"/>
    <w:rsid w:val="00640F49"/>
    <w:rsid w:val="00680D03"/>
    <w:rsid w:val="00681A10"/>
    <w:rsid w:val="006A1ED8"/>
    <w:rsid w:val="006B5F67"/>
    <w:rsid w:val="006C2031"/>
    <w:rsid w:val="006D461A"/>
    <w:rsid w:val="006F35EE"/>
    <w:rsid w:val="006F7615"/>
    <w:rsid w:val="007021FF"/>
    <w:rsid w:val="00712895"/>
    <w:rsid w:val="00734ACB"/>
    <w:rsid w:val="00757357"/>
    <w:rsid w:val="00792497"/>
    <w:rsid w:val="00806737"/>
    <w:rsid w:val="00811D7C"/>
    <w:rsid w:val="00816D75"/>
    <w:rsid w:val="00825F8D"/>
    <w:rsid w:val="00834B71"/>
    <w:rsid w:val="0084307D"/>
    <w:rsid w:val="00846767"/>
    <w:rsid w:val="0086445C"/>
    <w:rsid w:val="00894693"/>
    <w:rsid w:val="008A08D7"/>
    <w:rsid w:val="008A37C8"/>
    <w:rsid w:val="008B6909"/>
    <w:rsid w:val="008D53B6"/>
    <w:rsid w:val="008F7609"/>
    <w:rsid w:val="00906890"/>
    <w:rsid w:val="00911BE4"/>
    <w:rsid w:val="00951972"/>
    <w:rsid w:val="009608F3"/>
    <w:rsid w:val="009A24AC"/>
    <w:rsid w:val="009B337D"/>
    <w:rsid w:val="009B4A7A"/>
    <w:rsid w:val="009C29C4"/>
    <w:rsid w:val="009C3888"/>
    <w:rsid w:val="009C6FE6"/>
    <w:rsid w:val="009D7E7D"/>
    <w:rsid w:val="00A057F9"/>
    <w:rsid w:val="00A14DA8"/>
    <w:rsid w:val="00A24799"/>
    <w:rsid w:val="00A312BC"/>
    <w:rsid w:val="00A84021"/>
    <w:rsid w:val="00A84D35"/>
    <w:rsid w:val="00A917B3"/>
    <w:rsid w:val="00AB0D36"/>
    <w:rsid w:val="00AB4B51"/>
    <w:rsid w:val="00B1071D"/>
    <w:rsid w:val="00B10CC7"/>
    <w:rsid w:val="00B36DF7"/>
    <w:rsid w:val="00B539E7"/>
    <w:rsid w:val="00B62458"/>
    <w:rsid w:val="00B776A2"/>
    <w:rsid w:val="00BB7C54"/>
    <w:rsid w:val="00BC1726"/>
    <w:rsid w:val="00BC18B2"/>
    <w:rsid w:val="00BD33EE"/>
    <w:rsid w:val="00BE1CC7"/>
    <w:rsid w:val="00C106D6"/>
    <w:rsid w:val="00C119AE"/>
    <w:rsid w:val="00C20EDB"/>
    <w:rsid w:val="00C60F0C"/>
    <w:rsid w:val="00C805C9"/>
    <w:rsid w:val="00C92939"/>
    <w:rsid w:val="00CA1679"/>
    <w:rsid w:val="00CB151C"/>
    <w:rsid w:val="00CE08B8"/>
    <w:rsid w:val="00CE5A1A"/>
    <w:rsid w:val="00CF55F6"/>
    <w:rsid w:val="00D33D63"/>
    <w:rsid w:val="00D5253A"/>
    <w:rsid w:val="00D55FAD"/>
    <w:rsid w:val="00D90028"/>
    <w:rsid w:val="00D90138"/>
    <w:rsid w:val="00DD78D1"/>
    <w:rsid w:val="00DE32CD"/>
    <w:rsid w:val="00DF5767"/>
    <w:rsid w:val="00DF71B9"/>
    <w:rsid w:val="00E12C5F"/>
    <w:rsid w:val="00E73F76"/>
    <w:rsid w:val="00EA2C9F"/>
    <w:rsid w:val="00EA420E"/>
    <w:rsid w:val="00EB26DA"/>
    <w:rsid w:val="00EB4F03"/>
    <w:rsid w:val="00ED0BDA"/>
    <w:rsid w:val="00EE142A"/>
    <w:rsid w:val="00EF1360"/>
    <w:rsid w:val="00EF3220"/>
    <w:rsid w:val="00F2523A"/>
    <w:rsid w:val="00F43903"/>
    <w:rsid w:val="00F54724"/>
    <w:rsid w:val="00F70621"/>
    <w:rsid w:val="00F80C44"/>
    <w:rsid w:val="00F94155"/>
    <w:rsid w:val="00F9783F"/>
    <w:rsid w:val="00FD2EF7"/>
    <w:rsid w:val="00FE447E"/>
    <w:rsid w:val="00FF79D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numPr>
        <w:numId w:val="21"/>
      </w:numPr>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numPr>
        <w:ilvl w:val="1"/>
        <w:numId w:val="21"/>
      </w:numPr>
      <w:outlineLvl w:val="1"/>
    </w:pPr>
    <w:rPr>
      <w:rFonts w:cs="Arial"/>
      <w:bCs/>
      <w:iCs/>
      <w:szCs w:val="28"/>
    </w:rPr>
  </w:style>
  <w:style w:type="paragraph" w:styleId="Heading3">
    <w:name w:val="heading 3"/>
    <w:basedOn w:val="Normal"/>
    <w:next w:val="Normal"/>
    <w:qFormat/>
    <w:rsid w:val="009C6FE6"/>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numPr>
        <w:ilvl w:val="3"/>
        <w:numId w:val="21"/>
      </w:numPr>
      <w:spacing w:before="240" w:after="60"/>
      <w:outlineLvl w:val="3"/>
    </w:pPr>
    <w:rPr>
      <w:b/>
      <w:bCs/>
      <w:sz w:val="28"/>
      <w:szCs w:val="28"/>
    </w:rPr>
  </w:style>
  <w:style w:type="paragraph" w:styleId="Heading5">
    <w:name w:val="heading 5"/>
    <w:basedOn w:val="Normal"/>
    <w:next w:val="Normal"/>
    <w:qFormat/>
    <w:rsid w:val="009C6FE6"/>
    <w:pPr>
      <w:numPr>
        <w:ilvl w:val="4"/>
        <w:numId w:val="21"/>
      </w:numPr>
      <w:spacing w:before="240" w:after="60"/>
      <w:outlineLvl w:val="4"/>
    </w:pPr>
    <w:rPr>
      <w:b/>
      <w:bCs/>
      <w:i/>
      <w:iCs/>
      <w:sz w:val="26"/>
      <w:szCs w:val="26"/>
    </w:rPr>
  </w:style>
  <w:style w:type="paragraph" w:styleId="Heading6">
    <w:name w:val="heading 6"/>
    <w:basedOn w:val="Normal"/>
    <w:next w:val="Normal"/>
    <w:qFormat/>
    <w:rsid w:val="009C6FE6"/>
    <w:pPr>
      <w:numPr>
        <w:ilvl w:val="5"/>
        <w:numId w:val="21"/>
      </w:numPr>
      <w:spacing w:before="240" w:after="60"/>
      <w:outlineLvl w:val="5"/>
    </w:pPr>
    <w:rPr>
      <w:b/>
      <w:bCs/>
      <w:sz w:val="22"/>
    </w:rPr>
  </w:style>
  <w:style w:type="paragraph" w:styleId="Heading7">
    <w:name w:val="heading 7"/>
    <w:basedOn w:val="Normal"/>
    <w:next w:val="Normal"/>
    <w:qFormat/>
    <w:rsid w:val="009C6FE6"/>
    <w:pPr>
      <w:numPr>
        <w:ilvl w:val="6"/>
        <w:numId w:val="21"/>
      </w:numPr>
      <w:spacing w:before="240" w:after="60"/>
      <w:outlineLvl w:val="6"/>
    </w:pPr>
    <w:rPr>
      <w:sz w:val="24"/>
      <w:szCs w:val="24"/>
    </w:rPr>
  </w:style>
  <w:style w:type="paragraph" w:styleId="Heading8">
    <w:name w:val="heading 8"/>
    <w:basedOn w:val="Normal"/>
    <w:next w:val="Normal"/>
    <w:qFormat/>
    <w:rsid w:val="009C6FE6"/>
    <w:pPr>
      <w:numPr>
        <w:ilvl w:val="7"/>
        <w:numId w:val="21"/>
      </w:numPr>
      <w:spacing w:before="240" w:after="60"/>
      <w:outlineLvl w:val="7"/>
    </w:pPr>
    <w:rPr>
      <w:i/>
      <w:iCs/>
      <w:sz w:val="24"/>
      <w:szCs w:val="24"/>
    </w:rPr>
  </w:style>
  <w:style w:type="paragraph" w:styleId="Heading9">
    <w:name w:val="heading 9"/>
    <w:basedOn w:val="Normal"/>
    <w:next w:val="Normal"/>
    <w:qFormat/>
    <w:rsid w:val="009C6FE6"/>
    <w:pPr>
      <w:numPr>
        <w:ilvl w:val="8"/>
        <w:numId w:val="2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4_G"/>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uiPriority w:val="99"/>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Rom1">
    <w:name w:val="Rom1"/>
    <w:basedOn w:val="SingleTxtG"/>
    <w:semiHidden/>
    <w:rsid w:val="009B4A7A"/>
    <w:pPr>
      <w:numPr>
        <w:numId w:val="19"/>
      </w:numPr>
      <w:tabs>
        <w:tab w:val="clear" w:pos="1440"/>
        <w:tab w:val="num" w:pos="360"/>
        <w:tab w:val="num" w:pos="1701"/>
      </w:tabs>
      <w:ind w:left="2268" w:hanging="397"/>
    </w:pPr>
  </w:style>
  <w:style w:type="paragraph" w:customStyle="1" w:styleId="Rom2">
    <w:name w:val="Rom2"/>
    <w:basedOn w:val="SingleTxtG"/>
    <w:semiHidden/>
    <w:rsid w:val="009B4A7A"/>
    <w:pPr>
      <w:numPr>
        <w:numId w:val="20"/>
      </w:numPr>
      <w:tabs>
        <w:tab w:val="clear" w:pos="2160"/>
        <w:tab w:val="num" w:pos="360"/>
        <w:tab w:val="num" w:pos="2268"/>
      </w:tabs>
      <w:ind w:left="2835" w:hanging="397"/>
    </w:pPr>
  </w:style>
  <w:style w:type="paragraph" w:customStyle="1" w:styleId="Agendaitem1">
    <w:name w:val="Agenda item 1"/>
    <w:basedOn w:val="Normal"/>
    <w:rsid w:val="009B4A7A"/>
    <w:pPr>
      <w:numPr>
        <w:numId w:val="26"/>
      </w:numPr>
      <w:snapToGrid w:val="0"/>
      <w:spacing w:after="240" w:line="240" w:lineRule="auto"/>
      <w:jc w:val="both"/>
    </w:pPr>
    <w:rPr>
      <w:rFonts w:eastAsia="SimSun" w:cs="Times New Roman"/>
      <w:snapToGrid w:val="0"/>
      <w:spacing w:val="0"/>
      <w:w w:val="100"/>
      <w:kern w:val="0"/>
      <w:sz w:val="24"/>
      <w:szCs w:val="20"/>
      <w:lang w:val="en-GB" w:eastAsia="en-US"/>
    </w:rPr>
  </w:style>
  <w:style w:type="paragraph" w:customStyle="1" w:styleId="H1G">
    <w:name w:val="_ H_1_G"/>
    <w:basedOn w:val="Normal"/>
    <w:next w:val="Normal"/>
    <w:rsid w:val="009B4A7A"/>
    <w:pPr>
      <w:keepNext/>
      <w:keepLines/>
      <w:tabs>
        <w:tab w:val="right" w:pos="851"/>
      </w:tabs>
      <w:suppressAutoHyphens/>
      <w:spacing w:before="360" w:after="240" w:line="270" w:lineRule="exact"/>
      <w:ind w:left="1134" w:right="1134" w:hanging="1134"/>
    </w:pPr>
    <w:rPr>
      <w:rFonts w:eastAsia="SimSun" w:cs="Times New Roman"/>
      <w:b/>
      <w:spacing w:val="0"/>
      <w:w w:val="100"/>
      <w:kern w:val="0"/>
      <w:sz w:val="24"/>
      <w:szCs w:val="20"/>
      <w:lang w:val="fr-CH" w:eastAsia="en-US"/>
    </w:rPr>
  </w:style>
  <w:style w:type="paragraph" w:styleId="PlainText">
    <w:name w:val="Plain Text"/>
    <w:basedOn w:val="Normal"/>
    <w:link w:val="PlainTextChar"/>
    <w:semiHidden/>
    <w:rsid w:val="009B4A7A"/>
    <w:pPr>
      <w:suppressAutoHyphens/>
    </w:pPr>
    <w:rPr>
      <w:rFonts w:eastAsia="SimSun" w:cs="Courier New"/>
      <w:spacing w:val="0"/>
      <w:w w:val="100"/>
      <w:kern w:val="0"/>
      <w:szCs w:val="20"/>
      <w:lang w:val="fr-CH" w:eastAsia="en-US"/>
    </w:rPr>
  </w:style>
  <w:style w:type="character" w:customStyle="1" w:styleId="PlainTextChar">
    <w:name w:val="Plain Text Char"/>
    <w:basedOn w:val="DefaultParagraphFont"/>
    <w:link w:val="PlainText"/>
    <w:semiHidden/>
    <w:rsid w:val="009B4A7A"/>
    <w:rPr>
      <w:rFonts w:eastAsia="SimSun" w:cs="Courier New"/>
      <w:lang w:val="fr-CH" w:eastAsia="en-US"/>
    </w:rPr>
  </w:style>
  <w:style w:type="paragraph" w:styleId="BodyText">
    <w:name w:val="Body Text"/>
    <w:basedOn w:val="Normal"/>
    <w:next w:val="Normal"/>
    <w:link w:val="BodyTextChar"/>
    <w:semiHidden/>
    <w:rsid w:val="009B4A7A"/>
    <w:pPr>
      <w:suppressAutoHyphens/>
    </w:pPr>
    <w:rPr>
      <w:rFonts w:eastAsia="SimSun" w:cs="Times New Roman"/>
      <w:spacing w:val="0"/>
      <w:w w:val="100"/>
      <w:kern w:val="0"/>
      <w:szCs w:val="20"/>
      <w:lang w:val="fr-CH" w:eastAsia="en-US"/>
    </w:rPr>
  </w:style>
  <w:style w:type="character" w:customStyle="1" w:styleId="BodyTextChar">
    <w:name w:val="Body Text Char"/>
    <w:basedOn w:val="DefaultParagraphFont"/>
    <w:link w:val="BodyText"/>
    <w:semiHidden/>
    <w:rsid w:val="009B4A7A"/>
    <w:rPr>
      <w:rFonts w:eastAsia="SimSun"/>
      <w:lang w:val="fr-CH" w:eastAsia="en-US"/>
    </w:rPr>
  </w:style>
  <w:style w:type="paragraph" w:styleId="BodyTextIndent">
    <w:name w:val="Body Text Indent"/>
    <w:basedOn w:val="Normal"/>
    <w:link w:val="BodyTextIndentChar"/>
    <w:semiHidden/>
    <w:rsid w:val="009B4A7A"/>
    <w:pPr>
      <w:suppressAutoHyphens/>
      <w:spacing w:after="120"/>
      <w:ind w:left="283"/>
    </w:pPr>
    <w:rPr>
      <w:rFonts w:eastAsia="SimSun" w:cs="Times New Roman"/>
      <w:spacing w:val="0"/>
      <w:w w:val="100"/>
      <w:kern w:val="0"/>
      <w:szCs w:val="20"/>
      <w:lang w:val="fr-CH" w:eastAsia="en-US"/>
    </w:rPr>
  </w:style>
  <w:style w:type="character" w:customStyle="1" w:styleId="BodyTextIndentChar">
    <w:name w:val="Body Text Indent Char"/>
    <w:basedOn w:val="DefaultParagraphFont"/>
    <w:link w:val="BodyTextIndent"/>
    <w:semiHidden/>
    <w:rsid w:val="009B4A7A"/>
    <w:rPr>
      <w:rFonts w:eastAsia="SimSun"/>
      <w:lang w:val="fr-CH" w:eastAsia="en-US"/>
    </w:rPr>
  </w:style>
  <w:style w:type="paragraph" w:styleId="BlockText">
    <w:name w:val="Block Text"/>
    <w:basedOn w:val="Normal"/>
    <w:semiHidden/>
    <w:rsid w:val="009B4A7A"/>
    <w:pPr>
      <w:suppressAutoHyphens/>
      <w:ind w:left="1440" w:right="1440"/>
    </w:pPr>
    <w:rPr>
      <w:rFonts w:eastAsia="SimSun" w:cs="Times New Roman"/>
      <w:spacing w:val="0"/>
      <w:w w:val="100"/>
      <w:kern w:val="0"/>
      <w:szCs w:val="20"/>
      <w:lang w:val="fr-CH" w:eastAsia="en-US"/>
    </w:rPr>
  </w:style>
  <w:style w:type="paragraph" w:customStyle="1" w:styleId="HChG">
    <w:name w:val="_ H _Ch_G"/>
    <w:basedOn w:val="Normal"/>
    <w:next w:val="Normal"/>
    <w:link w:val="HChGChar"/>
    <w:qFormat/>
    <w:rsid w:val="009B4A7A"/>
    <w:pPr>
      <w:keepNext/>
      <w:keepLines/>
      <w:tabs>
        <w:tab w:val="right" w:pos="851"/>
      </w:tabs>
      <w:suppressAutoHyphens/>
      <w:spacing w:before="360" w:after="240" w:line="300" w:lineRule="exact"/>
      <w:ind w:left="1134" w:right="1134" w:hanging="1134"/>
    </w:pPr>
    <w:rPr>
      <w:rFonts w:eastAsia="SimSun" w:cs="Times New Roman"/>
      <w:b/>
      <w:spacing w:val="0"/>
      <w:w w:val="100"/>
      <w:kern w:val="0"/>
      <w:sz w:val="28"/>
      <w:szCs w:val="20"/>
      <w:lang w:val="fr-CH" w:eastAsia="en-US"/>
    </w:rPr>
  </w:style>
  <w:style w:type="paragraph" w:customStyle="1" w:styleId="HMG">
    <w:name w:val="_ H __M_G"/>
    <w:basedOn w:val="Normal"/>
    <w:next w:val="Normal"/>
    <w:rsid w:val="009B4A7A"/>
    <w:pPr>
      <w:keepNext/>
      <w:keepLines/>
      <w:tabs>
        <w:tab w:val="right" w:pos="851"/>
      </w:tabs>
      <w:suppressAutoHyphens/>
      <w:spacing w:before="240" w:after="240" w:line="360" w:lineRule="exact"/>
      <w:ind w:left="1134" w:right="1134" w:hanging="1134"/>
    </w:pPr>
    <w:rPr>
      <w:rFonts w:eastAsia="SimSun" w:cs="Times New Roman"/>
      <w:b/>
      <w:spacing w:val="0"/>
      <w:w w:val="100"/>
      <w:kern w:val="0"/>
      <w:sz w:val="34"/>
      <w:szCs w:val="20"/>
      <w:lang w:val="fr-CH" w:eastAsia="en-US"/>
    </w:rPr>
  </w:style>
  <w:style w:type="paragraph" w:customStyle="1" w:styleId="H23G">
    <w:name w:val="_ H_2/3_G"/>
    <w:basedOn w:val="Normal"/>
    <w:next w:val="Normal"/>
    <w:rsid w:val="009B4A7A"/>
    <w:pPr>
      <w:keepNext/>
      <w:keepLines/>
      <w:tabs>
        <w:tab w:val="right" w:pos="851"/>
      </w:tabs>
      <w:suppressAutoHyphens/>
      <w:spacing w:before="240" w:after="120" w:line="240" w:lineRule="exact"/>
      <w:ind w:left="1134" w:right="1134" w:hanging="1134"/>
    </w:pPr>
    <w:rPr>
      <w:rFonts w:eastAsia="SimSun" w:cs="Times New Roman"/>
      <w:b/>
      <w:spacing w:val="0"/>
      <w:w w:val="100"/>
      <w:kern w:val="0"/>
      <w:szCs w:val="20"/>
      <w:lang w:val="fr-CH" w:eastAsia="en-US"/>
    </w:rPr>
  </w:style>
  <w:style w:type="paragraph" w:customStyle="1" w:styleId="H4G">
    <w:name w:val="_ H_4_G"/>
    <w:basedOn w:val="Normal"/>
    <w:next w:val="Normal"/>
    <w:rsid w:val="009B4A7A"/>
    <w:pPr>
      <w:keepNext/>
      <w:keepLines/>
      <w:tabs>
        <w:tab w:val="right" w:pos="851"/>
      </w:tabs>
      <w:suppressAutoHyphens/>
      <w:spacing w:before="240" w:after="120" w:line="240" w:lineRule="exact"/>
      <w:ind w:left="1134" w:right="1134" w:hanging="1134"/>
    </w:pPr>
    <w:rPr>
      <w:rFonts w:eastAsia="SimSun" w:cs="Times New Roman"/>
      <w:i/>
      <w:spacing w:val="0"/>
      <w:w w:val="100"/>
      <w:kern w:val="0"/>
      <w:szCs w:val="20"/>
      <w:lang w:val="fr-CH" w:eastAsia="en-US"/>
    </w:rPr>
  </w:style>
  <w:style w:type="paragraph" w:customStyle="1" w:styleId="H56G">
    <w:name w:val="_ H_5/6_G"/>
    <w:basedOn w:val="Normal"/>
    <w:next w:val="Normal"/>
    <w:rsid w:val="009B4A7A"/>
    <w:pPr>
      <w:keepNext/>
      <w:keepLines/>
      <w:tabs>
        <w:tab w:val="right" w:pos="851"/>
      </w:tabs>
      <w:suppressAutoHyphens/>
      <w:spacing w:before="240" w:after="120" w:line="240" w:lineRule="exact"/>
      <w:ind w:left="1134" w:right="1134" w:hanging="1134"/>
    </w:pPr>
    <w:rPr>
      <w:rFonts w:eastAsia="SimSun" w:cs="Times New Roman"/>
      <w:spacing w:val="0"/>
      <w:w w:val="100"/>
      <w:kern w:val="0"/>
      <w:szCs w:val="20"/>
      <w:lang w:val="fr-CH" w:eastAsia="en-US"/>
    </w:rPr>
  </w:style>
  <w:style w:type="paragraph" w:customStyle="1" w:styleId="SMG">
    <w:name w:val="__S_M_G"/>
    <w:basedOn w:val="Normal"/>
    <w:next w:val="Normal"/>
    <w:rsid w:val="009B4A7A"/>
    <w:pPr>
      <w:keepNext/>
      <w:keepLines/>
      <w:suppressAutoHyphens/>
      <w:spacing w:before="240" w:after="240" w:line="420" w:lineRule="exact"/>
      <w:ind w:left="1134" w:right="1134"/>
    </w:pPr>
    <w:rPr>
      <w:rFonts w:eastAsia="SimSun" w:cs="Times New Roman"/>
      <w:b/>
      <w:spacing w:val="0"/>
      <w:w w:val="100"/>
      <w:kern w:val="0"/>
      <w:sz w:val="40"/>
      <w:szCs w:val="20"/>
      <w:lang w:val="fr-CH" w:eastAsia="en-US"/>
    </w:rPr>
  </w:style>
  <w:style w:type="paragraph" w:customStyle="1" w:styleId="SLG">
    <w:name w:val="__S_L_G"/>
    <w:basedOn w:val="Normal"/>
    <w:next w:val="Normal"/>
    <w:rsid w:val="009B4A7A"/>
    <w:pPr>
      <w:keepNext/>
      <w:keepLines/>
      <w:suppressAutoHyphens/>
      <w:spacing w:before="240" w:after="240" w:line="580" w:lineRule="exact"/>
      <w:ind w:left="1134" w:right="1134"/>
    </w:pPr>
    <w:rPr>
      <w:rFonts w:eastAsia="SimSun" w:cs="Times New Roman"/>
      <w:b/>
      <w:spacing w:val="0"/>
      <w:w w:val="100"/>
      <w:kern w:val="0"/>
      <w:sz w:val="56"/>
      <w:szCs w:val="20"/>
      <w:lang w:val="fr-CH" w:eastAsia="en-US"/>
    </w:rPr>
  </w:style>
  <w:style w:type="paragraph" w:customStyle="1" w:styleId="SSG">
    <w:name w:val="__S_S_G"/>
    <w:basedOn w:val="Normal"/>
    <w:next w:val="Normal"/>
    <w:rsid w:val="009B4A7A"/>
    <w:pPr>
      <w:keepNext/>
      <w:keepLines/>
      <w:suppressAutoHyphens/>
      <w:spacing w:before="240" w:after="240" w:line="300" w:lineRule="exact"/>
      <w:ind w:left="1134" w:right="1134"/>
    </w:pPr>
    <w:rPr>
      <w:rFonts w:eastAsia="SimSun" w:cs="Times New Roman"/>
      <w:b/>
      <w:spacing w:val="0"/>
      <w:w w:val="100"/>
      <w:kern w:val="0"/>
      <w:sz w:val="28"/>
      <w:szCs w:val="20"/>
      <w:lang w:val="fr-CH" w:eastAsia="en-US"/>
    </w:rPr>
  </w:style>
  <w:style w:type="paragraph" w:customStyle="1" w:styleId="SingleTxtG">
    <w:name w:val="_ Single Txt_G"/>
    <w:basedOn w:val="Normal"/>
    <w:link w:val="SingleTxtGChar"/>
    <w:rsid w:val="009B4A7A"/>
    <w:pPr>
      <w:suppressAutoHyphens/>
      <w:spacing w:after="120"/>
      <w:ind w:left="1134" w:right="1134"/>
      <w:jc w:val="both"/>
    </w:pPr>
    <w:rPr>
      <w:rFonts w:eastAsia="SimSun" w:cs="Times New Roman"/>
      <w:spacing w:val="0"/>
      <w:w w:val="100"/>
      <w:kern w:val="0"/>
      <w:szCs w:val="20"/>
      <w:lang w:val="fr-CH" w:eastAsia="en-US"/>
    </w:rPr>
  </w:style>
  <w:style w:type="character" w:styleId="CommentReference">
    <w:name w:val="annotation reference"/>
    <w:semiHidden/>
    <w:rsid w:val="009B4A7A"/>
    <w:rPr>
      <w:sz w:val="6"/>
    </w:rPr>
  </w:style>
  <w:style w:type="paragraph" w:styleId="CommentText">
    <w:name w:val="annotation text"/>
    <w:basedOn w:val="Normal"/>
    <w:link w:val="CommentTextChar"/>
    <w:semiHidden/>
    <w:rsid w:val="009B4A7A"/>
    <w:pPr>
      <w:suppressAutoHyphens/>
    </w:pPr>
    <w:rPr>
      <w:rFonts w:eastAsia="SimSun" w:cs="Times New Roman"/>
      <w:spacing w:val="0"/>
      <w:w w:val="100"/>
      <w:kern w:val="0"/>
      <w:szCs w:val="20"/>
      <w:lang w:val="fr-CH" w:eastAsia="en-US"/>
    </w:rPr>
  </w:style>
  <w:style w:type="character" w:customStyle="1" w:styleId="CommentTextChar">
    <w:name w:val="Comment Text Char"/>
    <w:basedOn w:val="DefaultParagraphFont"/>
    <w:link w:val="CommentText"/>
    <w:semiHidden/>
    <w:rsid w:val="009B4A7A"/>
    <w:rPr>
      <w:rFonts w:eastAsia="SimSun"/>
      <w:lang w:val="fr-CH" w:eastAsia="en-US"/>
    </w:rPr>
  </w:style>
  <w:style w:type="character" w:styleId="LineNumber">
    <w:name w:val="line number"/>
    <w:semiHidden/>
    <w:rsid w:val="009B4A7A"/>
    <w:rPr>
      <w:sz w:val="14"/>
    </w:rPr>
  </w:style>
  <w:style w:type="character" w:customStyle="1" w:styleId="SingleTxtGChar">
    <w:name w:val="_ Single Txt_G Char"/>
    <w:link w:val="SingleTxtG"/>
    <w:rsid w:val="009B4A7A"/>
    <w:rPr>
      <w:rFonts w:eastAsia="SimSun"/>
      <w:lang w:val="fr-CH" w:eastAsia="en-US"/>
    </w:rPr>
  </w:style>
  <w:style w:type="paragraph" w:customStyle="1" w:styleId="Itemno">
    <w:name w:val="Item no"/>
    <w:basedOn w:val="Agendaitem1"/>
    <w:link w:val="ItemnoChar"/>
    <w:rsid w:val="009B4A7A"/>
    <w:pPr>
      <w:numPr>
        <w:numId w:val="0"/>
      </w:numPr>
      <w:ind w:left="1134" w:hanging="1134"/>
    </w:pPr>
    <w:rPr>
      <w:rFonts w:ascii="Times New Roman Bold" w:hAnsi="Times New Roman Bold"/>
      <w:b/>
    </w:rPr>
  </w:style>
  <w:style w:type="paragraph" w:customStyle="1" w:styleId="XLargeG">
    <w:name w:val="__XLarge_G"/>
    <w:basedOn w:val="Normal"/>
    <w:next w:val="Normal"/>
    <w:rsid w:val="009B4A7A"/>
    <w:pPr>
      <w:keepNext/>
      <w:keepLines/>
      <w:suppressAutoHyphens/>
      <w:spacing w:before="240" w:after="240" w:line="420" w:lineRule="exact"/>
      <w:ind w:left="1134" w:right="1134"/>
    </w:pPr>
    <w:rPr>
      <w:rFonts w:eastAsia="SimSun" w:cs="Times New Roman"/>
      <w:b/>
      <w:spacing w:val="0"/>
      <w:w w:val="100"/>
      <w:kern w:val="0"/>
      <w:sz w:val="40"/>
      <w:szCs w:val="20"/>
      <w:lang w:val="fr-CH" w:eastAsia="en-US"/>
    </w:rPr>
  </w:style>
  <w:style w:type="paragraph" w:customStyle="1" w:styleId="Bullet1G">
    <w:name w:val="_Bullet 1_G"/>
    <w:basedOn w:val="Normal"/>
    <w:rsid w:val="009B4A7A"/>
    <w:pPr>
      <w:numPr>
        <w:numId w:val="24"/>
      </w:numPr>
      <w:suppressAutoHyphens/>
      <w:spacing w:after="120"/>
      <w:ind w:right="1134"/>
      <w:jc w:val="both"/>
    </w:pPr>
    <w:rPr>
      <w:rFonts w:eastAsia="SimSun" w:cs="Times New Roman"/>
      <w:spacing w:val="0"/>
      <w:w w:val="100"/>
      <w:kern w:val="0"/>
      <w:szCs w:val="20"/>
      <w:lang w:val="fr-CH" w:eastAsia="en-US"/>
    </w:rPr>
  </w:style>
  <w:style w:type="numbering" w:styleId="111111">
    <w:name w:val="Outline List 2"/>
    <w:basedOn w:val="NoList"/>
    <w:semiHidden/>
    <w:rsid w:val="009B4A7A"/>
    <w:pPr>
      <w:numPr>
        <w:numId w:val="21"/>
      </w:numPr>
    </w:pPr>
  </w:style>
  <w:style w:type="numbering" w:styleId="1ai">
    <w:name w:val="Outline List 1"/>
    <w:basedOn w:val="NoList"/>
    <w:semiHidden/>
    <w:rsid w:val="009B4A7A"/>
    <w:pPr>
      <w:numPr>
        <w:numId w:val="22"/>
      </w:numPr>
    </w:pPr>
  </w:style>
  <w:style w:type="character" w:styleId="Emphasis">
    <w:name w:val="Emphasis"/>
    <w:uiPriority w:val="20"/>
    <w:qFormat/>
    <w:rsid w:val="009B4A7A"/>
    <w:rPr>
      <w:i/>
      <w:iCs/>
    </w:rPr>
  </w:style>
  <w:style w:type="character" w:styleId="HTMLAcronym">
    <w:name w:val="HTML Acronym"/>
    <w:basedOn w:val="DefaultParagraphFont"/>
    <w:semiHidden/>
    <w:rsid w:val="009B4A7A"/>
  </w:style>
  <w:style w:type="paragraph" w:styleId="EnvelopeAddress">
    <w:name w:val="envelope address"/>
    <w:basedOn w:val="Normal"/>
    <w:semiHidden/>
    <w:rsid w:val="009B4A7A"/>
    <w:pPr>
      <w:framePr w:w="7920" w:h="1980" w:hRule="exact" w:hSpace="180" w:wrap="auto" w:hAnchor="page" w:xAlign="center" w:yAlign="bottom"/>
      <w:suppressAutoHyphens/>
      <w:ind w:left="2880"/>
    </w:pPr>
    <w:rPr>
      <w:rFonts w:ascii="Arial" w:eastAsia="SimSun" w:hAnsi="Arial" w:cs="Arial"/>
      <w:spacing w:val="0"/>
      <w:w w:val="100"/>
      <w:kern w:val="0"/>
      <w:sz w:val="24"/>
      <w:szCs w:val="24"/>
      <w:lang w:val="fr-CH" w:eastAsia="en-US"/>
    </w:rPr>
  </w:style>
  <w:style w:type="paragraph" w:styleId="EnvelopeReturn">
    <w:name w:val="envelope return"/>
    <w:basedOn w:val="Normal"/>
    <w:semiHidden/>
    <w:rsid w:val="009B4A7A"/>
    <w:pPr>
      <w:suppressAutoHyphens/>
    </w:pPr>
    <w:rPr>
      <w:rFonts w:ascii="Arial" w:eastAsia="SimSun" w:hAnsi="Arial" w:cs="Arial"/>
      <w:spacing w:val="0"/>
      <w:w w:val="100"/>
      <w:kern w:val="0"/>
      <w:szCs w:val="20"/>
      <w:lang w:val="fr-CH" w:eastAsia="en-US"/>
    </w:rPr>
  </w:style>
  <w:style w:type="paragraph" w:customStyle="1" w:styleId="Bullet2G">
    <w:name w:val="_Bullet 2_G"/>
    <w:basedOn w:val="Normal"/>
    <w:rsid w:val="009B4A7A"/>
    <w:pPr>
      <w:numPr>
        <w:numId w:val="25"/>
      </w:numPr>
      <w:suppressAutoHyphens/>
      <w:spacing w:after="120"/>
      <w:ind w:right="1134"/>
      <w:jc w:val="both"/>
    </w:pPr>
    <w:rPr>
      <w:rFonts w:eastAsia="SimSun" w:cs="Times New Roman"/>
      <w:spacing w:val="0"/>
      <w:w w:val="100"/>
      <w:kern w:val="0"/>
      <w:szCs w:val="20"/>
      <w:lang w:val="fr-CH" w:eastAsia="en-US"/>
    </w:rPr>
  </w:style>
  <w:style w:type="paragraph" w:styleId="HTMLAddress">
    <w:name w:val="HTML Address"/>
    <w:basedOn w:val="Normal"/>
    <w:link w:val="HTMLAddressChar"/>
    <w:semiHidden/>
    <w:rsid w:val="009B4A7A"/>
    <w:pPr>
      <w:suppressAutoHyphens/>
    </w:pPr>
    <w:rPr>
      <w:rFonts w:eastAsia="SimSun" w:cs="Times New Roman"/>
      <w:i/>
      <w:iCs/>
      <w:spacing w:val="0"/>
      <w:w w:val="100"/>
      <w:kern w:val="0"/>
      <w:szCs w:val="20"/>
      <w:lang w:val="fr-CH" w:eastAsia="en-US"/>
    </w:rPr>
  </w:style>
  <w:style w:type="character" w:customStyle="1" w:styleId="HTMLAddressChar">
    <w:name w:val="HTML Address Char"/>
    <w:basedOn w:val="DefaultParagraphFont"/>
    <w:link w:val="HTMLAddress"/>
    <w:semiHidden/>
    <w:rsid w:val="009B4A7A"/>
    <w:rPr>
      <w:rFonts w:eastAsia="SimSun"/>
      <w:i/>
      <w:iCs/>
      <w:lang w:val="fr-CH" w:eastAsia="en-US"/>
    </w:rPr>
  </w:style>
  <w:style w:type="numbering" w:styleId="ArticleSection">
    <w:name w:val="Outline List 3"/>
    <w:basedOn w:val="NoList"/>
    <w:semiHidden/>
    <w:rsid w:val="009B4A7A"/>
    <w:pPr>
      <w:numPr>
        <w:numId w:val="23"/>
      </w:numPr>
    </w:pPr>
  </w:style>
  <w:style w:type="character" w:styleId="HTMLCite">
    <w:name w:val="HTML Cite"/>
    <w:semiHidden/>
    <w:rsid w:val="009B4A7A"/>
    <w:rPr>
      <w:i/>
      <w:iCs/>
    </w:rPr>
  </w:style>
  <w:style w:type="table" w:styleId="TableClassic1">
    <w:name w:val="Table Classic 1"/>
    <w:basedOn w:val="TableNormal"/>
    <w:semiHidden/>
    <w:rsid w:val="009B4A7A"/>
    <w:pPr>
      <w:suppressAutoHyphens/>
    </w:pPr>
    <w:rPr>
      <w:rFonts w:eastAsia="SimSu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B4A7A"/>
    <w:pPr>
      <w:suppressAutoHyphens/>
    </w:pPr>
    <w:rPr>
      <w:rFonts w:eastAsia="SimSun"/>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B4A7A"/>
    <w:pPr>
      <w:suppressAutoHyphens/>
    </w:pPr>
    <w:rPr>
      <w:rFonts w:eastAsia="SimSun"/>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B4A7A"/>
    <w:pPr>
      <w:suppressAutoHyphens/>
    </w:pPr>
    <w:rPr>
      <w:rFonts w:eastAsia="SimSun"/>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9B4A7A"/>
    <w:rPr>
      <w:rFonts w:ascii="Courier New" w:hAnsi="Courier New" w:cs="Courier New"/>
      <w:sz w:val="20"/>
      <w:szCs w:val="20"/>
    </w:rPr>
  </w:style>
  <w:style w:type="character" w:styleId="HTMLCode">
    <w:name w:val="HTML Code"/>
    <w:semiHidden/>
    <w:rsid w:val="009B4A7A"/>
    <w:rPr>
      <w:rFonts w:ascii="Courier New" w:hAnsi="Courier New" w:cs="Courier New"/>
      <w:sz w:val="20"/>
      <w:szCs w:val="20"/>
    </w:rPr>
  </w:style>
  <w:style w:type="table" w:styleId="TableColumns1">
    <w:name w:val="Table Columns 1"/>
    <w:basedOn w:val="TableNormal"/>
    <w:semiHidden/>
    <w:rsid w:val="009B4A7A"/>
    <w:pPr>
      <w:suppressAutoHyphens/>
    </w:pPr>
    <w:rPr>
      <w:rFonts w:eastAsia="SimSun"/>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semiHidden/>
    <w:rsid w:val="009B4A7A"/>
    <w:pPr>
      <w:suppressAutoHyphens/>
      <w:spacing w:after="120" w:line="480" w:lineRule="auto"/>
    </w:pPr>
    <w:rPr>
      <w:rFonts w:eastAsia="SimSun" w:cs="Times New Roman"/>
      <w:spacing w:val="0"/>
      <w:w w:val="100"/>
      <w:kern w:val="0"/>
      <w:szCs w:val="20"/>
      <w:lang w:val="fr-CH" w:eastAsia="en-US"/>
    </w:rPr>
  </w:style>
  <w:style w:type="character" w:customStyle="1" w:styleId="BodyText2Char">
    <w:name w:val="Body Text 2 Char"/>
    <w:basedOn w:val="DefaultParagraphFont"/>
    <w:link w:val="BodyText2"/>
    <w:semiHidden/>
    <w:rsid w:val="009B4A7A"/>
    <w:rPr>
      <w:rFonts w:eastAsia="SimSun"/>
      <w:lang w:val="fr-CH" w:eastAsia="en-US"/>
    </w:rPr>
  </w:style>
  <w:style w:type="paragraph" w:styleId="BodyText3">
    <w:name w:val="Body Text 3"/>
    <w:basedOn w:val="Normal"/>
    <w:link w:val="BodyText3Char"/>
    <w:semiHidden/>
    <w:rsid w:val="009B4A7A"/>
    <w:pPr>
      <w:suppressAutoHyphens/>
      <w:spacing w:after="120"/>
    </w:pPr>
    <w:rPr>
      <w:rFonts w:eastAsia="SimSun" w:cs="Times New Roman"/>
      <w:spacing w:val="0"/>
      <w:w w:val="100"/>
      <w:kern w:val="0"/>
      <w:sz w:val="16"/>
      <w:szCs w:val="16"/>
      <w:lang w:val="fr-CH" w:eastAsia="en-US"/>
    </w:rPr>
  </w:style>
  <w:style w:type="character" w:customStyle="1" w:styleId="BodyText3Char">
    <w:name w:val="Body Text 3 Char"/>
    <w:basedOn w:val="DefaultParagraphFont"/>
    <w:link w:val="BodyText3"/>
    <w:semiHidden/>
    <w:rsid w:val="009B4A7A"/>
    <w:rPr>
      <w:rFonts w:eastAsia="SimSun"/>
      <w:sz w:val="16"/>
      <w:szCs w:val="16"/>
      <w:lang w:val="fr-CH" w:eastAsia="en-US"/>
    </w:rPr>
  </w:style>
  <w:style w:type="paragraph" w:styleId="Date">
    <w:name w:val="Date"/>
    <w:basedOn w:val="Normal"/>
    <w:next w:val="Normal"/>
    <w:link w:val="DateChar"/>
    <w:rsid w:val="009B4A7A"/>
    <w:pPr>
      <w:suppressAutoHyphens/>
    </w:pPr>
    <w:rPr>
      <w:rFonts w:eastAsia="SimSun" w:cs="Times New Roman"/>
      <w:spacing w:val="0"/>
      <w:w w:val="100"/>
      <w:kern w:val="0"/>
      <w:szCs w:val="20"/>
      <w:lang w:val="fr-CH" w:eastAsia="en-US"/>
    </w:rPr>
  </w:style>
  <w:style w:type="character" w:customStyle="1" w:styleId="DateChar">
    <w:name w:val="Date Char"/>
    <w:basedOn w:val="DefaultParagraphFont"/>
    <w:link w:val="Date"/>
    <w:rsid w:val="009B4A7A"/>
    <w:rPr>
      <w:rFonts w:eastAsia="SimSun"/>
      <w:lang w:val="fr-CH" w:eastAsia="en-US"/>
    </w:rPr>
  </w:style>
  <w:style w:type="character" w:styleId="HTMLDefinition">
    <w:name w:val="HTML Definition"/>
    <w:semiHidden/>
    <w:rsid w:val="009B4A7A"/>
    <w:rPr>
      <w:i/>
      <w:iCs/>
    </w:rPr>
  </w:style>
  <w:style w:type="table" w:styleId="Table3Deffects2">
    <w:name w:val="Table 3D effects 2"/>
    <w:basedOn w:val="TableNormal"/>
    <w:semiHidden/>
    <w:rsid w:val="009B4A7A"/>
    <w:pPr>
      <w:suppressAutoHyphens/>
    </w:pPr>
    <w:rPr>
      <w:rFonts w:eastAsia="SimSun"/>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9B4A7A"/>
    <w:pPr>
      <w:suppressAutoHyphens/>
    </w:pPr>
    <w:rPr>
      <w:rFonts w:eastAsia="SimSu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9B4A7A"/>
    <w:pPr>
      <w:suppressAutoHyphens/>
    </w:pPr>
    <w:rPr>
      <w:rFonts w:eastAsia="SimSu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9B4A7A"/>
    <w:pPr>
      <w:suppressAutoHyphens/>
    </w:pPr>
    <w:rPr>
      <w:rFonts w:eastAsia="SimSu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uiPriority w:val="22"/>
    <w:qFormat/>
    <w:rsid w:val="009B4A7A"/>
    <w:rPr>
      <w:b/>
      <w:bCs/>
    </w:rPr>
  </w:style>
  <w:style w:type="paragraph" w:styleId="MessageHeader">
    <w:name w:val="Message Header"/>
    <w:basedOn w:val="Normal"/>
    <w:link w:val="MessageHeaderChar"/>
    <w:semiHidden/>
    <w:rsid w:val="009B4A7A"/>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SimSun" w:hAnsi="Arial" w:cs="Arial"/>
      <w:spacing w:val="0"/>
      <w:w w:val="100"/>
      <w:kern w:val="0"/>
      <w:sz w:val="24"/>
      <w:szCs w:val="24"/>
      <w:lang w:val="fr-CH" w:eastAsia="en-US"/>
    </w:rPr>
  </w:style>
  <w:style w:type="character" w:customStyle="1" w:styleId="MessageHeaderChar">
    <w:name w:val="Message Header Char"/>
    <w:basedOn w:val="DefaultParagraphFont"/>
    <w:link w:val="MessageHeader"/>
    <w:semiHidden/>
    <w:rsid w:val="009B4A7A"/>
    <w:rPr>
      <w:rFonts w:ascii="Arial" w:eastAsia="SimSun" w:hAnsi="Arial" w:cs="Arial"/>
      <w:sz w:val="24"/>
      <w:szCs w:val="24"/>
      <w:shd w:val="pct20" w:color="auto" w:fill="auto"/>
      <w:lang w:val="fr-CH" w:eastAsia="en-US"/>
    </w:rPr>
  </w:style>
  <w:style w:type="character" w:styleId="HTMLSample">
    <w:name w:val="HTML Sample"/>
    <w:semiHidden/>
    <w:rsid w:val="009B4A7A"/>
    <w:rPr>
      <w:rFonts w:ascii="Courier New" w:hAnsi="Courier New" w:cs="Courier New"/>
    </w:rPr>
  </w:style>
  <w:style w:type="paragraph" w:styleId="Closing">
    <w:name w:val="Closing"/>
    <w:basedOn w:val="Normal"/>
    <w:link w:val="ClosingChar"/>
    <w:semiHidden/>
    <w:rsid w:val="009B4A7A"/>
    <w:pPr>
      <w:suppressAutoHyphens/>
      <w:ind w:left="4252"/>
    </w:pPr>
    <w:rPr>
      <w:rFonts w:eastAsia="SimSun" w:cs="Times New Roman"/>
      <w:spacing w:val="0"/>
      <w:w w:val="100"/>
      <w:kern w:val="0"/>
      <w:szCs w:val="20"/>
      <w:lang w:val="fr-CH" w:eastAsia="en-US"/>
    </w:rPr>
  </w:style>
  <w:style w:type="character" w:customStyle="1" w:styleId="ClosingChar">
    <w:name w:val="Closing Char"/>
    <w:basedOn w:val="DefaultParagraphFont"/>
    <w:link w:val="Closing"/>
    <w:semiHidden/>
    <w:rsid w:val="009B4A7A"/>
    <w:rPr>
      <w:rFonts w:eastAsia="SimSun"/>
      <w:lang w:val="fr-CH" w:eastAsia="en-US"/>
    </w:rPr>
  </w:style>
  <w:style w:type="table" w:styleId="TableGrid1">
    <w:name w:val="Table Grid 1"/>
    <w:basedOn w:val="TableNormal"/>
    <w:semiHidden/>
    <w:rsid w:val="009B4A7A"/>
    <w:pPr>
      <w:suppressAutoHyphens/>
      <w:spacing w:line="240" w:lineRule="atLeast"/>
    </w:pPr>
    <w:rPr>
      <w:rFonts w:eastAsia="SimSu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B4A7A"/>
    <w:pPr>
      <w:suppressAutoHyphens/>
    </w:pPr>
    <w:rPr>
      <w:rFonts w:eastAsia="SimSun"/>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B4A7A"/>
    <w:pPr>
      <w:suppressAutoHyphens/>
    </w:pPr>
    <w:rPr>
      <w:rFonts w:eastAsia="SimSun"/>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B4A7A"/>
    <w:pPr>
      <w:suppressAutoHyphens/>
    </w:pPr>
    <w:rPr>
      <w:rFonts w:eastAsia="SimSun"/>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B4A7A"/>
    <w:pPr>
      <w:suppressAutoHyphens/>
    </w:pPr>
    <w:rPr>
      <w:rFonts w:eastAsia="SimSu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B4A7A"/>
    <w:pPr>
      <w:suppressAutoHyphens/>
    </w:pPr>
    <w:rPr>
      <w:rFonts w:eastAsia="SimSun"/>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B4A7A"/>
    <w:pPr>
      <w:suppressAutoHyphens/>
    </w:pPr>
    <w:rPr>
      <w:rFonts w:eastAsia="SimSun"/>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B4A7A"/>
    <w:pPr>
      <w:suppressAutoHyphens/>
    </w:pPr>
    <w:rPr>
      <w:rFonts w:eastAsia="SimSun"/>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
    <w:name w:val="List"/>
    <w:basedOn w:val="Normal"/>
    <w:semiHidden/>
    <w:rsid w:val="009B4A7A"/>
    <w:pPr>
      <w:suppressAutoHyphens/>
      <w:ind w:left="283" w:hanging="283"/>
    </w:pPr>
    <w:rPr>
      <w:rFonts w:eastAsia="SimSun" w:cs="Times New Roman"/>
      <w:spacing w:val="0"/>
      <w:w w:val="100"/>
      <w:kern w:val="0"/>
      <w:szCs w:val="20"/>
      <w:lang w:val="fr-CH" w:eastAsia="en-US"/>
    </w:rPr>
  </w:style>
  <w:style w:type="paragraph" w:styleId="List2">
    <w:name w:val="List 2"/>
    <w:basedOn w:val="Normal"/>
    <w:semiHidden/>
    <w:rsid w:val="009B4A7A"/>
    <w:pPr>
      <w:suppressAutoHyphens/>
      <w:ind w:left="566" w:hanging="283"/>
    </w:pPr>
    <w:rPr>
      <w:rFonts w:eastAsia="SimSun" w:cs="Times New Roman"/>
      <w:spacing w:val="0"/>
      <w:w w:val="100"/>
      <w:kern w:val="0"/>
      <w:szCs w:val="20"/>
      <w:lang w:val="fr-CH" w:eastAsia="en-US"/>
    </w:rPr>
  </w:style>
  <w:style w:type="paragraph" w:styleId="List3">
    <w:name w:val="List 3"/>
    <w:basedOn w:val="Normal"/>
    <w:semiHidden/>
    <w:rsid w:val="009B4A7A"/>
    <w:pPr>
      <w:suppressAutoHyphens/>
      <w:ind w:left="849" w:hanging="283"/>
    </w:pPr>
    <w:rPr>
      <w:rFonts w:eastAsia="SimSun" w:cs="Times New Roman"/>
      <w:spacing w:val="0"/>
      <w:w w:val="100"/>
      <w:kern w:val="0"/>
      <w:szCs w:val="20"/>
      <w:lang w:val="fr-CH" w:eastAsia="en-US"/>
    </w:rPr>
  </w:style>
  <w:style w:type="paragraph" w:styleId="List4">
    <w:name w:val="List 4"/>
    <w:basedOn w:val="Normal"/>
    <w:rsid w:val="009B4A7A"/>
    <w:pPr>
      <w:suppressAutoHyphens/>
      <w:ind w:left="1132" w:hanging="283"/>
    </w:pPr>
    <w:rPr>
      <w:rFonts w:eastAsia="SimSun" w:cs="Times New Roman"/>
      <w:spacing w:val="0"/>
      <w:w w:val="100"/>
      <w:kern w:val="0"/>
      <w:szCs w:val="20"/>
      <w:lang w:val="fr-CH" w:eastAsia="en-US"/>
    </w:rPr>
  </w:style>
  <w:style w:type="paragraph" w:styleId="List5">
    <w:name w:val="List 5"/>
    <w:basedOn w:val="Normal"/>
    <w:rsid w:val="009B4A7A"/>
    <w:pPr>
      <w:suppressAutoHyphens/>
      <w:ind w:left="1415" w:hanging="283"/>
    </w:pPr>
    <w:rPr>
      <w:rFonts w:eastAsia="SimSun" w:cs="Times New Roman"/>
      <w:spacing w:val="0"/>
      <w:w w:val="100"/>
      <w:kern w:val="0"/>
      <w:szCs w:val="20"/>
      <w:lang w:val="fr-CH" w:eastAsia="en-US"/>
    </w:rPr>
  </w:style>
  <w:style w:type="paragraph" w:styleId="ListNumber">
    <w:name w:val="List Number"/>
    <w:basedOn w:val="Normal"/>
    <w:rsid w:val="009B4A7A"/>
    <w:pPr>
      <w:tabs>
        <w:tab w:val="num" w:pos="360"/>
      </w:tabs>
      <w:suppressAutoHyphens/>
      <w:ind w:left="360" w:hanging="360"/>
    </w:pPr>
    <w:rPr>
      <w:rFonts w:eastAsia="SimSun" w:cs="Times New Roman"/>
      <w:spacing w:val="0"/>
      <w:w w:val="100"/>
      <w:kern w:val="0"/>
      <w:szCs w:val="20"/>
      <w:lang w:val="fr-CH" w:eastAsia="en-US"/>
    </w:rPr>
  </w:style>
  <w:style w:type="paragraph" w:styleId="ListNumber2">
    <w:name w:val="List Number 2"/>
    <w:basedOn w:val="Normal"/>
    <w:semiHidden/>
    <w:rsid w:val="009B4A7A"/>
    <w:pPr>
      <w:tabs>
        <w:tab w:val="num" w:pos="643"/>
      </w:tabs>
      <w:suppressAutoHyphens/>
      <w:ind w:left="643" w:hanging="360"/>
    </w:pPr>
    <w:rPr>
      <w:rFonts w:eastAsia="SimSun" w:cs="Times New Roman"/>
      <w:spacing w:val="0"/>
      <w:w w:val="100"/>
      <w:kern w:val="0"/>
      <w:szCs w:val="20"/>
      <w:lang w:val="fr-CH" w:eastAsia="en-US"/>
    </w:rPr>
  </w:style>
  <w:style w:type="paragraph" w:styleId="ListNumber3">
    <w:name w:val="List Number 3"/>
    <w:basedOn w:val="Normal"/>
    <w:semiHidden/>
    <w:rsid w:val="009B4A7A"/>
    <w:pPr>
      <w:tabs>
        <w:tab w:val="num" w:pos="926"/>
      </w:tabs>
      <w:suppressAutoHyphens/>
      <w:ind w:left="926" w:hanging="360"/>
    </w:pPr>
    <w:rPr>
      <w:rFonts w:eastAsia="SimSun" w:cs="Times New Roman"/>
      <w:spacing w:val="0"/>
      <w:w w:val="100"/>
      <w:kern w:val="0"/>
      <w:szCs w:val="20"/>
      <w:lang w:val="fr-CH" w:eastAsia="en-US"/>
    </w:rPr>
  </w:style>
  <w:style w:type="paragraph" w:styleId="ListNumber4">
    <w:name w:val="List Number 4"/>
    <w:basedOn w:val="Normal"/>
    <w:semiHidden/>
    <w:rsid w:val="009B4A7A"/>
    <w:pPr>
      <w:tabs>
        <w:tab w:val="num" w:pos="1209"/>
      </w:tabs>
      <w:suppressAutoHyphens/>
      <w:ind w:left="1209" w:hanging="360"/>
    </w:pPr>
    <w:rPr>
      <w:rFonts w:eastAsia="SimSun" w:cs="Times New Roman"/>
      <w:spacing w:val="0"/>
      <w:w w:val="100"/>
      <w:kern w:val="0"/>
      <w:szCs w:val="20"/>
      <w:lang w:val="fr-CH" w:eastAsia="en-US"/>
    </w:rPr>
  </w:style>
  <w:style w:type="paragraph" w:styleId="ListNumber5">
    <w:name w:val="List Number 5"/>
    <w:basedOn w:val="Normal"/>
    <w:semiHidden/>
    <w:rsid w:val="009B4A7A"/>
    <w:pPr>
      <w:tabs>
        <w:tab w:val="num" w:pos="1492"/>
      </w:tabs>
      <w:suppressAutoHyphens/>
      <w:ind w:left="1492" w:hanging="360"/>
    </w:pPr>
    <w:rPr>
      <w:rFonts w:eastAsia="SimSun" w:cs="Times New Roman"/>
      <w:spacing w:val="0"/>
      <w:w w:val="100"/>
      <w:kern w:val="0"/>
      <w:szCs w:val="20"/>
      <w:lang w:val="fr-CH" w:eastAsia="en-US"/>
    </w:rPr>
  </w:style>
  <w:style w:type="paragraph" w:styleId="ListBullet">
    <w:name w:val="List Bullet"/>
    <w:basedOn w:val="Normal"/>
    <w:semiHidden/>
    <w:rsid w:val="009B4A7A"/>
    <w:pPr>
      <w:tabs>
        <w:tab w:val="num" w:pos="360"/>
      </w:tabs>
      <w:suppressAutoHyphens/>
      <w:ind w:left="360" w:hanging="360"/>
    </w:pPr>
    <w:rPr>
      <w:rFonts w:eastAsia="SimSun" w:cs="Times New Roman"/>
      <w:spacing w:val="0"/>
      <w:w w:val="100"/>
      <w:kern w:val="0"/>
      <w:szCs w:val="20"/>
      <w:lang w:val="fr-CH" w:eastAsia="en-US"/>
    </w:rPr>
  </w:style>
  <w:style w:type="paragraph" w:styleId="ListBullet2">
    <w:name w:val="List Bullet 2"/>
    <w:basedOn w:val="Normal"/>
    <w:semiHidden/>
    <w:rsid w:val="009B4A7A"/>
    <w:pPr>
      <w:tabs>
        <w:tab w:val="num" w:pos="643"/>
      </w:tabs>
      <w:suppressAutoHyphens/>
      <w:ind w:left="643" w:hanging="360"/>
    </w:pPr>
    <w:rPr>
      <w:rFonts w:eastAsia="SimSun" w:cs="Times New Roman"/>
      <w:spacing w:val="0"/>
      <w:w w:val="100"/>
      <w:kern w:val="0"/>
      <w:szCs w:val="20"/>
      <w:lang w:val="fr-CH" w:eastAsia="en-US"/>
    </w:rPr>
  </w:style>
  <w:style w:type="paragraph" w:styleId="ListBullet3">
    <w:name w:val="List Bullet 3"/>
    <w:basedOn w:val="Normal"/>
    <w:semiHidden/>
    <w:rsid w:val="009B4A7A"/>
    <w:pPr>
      <w:tabs>
        <w:tab w:val="num" w:pos="926"/>
      </w:tabs>
      <w:suppressAutoHyphens/>
      <w:ind w:left="926" w:hanging="360"/>
    </w:pPr>
    <w:rPr>
      <w:rFonts w:eastAsia="SimSun" w:cs="Times New Roman"/>
      <w:spacing w:val="0"/>
      <w:w w:val="100"/>
      <w:kern w:val="0"/>
      <w:szCs w:val="20"/>
      <w:lang w:val="fr-CH" w:eastAsia="en-US"/>
    </w:rPr>
  </w:style>
  <w:style w:type="paragraph" w:styleId="ListBullet4">
    <w:name w:val="List Bullet 4"/>
    <w:basedOn w:val="Normal"/>
    <w:semiHidden/>
    <w:rsid w:val="009B4A7A"/>
    <w:pPr>
      <w:tabs>
        <w:tab w:val="num" w:pos="1209"/>
      </w:tabs>
      <w:suppressAutoHyphens/>
      <w:ind w:left="1209" w:hanging="360"/>
    </w:pPr>
    <w:rPr>
      <w:rFonts w:eastAsia="SimSun" w:cs="Times New Roman"/>
      <w:spacing w:val="0"/>
      <w:w w:val="100"/>
      <w:kern w:val="0"/>
      <w:szCs w:val="20"/>
      <w:lang w:val="fr-CH" w:eastAsia="en-US"/>
    </w:rPr>
  </w:style>
  <w:style w:type="paragraph" w:styleId="ListBullet5">
    <w:name w:val="List Bullet 5"/>
    <w:basedOn w:val="Normal"/>
    <w:semiHidden/>
    <w:rsid w:val="009B4A7A"/>
    <w:pPr>
      <w:tabs>
        <w:tab w:val="num" w:pos="1492"/>
      </w:tabs>
      <w:suppressAutoHyphens/>
      <w:ind w:left="1492" w:hanging="360"/>
    </w:pPr>
    <w:rPr>
      <w:rFonts w:eastAsia="SimSun" w:cs="Times New Roman"/>
      <w:spacing w:val="0"/>
      <w:w w:val="100"/>
      <w:kern w:val="0"/>
      <w:szCs w:val="20"/>
      <w:lang w:val="fr-CH" w:eastAsia="en-US"/>
    </w:rPr>
  </w:style>
  <w:style w:type="paragraph" w:styleId="ListContinue">
    <w:name w:val="List Continue"/>
    <w:basedOn w:val="Normal"/>
    <w:semiHidden/>
    <w:rsid w:val="009B4A7A"/>
    <w:pPr>
      <w:suppressAutoHyphens/>
      <w:spacing w:after="120"/>
      <w:ind w:left="283"/>
    </w:pPr>
    <w:rPr>
      <w:rFonts w:eastAsia="SimSun" w:cs="Times New Roman"/>
      <w:spacing w:val="0"/>
      <w:w w:val="100"/>
      <w:kern w:val="0"/>
      <w:szCs w:val="20"/>
      <w:lang w:val="fr-CH" w:eastAsia="en-US"/>
    </w:rPr>
  </w:style>
  <w:style w:type="paragraph" w:styleId="ListContinue2">
    <w:name w:val="List Continue 2"/>
    <w:basedOn w:val="Normal"/>
    <w:semiHidden/>
    <w:rsid w:val="009B4A7A"/>
    <w:pPr>
      <w:suppressAutoHyphens/>
      <w:spacing w:after="120"/>
      <w:ind w:left="566"/>
    </w:pPr>
    <w:rPr>
      <w:rFonts w:eastAsia="SimSun" w:cs="Times New Roman"/>
      <w:spacing w:val="0"/>
      <w:w w:val="100"/>
      <w:kern w:val="0"/>
      <w:szCs w:val="20"/>
      <w:lang w:val="fr-CH" w:eastAsia="en-US"/>
    </w:rPr>
  </w:style>
  <w:style w:type="paragraph" w:styleId="ListContinue3">
    <w:name w:val="List Continue 3"/>
    <w:basedOn w:val="Normal"/>
    <w:semiHidden/>
    <w:rsid w:val="009B4A7A"/>
    <w:pPr>
      <w:suppressAutoHyphens/>
      <w:spacing w:after="120"/>
      <w:ind w:left="849"/>
    </w:pPr>
    <w:rPr>
      <w:rFonts w:eastAsia="SimSun" w:cs="Times New Roman"/>
      <w:spacing w:val="0"/>
      <w:w w:val="100"/>
      <w:kern w:val="0"/>
      <w:szCs w:val="20"/>
      <w:lang w:val="fr-CH" w:eastAsia="en-US"/>
    </w:rPr>
  </w:style>
  <w:style w:type="paragraph" w:styleId="ListContinue4">
    <w:name w:val="List Continue 4"/>
    <w:basedOn w:val="Normal"/>
    <w:semiHidden/>
    <w:rsid w:val="009B4A7A"/>
    <w:pPr>
      <w:suppressAutoHyphens/>
      <w:spacing w:after="120"/>
      <w:ind w:left="1132"/>
    </w:pPr>
    <w:rPr>
      <w:rFonts w:eastAsia="SimSun" w:cs="Times New Roman"/>
      <w:spacing w:val="0"/>
      <w:w w:val="100"/>
      <w:kern w:val="0"/>
      <w:szCs w:val="20"/>
      <w:lang w:val="fr-CH" w:eastAsia="en-US"/>
    </w:rPr>
  </w:style>
  <w:style w:type="paragraph" w:styleId="ListContinue5">
    <w:name w:val="List Continue 5"/>
    <w:basedOn w:val="Normal"/>
    <w:semiHidden/>
    <w:rsid w:val="009B4A7A"/>
    <w:pPr>
      <w:suppressAutoHyphens/>
      <w:spacing w:after="120"/>
      <w:ind w:left="1415"/>
    </w:pPr>
    <w:rPr>
      <w:rFonts w:eastAsia="SimSun" w:cs="Times New Roman"/>
      <w:spacing w:val="0"/>
      <w:w w:val="100"/>
      <w:kern w:val="0"/>
      <w:szCs w:val="20"/>
      <w:lang w:val="fr-CH" w:eastAsia="en-US"/>
    </w:rPr>
  </w:style>
  <w:style w:type="character" w:styleId="HTMLTypewriter">
    <w:name w:val="HTML Typewriter"/>
    <w:semiHidden/>
    <w:rsid w:val="009B4A7A"/>
    <w:rPr>
      <w:rFonts w:ascii="Courier New" w:hAnsi="Courier New" w:cs="Courier New"/>
      <w:sz w:val="20"/>
      <w:szCs w:val="20"/>
    </w:rPr>
  </w:style>
  <w:style w:type="paragraph" w:styleId="NormalWeb">
    <w:name w:val="Normal (Web)"/>
    <w:basedOn w:val="Normal"/>
    <w:uiPriority w:val="99"/>
    <w:semiHidden/>
    <w:rsid w:val="009B4A7A"/>
    <w:pPr>
      <w:suppressAutoHyphens/>
    </w:pPr>
    <w:rPr>
      <w:rFonts w:eastAsia="SimSun" w:cs="Times New Roman"/>
      <w:spacing w:val="0"/>
      <w:w w:val="100"/>
      <w:kern w:val="0"/>
      <w:sz w:val="24"/>
      <w:szCs w:val="24"/>
      <w:lang w:val="fr-CH" w:eastAsia="en-US"/>
    </w:rPr>
  </w:style>
  <w:style w:type="table" w:styleId="TableSubtle1">
    <w:name w:val="Table Subtle 1"/>
    <w:basedOn w:val="TableNormal"/>
    <w:semiHidden/>
    <w:rsid w:val="009B4A7A"/>
    <w:pPr>
      <w:suppressAutoHyphens/>
    </w:pPr>
    <w:rPr>
      <w:rFonts w:eastAsia="SimSun"/>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B4A7A"/>
    <w:pPr>
      <w:suppressAutoHyphens/>
    </w:pPr>
    <w:rPr>
      <w:rFonts w:eastAsia="SimSun"/>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link w:val="HTMLPreformattedChar"/>
    <w:semiHidden/>
    <w:rsid w:val="009B4A7A"/>
    <w:pPr>
      <w:suppressAutoHyphens/>
    </w:pPr>
    <w:rPr>
      <w:rFonts w:ascii="Courier New" w:eastAsia="SimSun" w:hAnsi="Courier New" w:cs="Courier New"/>
      <w:spacing w:val="0"/>
      <w:w w:val="100"/>
      <w:kern w:val="0"/>
      <w:szCs w:val="20"/>
      <w:lang w:val="fr-CH" w:eastAsia="en-US"/>
    </w:rPr>
  </w:style>
  <w:style w:type="character" w:customStyle="1" w:styleId="HTMLPreformattedChar">
    <w:name w:val="HTML Preformatted Char"/>
    <w:basedOn w:val="DefaultParagraphFont"/>
    <w:link w:val="HTMLPreformatted"/>
    <w:semiHidden/>
    <w:rsid w:val="009B4A7A"/>
    <w:rPr>
      <w:rFonts w:ascii="Courier New" w:eastAsia="SimSun" w:hAnsi="Courier New" w:cs="Courier New"/>
      <w:lang w:val="fr-CH" w:eastAsia="en-US"/>
    </w:rPr>
  </w:style>
  <w:style w:type="table" w:styleId="TableProfessional">
    <w:name w:val="Table Professional"/>
    <w:basedOn w:val="TableNormal"/>
    <w:semiHidden/>
    <w:rsid w:val="009B4A7A"/>
    <w:pPr>
      <w:suppressAutoHyphens/>
    </w:pPr>
    <w:rPr>
      <w:rFonts w:eastAsia="SimSu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link w:val="BodyTextFirstIndentChar"/>
    <w:rsid w:val="009B4A7A"/>
    <w:pPr>
      <w:spacing w:after="120"/>
      <w:ind w:firstLine="210"/>
    </w:pPr>
  </w:style>
  <w:style w:type="character" w:customStyle="1" w:styleId="BodyTextFirstIndentChar">
    <w:name w:val="Body Text First Indent Char"/>
    <w:basedOn w:val="BodyTextChar"/>
    <w:link w:val="BodyTextFirstIndent"/>
    <w:rsid w:val="009B4A7A"/>
    <w:rPr>
      <w:rFonts w:eastAsia="SimSun"/>
      <w:lang w:val="fr-CH" w:eastAsia="en-US"/>
    </w:rPr>
  </w:style>
  <w:style w:type="paragraph" w:styleId="BodyTextIndent2">
    <w:name w:val="Body Text Indent 2"/>
    <w:basedOn w:val="Normal"/>
    <w:link w:val="BodyTextIndent2Char"/>
    <w:semiHidden/>
    <w:rsid w:val="009B4A7A"/>
    <w:pPr>
      <w:suppressAutoHyphens/>
      <w:spacing w:after="120" w:line="480" w:lineRule="auto"/>
      <w:ind w:left="283"/>
    </w:pPr>
    <w:rPr>
      <w:rFonts w:eastAsia="SimSun" w:cs="Times New Roman"/>
      <w:spacing w:val="0"/>
      <w:w w:val="100"/>
      <w:kern w:val="0"/>
      <w:szCs w:val="20"/>
      <w:lang w:val="fr-CH" w:eastAsia="en-US"/>
    </w:rPr>
  </w:style>
  <w:style w:type="character" w:customStyle="1" w:styleId="BodyTextIndent2Char">
    <w:name w:val="Body Text Indent 2 Char"/>
    <w:basedOn w:val="DefaultParagraphFont"/>
    <w:link w:val="BodyTextIndent2"/>
    <w:semiHidden/>
    <w:rsid w:val="009B4A7A"/>
    <w:rPr>
      <w:rFonts w:eastAsia="SimSun"/>
      <w:lang w:val="fr-CH" w:eastAsia="en-US"/>
    </w:rPr>
  </w:style>
  <w:style w:type="paragraph" w:styleId="BodyTextIndent3">
    <w:name w:val="Body Text Indent 3"/>
    <w:basedOn w:val="Normal"/>
    <w:link w:val="BodyTextIndent3Char"/>
    <w:semiHidden/>
    <w:rsid w:val="009B4A7A"/>
    <w:pPr>
      <w:suppressAutoHyphens/>
      <w:spacing w:after="120"/>
      <w:ind w:left="283"/>
    </w:pPr>
    <w:rPr>
      <w:rFonts w:eastAsia="SimSun" w:cs="Times New Roman"/>
      <w:spacing w:val="0"/>
      <w:w w:val="100"/>
      <w:kern w:val="0"/>
      <w:sz w:val="16"/>
      <w:szCs w:val="16"/>
      <w:lang w:val="fr-CH" w:eastAsia="en-US"/>
    </w:rPr>
  </w:style>
  <w:style w:type="character" w:customStyle="1" w:styleId="BodyTextIndent3Char">
    <w:name w:val="Body Text Indent 3 Char"/>
    <w:basedOn w:val="DefaultParagraphFont"/>
    <w:link w:val="BodyTextIndent3"/>
    <w:semiHidden/>
    <w:rsid w:val="009B4A7A"/>
    <w:rPr>
      <w:rFonts w:eastAsia="SimSun"/>
      <w:sz w:val="16"/>
      <w:szCs w:val="16"/>
      <w:lang w:val="fr-CH" w:eastAsia="en-US"/>
    </w:rPr>
  </w:style>
  <w:style w:type="paragraph" w:styleId="BodyTextFirstIndent2">
    <w:name w:val="Body Text First Indent 2"/>
    <w:basedOn w:val="BodyTextIndent"/>
    <w:link w:val="BodyTextFirstIndent2Char"/>
    <w:semiHidden/>
    <w:rsid w:val="009B4A7A"/>
    <w:pPr>
      <w:ind w:firstLine="210"/>
    </w:pPr>
  </w:style>
  <w:style w:type="character" w:customStyle="1" w:styleId="BodyTextFirstIndent2Char">
    <w:name w:val="Body Text First Indent 2 Char"/>
    <w:basedOn w:val="BodyTextIndentChar"/>
    <w:link w:val="BodyTextFirstIndent2"/>
    <w:semiHidden/>
    <w:rsid w:val="009B4A7A"/>
    <w:rPr>
      <w:rFonts w:eastAsia="SimSun"/>
      <w:lang w:val="fr-CH" w:eastAsia="en-US"/>
    </w:rPr>
  </w:style>
  <w:style w:type="paragraph" w:styleId="NormalIndent">
    <w:name w:val="Normal Indent"/>
    <w:basedOn w:val="Normal"/>
    <w:semiHidden/>
    <w:rsid w:val="009B4A7A"/>
    <w:pPr>
      <w:suppressAutoHyphens/>
      <w:ind w:left="567"/>
    </w:pPr>
    <w:rPr>
      <w:rFonts w:eastAsia="SimSun" w:cs="Times New Roman"/>
      <w:spacing w:val="0"/>
      <w:w w:val="100"/>
      <w:kern w:val="0"/>
      <w:szCs w:val="20"/>
      <w:lang w:val="fr-CH" w:eastAsia="en-US"/>
    </w:rPr>
  </w:style>
  <w:style w:type="paragraph" w:styleId="Salutation">
    <w:name w:val="Salutation"/>
    <w:basedOn w:val="Normal"/>
    <w:next w:val="Normal"/>
    <w:link w:val="SalutationChar"/>
    <w:rsid w:val="009B4A7A"/>
    <w:pPr>
      <w:suppressAutoHyphens/>
    </w:pPr>
    <w:rPr>
      <w:rFonts w:eastAsia="SimSun" w:cs="Times New Roman"/>
      <w:spacing w:val="0"/>
      <w:w w:val="100"/>
      <w:kern w:val="0"/>
      <w:szCs w:val="20"/>
      <w:lang w:val="fr-CH" w:eastAsia="en-US"/>
    </w:rPr>
  </w:style>
  <w:style w:type="character" w:customStyle="1" w:styleId="SalutationChar">
    <w:name w:val="Salutation Char"/>
    <w:basedOn w:val="DefaultParagraphFont"/>
    <w:link w:val="Salutation"/>
    <w:rsid w:val="009B4A7A"/>
    <w:rPr>
      <w:rFonts w:eastAsia="SimSun"/>
      <w:lang w:val="fr-CH" w:eastAsia="en-US"/>
    </w:rPr>
  </w:style>
  <w:style w:type="paragraph" w:styleId="Signature">
    <w:name w:val="Signature"/>
    <w:basedOn w:val="Normal"/>
    <w:link w:val="SignatureChar"/>
    <w:semiHidden/>
    <w:rsid w:val="009B4A7A"/>
    <w:pPr>
      <w:suppressAutoHyphens/>
      <w:ind w:left="4252"/>
    </w:pPr>
    <w:rPr>
      <w:rFonts w:eastAsia="SimSun" w:cs="Times New Roman"/>
      <w:spacing w:val="0"/>
      <w:w w:val="100"/>
      <w:kern w:val="0"/>
      <w:szCs w:val="20"/>
      <w:lang w:val="fr-CH" w:eastAsia="en-US"/>
    </w:rPr>
  </w:style>
  <w:style w:type="character" w:customStyle="1" w:styleId="SignatureChar">
    <w:name w:val="Signature Char"/>
    <w:basedOn w:val="DefaultParagraphFont"/>
    <w:link w:val="Signature"/>
    <w:semiHidden/>
    <w:rsid w:val="009B4A7A"/>
    <w:rPr>
      <w:rFonts w:eastAsia="SimSun"/>
      <w:lang w:val="fr-CH" w:eastAsia="en-US"/>
    </w:rPr>
  </w:style>
  <w:style w:type="paragraph" w:styleId="E-mailSignature">
    <w:name w:val="E-mail Signature"/>
    <w:basedOn w:val="Normal"/>
    <w:link w:val="E-mailSignatureChar"/>
    <w:semiHidden/>
    <w:rsid w:val="009B4A7A"/>
    <w:pPr>
      <w:suppressAutoHyphens/>
    </w:pPr>
    <w:rPr>
      <w:rFonts w:eastAsia="SimSun" w:cs="Times New Roman"/>
      <w:spacing w:val="0"/>
      <w:w w:val="100"/>
      <w:kern w:val="0"/>
      <w:szCs w:val="20"/>
      <w:lang w:val="fr-CH" w:eastAsia="en-US"/>
    </w:rPr>
  </w:style>
  <w:style w:type="character" w:customStyle="1" w:styleId="E-mailSignatureChar">
    <w:name w:val="E-mail Signature Char"/>
    <w:basedOn w:val="DefaultParagraphFont"/>
    <w:link w:val="E-mailSignature"/>
    <w:semiHidden/>
    <w:rsid w:val="009B4A7A"/>
    <w:rPr>
      <w:rFonts w:eastAsia="SimSun"/>
      <w:lang w:val="fr-CH" w:eastAsia="en-US"/>
    </w:rPr>
  </w:style>
  <w:style w:type="table" w:styleId="TableSimple1">
    <w:name w:val="Table Simple 1"/>
    <w:basedOn w:val="TableNormal"/>
    <w:semiHidden/>
    <w:rsid w:val="009B4A7A"/>
    <w:pPr>
      <w:suppressAutoHyphens/>
    </w:pPr>
    <w:rPr>
      <w:rFonts w:eastAsia="SimSu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B4A7A"/>
    <w:pPr>
      <w:suppressAutoHyphens/>
    </w:pPr>
    <w:rPr>
      <w:rFonts w:eastAsia="SimSun"/>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B4A7A"/>
    <w:pPr>
      <w:suppressAutoHyphens/>
    </w:pPr>
    <w:rPr>
      <w:rFonts w:eastAsia="SimSun"/>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link w:val="SubtitleChar"/>
    <w:qFormat/>
    <w:rsid w:val="009B4A7A"/>
    <w:pPr>
      <w:suppressAutoHyphens/>
      <w:spacing w:after="60"/>
      <w:jc w:val="center"/>
      <w:outlineLvl w:val="1"/>
    </w:pPr>
    <w:rPr>
      <w:rFonts w:ascii="Arial" w:eastAsia="SimSun" w:hAnsi="Arial" w:cs="Arial"/>
      <w:spacing w:val="0"/>
      <w:w w:val="100"/>
      <w:kern w:val="0"/>
      <w:sz w:val="24"/>
      <w:szCs w:val="24"/>
      <w:lang w:val="fr-CH" w:eastAsia="en-US"/>
    </w:rPr>
  </w:style>
  <w:style w:type="character" w:customStyle="1" w:styleId="SubtitleChar">
    <w:name w:val="Subtitle Char"/>
    <w:basedOn w:val="DefaultParagraphFont"/>
    <w:link w:val="Subtitle"/>
    <w:rsid w:val="009B4A7A"/>
    <w:rPr>
      <w:rFonts w:ascii="Arial" w:eastAsia="SimSun" w:hAnsi="Arial" w:cs="Arial"/>
      <w:sz w:val="24"/>
      <w:szCs w:val="24"/>
      <w:lang w:val="fr-CH" w:eastAsia="en-US"/>
    </w:rPr>
  </w:style>
  <w:style w:type="table" w:styleId="TableList1">
    <w:name w:val="Table List 1"/>
    <w:basedOn w:val="TableNormal"/>
    <w:semiHidden/>
    <w:rsid w:val="009B4A7A"/>
    <w:pPr>
      <w:suppressAutoHyphens/>
    </w:pPr>
    <w:rPr>
      <w:rFonts w:eastAsia="SimSun"/>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B4A7A"/>
    <w:pPr>
      <w:suppressAutoHyphens/>
    </w:pPr>
    <w:rPr>
      <w:rFonts w:eastAsia="SimSun"/>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B4A7A"/>
    <w:pPr>
      <w:suppressAutoHyphens/>
    </w:pPr>
    <w:rPr>
      <w:rFonts w:eastAsia="SimSun"/>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B4A7A"/>
    <w:pPr>
      <w:suppressAutoHyphens/>
    </w:pPr>
    <w:rPr>
      <w:rFonts w:eastAsia="SimSu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B4A7A"/>
    <w:pPr>
      <w:suppressAutoHyphens/>
    </w:pPr>
    <w:rPr>
      <w:rFonts w:eastAsia="SimSun"/>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B4A7A"/>
    <w:pPr>
      <w:suppressAutoHyphens/>
    </w:pPr>
    <w:rPr>
      <w:rFonts w:eastAsia="SimSun"/>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B4A7A"/>
    <w:pPr>
      <w:suppressAutoHyphens/>
    </w:pPr>
    <w:rPr>
      <w:rFonts w:eastAsia="SimSun"/>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B4A7A"/>
    <w:pPr>
      <w:suppressAutoHyphens/>
    </w:pPr>
    <w:rPr>
      <w:rFonts w:eastAsia="SimSun"/>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9B4A7A"/>
    <w:pPr>
      <w:suppressAutoHyphens/>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B4A7A"/>
    <w:pPr>
      <w:suppressAutoHyphens/>
      <w:spacing w:before="240" w:after="60"/>
      <w:jc w:val="center"/>
      <w:outlineLvl w:val="0"/>
    </w:pPr>
    <w:rPr>
      <w:rFonts w:ascii="Arial" w:eastAsia="SimSun" w:hAnsi="Arial" w:cs="Arial"/>
      <w:b/>
      <w:bCs/>
      <w:spacing w:val="0"/>
      <w:w w:val="100"/>
      <w:kern w:val="28"/>
      <w:sz w:val="32"/>
      <w:szCs w:val="32"/>
      <w:lang w:val="fr-CH" w:eastAsia="en-US"/>
    </w:rPr>
  </w:style>
  <w:style w:type="character" w:customStyle="1" w:styleId="TitleChar">
    <w:name w:val="Title Char"/>
    <w:basedOn w:val="DefaultParagraphFont"/>
    <w:link w:val="Title"/>
    <w:rsid w:val="009B4A7A"/>
    <w:rPr>
      <w:rFonts w:ascii="Arial" w:eastAsia="SimSun" w:hAnsi="Arial" w:cs="Arial"/>
      <w:b/>
      <w:bCs/>
      <w:kern w:val="28"/>
      <w:sz w:val="32"/>
      <w:szCs w:val="32"/>
      <w:lang w:val="fr-CH" w:eastAsia="en-US"/>
    </w:rPr>
  </w:style>
  <w:style w:type="paragraph" w:styleId="NoteHeading">
    <w:name w:val="Note Heading"/>
    <w:basedOn w:val="Normal"/>
    <w:next w:val="Normal"/>
    <w:link w:val="NoteHeadingChar"/>
    <w:semiHidden/>
    <w:rsid w:val="009B4A7A"/>
    <w:pPr>
      <w:suppressAutoHyphens/>
    </w:pPr>
    <w:rPr>
      <w:rFonts w:eastAsia="SimSun" w:cs="Times New Roman"/>
      <w:spacing w:val="0"/>
      <w:w w:val="100"/>
      <w:kern w:val="0"/>
      <w:szCs w:val="20"/>
      <w:lang w:val="fr-CH" w:eastAsia="en-US"/>
    </w:rPr>
  </w:style>
  <w:style w:type="character" w:customStyle="1" w:styleId="NoteHeadingChar">
    <w:name w:val="Note Heading Char"/>
    <w:basedOn w:val="DefaultParagraphFont"/>
    <w:link w:val="NoteHeading"/>
    <w:semiHidden/>
    <w:rsid w:val="009B4A7A"/>
    <w:rPr>
      <w:rFonts w:eastAsia="SimSun"/>
      <w:lang w:val="fr-CH" w:eastAsia="en-US"/>
    </w:rPr>
  </w:style>
  <w:style w:type="character" w:styleId="HTMLVariable">
    <w:name w:val="HTML Variable"/>
    <w:semiHidden/>
    <w:rsid w:val="009B4A7A"/>
    <w:rPr>
      <w:i/>
      <w:iCs/>
    </w:rPr>
  </w:style>
  <w:style w:type="table" w:styleId="TableWeb1">
    <w:name w:val="Table Web 1"/>
    <w:basedOn w:val="TableNormal"/>
    <w:semiHidden/>
    <w:rsid w:val="009B4A7A"/>
    <w:pPr>
      <w:suppressAutoHyphens/>
    </w:pPr>
    <w:rPr>
      <w:rFonts w:eastAsia="SimSu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B4A7A"/>
    <w:pPr>
      <w:suppressAutoHyphens/>
    </w:pPr>
    <w:rPr>
      <w:rFonts w:eastAsia="SimSu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B4A7A"/>
    <w:pPr>
      <w:suppressAutoHyphens/>
    </w:pPr>
    <w:rPr>
      <w:rFonts w:eastAsia="SimSu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9B4A7A"/>
    <w:pPr>
      <w:suppressAutoHyphens/>
    </w:pPr>
    <w:rPr>
      <w:rFonts w:eastAsia="SimSu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B4A7A"/>
    <w:pPr>
      <w:suppressAutoHyphens/>
    </w:pPr>
    <w:rPr>
      <w:rFonts w:eastAsia="SimSu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B4A7A"/>
    <w:pPr>
      <w:suppressAutoHyphens/>
    </w:pPr>
    <w:rPr>
      <w:rFonts w:eastAsia="SimSun"/>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B4A7A"/>
    <w:pPr>
      <w:suppressAutoHyphens/>
    </w:pPr>
    <w:rPr>
      <w:rFonts w:eastAsia="SimSun"/>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9B4A7A"/>
    <w:pPr>
      <w:suppressAutoHyphens/>
    </w:pPr>
    <w:rPr>
      <w:rFonts w:eastAsia="SimSun"/>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B4A7A"/>
    <w:pPr>
      <w:suppressAutoHyphens/>
    </w:pPr>
    <w:rPr>
      <w:rFonts w:eastAsia="SimSun"/>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B4A7A"/>
    <w:pPr>
      <w:suppressAutoHyphens/>
    </w:pPr>
    <w:rPr>
      <w:rFonts w:eastAsia="SimSun"/>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9B4A7A"/>
    <w:pPr>
      <w:suppressAutoHyphens/>
    </w:pPr>
    <w:rPr>
      <w:rFonts w:eastAsia="SimSu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ItemnoChar">
    <w:name w:val="Item no Char"/>
    <w:link w:val="Itemno"/>
    <w:rsid w:val="009B4A7A"/>
    <w:rPr>
      <w:rFonts w:ascii="Times New Roman Bold" w:eastAsia="SimSun" w:hAnsi="Times New Roman Bold"/>
      <w:b/>
      <w:snapToGrid w:val="0"/>
      <w:sz w:val="24"/>
      <w:lang w:val="en-GB" w:eastAsia="en-US"/>
    </w:rPr>
  </w:style>
  <w:style w:type="paragraph" w:styleId="ListParagraph">
    <w:name w:val="List Paragraph"/>
    <w:basedOn w:val="Normal"/>
    <w:uiPriority w:val="34"/>
    <w:qFormat/>
    <w:rsid w:val="009B4A7A"/>
    <w:pPr>
      <w:suppressAutoHyphens/>
      <w:ind w:left="720"/>
      <w:contextualSpacing/>
    </w:pPr>
    <w:rPr>
      <w:rFonts w:eastAsia="SimSun" w:cs="Times New Roman"/>
      <w:spacing w:val="0"/>
      <w:w w:val="100"/>
      <w:kern w:val="0"/>
      <w:szCs w:val="20"/>
      <w:lang w:val="fr-CH" w:eastAsia="en-US"/>
    </w:rPr>
  </w:style>
  <w:style w:type="paragraph" w:customStyle="1" w:styleId="Default">
    <w:name w:val="Default"/>
    <w:rsid w:val="009B4A7A"/>
    <w:pPr>
      <w:autoSpaceDE w:val="0"/>
      <w:autoSpaceDN w:val="0"/>
      <w:adjustRightInd w:val="0"/>
    </w:pPr>
    <w:rPr>
      <w:rFonts w:eastAsiaTheme="minorHAnsi"/>
      <w:color w:val="000000"/>
      <w:sz w:val="24"/>
      <w:szCs w:val="24"/>
      <w:lang w:val="en-GB" w:eastAsia="en-US"/>
    </w:rPr>
  </w:style>
  <w:style w:type="character" w:customStyle="1" w:styleId="st">
    <w:name w:val="st"/>
    <w:basedOn w:val="DefaultParagraphFont"/>
    <w:rsid w:val="009B4A7A"/>
  </w:style>
  <w:style w:type="character" w:customStyle="1" w:styleId="HChGChar">
    <w:name w:val="_ H _Ch_G Char"/>
    <w:link w:val="HChG"/>
    <w:rsid w:val="009B4A7A"/>
    <w:rPr>
      <w:rFonts w:eastAsia="SimSun"/>
      <w:b/>
      <w:sz w:val="28"/>
      <w:lang w:val="fr-CH" w:eastAsia="en-US"/>
    </w:rPr>
  </w:style>
  <w:style w:type="character" w:customStyle="1" w:styleId="2">
    <w:name w:val="Основной текст (2)_"/>
    <w:basedOn w:val="DefaultParagraphFont"/>
    <w:link w:val="20"/>
    <w:rsid w:val="009B4A7A"/>
    <w:rPr>
      <w:shd w:val="clear" w:color="auto" w:fill="FFFFFF"/>
    </w:rPr>
  </w:style>
  <w:style w:type="paragraph" w:customStyle="1" w:styleId="20">
    <w:name w:val="Основной текст (2)"/>
    <w:basedOn w:val="Normal"/>
    <w:link w:val="2"/>
    <w:rsid w:val="009B4A7A"/>
    <w:pPr>
      <w:widowControl w:val="0"/>
      <w:shd w:val="clear" w:color="auto" w:fill="FFFFFF"/>
      <w:spacing w:after="180" w:line="235" w:lineRule="exact"/>
      <w:ind w:hanging="360"/>
      <w:jc w:val="both"/>
    </w:pPr>
    <w:rPr>
      <w:rFonts w:eastAsia="Times New Roman" w:cs="Times New Roman"/>
      <w:spacing w:val="0"/>
      <w:w w:val="100"/>
      <w:kern w:val="0"/>
      <w:szCs w:val="20"/>
      <w:lang w:val="es-ES" w:eastAsia="es-ES"/>
    </w:rPr>
  </w:style>
  <w:style w:type="paragraph" w:styleId="CommentSubject">
    <w:name w:val="annotation subject"/>
    <w:basedOn w:val="CommentText"/>
    <w:next w:val="CommentText"/>
    <w:link w:val="CommentSubjectChar"/>
    <w:semiHidden/>
    <w:unhideWhenUsed/>
    <w:rsid w:val="009B4A7A"/>
    <w:pPr>
      <w:spacing w:line="240" w:lineRule="auto"/>
    </w:pPr>
    <w:rPr>
      <w:b/>
      <w:bCs/>
    </w:rPr>
  </w:style>
  <w:style w:type="character" w:customStyle="1" w:styleId="CommentSubjectChar">
    <w:name w:val="Comment Subject Char"/>
    <w:basedOn w:val="CommentTextChar"/>
    <w:link w:val="CommentSubject"/>
    <w:semiHidden/>
    <w:rsid w:val="009B4A7A"/>
    <w:rPr>
      <w:rFonts w:eastAsia="SimSun"/>
      <w:b/>
      <w:bCs/>
      <w:lang w:val="fr-CH" w:eastAsia="en-US"/>
    </w:rPr>
  </w:style>
  <w:style w:type="paragraph" w:styleId="Revision">
    <w:name w:val="Revision"/>
    <w:hidden/>
    <w:uiPriority w:val="99"/>
    <w:semiHidden/>
    <w:rsid w:val="009B4A7A"/>
    <w:rPr>
      <w:rFonts w:eastAsia="SimSun"/>
      <w:lang w:val="fr-CH" w:eastAsia="en-US"/>
    </w:rPr>
  </w:style>
  <w:style w:type="character" w:customStyle="1" w:styleId="apple-converted-space">
    <w:name w:val="apple-converted-space"/>
    <w:basedOn w:val="DefaultParagraphFont"/>
    <w:rsid w:val="009B4A7A"/>
  </w:style>
  <w:style w:type="character" w:customStyle="1" w:styleId="preferred">
    <w:name w:val="preferred"/>
    <w:basedOn w:val="DefaultParagraphFont"/>
    <w:rsid w:val="009B4A7A"/>
  </w:style>
  <w:style w:type="character" w:customStyle="1" w:styleId="span10">
    <w:name w:val="span10"/>
    <w:basedOn w:val="DefaultParagraphFont"/>
    <w:rsid w:val="009B4A7A"/>
  </w:style>
  <w:style w:type="character" w:customStyle="1" w:styleId="en">
    <w:name w:val="en"/>
    <w:basedOn w:val="DefaultParagraphFont"/>
    <w:rsid w:val="009B4A7A"/>
  </w:style>
  <w:style w:type="character" w:customStyle="1" w:styleId="termnote">
    <w:name w:val="termnote"/>
    <w:basedOn w:val="DefaultParagraphFont"/>
    <w:rsid w:val="009B4A7A"/>
  </w:style>
  <w:style w:type="character" w:customStyle="1" w:styleId="shorttext">
    <w:name w:val="short_text"/>
    <w:basedOn w:val="DefaultParagraphFont"/>
    <w:rsid w:val="009B4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numPr>
        <w:numId w:val="21"/>
      </w:numPr>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numPr>
        <w:ilvl w:val="1"/>
        <w:numId w:val="21"/>
      </w:numPr>
      <w:outlineLvl w:val="1"/>
    </w:pPr>
    <w:rPr>
      <w:rFonts w:cs="Arial"/>
      <w:bCs/>
      <w:iCs/>
      <w:szCs w:val="28"/>
    </w:rPr>
  </w:style>
  <w:style w:type="paragraph" w:styleId="Heading3">
    <w:name w:val="heading 3"/>
    <w:basedOn w:val="Normal"/>
    <w:next w:val="Normal"/>
    <w:qFormat/>
    <w:rsid w:val="009C6FE6"/>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numPr>
        <w:ilvl w:val="3"/>
        <w:numId w:val="21"/>
      </w:numPr>
      <w:spacing w:before="240" w:after="60"/>
      <w:outlineLvl w:val="3"/>
    </w:pPr>
    <w:rPr>
      <w:b/>
      <w:bCs/>
      <w:sz w:val="28"/>
      <w:szCs w:val="28"/>
    </w:rPr>
  </w:style>
  <w:style w:type="paragraph" w:styleId="Heading5">
    <w:name w:val="heading 5"/>
    <w:basedOn w:val="Normal"/>
    <w:next w:val="Normal"/>
    <w:qFormat/>
    <w:rsid w:val="009C6FE6"/>
    <w:pPr>
      <w:numPr>
        <w:ilvl w:val="4"/>
        <w:numId w:val="21"/>
      </w:numPr>
      <w:spacing w:before="240" w:after="60"/>
      <w:outlineLvl w:val="4"/>
    </w:pPr>
    <w:rPr>
      <w:b/>
      <w:bCs/>
      <w:i/>
      <w:iCs/>
      <w:sz w:val="26"/>
      <w:szCs w:val="26"/>
    </w:rPr>
  </w:style>
  <w:style w:type="paragraph" w:styleId="Heading6">
    <w:name w:val="heading 6"/>
    <w:basedOn w:val="Normal"/>
    <w:next w:val="Normal"/>
    <w:qFormat/>
    <w:rsid w:val="009C6FE6"/>
    <w:pPr>
      <w:numPr>
        <w:ilvl w:val="5"/>
        <w:numId w:val="21"/>
      </w:numPr>
      <w:spacing w:before="240" w:after="60"/>
      <w:outlineLvl w:val="5"/>
    </w:pPr>
    <w:rPr>
      <w:b/>
      <w:bCs/>
      <w:sz w:val="22"/>
    </w:rPr>
  </w:style>
  <w:style w:type="paragraph" w:styleId="Heading7">
    <w:name w:val="heading 7"/>
    <w:basedOn w:val="Normal"/>
    <w:next w:val="Normal"/>
    <w:qFormat/>
    <w:rsid w:val="009C6FE6"/>
    <w:pPr>
      <w:numPr>
        <w:ilvl w:val="6"/>
        <w:numId w:val="21"/>
      </w:numPr>
      <w:spacing w:before="240" w:after="60"/>
      <w:outlineLvl w:val="6"/>
    </w:pPr>
    <w:rPr>
      <w:sz w:val="24"/>
      <w:szCs w:val="24"/>
    </w:rPr>
  </w:style>
  <w:style w:type="paragraph" w:styleId="Heading8">
    <w:name w:val="heading 8"/>
    <w:basedOn w:val="Normal"/>
    <w:next w:val="Normal"/>
    <w:qFormat/>
    <w:rsid w:val="009C6FE6"/>
    <w:pPr>
      <w:numPr>
        <w:ilvl w:val="7"/>
        <w:numId w:val="21"/>
      </w:numPr>
      <w:spacing w:before="240" w:after="60"/>
      <w:outlineLvl w:val="7"/>
    </w:pPr>
    <w:rPr>
      <w:i/>
      <w:iCs/>
      <w:sz w:val="24"/>
      <w:szCs w:val="24"/>
    </w:rPr>
  </w:style>
  <w:style w:type="paragraph" w:styleId="Heading9">
    <w:name w:val="heading 9"/>
    <w:basedOn w:val="Normal"/>
    <w:next w:val="Normal"/>
    <w:qFormat/>
    <w:rsid w:val="009C6FE6"/>
    <w:pPr>
      <w:numPr>
        <w:ilvl w:val="8"/>
        <w:numId w:val="2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4_G"/>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uiPriority w:val="99"/>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Rom1">
    <w:name w:val="Rom1"/>
    <w:basedOn w:val="SingleTxtG"/>
    <w:semiHidden/>
    <w:rsid w:val="009B4A7A"/>
    <w:pPr>
      <w:numPr>
        <w:numId w:val="19"/>
      </w:numPr>
      <w:tabs>
        <w:tab w:val="clear" w:pos="1440"/>
        <w:tab w:val="num" w:pos="360"/>
        <w:tab w:val="num" w:pos="1701"/>
      </w:tabs>
      <w:ind w:left="2268" w:hanging="397"/>
    </w:pPr>
  </w:style>
  <w:style w:type="paragraph" w:customStyle="1" w:styleId="Rom2">
    <w:name w:val="Rom2"/>
    <w:basedOn w:val="SingleTxtG"/>
    <w:semiHidden/>
    <w:rsid w:val="009B4A7A"/>
    <w:pPr>
      <w:numPr>
        <w:numId w:val="20"/>
      </w:numPr>
      <w:tabs>
        <w:tab w:val="clear" w:pos="2160"/>
        <w:tab w:val="num" w:pos="360"/>
        <w:tab w:val="num" w:pos="2268"/>
      </w:tabs>
      <w:ind w:left="2835" w:hanging="397"/>
    </w:pPr>
  </w:style>
  <w:style w:type="paragraph" w:customStyle="1" w:styleId="Agendaitem1">
    <w:name w:val="Agenda item 1"/>
    <w:basedOn w:val="Normal"/>
    <w:rsid w:val="009B4A7A"/>
    <w:pPr>
      <w:numPr>
        <w:numId w:val="26"/>
      </w:numPr>
      <w:snapToGrid w:val="0"/>
      <w:spacing w:after="240" w:line="240" w:lineRule="auto"/>
      <w:jc w:val="both"/>
    </w:pPr>
    <w:rPr>
      <w:rFonts w:eastAsia="SimSun" w:cs="Times New Roman"/>
      <w:snapToGrid w:val="0"/>
      <w:spacing w:val="0"/>
      <w:w w:val="100"/>
      <w:kern w:val="0"/>
      <w:sz w:val="24"/>
      <w:szCs w:val="20"/>
      <w:lang w:val="en-GB" w:eastAsia="en-US"/>
    </w:rPr>
  </w:style>
  <w:style w:type="paragraph" w:customStyle="1" w:styleId="H1G">
    <w:name w:val="_ H_1_G"/>
    <w:basedOn w:val="Normal"/>
    <w:next w:val="Normal"/>
    <w:rsid w:val="009B4A7A"/>
    <w:pPr>
      <w:keepNext/>
      <w:keepLines/>
      <w:tabs>
        <w:tab w:val="right" w:pos="851"/>
      </w:tabs>
      <w:suppressAutoHyphens/>
      <w:spacing w:before="360" w:after="240" w:line="270" w:lineRule="exact"/>
      <w:ind w:left="1134" w:right="1134" w:hanging="1134"/>
    </w:pPr>
    <w:rPr>
      <w:rFonts w:eastAsia="SimSun" w:cs="Times New Roman"/>
      <w:b/>
      <w:spacing w:val="0"/>
      <w:w w:val="100"/>
      <w:kern w:val="0"/>
      <w:sz w:val="24"/>
      <w:szCs w:val="20"/>
      <w:lang w:val="fr-CH" w:eastAsia="en-US"/>
    </w:rPr>
  </w:style>
  <w:style w:type="paragraph" w:styleId="PlainText">
    <w:name w:val="Plain Text"/>
    <w:basedOn w:val="Normal"/>
    <w:link w:val="PlainTextChar"/>
    <w:semiHidden/>
    <w:rsid w:val="009B4A7A"/>
    <w:pPr>
      <w:suppressAutoHyphens/>
    </w:pPr>
    <w:rPr>
      <w:rFonts w:eastAsia="SimSun" w:cs="Courier New"/>
      <w:spacing w:val="0"/>
      <w:w w:val="100"/>
      <w:kern w:val="0"/>
      <w:szCs w:val="20"/>
      <w:lang w:val="fr-CH" w:eastAsia="en-US"/>
    </w:rPr>
  </w:style>
  <w:style w:type="character" w:customStyle="1" w:styleId="PlainTextChar">
    <w:name w:val="Plain Text Char"/>
    <w:basedOn w:val="DefaultParagraphFont"/>
    <w:link w:val="PlainText"/>
    <w:semiHidden/>
    <w:rsid w:val="009B4A7A"/>
    <w:rPr>
      <w:rFonts w:eastAsia="SimSun" w:cs="Courier New"/>
      <w:lang w:val="fr-CH" w:eastAsia="en-US"/>
    </w:rPr>
  </w:style>
  <w:style w:type="paragraph" w:styleId="BodyText">
    <w:name w:val="Body Text"/>
    <w:basedOn w:val="Normal"/>
    <w:next w:val="Normal"/>
    <w:link w:val="BodyTextChar"/>
    <w:semiHidden/>
    <w:rsid w:val="009B4A7A"/>
    <w:pPr>
      <w:suppressAutoHyphens/>
    </w:pPr>
    <w:rPr>
      <w:rFonts w:eastAsia="SimSun" w:cs="Times New Roman"/>
      <w:spacing w:val="0"/>
      <w:w w:val="100"/>
      <w:kern w:val="0"/>
      <w:szCs w:val="20"/>
      <w:lang w:val="fr-CH" w:eastAsia="en-US"/>
    </w:rPr>
  </w:style>
  <w:style w:type="character" w:customStyle="1" w:styleId="BodyTextChar">
    <w:name w:val="Body Text Char"/>
    <w:basedOn w:val="DefaultParagraphFont"/>
    <w:link w:val="BodyText"/>
    <w:semiHidden/>
    <w:rsid w:val="009B4A7A"/>
    <w:rPr>
      <w:rFonts w:eastAsia="SimSun"/>
      <w:lang w:val="fr-CH" w:eastAsia="en-US"/>
    </w:rPr>
  </w:style>
  <w:style w:type="paragraph" w:styleId="BodyTextIndent">
    <w:name w:val="Body Text Indent"/>
    <w:basedOn w:val="Normal"/>
    <w:link w:val="BodyTextIndentChar"/>
    <w:semiHidden/>
    <w:rsid w:val="009B4A7A"/>
    <w:pPr>
      <w:suppressAutoHyphens/>
      <w:spacing w:after="120"/>
      <w:ind w:left="283"/>
    </w:pPr>
    <w:rPr>
      <w:rFonts w:eastAsia="SimSun" w:cs="Times New Roman"/>
      <w:spacing w:val="0"/>
      <w:w w:val="100"/>
      <w:kern w:val="0"/>
      <w:szCs w:val="20"/>
      <w:lang w:val="fr-CH" w:eastAsia="en-US"/>
    </w:rPr>
  </w:style>
  <w:style w:type="character" w:customStyle="1" w:styleId="BodyTextIndentChar">
    <w:name w:val="Body Text Indent Char"/>
    <w:basedOn w:val="DefaultParagraphFont"/>
    <w:link w:val="BodyTextIndent"/>
    <w:semiHidden/>
    <w:rsid w:val="009B4A7A"/>
    <w:rPr>
      <w:rFonts w:eastAsia="SimSun"/>
      <w:lang w:val="fr-CH" w:eastAsia="en-US"/>
    </w:rPr>
  </w:style>
  <w:style w:type="paragraph" w:styleId="BlockText">
    <w:name w:val="Block Text"/>
    <w:basedOn w:val="Normal"/>
    <w:semiHidden/>
    <w:rsid w:val="009B4A7A"/>
    <w:pPr>
      <w:suppressAutoHyphens/>
      <w:ind w:left="1440" w:right="1440"/>
    </w:pPr>
    <w:rPr>
      <w:rFonts w:eastAsia="SimSun" w:cs="Times New Roman"/>
      <w:spacing w:val="0"/>
      <w:w w:val="100"/>
      <w:kern w:val="0"/>
      <w:szCs w:val="20"/>
      <w:lang w:val="fr-CH" w:eastAsia="en-US"/>
    </w:rPr>
  </w:style>
  <w:style w:type="paragraph" w:customStyle="1" w:styleId="HChG">
    <w:name w:val="_ H _Ch_G"/>
    <w:basedOn w:val="Normal"/>
    <w:next w:val="Normal"/>
    <w:link w:val="HChGChar"/>
    <w:qFormat/>
    <w:rsid w:val="009B4A7A"/>
    <w:pPr>
      <w:keepNext/>
      <w:keepLines/>
      <w:tabs>
        <w:tab w:val="right" w:pos="851"/>
      </w:tabs>
      <w:suppressAutoHyphens/>
      <w:spacing w:before="360" w:after="240" w:line="300" w:lineRule="exact"/>
      <w:ind w:left="1134" w:right="1134" w:hanging="1134"/>
    </w:pPr>
    <w:rPr>
      <w:rFonts w:eastAsia="SimSun" w:cs="Times New Roman"/>
      <w:b/>
      <w:spacing w:val="0"/>
      <w:w w:val="100"/>
      <w:kern w:val="0"/>
      <w:sz w:val="28"/>
      <w:szCs w:val="20"/>
      <w:lang w:val="fr-CH" w:eastAsia="en-US"/>
    </w:rPr>
  </w:style>
  <w:style w:type="paragraph" w:customStyle="1" w:styleId="HMG">
    <w:name w:val="_ H __M_G"/>
    <w:basedOn w:val="Normal"/>
    <w:next w:val="Normal"/>
    <w:rsid w:val="009B4A7A"/>
    <w:pPr>
      <w:keepNext/>
      <w:keepLines/>
      <w:tabs>
        <w:tab w:val="right" w:pos="851"/>
      </w:tabs>
      <w:suppressAutoHyphens/>
      <w:spacing w:before="240" w:after="240" w:line="360" w:lineRule="exact"/>
      <w:ind w:left="1134" w:right="1134" w:hanging="1134"/>
    </w:pPr>
    <w:rPr>
      <w:rFonts w:eastAsia="SimSun" w:cs="Times New Roman"/>
      <w:b/>
      <w:spacing w:val="0"/>
      <w:w w:val="100"/>
      <w:kern w:val="0"/>
      <w:sz w:val="34"/>
      <w:szCs w:val="20"/>
      <w:lang w:val="fr-CH" w:eastAsia="en-US"/>
    </w:rPr>
  </w:style>
  <w:style w:type="paragraph" w:customStyle="1" w:styleId="H23G">
    <w:name w:val="_ H_2/3_G"/>
    <w:basedOn w:val="Normal"/>
    <w:next w:val="Normal"/>
    <w:rsid w:val="009B4A7A"/>
    <w:pPr>
      <w:keepNext/>
      <w:keepLines/>
      <w:tabs>
        <w:tab w:val="right" w:pos="851"/>
      </w:tabs>
      <w:suppressAutoHyphens/>
      <w:spacing w:before="240" w:after="120" w:line="240" w:lineRule="exact"/>
      <w:ind w:left="1134" w:right="1134" w:hanging="1134"/>
    </w:pPr>
    <w:rPr>
      <w:rFonts w:eastAsia="SimSun" w:cs="Times New Roman"/>
      <w:b/>
      <w:spacing w:val="0"/>
      <w:w w:val="100"/>
      <w:kern w:val="0"/>
      <w:szCs w:val="20"/>
      <w:lang w:val="fr-CH" w:eastAsia="en-US"/>
    </w:rPr>
  </w:style>
  <w:style w:type="paragraph" w:customStyle="1" w:styleId="H4G">
    <w:name w:val="_ H_4_G"/>
    <w:basedOn w:val="Normal"/>
    <w:next w:val="Normal"/>
    <w:rsid w:val="009B4A7A"/>
    <w:pPr>
      <w:keepNext/>
      <w:keepLines/>
      <w:tabs>
        <w:tab w:val="right" w:pos="851"/>
      </w:tabs>
      <w:suppressAutoHyphens/>
      <w:spacing w:before="240" w:after="120" w:line="240" w:lineRule="exact"/>
      <w:ind w:left="1134" w:right="1134" w:hanging="1134"/>
    </w:pPr>
    <w:rPr>
      <w:rFonts w:eastAsia="SimSun" w:cs="Times New Roman"/>
      <w:i/>
      <w:spacing w:val="0"/>
      <w:w w:val="100"/>
      <w:kern w:val="0"/>
      <w:szCs w:val="20"/>
      <w:lang w:val="fr-CH" w:eastAsia="en-US"/>
    </w:rPr>
  </w:style>
  <w:style w:type="paragraph" w:customStyle="1" w:styleId="H56G">
    <w:name w:val="_ H_5/6_G"/>
    <w:basedOn w:val="Normal"/>
    <w:next w:val="Normal"/>
    <w:rsid w:val="009B4A7A"/>
    <w:pPr>
      <w:keepNext/>
      <w:keepLines/>
      <w:tabs>
        <w:tab w:val="right" w:pos="851"/>
      </w:tabs>
      <w:suppressAutoHyphens/>
      <w:spacing w:before="240" w:after="120" w:line="240" w:lineRule="exact"/>
      <w:ind w:left="1134" w:right="1134" w:hanging="1134"/>
    </w:pPr>
    <w:rPr>
      <w:rFonts w:eastAsia="SimSun" w:cs="Times New Roman"/>
      <w:spacing w:val="0"/>
      <w:w w:val="100"/>
      <w:kern w:val="0"/>
      <w:szCs w:val="20"/>
      <w:lang w:val="fr-CH" w:eastAsia="en-US"/>
    </w:rPr>
  </w:style>
  <w:style w:type="paragraph" w:customStyle="1" w:styleId="SMG">
    <w:name w:val="__S_M_G"/>
    <w:basedOn w:val="Normal"/>
    <w:next w:val="Normal"/>
    <w:rsid w:val="009B4A7A"/>
    <w:pPr>
      <w:keepNext/>
      <w:keepLines/>
      <w:suppressAutoHyphens/>
      <w:spacing w:before="240" w:after="240" w:line="420" w:lineRule="exact"/>
      <w:ind w:left="1134" w:right="1134"/>
    </w:pPr>
    <w:rPr>
      <w:rFonts w:eastAsia="SimSun" w:cs="Times New Roman"/>
      <w:b/>
      <w:spacing w:val="0"/>
      <w:w w:val="100"/>
      <w:kern w:val="0"/>
      <w:sz w:val="40"/>
      <w:szCs w:val="20"/>
      <w:lang w:val="fr-CH" w:eastAsia="en-US"/>
    </w:rPr>
  </w:style>
  <w:style w:type="paragraph" w:customStyle="1" w:styleId="SLG">
    <w:name w:val="__S_L_G"/>
    <w:basedOn w:val="Normal"/>
    <w:next w:val="Normal"/>
    <w:rsid w:val="009B4A7A"/>
    <w:pPr>
      <w:keepNext/>
      <w:keepLines/>
      <w:suppressAutoHyphens/>
      <w:spacing w:before="240" w:after="240" w:line="580" w:lineRule="exact"/>
      <w:ind w:left="1134" w:right="1134"/>
    </w:pPr>
    <w:rPr>
      <w:rFonts w:eastAsia="SimSun" w:cs="Times New Roman"/>
      <w:b/>
      <w:spacing w:val="0"/>
      <w:w w:val="100"/>
      <w:kern w:val="0"/>
      <w:sz w:val="56"/>
      <w:szCs w:val="20"/>
      <w:lang w:val="fr-CH" w:eastAsia="en-US"/>
    </w:rPr>
  </w:style>
  <w:style w:type="paragraph" w:customStyle="1" w:styleId="SSG">
    <w:name w:val="__S_S_G"/>
    <w:basedOn w:val="Normal"/>
    <w:next w:val="Normal"/>
    <w:rsid w:val="009B4A7A"/>
    <w:pPr>
      <w:keepNext/>
      <w:keepLines/>
      <w:suppressAutoHyphens/>
      <w:spacing w:before="240" w:after="240" w:line="300" w:lineRule="exact"/>
      <w:ind w:left="1134" w:right="1134"/>
    </w:pPr>
    <w:rPr>
      <w:rFonts w:eastAsia="SimSun" w:cs="Times New Roman"/>
      <w:b/>
      <w:spacing w:val="0"/>
      <w:w w:val="100"/>
      <w:kern w:val="0"/>
      <w:sz w:val="28"/>
      <w:szCs w:val="20"/>
      <w:lang w:val="fr-CH" w:eastAsia="en-US"/>
    </w:rPr>
  </w:style>
  <w:style w:type="paragraph" w:customStyle="1" w:styleId="SingleTxtG">
    <w:name w:val="_ Single Txt_G"/>
    <w:basedOn w:val="Normal"/>
    <w:link w:val="SingleTxtGChar"/>
    <w:rsid w:val="009B4A7A"/>
    <w:pPr>
      <w:suppressAutoHyphens/>
      <w:spacing w:after="120"/>
      <w:ind w:left="1134" w:right="1134"/>
      <w:jc w:val="both"/>
    </w:pPr>
    <w:rPr>
      <w:rFonts w:eastAsia="SimSun" w:cs="Times New Roman"/>
      <w:spacing w:val="0"/>
      <w:w w:val="100"/>
      <w:kern w:val="0"/>
      <w:szCs w:val="20"/>
      <w:lang w:val="fr-CH" w:eastAsia="en-US"/>
    </w:rPr>
  </w:style>
  <w:style w:type="character" w:styleId="CommentReference">
    <w:name w:val="annotation reference"/>
    <w:semiHidden/>
    <w:rsid w:val="009B4A7A"/>
    <w:rPr>
      <w:sz w:val="6"/>
    </w:rPr>
  </w:style>
  <w:style w:type="paragraph" w:styleId="CommentText">
    <w:name w:val="annotation text"/>
    <w:basedOn w:val="Normal"/>
    <w:link w:val="CommentTextChar"/>
    <w:semiHidden/>
    <w:rsid w:val="009B4A7A"/>
    <w:pPr>
      <w:suppressAutoHyphens/>
    </w:pPr>
    <w:rPr>
      <w:rFonts w:eastAsia="SimSun" w:cs="Times New Roman"/>
      <w:spacing w:val="0"/>
      <w:w w:val="100"/>
      <w:kern w:val="0"/>
      <w:szCs w:val="20"/>
      <w:lang w:val="fr-CH" w:eastAsia="en-US"/>
    </w:rPr>
  </w:style>
  <w:style w:type="character" w:customStyle="1" w:styleId="CommentTextChar">
    <w:name w:val="Comment Text Char"/>
    <w:basedOn w:val="DefaultParagraphFont"/>
    <w:link w:val="CommentText"/>
    <w:semiHidden/>
    <w:rsid w:val="009B4A7A"/>
    <w:rPr>
      <w:rFonts w:eastAsia="SimSun"/>
      <w:lang w:val="fr-CH" w:eastAsia="en-US"/>
    </w:rPr>
  </w:style>
  <w:style w:type="character" w:styleId="LineNumber">
    <w:name w:val="line number"/>
    <w:semiHidden/>
    <w:rsid w:val="009B4A7A"/>
    <w:rPr>
      <w:sz w:val="14"/>
    </w:rPr>
  </w:style>
  <w:style w:type="character" w:customStyle="1" w:styleId="SingleTxtGChar">
    <w:name w:val="_ Single Txt_G Char"/>
    <w:link w:val="SingleTxtG"/>
    <w:rsid w:val="009B4A7A"/>
    <w:rPr>
      <w:rFonts w:eastAsia="SimSun"/>
      <w:lang w:val="fr-CH" w:eastAsia="en-US"/>
    </w:rPr>
  </w:style>
  <w:style w:type="paragraph" w:customStyle="1" w:styleId="Itemno">
    <w:name w:val="Item no"/>
    <w:basedOn w:val="Agendaitem1"/>
    <w:link w:val="ItemnoChar"/>
    <w:rsid w:val="009B4A7A"/>
    <w:pPr>
      <w:numPr>
        <w:numId w:val="0"/>
      </w:numPr>
      <w:ind w:left="1134" w:hanging="1134"/>
    </w:pPr>
    <w:rPr>
      <w:rFonts w:ascii="Times New Roman Bold" w:hAnsi="Times New Roman Bold"/>
      <w:b/>
    </w:rPr>
  </w:style>
  <w:style w:type="paragraph" w:customStyle="1" w:styleId="XLargeG">
    <w:name w:val="__XLarge_G"/>
    <w:basedOn w:val="Normal"/>
    <w:next w:val="Normal"/>
    <w:rsid w:val="009B4A7A"/>
    <w:pPr>
      <w:keepNext/>
      <w:keepLines/>
      <w:suppressAutoHyphens/>
      <w:spacing w:before="240" w:after="240" w:line="420" w:lineRule="exact"/>
      <w:ind w:left="1134" w:right="1134"/>
    </w:pPr>
    <w:rPr>
      <w:rFonts w:eastAsia="SimSun" w:cs="Times New Roman"/>
      <w:b/>
      <w:spacing w:val="0"/>
      <w:w w:val="100"/>
      <w:kern w:val="0"/>
      <w:sz w:val="40"/>
      <w:szCs w:val="20"/>
      <w:lang w:val="fr-CH" w:eastAsia="en-US"/>
    </w:rPr>
  </w:style>
  <w:style w:type="paragraph" w:customStyle="1" w:styleId="Bullet1G">
    <w:name w:val="_Bullet 1_G"/>
    <w:basedOn w:val="Normal"/>
    <w:rsid w:val="009B4A7A"/>
    <w:pPr>
      <w:numPr>
        <w:numId w:val="24"/>
      </w:numPr>
      <w:suppressAutoHyphens/>
      <w:spacing w:after="120"/>
      <w:ind w:right="1134"/>
      <w:jc w:val="both"/>
    </w:pPr>
    <w:rPr>
      <w:rFonts w:eastAsia="SimSun" w:cs="Times New Roman"/>
      <w:spacing w:val="0"/>
      <w:w w:val="100"/>
      <w:kern w:val="0"/>
      <w:szCs w:val="20"/>
      <w:lang w:val="fr-CH" w:eastAsia="en-US"/>
    </w:rPr>
  </w:style>
  <w:style w:type="numbering" w:styleId="111111">
    <w:name w:val="Outline List 2"/>
    <w:basedOn w:val="NoList"/>
    <w:semiHidden/>
    <w:rsid w:val="009B4A7A"/>
    <w:pPr>
      <w:numPr>
        <w:numId w:val="21"/>
      </w:numPr>
    </w:pPr>
  </w:style>
  <w:style w:type="numbering" w:styleId="1ai">
    <w:name w:val="Outline List 1"/>
    <w:basedOn w:val="NoList"/>
    <w:semiHidden/>
    <w:rsid w:val="009B4A7A"/>
    <w:pPr>
      <w:numPr>
        <w:numId w:val="22"/>
      </w:numPr>
    </w:pPr>
  </w:style>
  <w:style w:type="character" w:styleId="Emphasis">
    <w:name w:val="Emphasis"/>
    <w:uiPriority w:val="20"/>
    <w:qFormat/>
    <w:rsid w:val="009B4A7A"/>
    <w:rPr>
      <w:i/>
      <w:iCs/>
    </w:rPr>
  </w:style>
  <w:style w:type="character" w:styleId="HTMLAcronym">
    <w:name w:val="HTML Acronym"/>
    <w:basedOn w:val="DefaultParagraphFont"/>
    <w:semiHidden/>
    <w:rsid w:val="009B4A7A"/>
  </w:style>
  <w:style w:type="paragraph" w:styleId="EnvelopeAddress">
    <w:name w:val="envelope address"/>
    <w:basedOn w:val="Normal"/>
    <w:semiHidden/>
    <w:rsid w:val="009B4A7A"/>
    <w:pPr>
      <w:framePr w:w="7920" w:h="1980" w:hRule="exact" w:hSpace="180" w:wrap="auto" w:hAnchor="page" w:xAlign="center" w:yAlign="bottom"/>
      <w:suppressAutoHyphens/>
      <w:ind w:left="2880"/>
    </w:pPr>
    <w:rPr>
      <w:rFonts w:ascii="Arial" w:eastAsia="SimSun" w:hAnsi="Arial" w:cs="Arial"/>
      <w:spacing w:val="0"/>
      <w:w w:val="100"/>
      <w:kern w:val="0"/>
      <w:sz w:val="24"/>
      <w:szCs w:val="24"/>
      <w:lang w:val="fr-CH" w:eastAsia="en-US"/>
    </w:rPr>
  </w:style>
  <w:style w:type="paragraph" w:styleId="EnvelopeReturn">
    <w:name w:val="envelope return"/>
    <w:basedOn w:val="Normal"/>
    <w:semiHidden/>
    <w:rsid w:val="009B4A7A"/>
    <w:pPr>
      <w:suppressAutoHyphens/>
    </w:pPr>
    <w:rPr>
      <w:rFonts w:ascii="Arial" w:eastAsia="SimSun" w:hAnsi="Arial" w:cs="Arial"/>
      <w:spacing w:val="0"/>
      <w:w w:val="100"/>
      <w:kern w:val="0"/>
      <w:szCs w:val="20"/>
      <w:lang w:val="fr-CH" w:eastAsia="en-US"/>
    </w:rPr>
  </w:style>
  <w:style w:type="paragraph" w:customStyle="1" w:styleId="Bullet2G">
    <w:name w:val="_Bullet 2_G"/>
    <w:basedOn w:val="Normal"/>
    <w:rsid w:val="009B4A7A"/>
    <w:pPr>
      <w:numPr>
        <w:numId w:val="25"/>
      </w:numPr>
      <w:suppressAutoHyphens/>
      <w:spacing w:after="120"/>
      <w:ind w:right="1134"/>
      <w:jc w:val="both"/>
    </w:pPr>
    <w:rPr>
      <w:rFonts w:eastAsia="SimSun" w:cs="Times New Roman"/>
      <w:spacing w:val="0"/>
      <w:w w:val="100"/>
      <w:kern w:val="0"/>
      <w:szCs w:val="20"/>
      <w:lang w:val="fr-CH" w:eastAsia="en-US"/>
    </w:rPr>
  </w:style>
  <w:style w:type="paragraph" w:styleId="HTMLAddress">
    <w:name w:val="HTML Address"/>
    <w:basedOn w:val="Normal"/>
    <w:link w:val="HTMLAddressChar"/>
    <w:semiHidden/>
    <w:rsid w:val="009B4A7A"/>
    <w:pPr>
      <w:suppressAutoHyphens/>
    </w:pPr>
    <w:rPr>
      <w:rFonts w:eastAsia="SimSun" w:cs="Times New Roman"/>
      <w:i/>
      <w:iCs/>
      <w:spacing w:val="0"/>
      <w:w w:val="100"/>
      <w:kern w:val="0"/>
      <w:szCs w:val="20"/>
      <w:lang w:val="fr-CH" w:eastAsia="en-US"/>
    </w:rPr>
  </w:style>
  <w:style w:type="character" w:customStyle="1" w:styleId="HTMLAddressChar">
    <w:name w:val="HTML Address Char"/>
    <w:basedOn w:val="DefaultParagraphFont"/>
    <w:link w:val="HTMLAddress"/>
    <w:semiHidden/>
    <w:rsid w:val="009B4A7A"/>
    <w:rPr>
      <w:rFonts w:eastAsia="SimSun"/>
      <w:i/>
      <w:iCs/>
      <w:lang w:val="fr-CH" w:eastAsia="en-US"/>
    </w:rPr>
  </w:style>
  <w:style w:type="numbering" w:styleId="ArticleSection">
    <w:name w:val="Outline List 3"/>
    <w:basedOn w:val="NoList"/>
    <w:semiHidden/>
    <w:rsid w:val="009B4A7A"/>
    <w:pPr>
      <w:numPr>
        <w:numId w:val="23"/>
      </w:numPr>
    </w:pPr>
  </w:style>
  <w:style w:type="character" w:styleId="HTMLCite">
    <w:name w:val="HTML Cite"/>
    <w:semiHidden/>
    <w:rsid w:val="009B4A7A"/>
    <w:rPr>
      <w:i/>
      <w:iCs/>
    </w:rPr>
  </w:style>
  <w:style w:type="table" w:styleId="TableClassic1">
    <w:name w:val="Table Classic 1"/>
    <w:basedOn w:val="TableNormal"/>
    <w:semiHidden/>
    <w:rsid w:val="009B4A7A"/>
    <w:pPr>
      <w:suppressAutoHyphens/>
    </w:pPr>
    <w:rPr>
      <w:rFonts w:eastAsia="SimSu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B4A7A"/>
    <w:pPr>
      <w:suppressAutoHyphens/>
    </w:pPr>
    <w:rPr>
      <w:rFonts w:eastAsia="SimSun"/>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B4A7A"/>
    <w:pPr>
      <w:suppressAutoHyphens/>
    </w:pPr>
    <w:rPr>
      <w:rFonts w:eastAsia="SimSun"/>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B4A7A"/>
    <w:pPr>
      <w:suppressAutoHyphens/>
    </w:pPr>
    <w:rPr>
      <w:rFonts w:eastAsia="SimSun"/>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9B4A7A"/>
    <w:rPr>
      <w:rFonts w:ascii="Courier New" w:hAnsi="Courier New" w:cs="Courier New"/>
      <w:sz w:val="20"/>
      <w:szCs w:val="20"/>
    </w:rPr>
  </w:style>
  <w:style w:type="character" w:styleId="HTMLCode">
    <w:name w:val="HTML Code"/>
    <w:semiHidden/>
    <w:rsid w:val="009B4A7A"/>
    <w:rPr>
      <w:rFonts w:ascii="Courier New" w:hAnsi="Courier New" w:cs="Courier New"/>
      <w:sz w:val="20"/>
      <w:szCs w:val="20"/>
    </w:rPr>
  </w:style>
  <w:style w:type="table" w:styleId="TableColumns1">
    <w:name w:val="Table Columns 1"/>
    <w:basedOn w:val="TableNormal"/>
    <w:semiHidden/>
    <w:rsid w:val="009B4A7A"/>
    <w:pPr>
      <w:suppressAutoHyphens/>
    </w:pPr>
    <w:rPr>
      <w:rFonts w:eastAsia="SimSun"/>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semiHidden/>
    <w:rsid w:val="009B4A7A"/>
    <w:pPr>
      <w:suppressAutoHyphens/>
      <w:spacing w:after="120" w:line="480" w:lineRule="auto"/>
    </w:pPr>
    <w:rPr>
      <w:rFonts w:eastAsia="SimSun" w:cs="Times New Roman"/>
      <w:spacing w:val="0"/>
      <w:w w:val="100"/>
      <w:kern w:val="0"/>
      <w:szCs w:val="20"/>
      <w:lang w:val="fr-CH" w:eastAsia="en-US"/>
    </w:rPr>
  </w:style>
  <w:style w:type="character" w:customStyle="1" w:styleId="BodyText2Char">
    <w:name w:val="Body Text 2 Char"/>
    <w:basedOn w:val="DefaultParagraphFont"/>
    <w:link w:val="BodyText2"/>
    <w:semiHidden/>
    <w:rsid w:val="009B4A7A"/>
    <w:rPr>
      <w:rFonts w:eastAsia="SimSun"/>
      <w:lang w:val="fr-CH" w:eastAsia="en-US"/>
    </w:rPr>
  </w:style>
  <w:style w:type="paragraph" w:styleId="BodyText3">
    <w:name w:val="Body Text 3"/>
    <w:basedOn w:val="Normal"/>
    <w:link w:val="BodyText3Char"/>
    <w:semiHidden/>
    <w:rsid w:val="009B4A7A"/>
    <w:pPr>
      <w:suppressAutoHyphens/>
      <w:spacing w:after="120"/>
    </w:pPr>
    <w:rPr>
      <w:rFonts w:eastAsia="SimSun" w:cs="Times New Roman"/>
      <w:spacing w:val="0"/>
      <w:w w:val="100"/>
      <w:kern w:val="0"/>
      <w:sz w:val="16"/>
      <w:szCs w:val="16"/>
      <w:lang w:val="fr-CH" w:eastAsia="en-US"/>
    </w:rPr>
  </w:style>
  <w:style w:type="character" w:customStyle="1" w:styleId="BodyText3Char">
    <w:name w:val="Body Text 3 Char"/>
    <w:basedOn w:val="DefaultParagraphFont"/>
    <w:link w:val="BodyText3"/>
    <w:semiHidden/>
    <w:rsid w:val="009B4A7A"/>
    <w:rPr>
      <w:rFonts w:eastAsia="SimSun"/>
      <w:sz w:val="16"/>
      <w:szCs w:val="16"/>
      <w:lang w:val="fr-CH" w:eastAsia="en-US"/>
    </w:rPr>
  </w:style>
  <w:style w:type="paragraph" w:styleId="Date">
    <w:name w:val="Date"/>
    <w:basedOn w:val="Normal"/>
    <w:next w:val="Normal"/>
    <w:link w:val="DateChar"/>
    <w:rsid w:val="009B4A7A"/>
    <w:pPr>
      <w:suppressAutoHyphens/>
    </w:pPr>
    <w:rPr>
      <w:rFonts w:eastAsia="SimSun" w:cs="Times New Roman"/>
      <w:spacing w:val="0"/>
      <w:w w:val="100"/>
      <w:kern w:val="0"/>
      <w:szCs w:val="20"/>
      <w:lang w:val="fr-CH" w:eastAsia="en-US"/>
    </w:rPr>
  </w:style>
  <w:style w:type="character" w:customStyle="1" w:styleId="DateChar">
    <w:name w:val="Date Char"/>
    <w:basedOn w:val="DefaultParagraphFont"/>
    <w:link w:val="Date"/>
    <w:rsid w:val="009B4A7A"/>
    <w:rPr>
      <w:rFonts w:eastAsia="SimSun"/>
      <w:lang w:val="fr-CH" w:eastAsia="en-US"/>
    </w:rPr>
  </w:style>
  <w:style w:type="character" w:styleId="HTMLDefinition">
    <w:name w:val="HTML Definition"/>
    <w:semiHidden/>
    <w:rsid w:val="009B4A7A"/>
    <w:rPr>
      <w:i/>
      <w:iCs/>
    </w:rPr>
  </w:style>
  <w:style w:type="table" w:styleId="Table3Deffects2">
    <w:name w:val="Table 3D effects 2"/>
    <w:basedOn w:val="TableNormal"/>
    <w:semiHidden/>
    <w:rsid w:val="009B4A7A"/>
    <w:pPr>
      <w:suppressAutoHyphens/>
    </w:pPr>
    <w:rPr>
      <w:rFonts w:eastAsia="SimSun"/>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9B4A7A"/>
    <w:pPr>
      <w:suppressAutoHyphens/>
    </w:pPr>
    <w:rPr>
      <w:rFonts w:eastAsia="SimSu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9B4A7A"/>
    <w:pPr>
      <w:suppressAutoHyphens/>
    </w:pPr>
    <w:rPr>
      <w:rFonts w:eastAsia="SimSu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9B4A7A"/>
    <w:pPr>
      <w:suppressAutoHyphens/>
    </w:pPr>
    <w:rPr>
      <w:rFonts w:eastAsia="SimSu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uiPriority w:val="22"/>
    <w:qFormat/>
    <w:rsid w:val="009B4A7A"/>
    <w:rPr>
      <w:b/>
      <w:bCs/>
    </w:rPr>
  </w:style>
  <w:style w:type="paragraph" w:styleId="MessageHeader">
    <w:name w:val="Message Header"/>
    <w:basedOn w:val="Normal"/>
    <w:link w:val="MessageHeaderChar"/>
    <w:semiHidden/>
    <w:rsid w:val="009B4A7A"/>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SimSun" w:hAnsi="Arial" w:cs="Arial"/>
      <w:spacing w:val="0"/>
      <w:w w:val="100"/>
      <w:kern w:val="0"/>
      <w:sz w:val="24"/>
      <w:szCs w:val="24"/>
      <w:lang w:val="fr-CH" w:eastAsia="en-US"/>
    </w:rPr>
  </w:style>
  <w:style w:type="character" w:customStyle="1" w:styleId="MessageHeaderChar">
    <w:name w:val="Message Header Char"/>
    <w:basedOn w:val="DefaultParagraphFont"/>
    <w:link w:val="MessageHeader"/>
    <w:semiHidden/>
    <w:rsid w:val="009B4A7A"/>
    <w:rPr>
      <w:rFonts w:ascii="Arial" w:eastAsia="SimSun" w:hAnsi="Arial" w:cs="Arial"/>
      <w:sz w:val="24"/>
      <w:szCs w:val="24"/>
      <w:shd w:val="pct20" w:color="auto" w:fill="auto"/>
      <w:lang w:val="fr-CH" w:eastAsia="en-US"/>
    </w:rPr>
  </w:style>
  <w:style w:type="character" w:styleId="HTMLSample">
    <w:name w:val="HTML Sample"/>
    <w:semiHidden/>
    <w:rsid w:val="009B4A7A"/>
    <w:rPr>
      <w:rFonts w:ascii="Courier New" w:hAnsi="Courier New" w:cs="Courier New"/>
    </w:rPr>
  </w:style>
  <w:style w:type="paragraph" w:styleId="Closing">
    <w:name w:val="Closing"/>
    <w:basedOn w:val="Normal"/>
    <w:link w:val="ClosingChar"/>
    <w:semiHidden/>
    <w:rsid w:val="009B4A7A"/>
    <w:pPr>
      <w:suppressAutoHyphens/>
      <w:ind w:left="4252"/>
    </w:pPr>
    <w:rPr>
      <w:rFonts w:eastAsia="SimSun" w:cs="Times New Roman"/>
      <w:spacing w:val="0"/>
      <w:w w:val="100"/>
      <w:kern w:val="0"/>
      <w:szCs w:val="20"/>
      <w:lang w:val="fr-CH" w:eastAsia="en-US"/>
    </w:rPr>
  </w:style>
  <w:style w:type="character" w:customStyle="1" w:styleId="ClosingChar">
    <w:name w:val="Closing Char"/>
    <w:basedOn w:val="DefaultParagraphFont"/>
    <w:link w:val="Closing"/>
    <w:semiHidden/>
    <w:rsid w:val="009B4A7A"/>
    <w:rPr>
      <w:rFonts w:eastAsia="SimSun"/>
      <w:lang w:val="fr-CH" w:eastAsia="en-US"/>
    </w:rPr>
  </w:style>
  <w:style w:type="table" w:styleId="TableGrid1">
    <w:name w:val="Table Grid 1"/>
    <w:basedOn w:val="TableNormal"/>
    <w:semiHidden/>
    <w:rsid w:val="009B4A7A"/>
    <w:pPr>
      <w:suppressAutoHyphens/>
      <w:spacing w:line="240" w:lineRule="atLeast"/>
    </w:pPr>
    <w:rPr>
      <w:rFonts w:eastAsia="SimSu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B4A7A"/>
    <w:pPr>
      <w:suppressAutoHyphens/>
    </w:pPr>
    <w:rPr>
      <w:rFonts w:eastAsia="SimSun"/>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B4A7A"/>
    <w:pPr>
      <w:suppressAutoHyphens/>
    </w:pPr>
    <w:rPr>
      <w:rFonts w:eastAsia="SimSun"/>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B4A7A"/>
    <w:pPr>
      <w:suppressAutoHyphens/>
    </w:pPr>
    <w:rPr>
      <w:rFonts w:eastAsia="SimSun"/>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B4A7A"/>
    <w:pPr>
      <w:suppressAutoHyphens/>
    </w:pPr>
    <w:rPr>
      <w:rFonts w:eastAsia="SimSu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B4A7A"/>
    <w:pPr>
      <w:suppressAutoHyphens/>
    </w:pPr>
    <w:rPr>
      <w:rFonts w:eastAsia="SimSun"/>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B4A7A"/>
    <w:pPr>
      <w:suppressAutoHyphens/>
    </w:pPr>
    <w:rPr>
      <w:rFonts w:eastAsia="SimSun"/>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B4A7A"/>
    <w:pPr>
      <w:suppressAutoHyphens/>
    </w:pPr>
    <w:rPr>
      <w:rFonts w:eastAsia="SimSun"/>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
    <w:name w:val="List"/>
    <w:basedOn w:val="Normal"/>
    <w:semiHidden/>
    <w:rsid w:val="009B4A7A"/>
    <w:pPr>
      <w:suppressAutoHyphens/>
      <w:ind w:left="283" w:hanging="283"/>
    </w:pPr>
    <w:rPr>
      <w:rFonts w:eastAsia="SimSun" w:cs="Times New Roman"/>
      <w:spacing w:val="0"/>
      <w:w w:val="100"/>
      <w:kern w:val="0"/>
      <w:szCs w:val="20"/>
      <w:lang w:val="fr-CH" w:eastAsia="en-US"/>
    </w:rPr>
  </w:style>
  <w:style w:type="paragraph" w:styleId="List2">
    <w:name w:val="List 2"/>
    <w:basedOn w:val="Normal"/>
    <w:semiHidden/>
    <w:rsid w:val="009B4A7A"/>
    <w:pPr>
      <w:suppressAutoHyphens/>
      <w:ind w:left="566" w:hanging="283"/>
    </w:pPr>
    <w:rPr>
      <w:rFonts w:eastAsia="SimSun" w:cs="Times New Roman"/>
      <w:spacing w:val="0"/>
      <w:w w:val="100"/>
      <w:kern w:val="0"/>
      <w:szCs w:val="20"/>
      <w:lang w:val="fr-CH" w:eastAsia="en-US"/>
    </w:rPr>
  </w:style>
  <w:style w:type="paragraph" w:styleId="List3">
    <w:name w:val="List 3"/>
    <w:basedOn w:val="Normal"/>
    <w:semiHidden/>
    <w:rsid w:val="009B4A7A"/>
    <w:pPr>
      <w:suppressAutoHyphens/>
      <w:ind w:left="849" w:hanging="283"/>
    </w:pPr>
    <w:rPr>
      <w:rFonts w:eastAsia="SimSun" w:cs="Times New Roman"/>
      <w:spacing w:val="0"/>
      <w:w w:val="100"/>
      <w:kern w:val="0"/>
      <w:szCs w:val="20"/>
      <w:lang w:val="fr-CH" w:eastAsia="en-US"/>
    </w:rPr>
  </w:style>
  <w:style w:type="paragraph" w:styleId="List4">
    <w:name w:val="List 4"/>
    <w:basedOn w:val="Normal"/>
    <w:rsid w:val="009B4A7A"/>
    <w:pPr>
      <w:suppressAutoHyphens/>
      <w:ind w:left="1132" w:hanging="283"/>
    </w:pPr>
    <w:rPr>
      <w:rFonts w:eastAsia="SimSun" w:cs="Times New Roman"/>
      <w:spacing w:val="0"/>
      <w:w w:val="100"/>
      <w:kern w:val="0"/>
      <w:szCs w:val="20"/>
      <w:lang w:val="fr-CH" w:eastAsia="en-US"/>
    </w:rPr>
  </w:style>
  <w:style w:type="paragraph" w:styleId="List5">
    <w:name w:val="List 5"/>
    <w:basedOn w:val="Normal"/>
    <w:rsid w:val="009B4A7A"/>
    <w:pPr>
      <w:suppressAutoHyphens/>
      <w:ind w:left="1415" w:hanging="283"/>
    </w:pPr>
    <w:rPr>
      <w:rFonts w:eastAsia="SimSun" w:cs="Times New Roman"/>
      <w:spacing w:val="0"/>
      <w:w w:val="100"/>
      <w:kern w:val="0"/>
      <w:szCs w:val="20"/>
      <w:lang w:val="fr-CH" w:eastAsia="en-US"/>
    </w:rPr>
  </w:style>
  <w:style w:type="paragraph" w:styleId="ListNumber">
    <w:name w:val="List Number"/>
    <w:basedOn w:val="Normal"/>
    <w:rsid w:val="009B4A7A"/>
    <w:pPr>
      <w:tabs>
        <w:tab w:val="num" w:pos="360"/>
      </w:tabs>
      <w:suppressAutoHyphens/>
      <w:ind w:left="360" w:hanging="360"/>
    </w:pPr>
    <w:rPr>
      <w:rFonts w:eastAsia="SimSun" w:cs="Times New Roman"/>
      <w:spacing w:val="0"/>
      <w:w w:val="100"/>
      <w:kern w:val="0"/>
      <w:szCs w:val="20"/>
      <w:lang w:val="fr-CH" w:eastAsia="en-US"/>
    </w:rPr>
  </w:style>
  <w:style w:type="paragraph" w:styleId="ListNumber2">
    <w:name w:val="List Number 2"/>
    <w:basedOn w:val="Normal"/>
    <w:semiHidden/>
    <w:rsid w:val="009B4A7A"/>
    <w:pPr>
      <w:tabs>
        <w:tab w:val="num" w:pos="643"/>
      </w:tabs>
      <w:suppressAutoHyphens/>
      <w:ind w:left="643" w:hanging="360"/>
    </w:pPr>
    <w:rPr>
      <w:rFonts w:eastAsia="SimSun" w:cs="Times New Roman"/>
      <w:spacing w:val="0"/>
      <w:w w:val="100"/>
      <w:kern w:val="0"/>
      <w:szCs w:val="20"/>
      <w:lang w:val="fr-CH" w:eastAsia="en-US"/>
    </w:rPr>
  </w:style>
  <w:style w:type="paragraph" w:styleId="ListNumber3">
    <w:name w:val="List Number 3"/>
    <w:basedOn w:val="Normal"/>
    <w:semiHidden/>
    <w:rsid w:val="009B4A7A"/>
    <w:pPr>
      <w:tabs>
        <w:tab w:val="num" w:pos="926"/>
      </w:tabs>
      <w:suppressAutoHyphens/>
      <w:ind w:left="926" w:hanging="360"/>
    </w:pPr>
    <w:rPr>
      <w:rFonts w:eastAsia="SimSun" w:cs="Times New Roman"/>
      <w:spacing w:val="0"/>
      <w:w w:val="100"/>
      <w:kern w:val="0"/>
      <w:szCs w:val="20"/>
      <w:lang w:val="fr-CH" w:eastAsia="en-US"/>
    </w:rPr>
  </w:style>
  <w:style w:type="paragraph" w:styleId="ListNumber4">
    <w:name w:val="List Number 4"/>
    <w:basedOn w:val="Normal"/>
    <w:semiHidden/>
    <w:rsid w:val="009B4A7A"/>
    <w:pPr>
      <w:tabs>
        <w:tab w:val="num" w:pos="1209"/>
      </w:tabs>
      <w:suppressAutoHyphens/>
      <w:ind w:left="1209" w:hanging="360"/>
    </w:pPr>
    <w:rPr>
      <w:rFonts w:eastAsia="SimSun" w:cs="Times New Roman"/>
      <w:spacing w:val="0"/>
      <w:w w:val="100"/>
      <w:kern w:val="0"/>
      <w:szCs w:val="20"/>
      <w:lang w:val="fr-CH" w:eastAsia="en-US"/>
    </w:rPr>
  </w:style>
  <w:style w:type="paragraph" w:styleId="ListNumber5">
    <w:name w:val="List Number 5"/>
    <w:basedOn w:val="Normal"/>
    <w:semiHidden/>
    <w:rsid w:val="009B4A7A"/>
    <w:pPr>
      <w:tabs>
        <w:tab w:val="num" w:pos="1492"/>
      </w:tabs>
      <w:suppressAutoHyphens/>
      <w:ind w:left="1492" w:hanging="360"/>
    </w:pPr>
    <w:rPr>
      <w:rFonts w:eastAsia="SimSun" w:cs="Times New Roman"/>
      <w:spacing w:val="0"/>
      <w:w w:val="100"/>
      <w:kern w:val="0"/>
      <w:szCs w:val="20"/>
      <w:lang w:val="fr-CH" w:eastAsia="en-US"/>
    </w:rPr>
  </w:style>
  <w:style w:type="paragraph" w:styleId="ListBullet">
    <w:name w:val="List Bullet"/>
    <w:basedOn w:val="Normal"/>
    <w:semiHidden/>
    <w:rsid w:val="009B4A7A"/>
    <w:pPr>
      <w:tabs>
        <w:tab w:val="num" w:pos="360"/>
      </w:tabs>
      <w:suppressAutoHyphens/>
      <w:ind w:left="360" w:hanging="360"/>
    </w:pPr>
    <w:rPr>
      <w:rFonts w:eastAsia="SimSun" w:cs="Times New Roman"/>
      <w:spacing w:val="0"/>
      <w:w w:val="100"/>
      <w:kern w:val="0"/>
      <w:szCs w:val="20"/>
      <w:lang w:val="fr-CH" w:eastAsia="en-US"/>
    </w:rPr>
  </w:style>
  <w:style w:type="paragraph" w:styleId="ListBullet2">
    <w:name w:val="List Bullet 2"/>
    <w:basedOn w:val="Normal"/>
    <w:semiHidden/>
    <w:rsid w:val="009B4A7A"/>
    <w:pPr>
      <w:tabs>
        <w:tab w:val="num" w:pos="643"/>
      </w:tabs>
      <w:suppressAutoHyphens/>
      <w:ind w:left="643" w:hanging="360"/>
    </w:pPr>
    <w:rPr>
      <w:rFonts w:eastAsia="SimSun" w:cs="Times New Roman"/>
      <w:spacing w:val="0"/>
      <w:w w:val="100"/>
      <w:kern w:val="0"/>
      <w:szCs w:val="20"/>
      <w:lang w:val="fr-CH" w:eastAsia="en-US"/>
    </w:rPr>
  </w:style>
  <w:style w:type="paragraph" w:styleId="ListBullet3">
    <w:name w:val="List Bullet 3"/>
    <w:basedOn w:val="Normal"/>
    <w:semiHidden/>
    <w:rsid w:val="009B4A7A"/>
    <w:pPr>
      <w:tabs>
        <w:tab w:val="num" w:pos="926"/>
      </w:tabs>
      <w:suppressAutoHyphens/>
      <w:ind w:left="926" w:hanging="360"/>
    </w:pPr>
    <w:rPr>
      <w:rFonts w:eastAsia="SimSun" w:cs="Times New Roman"/>
      <w:spacing w:val="0"/>
      <w:w w:val="100"/>
      <w:kern w:val="0"/>
      <w:szCs w:val="20"/>
      <w:lang w:val="fr-CH" w:eastAsia="en-US"/>
    </w:rPr>
  </w:style>
  <w:style w:type="paragraph" w:styleId="ListBullet4">
    <w:name w:val="List Bullet 4"/>
    <w:basedOn w:val="Normal"/>
    <w:semiHidden/>
    <w:rsid w:val="009B4A7A"/>
    <w:pPr>
      <w:tabs>
        <w:tab w:val="num" w:pos="1209"/>
      </w:tabs>
      <w:suppressAutoHyphens/>
      <w:ind w:left="1209" w:hanging="360"/>
    </w:pPr>
    <w:rPr>
      <w:rFonts w:eastAsia="SimSun" w:cs="Times New Roman"/>
      <w:spacing w:val="0"/>
      <w:w w:val="100"/>
      <w:kern w:val="0"/>
      <w:szCs w:val="20"/>
      <w:lang w:val="fr-CH" w:eastAsia="en-US"/>
    </w:rPr>
  </w:style>
  <w:style w:type="paragraph" w:styleId="ListBullet5">
    <w:name w:val="List Bullet 5"/>
    <w:basedOn w:val="Normal"/>
    <w:semiHidden/>
    <w:rsid w:val="009B4A7A"/>
    <w:pPr>
      <w:tabs>
        <w:tab w:val="num" w:pos="1492"/>
      </w:tabs>
      <w:suppressAutoHyphens/>
      <w:ind w:left="1492" w:hanging="360"/>
    </w:pPr>
    <w:rPr>
      <w:rFonts w:eastAsia="SimSun" w:cs="Times New Roman"/>
      <w:spacing w:val="0"/>
      <w:w w:val="100"/>
      <w:kern w:val="0"/>
      <w:szCs w:val="20"/>
      <w:lang w:val="fr-CH" w:eastAsia="en-US"/>
    </w:rPr>
  </w:style>
  <w:style w:type="paragraph" w:styleId="ListContinue">
    <w:name w:val="List Continue"/>
    <w:basedOn w:val="Normal"/>
    <w:semiHidden/>
    <w:rsid w:val="009B4A7A"/>
    <w:pPr>
      <w:suppressAutoHyphens/>
      <w:spacing w:after="120"/>
      <w:ind w:left="283"/>
    </w:pPr>
    <w:rPr>
      <w:rFonts w:eastAsia="SimSun" w:cs="Times New Roman"/>
      <w:spacing w:val="0"/>
      <w:w w:val="100"/>
      <w:kern w:val="0"/>
      <w:szCs w:val="20"/>
      <w:lang w:val="fr-CH" w:eastAsia="en-US"/>
    </w:rPr>
  </w:style>
  <w:style w:type="paragraph" w:styleId="ListContinue2">
    <w:name w:val="List Continue 2"/>
    <w:basedOn w:val="Normal"/>
    <w:semiHidden/>
    <w:rsid w:val="009B4A7A"/>
    <w:pPr>
      <w:suppressAutoHyphens/>
      <w:spacing w:after="120"/>
      <w:ind w:left="566"/>
    </w:pPr>
    <w:rPr>
      <w:rFonts w:eastAsia="SimSun" w:cs="Times New Roman"/>
      <w:spacing w:val="0"/>
      <w:w w:val="100"/>
      <w:kern w:val="0"/>
      <w:szCs w:val="20"/>
      <w:lang w:val="fr-CH" w:eastAsia="en-US"/>
    </w:rPr>
  </w:style>
  <w:style w:type="paragraph" w:styleId="ListContinue3">
    <w:name w:val="List Continue 3"/>
    <w:basedOn w:val="Normal"/>
    <w:semiHidden/>
    <w:rsid w:val="009B4A7A"/>
    <w:pPr>
      <w:suppressAutoHyphens/>
      <w:spacing w:after="120"/>
      <w:ind w:left="849"/>
    </w:pPr>
    <w:rPr>
      <w:rFonts w:eastAsia="SimSun" w:cs="Times New Roman"/>
      <w:spacing w:val="0"/>
      <w:w w:val="100"/>
      <w:kern w:val="0"/>
      <w:szCs w:val="20"/>
      <w:lang w:val="fr-CH" w:eastAsia="en-US"/>
    </w:rPr>
  </w:style>
  <w:style w:type="paragraph" w:styleId="ListContinue4">
    <w:name w:val="List Continue 4"/>
    <w:basedOn w:val="Normal"/>
    <w:semiHidden/>
    <w:rsid w:val="009B4A7A"/>
    <w:pPr>
      <w:suppressAutoHyphens/>
      <w:spacing w:after="120"/>
      <w:ind w:left="1132"/>
    </w:pPr>
    <w:rPr>
      <w:rFonts w:eastAsia="SimSun" w:cs="Times New Roman"/>
      <w:spacing w:val="0"/>
      <w:w w:val="100"/>
      <w:kern w:val="0"/>
      <w:szCs w:val="20"/>
      <w:lang w:val="fr-CH" w:eastAsia="en-US"/>
    </w:rPr>
  </w:style>
  <w:style w:type="paragraph" w:styleId="ListContinue5">
    <w:name w:val="List Continue 5"/>
    <w:basedOn w:val="Normal"/>
    <w:semiHidden/>
    <w:rsid w:val="009B4A7A"/>
    <w:pPr>
      <w:suppressAutoHyphens/>
      <w:spacing w:after="120"/>
      <w:ind w:left="1415"/>
    </w:pPr>
    <w:rPr>
      <w:rFonts w:eastAsia="SimSun" w:cs="Times New Roman"/>
      <w:spacing w:val="0"/>
      <w:w w:val="100"/>
      <w:kern w:val="0"/>
      <w:szCs w:val="20"/>
      <w:lang w:val="fr-CH" w:eastAsia="en-US"/>
    </w:rPr>
  </w:style>
  <w:style w:type="character" w:styleId="HTMLTypewriter">
    <w:name w:val="HTML Typewriter"/>
    <w:semiHidden/>
    <w:rsid w:val="009B4A7A"/>
    <w:rPr>
      <w:rFonts w:ascii="Courier New" w:hAnsi="Courier New" w:cs="Courier New"/>
      <w:sz w:val="20"/>
      <w:szCs w:val="20"/>
    </w:rPr>
  </w:style>
  <w:style w:type="paragraph" w:styleId="NormalWeb">
    <w:name w:val="Normal (Web)"/>
    <w:basedOn w:val="Normal"/>
    <w:uiPriority w:val="99"/>
    <w:semiHidden/>
    <w:rsid w:val="009B4A7A"/>
    <w:pPr>
      <w:suppressAutoHyphens/>
    </w:pPr>
    <w:rPr>
      <w:rFonts w:eastAsia="SimSun" w:cs="Times New Roman"/>
      <w:spacing w:val="0"/>
      <w:w w:val="100"/>
      <w:kern w:val="0"/>
      <w:sz w:val="24"/>
      <w:szCs w:val="24"/>
      <w:lang w:val="fr-CH" w:eastAsia="en-US"/>
    </w:rPr>
  </w:style>
  <w:style w:type="table" w:styleId="TableSubtle1">
    <w:name w:val="Table Subtle 1"/>
    <w:basedOn w:val="TableNormal"/>
    <w:semiHidden/>
    <w:rsid w:val="009B4A7A"/>
    <w:pPr>
      <w:suppressAutoHyphens/>
    </w:pPr>
    <w:rPr>
      <w:rFonts w:eastAsia="SimSun"/>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B4A7A"/>
    <w:pPr>
      <w:suppressAutoHyphens/>
    </w:pPr>
    <w:rPr>
      <w:rFonts w:eastAsia="SimSun"/>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link w:val="HTMLPreformattedChar"/>
    <w:semiHidden/>
    <w:rsid w:val="009B4A7A"/>
    <w:pPr>
      <w:suppressAutoHyphens/>
    </w:pPr>
    <w:rPr>
      <w:rFonts w:ascii="Courier New" w:eastAsia="SimSun" w:hAnsi="Courier New" w:cs="Courier New"/>
      <w:spacing w:val="0"/>
      <w:w w:val="100"/>
      <w:kern w:val="0"/>
      <w:szCs w:val="20"/>
      <w:lang w:val="fr-CH" w:eastAsia="en-US"/>
    </w:rPr>
  </w:style>
  <w:style w:type="character" w:customStyle="1" w:styleId="HTMLPreformattedChar">
    <w:name w:val="HTML Preformatted Char"/>
    <w:basedOn w:val="DefaultParagraphFont"/>
    <w:link w:val="HTMLPreformatted"/>
    <w:semiHidden/>
    <w:rsid w:val="009B4A7A"/>
    <w:rPr>
      <w:rFonts w:ascii="Courier New" w:eastAsia="SimSun" w:hAnsi="Courier New" w:cs="Courier New"/>
      <w:lang w:val="fr-CH" w:eastAsia="en-US"/>
    </w:rPr>
  </w:style>
  <w:style w:type="table" w:styleId="TableProfessional">
    <w:name w:val="Table Professional"/>
    <w:basedOn w:val="TableNormal"/>
    <w:semiHidden/>
    <w:rsid w:val="009B4A7A"/>
    <w:pPr>
      <w:suppressAutoHyphens/>
    </w:pPr>
    <w:rPr>
      <w:rFonts w:eastAsia="SimSu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link w:val="BodyTextFirstIndentChar"/>
    <w:rsid w:val="009B4A7A"/>
    <w:pPr>
      <w:spacing w:after="120"/>
      <w:ind w:firstLine="210"/>
    </w:pPr>
  </w:style>
  <w:style w:type="character" w:customStyle="1" w:styleId="BodyTextFirstIndentChar">
    <w:name w:val="Body Text First Indent Char"/>
    <w:basedOn w:val="BodyTextChar"/>
    <w:link w:val="BodyTextFirstIndent"/>
    <w:rsid w:val="009B4A7A"/>
    <w:rPr>
      <w:rFonts w:eastAsia="SimSun"/>
      <w:lang w:val="fr-CH" w:eastAsia="en-US"/>
    </w:rPr>
  </w:style>
  <w:style w:type="paragraph" w:styleId="BodyTextIndent2">
    <w:name w:val="Body Text Indent 2"/>
    <w:basedOn w:val="Normal"/>
    <w:link w:val="BodyTextIndent2Char"/>
    <w:semiHidden/>
    <w:rsid w:val="009B4A7A"/>
    <w:pPr>
      <w:suppressAutoHyphens/>
      <w:spacing w:after="120" w:line="480" w:lineRule="auto"/>
      <w:ind w:left="283"/>
    </w:pPr>
    <w:rPr>
      <w:rFonts w:eastAsia="SimSun" w:cs="Times New Roman"/>
      <w:spacing w:val="0"/>
      <w:w w:val="100"/>
      <w:kern w:val="0"/>
      <w:szCs w:val="20"/>
      <w:lang w:val="fr-CH" w:eastAsia="en-US"/>
    </w:rPr>
  </w:style>
  <w:style w:type="character" w:customStyle="1" w:styleId="BodyTextIndent2Char">
    <w:name w:val="Body Text Indent 2 Char"/>
    <w:basedOn w:val="DefaultParagraphFont"/>
    <w:link w:val="BodyTextIndent2"/>
    <w:semiHidden/>
    <w:rsid w:val="009B4A7A"/>
    <w:rPr>
      <w:rFonts w:eastAsia="SimSun"/>
      <w:lang w:val="fr-CH" w:eastAsia="en-US"/>
    </w:rPr>
  </w:style>
  <w:style w:type="paragraph" w:styleId="BodyTextIndent3">
    <w:name w:val="Body Text Indent 3"/>
    <w:basedOn w:val="Normal"/>
    <w:link w:val="BodyTextIndent3Char"/>
    <w:semiHidden/>
    <w:rsid w:val="009B4A7A"/>
    <w:pPr>
      <w:suppressAutoHyphens/>
      <w:spacing w:after="120"/>
      <w:ind w:left="283"/>
    </w:pPr>
    <w:rPr>
      <w:rFonts w:eastAsia="SimSun" w:cs="Times New Roman"/>
      <w:spacing w:val="0"/>
      <w:w w:val="100"/>
      <w:kern w:val="0"/>
      <w:sz w:val="16"/>
      <w:szCs w:val="16"/>
      <w:lang w:val="fr-CH" w:eastAsia="en-US"/>
    </w:rPr>
  </w:style>
  <w:style w:type="character" w:customStyle="1" w:styleId="BodyTextIndent3Char">
    <w:name w:val="Body Text Indent 3 Char"/>
    <w:basedOn w:val="DefaultParagraphFont"/>
    <w:link w:val="BodyTextIndent3"/>
    <w:semiHidden/>
    <w:rsid w:val="009B4A7A"/>
    <w:rPr>
      <w:rFonts w:eastAsia="SimSun"/>
      <w:sz w:val="16"/>
      <w:szCs w:val="16"/>
      <w:lang w:val="fr-CH" w:eastAsia="en-US"/>
    </w:rPr>
  </w:style>
  <w:style w:type="paragraph" w:styleId="BodyTextFirstIndent2">
    <w:name w:val="Body Text First Indent 2"/>
    <w:basedOn w:val="BodyTextIndent"/>
    <w:link w:val="BodyTextFirstIndent2Char"/>
    <w:semiHidden/>
    <w:rsid w:val="009B4A7A"/>
    <w:pPr>
      <w:ind w:firstLine="210"/>
    </w:pPr>
  </w:style>
  <w:style w:type="character" w:customStyle="1" w:styleId="BodyTextFirstIndent2Char">
    <w:name w:val="Body Text First Indent 2 Char"/>
    <w:basedOn w:val="BodyTextIndentChar"/>
    <w:link w:val="BodyTextFirstIndent2"/>
    <w:semiHidden/>
    <w:rsid w:val="009B4A7A"/>
    <w:rPr>
      <w:rFonts w:eastAsia="SimSun"/>
      <w:lang w:val="fr-CH" w:eastAsia="en-US"/>
    </w:rPr>
  </w:style>
  <w:style w:type="paragraph" w:styleId="NormalIndent">
    <w:name w:val="Normal Indent"/>
    <w:basedOn w:val="Normal"/>
    <w:semiHidden/>
    <w:rsid w:val="009B4A7A"/>
    <w:pPr>
      <w:suppressAutoHyphens/>
      <w:ind w:left="567"/>
    </w:pPr>
    <w:rPr>
      <w:rFonts w:eastAsia="SimSun" w:cs="Times New Roman"/>
      <w:spacing w:val="0"/>
      <w:w w:val="100"/>
      <w:kern w:val="0"/>
      <w:szCs w:val="20"/>
      <w:lang w:val="fr-CH" w:eastAsia="en-US"/>
    </w:rPr>
  </w:style>
  <w:style w:type="paragraph" w:styleId="Salutation">
    <w:name w:val="Salutation"/>
    <w:basedOn w:val="Normal"/>
    <w:next w:val="Normal"/>
    <w:link w:val="SalutationChar"/>
    <w:rsid w:val="009B4A7A"/>
    <w:pPr>
      <w:suppressAutoHyphens/>
    </w:pPr>
    <w:rPr>
      <w:rFonts w:eastAsia="SimSun" w:cs="Times New Roman"/>
      <w:spacing w:val="0"/>
      <w:w w:val="100"/>
      <w:kern w:val="0"/>
      <w:szCs w:val="20"/>
      <w:lang w:val="fr-CH" w:eastAsia="en-US"/>
    </w:rPr>
  </w:style>
  <w:style w:type="character" w:customStyle="1" w:styleId="SalutationChar">
    <w:name w:val="Salutation Char"/>
    <w:basedOn w:val="DefaultParagraphFont"/>
    <w:link w:val="Salutation"/>
    <w:rsid w:val="009B4A7A"/>
    <w:rPr>
      <w:rFonts w:eastAsia="SimSun"/>
      <w:lang w:val="fr-CH" w:eastAsia="en-US"/>
    </w:rPr>
  </w:style>
  <w:style w:type="paragraph" w:styleId="Signature">
    <w:name w:val="Signature"/>
    <w:basedOn w:val="Normal"/>
    <w:link w:val="SignatureChar"/>
    <w:semiHidden/>
    <w:rsid w:val="009B4A7A"/>
    <w:pPr>
      <w:suppressAutoHyphens/>
      <w:ind w:left="4252"/>
    </w:pPr>
    <w:rPr>
      <w:rFonts w:eastAsia="SimSun" w:cs="Times New Roman"/>
      <w:spacing w:val="0"/>
      <w:w w:val="100"/>
      <w:kern w:val="0"/>
      <w:szCs w:val="20"/>
      <w:lang w:val="fr-CH" w:eastAsia="en-US"/>
    </w:rPr>
  </w:style>
  <w:style w:type="character" w:customStyle="1" w:styleId="SignatureChar">
    <w:name w:val="Signature Char"/>
    <w:basedOn w:val="DefaultParagraphFont"/>
    <w:link w:val="Signature"/>
    <w:semiHidden/>
    <w:rsid w:val="009B4A7A"/>
    <w:rPr>
      <w:rFonts w:eastAsia="SimSun"/>
      <w:lang w:val="fr-CH" w:eastAsia="en-US"/>
    </w:rPr>
  </w:style>
  <w:style w:type="paragraph" w:styleId="E-mailSignature">
    <w:name w:val="E-mail Signature"/>
    <w:basedOn w:val="Normal"/>
    <w:link w:val="E-mailSignatureChar"/>
    <w:semiHidden/>
    <w:rsid w:val="009B4A7A"/>
    <w:pPr>
      <w:suppressAutoHyphens/>
    </w:pPr>
    <w:rPr>
      <w:rFonts w:eastAsia="SimSun" w:cs="Times New Roman"/>
      <w:spacing w:val="0"/>
      <w:w w:val="100"/>
      <w:kern w:val="0"/>
      <w:szCs w:val="20"/>
      <w:lang w:val="fr-CH" w:eastAsia="en-US"/>
    </w:rPr>
  </w:style>
  <w:style w:type="character" w:customStyle="1" w:styleId="E-mailSignatureChar">
    <w:name w:val="E-mail Signature Char"/>
    <w:basedOn w:val="DefaultParagraphFont"/>
    <w:link w:val="E-mailSignature"/>
    <w:semiHidden/>
    <w:rsid w:val="009B4A7A"/>
    <w:rPr>
      <w:rFonts w:eastAsia="SimSun"/>
      <w:lang w:val="fr-CH" w:eastAsia="en-US"/>
    </w:rPr>
  </w:style>
  <w:style w:type="table" w:styleId="TableSimple1">
    <w:name w:val="Table Simple 1"/>
    <w:basedOn w:val="TableNormal"/>
    <w:semiHidden/>
    <w:rsid w:val="009B4A7A"/>
    <w:pPr>
      <w:suppressAutoHyphens/>
    </w:pPr>
    <w:rPr>
      <w:rFonts w:eastAsia="SimSu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B4A7A"/>
    <w:pPr>
      <w:suppressAutoHyphens/>
    </w:pPr>
    <w:rPr>
      <w:rFonts w:eastAsia="SimSun"/>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B4A7A"/>
    <w:pPr>
      <w:suppressAutoHyphens/>
    </w:pPr>
    <w:rPr>
      <w:rFonts w:eastAsia="SimSun"/>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link w:val="SubtitleChar"/>
    <w:qFormat/>
    <w:rsid w:val="009B4A7A"/>
    <w:pPr>
      <w:suppressAutoHyphens/>
      <w:spacing w:after="60"/>
      <w:jc w:val="center"/>
      <w:outlineLvl w:val="1"/>
    </w:pPr>
    <w:rPr>
      <w:rFonts w:ascii="Arial" w:eastAsia="SimSun" w:hAnsi="Arial" w:cs="Arial"/>
      <w:spacing w:val="0"/>
      <w:w w:val="100"/>
      <w:kern w:val="0"/>
      <w:sz w:val="24"/>
      <w:szCs w:val="24"/>
      <w:lang w:val="fr-CH" w:eastAsia="en-US"/>
    </w:rPr>
  </w:style>
  <w:style w:type="character" w:customStyle="1" w:styleId="SubtitleChar">
    <w:name w:val="Subtitle Char"/>
    <w:basedOn w:val="DefaultParagraphFont"/>
    <w:link w:val="Subtitle"/>
    <w:rsid w:val="009B4A7A"/>
    <w:rPr>
      <w:rFonts w:ascii="Arial" w:eastAsia="SimSun" w:hAnsi="Arial" w:cs="Arial"/>
      <w:sz w:val="24"/>
      <w:szCs w:val="24"/>
      <w:lang w:val="fr-CH" w:eastAsia="en-US"/>
    </w:rPr>
  </w:style>
  <w:style w:type="table" w:styleId="TableList1">
    <w:name w:val="Table List 1"/>
    <w:basedOn w:val="TableNormal"/>
    <w:semiHidden/>
    <w:rsid w:val="009B4A7A"/>
    <w:pPr>
      <w:suppressAutoHyphens/>
    </w:pPr>
    <w:rPr>
      <w:rFonts w:eastAsia="SimSun"/>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B4A7A"/>
    <w:pPr>
      <w:suppressAutoHyphens/>
    </w:pPr>
    <w:rPr>
      <w:rFonts w:eastAsia="SimSun"/>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B4A7A"/>
    <w:pPr>
      <w:suppressAutoHyphens/>
    </w:pPr>
    <w:rPr>
      <w:rFonts w:eastAsia="SimSun"/>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B4A7A"/>
    <w:pPr>
      <w:suppressAutoHyphens/>
    </w:pPr>
    <w:rPr>
      <w:rFonts w:eastAsia="SimSu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B4A7A"/>
    <w:pPr>
      <w:suppressAutoHyphens/>
    </w:pPr>
    <w:rPr>
      <w:rFonts w:eastAsia="SimSun"/>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B4A7A"/>
    <w:pPr>
      <w:suppressAutoHyphens/>
    </w:pPr>
    <w:rPr>
      <w:rFonts w:eastAsia="SimSun"/>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B4A7A"/>
    <w:pPr>
      <w:suppressAutoHyphens/>
    </w:pPr>
    <w:rPr>
      <w:rFonts w:eastAsia="SimSun"/>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B4A7A"/>
    <w:pPr>
      <w:suppressAutoHyphens/>
    </w:pPr>
    <w:rPr>
      <w:rFonts w:eastAsia="SimSun"/>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9B4A7A"/>
    <w:pPr>
      <w:suppressAutoHyphens/>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B4A7A"/>
    <w:pPr>
      <w:suppressAutoHyphens/>
      <w:spacing w:before="240" w:after="60"/>
      <w:jc w:val="center"/>
      <w:outlineLvl w:val="0"/>
    </w:pPr>
    <w:rPr>
      <w:rFonts w:ascii="Arial" w:eastAsia="SimSun" w:hAnsi="Arial" w:cs="Arial"/>
      <w:b/>
      <w:bCs/>
      <w:spacing w:val="0"/>
      <w:w w:val="100"/>
      <w:kern w:val="28"/>
      <w:sz w:val="32"/>
      <w:szCs w:val="32"/>
      <w:lang w:val="fr-CH" w:eastAsia="en-US"/>
    </w:rPr>
  </w:style>
  <w:style w:type="character" w:customStyle="1" w:styleId="TitleChar">
    <w:name w:val="Title Char"/>
    <w:basedOn w:val="DefaultParagraphFont"/>
    <w:link w:val="Title"/>
    <w:rsid w:val="009B4A7A"/>
    <w:rPr>
      <w:rFonts w:ascii="Arial" w:eastAsia="SimSun" w:hAnsi="Arial" w:cs="Arial"/>
      <w:b/>
      <w:bCs/>
      <w:kern w:val="28"/>
      <w:sz w:val="32"/>
      <w:szCs w:val="32"/>
      <w:lang w:val="fr-CH" w:eastAsia="en-US"/>
    </w:rPr>
  </w:style>
  <w:style w:type="paragraph" w:styleId="NoteHeading">
    <w:name w:val="Note Heading"/>
    <w:basedOn w:val="Normal"/>
    <w:next w:val="Normal"/>
    <w:link w:val="NoteHeadingChar"/>
    <w:semiHidden/>
    <w:rsid w:val="009B4A7A"/>
    <w:pPr>
      <w:suppressAutoHyphens/>
    </w:pPr>
    <w:rPr>
      <w:rFonts w:eastAsia="SimSun" w:cs="Times New Roman"/>
      <w:spacing w:val="0"/>
      <w:w w:val="100"/>
      <w:kern w:val="0"/>
      <w:szCs w:val="20"/>
      <w:lang w:val="fr-CH" w:eastAsia="en-US"/>
    </w:rPr>
  </w:style>
  <w:style w:type="character" w:customStyle="1" w:styleId="NoteHeadingChar">
    <w:name w:val="Note Heading Char"/>
    <w:basedOn w:val="DefaultParagraphFont"/>
    <w:link w:val="NoteHeading"/>
    <w:semiHidden/>
    <w:rsid w:val="009B4A7A"/>
    <w:rPr>
      <w:rFonts w:eastAsia="SimSun"/>
      <w:lang w:val="fr-CH" w:eastAsia="en-US"/>
    </w:rPr>
  </w:style>
  <w:style w:type="character" w:styleId="HTMLVariable">
    <w:name w:val="HTML Variable"/>
    <w:semiHidden/>
    <w:rsid w:val="009B4A7A"/>
    <w:rPr>
      <w:i/>
      <w:iCs/>
    </w:rPr>
  </w:style>
  <w:style w:type="table" w:styleId="TableWeb1">
    <w:name w:val="Table Web 1"/>
    <w:basedOn w:val="TableNormal"/>
    <w:semiHidden/>
    <w:rsid w:val="009B4A7A"/>
    <w:pPr>
      <w:suppressAutoHyphens/>
    </w:pPr>
    <w:rPr>
      <w:rFonts w:eastAsia="SimSu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B4A7A"/>
    <w:pPr>
      <w:suppressAutoHyphens/>
    </w:pPr>
    <w:rPr>
      <w:rFonts w:eastAsia="SimSu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B4A7A"/>
    <w:pPr>
      <w:suppressAutoHyphens/>
    </w:pPr>
    <w:rPr>
      <w:rFonts w:eastAsia="SimSu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9B4A7A"/>
    <w:pPr>
      <w:suppressAutoHyphens/>
    </w:pPr>
    <w:rPr>
      <w:rFonts w:eastAsia="SimSu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B4A7A"/>
    <w:pPr>
      <w:suppressAutoHyphens/>
    </w:pPr>
    <w:rPr>
      <w:rFonts w:eastAsia="SimSu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B4A7A"/>
    <w:pPr>
      <w:suppressAutoHyphens/>
    </w:pPr>
    <w:rPr>
      <w:rFonts w:eastAsia="SimSun"/>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B4A7A"/>
    <w:pPr>
      <w:suppressAutoHyphens/>
    </w:pPr>
    <w:rPr>
      <w:rFonts w:eastAsia="SimSun"/>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9B4A7A"/>
    <w:pPr>
      <w:suppressAutoHyphens/>
    </w:pPr>
    <w:rPr>
      <w:rFonts w:eastAsia="SimSun"/>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B4A7A"/>
    <w:pPr>
      <w:suppressAutoHyphens/>
    </w:pPr>
    <w:rPr>
      <w:rFonts w:eastAsia="SimSun"/>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B4A7A"/>
    <w:pPr>
      <w:suppressAutoHyphens/>
    </w:pPr>
    <w:rPr>
      <w:rFonts w:eastAsia="SimSun"/>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9B4A7A"/>
    <w:pPr>
      <w:suppressAutoHyphens/>
    </w:pPr>
    <w:rPr>
      <w:rFonts w:eastAsia="SimSu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ItemnoChar">
    <w:name w:val="Item no Char"/>
    <w:link w:val="Itemno"/>
    <w:rsid w:val="009B4A7A"/>
    <w:rPr>
      <w:rFonts w:ascii="Times New Roman Bold" w:eastAsia="SimSun" w:hAnsi="Times New Roman Bold"/>
      <w:b/>
      <w:snapToGrid w:val="0"/>
      <w:sz w:val="24"/>
      <w:lang w:val="en-GB" w:eastAsia="en-US"/>
    </w:rPr>
  </w:style>
  <w:style w:type="paragraph" w:styleId="ListParagraph">
    <w:name w:val="List Paragraph"/>
    <w:basedOn w:val="Normal"/>
    <w:uiPriority w:val="34"/>
    <w:qFormat/>
    <w:rsid w:val="009B4A7A"/>
    <w:pPr>
      <w:suppressAutoHyphens/>
      <w:ind w:left="720"/>
      <w:contextualSpacing/>
    </w:pPr>
    <w:rPr>
      <w:rFonts w:eastAsia="SimSun" w:cs="Times New Roman"/>
      <w:spacing w:val="0"/>
      <w:w w:val="100"/>
      <w:kern w:val="0"/>
      <w:szCs w:val="20"/>
      <w:lang w:val="fr-CH" w:eastAsia="en-US"/>
    </w:rPr>
  </w:style>
  <w:style w:type="paragraph" w:customStyle="1" w:styleId="Default">
    <w:name w:val="Default"/>
    <w:rsid w:val="009B4A7A"/>
    <w:pPr>
      <w:autoSpaceDE w:val="0"/>
      <w:autoSpaceDN w:val="0"/>
      <w:adjustRightInd w:val="0"/>
    </w:pPr>
    <w:rPr>
      <w:rFonts w:eastAsiaTheme="minorHAnsi"/>
      <w:color w:val="000000"/>
      <w:sz w:val="24"/>
      <w:szCs w:val="24"/>
      <w:lang w:val="en-GB" w:eastAsia="en-US"/>
    </w:rPr>
  </w:style>
  <w:style w:type="character" w:customStyle="1" w:styleId="st">
    <w:name w:val="st"/>
    <w:basedOn w:val="DefaultParagraphFont"/>
    <w:rsid w:val="009B4A7A"/>
  </w:style>
  <w:style w:type="character" w:customStyle="1" w:styleId="HChGChar">
    <w:name w:val="_ H _Ch_G Char"/>
    <w:link w:val="HChG"/>
    <w:rsid w:val="009B4A7A"/>
    <w:rPr>
      <w:rFonts w:eastAsia="SimSun"/>
      <w:b/>
      <w:sz w:val="28"/>
      <w:lang w:val="fr-CH" w:eastAsia="en-US"/>
    </w:rPr>
  </w:style>
  <w:style w:type="character" w:customStyle="1" w:styleId="2">
    <w:name w:val="Основной текст (2)_"/>
    <w:basedOn w:val="DefaultParagraphFont"/>
    <w:link w:val="20"/>
    <w:rsid w:val="009B4A7A"/>
    <w:rPr>
      <w:shd w:val="clear" w:color="auto" w:fill="FFFFFF"/>
    </w:rPr>
  </w:style>
  <w:style w:type="paragraph" w:customStyle="1" w:styleId="20">
    <w:name w:val="Основной текст (2)"/>
    <w:basedOn w:val="Normal"/>
    <w:link w:val="2"/>
    <w:rsid w:val="009B4A7A"/>
    <w:pPr>
      <w:widowControl w:val="0"/>
      <w:shd w:val="clear" w:color="auto" w:fill="FFFFFF"/>
      <w:spacing w:after="180" w:line="235" w:lineRule="exact"/>
      <w:ind w:hanging="360"/>
      <w:jc w:val="both"/>
    </w:pPr>
    <w:rPr>
      <w:rFonts w:eastAsia="Times New Roman" w:cs="Times New Roman"/>
      <w:spacing w:val="0"/>
      <w:w w:val="100"/>
      <w:kern w:val="0"/>
      <w:szCs w:val="20"/>
      <w:lang w:val="es-ES" w:eastAsia="es-ES"/>
    </w:rPr>
  </w:style>
  <w:style w:type="paragraph" w:styleId="CommentSubject">
    <w:name w:val="annotation subject"/>
    <w:basedOn w:val="CommentText"/>
    <w:next w:val="CommentText"/>
    <w:link w:val="CommentSubjectChar"/>
    <w:semiHidden/>
    <w:unhideWhenUsed/>
    <w:rsid w:val="009B4A7A"/>
    <w:pPr>
      <w:spacing w:line="240" w:lineRule="auto"/>
    </w:pPr>
    <w:rPr>
      <w:b/>
      <w:bCs/>
    </w:rPr>
  </w:style>
  <w:style w:type="character" w:customStyle="1" w:styleId="CommentSubjectChar">
    <w:name w:val="Comment Subject Char"/>
    <w:basedOn w:val="CommentTextChar"/>
    <w:link w:val="CommentSubject"/>
    <w:semiHidden/>
    <w:rsid w:val="009B4A7A"/>
    <w:rPr>
      <w:rFonts w:eastAsia="SimSun"/>
      <w:b/>
      <w:bCs/>
      <w:lang w:val="fr-CH" w:eastAsia="en-US"/>
    </w:rPr>
  </w:style>
  <w:style w:type="paragraph" w:styleId="Revision">
    <w:name w:val="Revision"/>
    <w:hidden/>
    <w:uiPriority w:val="99"/>
    <w:semiHidden/>
    <w:rsid w:val="009B4A7A"/>
    <w:rPr>
      <w:rFonts w:eastAsia="SimSun"/>
      <w:lang w:val="fr-CH" w:eastAsia="en-US"/>
    </w:rPr>
  </w:style>
  <w:style w:type="character" w:customStyle="1" w:styleId="apple-converted-space">
    <w:name w:val="apple-converted-space"/>
    <w:basedOn w:val="DefaultParagraphFont"/>
    <w:rsid w:val="009B4A7A"/>
  </w:style>
  <w:style w:type="character" w:customStyle="1" w:styleId="preferred">
    <w:name w:val="preferred"/>
    <w:basedOn w:val="DefaultParagraphFont"/>
    <w:rsid w:val="009B4A7A"/>
  </w:style>
  <w:style w:type="character" w:customStyle="1" w:styleId="span10">
    <w:name w:val="span10"/>
    <w:basedOn w:val="DefaultParagraphFont"/>
    <w:rsid w:val="009B4A7A"/>
  </w:style>
  <w:style w:type="character" w:customStyle="1" w:styleId="en">
    <w:name w:val="en"/>
    <w:basedOn w:val="DefaultParagraphFont"/>
    <w:rsid w:val="009B4A7A"/>
  </w:style>
  <w:style w:type="character" w:customStyle="1" w:styleId="termnote">
    <w:name w:val="termnote"/>
    <w:basedOn w:val="DefaultParagraphFont"/>
    <w:rsid w:val="009B4A7A"/>
  </w:style>
  <w:style w:type="character" w:customStyle="1" w:styleId="shorttext">
    <w:name w:val="short_text"/>
    <w:basedOn w:val="DefaultParagraphFont"/>
    <w:rsid w:val="009B4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info/open-unece/evaluation.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ece.org/fileadmin/DAM/trans/doc/2016/sc1/ECE-TRANS-SC1-2016-03-Rev1e.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11B8D-F386-4A61-8833-C5EA8636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16545</Words>
  <Characters>94313</Characters>
  <Application>Microsoft Office Word</Application>
  <DocSecurity>0</DocSecurity>
  <Lines>785</Lines>
  <Paragraphs>221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ECE/TRANS/270</vt:lpstr>
      <vt:lpstr>ECE/TRANS/270</vt:lpstr>
      <vt:lpstr>A/</vt:lpstr>
    </vt:vector>
  </TitlesOfParts>
  <Company>DCM</Company>
  <LinksUpToDate>false</LinksUpToDate>
  <CharactersWithSpaces>110637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ECE/TRANS/270</dc:title>
  <dc:creator>Marina Korotkova</dc:creator>
  <cp:lastModifiedBy>Jeyhun Shahverdili</cp:lastModifiedBy>
  <cp:revision>2</cp:revision>
  <cp:lastPrinted>2017-10-20T09:19:00Z</cp:lastPrinted>
  <dcterms:created xsi:type="dcterms:W3CDTF">2018-01-10T08:12:00Z</dcterms:created>
  <dcterms:modified xsi:type="dcterms:W3CDTF">2018-01-10T08:12:00Z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