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8058D7" w:rsidP="008058D7">
            <w:pPr>
              <w:suppressAutoHyphens w:val="0"/>
              <w:spacing w:after="20"/>
              <w:jc w:val="right"/>
            </w:pPr>
            <w:r w:rsidRPr="008058D7">
              <w:rPr>
                <w:sz w:val="40"/>
              </w:rPr>
              <w:t>ECE</w:t>
            </w:r>
            <w:r>
              <w:t>/TRANS/WP.15/AC.2/2018/51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8058D7" w:rsidP="008058D7">
            <w:pPr>
              <w:spacing w:before="240"/>
            </w:pPr>
            <w:r>
              <w:t>Distr.: General</w:t>
            </w:r>
          </w:p>
          <w:p w:rsidR="008058D7" w:rsidRDefault="008058D7" w:rsidP="008058D7">
            <w:pPr>
              <w:suppressAutoHyphens w:val="0"/>
            </w:pPr>
            <w:r>
              <w:t>18 June 2018</w:t>
            </w:r>
          </w:p>
          <w:p w:rsidR="008058D7" w:rsidRDefault="008058D7" w:rsidP="008058D7">
            <w:pPr>
              <w:suppressAutoHyphens w:val="0"/>
            </w:pPr>
            <w:r>
              <w:t>English</w:t>
            </w:r>
          </w:p>
          <w:p w:rsidR="008058D7" w:rsidRDefault="008058D7" w:rsidP="008058D7">
            <w:pPr>
              <w:suppressAutoHyphens w:val="0"/>
            </w:pPr>
            <w:r>
              <w:t>Original: French</w:t>
            </w:r>
          </w:p>
        </w:tc>
      </w:tr>
    </w:tbl>
    <w:p w:rsidR="00D5041B" w:rsidRPr="005062DB" w:rsidRDefault="00D5041B" w:rsidP="005062DB">
      <w:pPr>
        <w:spacing w:before="120"/>
        <w:rPr>
          <w:b/>
          <w:sz w:val="28"/>
          <w:szCs w:val="28"/>
        </w:rPr>
      </w:pPr>
      <w:r w:rsidRPr="005062DB">
        <w:rPr>
          <w:b/>
          <w:sz w:val="28"/>
          <w:szCs w:val="28"/>
        </w:rPr>
        <w:t>Economic Commission for Europe</w:t>
      </w:r>
    </w:p>
    <w:p w:rsidR="00D5041B" w:rsidRPr="005062DB" w:rsidRDefault="00D5041B" w:rsidP="005062DB">
      <w:pPr>
        <w:spacing w:before="120"/>
        <w:rPr>
          <w:sz w:val="28"/>
          <w:szCs w:val="28"/>
        </w:rPr>
      </w:pPr>
      <w:r w:rsidRPr="005062DB">
        <w:rPr>
          <w:sz w:val="28"/>
          <w:szCs w:val="28"/>
        </w:rPr>
        <w:t>Inland Transport Committee</w:t>
      </w:r>
    </w:p>
    <w:p w:rsidR="00D5041B" w:rsidRPr="005062DB" w:rsidRDefault="00D5041B" w:rsidP="0007301B">
      <w:pPr>
        <w:spacing w:before="120" w:after="120"/>
        <w:rPr>
          <w:b/>
          <w:sz w:val="24"/>
          <w:szCs w:val="24"/>
        </w:rPr>
      </w:pPr>
      <w:r w:rsidRPr="005062DB">
        <w:rPr>
          <w:b/>
          <w:sz w:val="24"/>
          <w:szCs w:val="24"/>
        </w:rPr>
        <w:t>Working Party on the Transport of Dangerous Goods</w:t>
      </w:r>
    </w:p>
    <w:p w:rsidR="00D5041B" w:rsidRPr="00CF7A8E" w:rsidRDefault="00D5041B" w:rsidP="008B12FC">
      <w:pPr>
        <w:rPr>
          <w:b/>
        </w:rPr>
      </w:pPr>
      <w:r w:rsidRPr="00CF7A8E">
        <w:rPr>
          <w:b/>
        </w:rPr>
        <w:t xml:space="preserve">Joint Meeting of Experts on the Regulations annexed to the European Agreement </w:t>
      </w:r>
      <w:r w:rsidR="00CF7A8E">
        <w:rPr>
          <w:b/>
        </w:rPr>
        <w:br/>
      </w:r>
      <w:r w:rsidRPr="00CF7A8E">
        <w:rPr>
          <w:b/>
        </w:rPr>
        <w:t>concerning the International Carriage</w:t>
      </w:r>
      <w:r w:rsidRPr="009A3DB4">
        <w:t xml:space="preserve"> </w:t>
      </w:r>
      <w:r w:rsidRPr="00CF7A8E">
        <w:rPr>
          <w:b/>
        </w:rPr>
        <w:t xml:space="preserve">of Dangerous Goods </w:t>
      </w:r>
      <w:r w:rsidR="00CF7A8E">
        <w:rPr>
          <w:b/>
        </w:rPr>
        <w:br/>
      </w:r>
      <w:r w:rsidR="008B12FC" w:rsidRPr="00CF7A8E">
        <w:rPr>
          <w:b/>
        </w:rPr>
        <w:t xml:space="preserve">by </w:t>
      </w:r>
      <w:r w:rsidRPr="00CF7A8E">
        <w:rPr>
          <w:b/>
        </w:rPr>
        <w:t>Inland Waterways (ADN) (ADN Safety Committee)</w:t>
      </w:r>
    </w:p>
    <w:p w:rsidR="00D5041B" w:rsidRPr="00CF7A8E" w:rsidRDefault="00D5041B" w:rsidP="00CF7A8E">
      <w:pPr>
        <w:spacing w:before="120"/>
        <w:rPr>
          <w:b/>
        </w:rPr>
      </w:pPr>
      <w:r w:rsidRPr="00CF7A8E">
        <w:rPr>
          <w:b/>
        </w:rPr>
        <w:t>Thirty-third session</w:t>
      </w:r>
    </w:p>
    <w:p w:rsidR="00D5041B" w:rsidRPr="009A3DB4" w:rsidRDefault="00CF7A8E" w:rsidP="00D5041B">
      <w:r>
        <w:t>Geneva, 27–</w:t>
      </w:r>
      <w:r w:rsidR="00D5041B" w:rsidRPr="009A3DB4">
        <w:t>31 August 2018</w:t>
      </w:r>
    </w:p>
    <w:p w:rsidR="00D5041B" w:rsidRPr="009A3DB4" w:rsidRDefault="00D5041B" w:rsidP="00D5041B">
      <w:r w:rsidRPr="009A3DB4">
        <w:t>Item 4 (b) of the provisional agenda</w:t>
      </w:r>
    </w:p>
    <w:p w:rsidR="00D5041B" w:rsidRPr="007453B9" w:rsidRDefault="00D5041B" w:rsidP="00D5041B">
      <w:pPr>
        <w:rPr>
          <w:b/>
          <w:bCs/>
        </w:rPr>
      </w:pPr>
      <w:r w:rsidRPr="007453B9">
        <w:rPr>
          <w:b/>
          <w:bCs/>
        </w:rPr>
        <w:t>Proposals for amendments to the Regulations annexed to ADN:</w:t>
      </w:r>
    </w:p>
    <w:p w:rsidR="00D5041B" w:rsidRPr="007453B9" w:rsidRDefault="00D5041B" w:rsidP="00D5041B">
      <w:pPr>
        <w:rPr>
          <w:b/>
          <w:bCs/>
        </w:rPr>
      </w:pPr>
      <w:r w:rsidRPr="007453B9">
        <w:rPr>
          <w:b/>
          <w:bCs/>
        </w:rPr>
        <w:t>Other proposals</w:t>
      </w:r>
    </w:p>
    <w:p w:rsidR="00D5041B" w:rsidRPr="009A3DB4" w:rsidRDefault="00D5041B" w:rsidP="007453B9">
      <w:pPr>
        <w:pStyle w:val="HChG"/>
      </w:pPr>
      <w:r w:rsidRPr="009A3DB4">
        <w:tab/>
      </w:r>
      <w:r w:rsidRPr="009A3DB4">
        <w:tab/>
        <w:t>Subsection 1.1.3.6 of ADN: Exemptions related to quantities carried on board vessels</w:t>
      </w:r>
    </w:p>
    <w:p w:rsidR="00D5041B" w:rsidRDefault="00D5041B" w:rsidP="007453B9">
      <w:pPr>
        <w:pStyle w:val="H1G"/>
        <w:rPr>
          <w:b w:val="0"/>
          <w:bCs/>
          <w:sz w:val="20"/>
          <w:szCs w:val="22"/>
        </w:rPr>
      </w:pPr>
      <w:r w:rsidRPr="009A3DB4">
        <w:tab/>
      </w:r>
      <w:r w:rsidRPr="009A3DB4">
        <w:tab/>
        <w:t>Transmitted by the Government of Germany</w:t>
      </w:r>
      <w:r w:rsidRPr="0008670A">
        <w:rPr>
          <w:rStyle w:val="FootnoteReference"/>
          <w:b w:val="0"/>
          <w:bCs/>
          <w:sz w:val="20"/>
          <w:szCs w:val="22"/>
          <w:vertAlign w:val="baseline"/>
        </w:rPr>
        <w:footnoteReference w:customMarkFollows="1" w:id="1"/>
        <w:t>*</w:t>
      </w:r>
      <w:r w:rsidRPr="003337B6">
        <w:rPr>
          <w:rStyle w:val="FootnoteReference"/>
          <w:b w:val="0"/>
          <w:bCs/>
          <w:position w:val="8"/>
          <w:sz w:val="20"/>
          <w:szCs w:val="22"/>
          <w:vertAlign w:val="baseline"/>
        </w:rPr>
        <w:t>,</w:t>
      </w:r>
      <w:r w:rsidR="004D02EF" w:rsidRPr="003337B6">
        <w:t xml:space="preserve"> </w:t>
      </w:r>
      <w:r w:rsidRPr="0008670A">
        <w:rPr>
          <w:rStyle w:val="FootnoteReference"/>
          <w:b w:val="0"/>
          <w:bCs/>
          <w:sz w:val="20"/>
          <w:szCs w:val="22"/>
          <w:vertAlign w:val="baseline"/>
        </w:rPr>
        <w:footnoteReference w:customMarkFollows="1" w:id="2"/>
        <w:t>**</w:t>
      </w:r>
    </w:p>
    <w:tbl>
      <w:tblPr>
        <w:tblStyle w:val="TableGrid"/>
        <w:tblW w:w="0" w:type="auto"/>
        <w:jc w:val="center"/>
        <w:tblCellMar>
          <w:left w:w="0" w:type="dxa"/>
          <w:right w:w="0" w:type="dxa"/>
        </w:tblCellMar>
        <w:tblLook w:val="01E0" w:firstRow="1" w:lastRow="1" w:firstColumn="1" w:lastColumn="1" w:noHBand="0" w:noVBand="0"/>
      </w:tblPr>
      <w:tblGrid>
        <w:gridCol w:w="9637"/>
      </w:tblGrid>
      <w:tr w:rsidR="008F1270" w:rsidTr="00E75071">
        <w:trPr>
          <w:jc w:val="center"/>
        </w:trPr>
        <w:tc>
          <w:tcPr>
            <w:tcW w:w="9637" w:type="dxa"/>
            <w:tcBorders>
              <w:bottom w:val="nil"/>
            </w:tcBorders>
          </w:tcPr>
          <w:p w:rsidR="008F1270" w:rsidRPr="00CD0A92" w:rsidRDefault="008F1270" w:rsidP="008F1270">
            <w:pPr>
              <w:tabs>
                <w:tab w:val="left" w:pos="255"/>
              </w:tabs>
              <w:suppressAutoHyphens w:val="0"/>
              <w:spacing w:before="240" w:after="120"/>
              <w:rPr>
                <w:sz w:val="24"/>
              </w:rPr>
            </w:pPr>
            <w:r>
              <w:tab/>
            </w:r>
            <w:r>
              <w:rPr>
                <w:i/>
                <w:sz w:val="24"/>
              </w:rPr>
              <w:t>Summary</w:t>
            </w:r>
          </w:p>
        </w:tc>
      </w:tr>
      <w:tr w:rsidR="0066524F" w:rsidRPr="0066524F" w:rsidTr="00E75071">
        <w:trPr>
          <w:jc w:val="center"/>
        </w:trPr>
        <w:tc>
          <w:tcPr>
            <w:tcW w:w="9637" w:type="dxa"/>
            <w:tcBorders>
              <w:top w:val="nil"/>
              <w:bottom w:val="nil"/>
            </w:tcBorders>
            <w:shd w:val="clear" w:color="auto" w:fill="auto"/>
          </w:tcPr>
          <w:p w:rsidR="0066524F" w:rsidRPr="0066524F" w:rsidRDefault="008F1270" w:rsidP="00AB1346">
            <w:pPr>
              <w:pStyle w:val="SingleTxtG"/>
              <w:spacing w:after="60"/>
              <w:ind w:left="2552" w:hanging="2268"/>
            </w:pPr>
            <w:r w:rsidRPr="0066524F">
              <w:rPr>
                <w:b/>
                <w:szCs w:val="22"/>
              </w:rPr>
              <w:t>Executive summary</w:t>
            </w:r>
            <w:r w:rsidRPr="0066524F">
              <w:rPr>
                <w:szCs w:val="22"/>
              </w:rPr>
              <w:t>:</w:t>
            </w:r>
            <w:r w:rsidR="0066524F">
              <w:rPr>
                <w:szCs w:val="22"/>
              </w:rPr>
              <w:tab/>
            </w:r>
            <w:r w:rsidR="00AB1346" w:rsidRPr="008E49EC">
              <w:rPr>
                <w:szCs w:val="22"/>
              </w:rPr>
              <w:t>The procedure for calculating the gross quantity of dangerous goods carried on board as described in 1.1.3.6.1 (a) is not clear.</w:t>
            </w:r>
          </w:p>
        </w:tc>
      </w:tr>
      <w:tr w:rsidR="0066524F" w:rsidRPr="0066524F" w:rsidTr="00E75071">
        <w:trPr>
          <w:jc w:val="center"/>
        </w:trPr>
        <w:tc>
          <w:tcPr>
            <w:tcW w:w="9637" w:type="dxa"/>
            <w:tcBorders>
              <w:top w:val="nil"/>
              <w:bottom w:val="nil"/>
            </w:tcBorders>
            <w:shd w:val="clear" w:color="auto" w:fill="auto"/>
          </w:tcPr>
          <w:p w:rsidR="008F1270" w:rsidRPr="0066524F" w:rsidRDefault="008F1270" w:rsidP="0066524F">
            <w:pPr>
              <w:pStyle w:val="SingleTxtG"/>
              <w:ind w:left="2552" w:hanging="2268"/>
              <w:rPr>
                <w:szCs w:val="22"/>
              </w:rPr>
            </w:pPr>
            <w:r w:rsidRPr="0066524F">
              <w:rPr>
                <w:b/>
                <w:szCs w:val="22"/>
              </w:rPr>
              <w:t>Action to be taken</w:t>
            </w:r>
            <w:r w:rsidRPr="0066524F">
              <w:rPr>
                <w:szCs w:val="22"/>
              </w:rPr>
              <w:t>:</w:t>
            </w:r>
            <w:r w:rsidRPr="0066524F">
              <w:rPr>
                <w:szCs w:val="22"/>
              </w:rPr>
              <w:tab/>
            </w:r>
            <w:r w:rsidR="00AB1346" w:rsidRPr="008E49EC">
              <w:rPr>
                <w:szCs w:val="22"/>
              </w:rPr>
              <w:t>Amendment to 1.1.3.6.1 (a) of ADN.</w:t>
            </w:r>
          </w:p>
        </w:tc>
      </w:tr>
      <w:tr w:rsidR="008E49EC" w:rsidRPr="0066524F" w:rsidTr="00E75071">
        <w:trPr>
          <w:jc w:val="center"/>
        </w:trPr>
        <w:tc>
          <w:tcPr>
            <w:tcW w:w="9637" w:type="dxa"/>
            <w:tcBorders>
              <w:top w:val="nil"/>
              <w:bottom w:val="nil"/>
            </w:tcBorders>
            <w:shd w:val="clear" w:color="auto" w:fill="auto"/>
          </w:tcPr>
          <w:p w:rsidR="008E49EC" w:rsidRPr="0066524F" w:rsidRDefault="008E49EC" w:rsidP="0066524F">
            <w:pPr>
              <w:pStyle w:val="SingleTxtG"/>
              <w:ind w:left="2552" w:hanging="2268"/>
              <w:rPr>
                <w:b/>
                <w:szCs w:val="22"/>
              </w:rPr>
            </w:pPr>
            <w:r w:rsidRPr="008E49EC">
              <w:rPr>
                <w:b/>
                <w:szCs w:val="22"/>
              </w:rPr>
              <w:t>Related documents</w:t>
            </w:r>
            <w:r w:rsidRPr="008E49EC">
              <w:t>:</w:t>
            </w:r>
            <w:r w:rsidRPr="008E49EC">
              <w:tab/>
            </w:r>
            <w:r w:rsidR="00AB1346" w:rsidRPr="008E49EC">
              <w:rPr>
                <w:szCs w:val="22"/>
              </w:rPr>
              <w:t>None</w:t>
            </w:r>
          </w:p>
        </w:tc>
      </w:tr>
      <w:tr w:rsidR="0066524F" w:rsidRPr="0066524F" w:rsidTr="00E75071">
        <w:trPr>
          <w:jc w:val="center"/>
        </w:trPr>
        <w:tc>
          <w:tcPr>
            <w:tcW w:w="9637" w:type="dxa"/>
            <w:tcBorders>
              <w:top w:val="nil"/>
            </w:tcBorders>
          </w:tcPr>
          <w:p w:rsidR="008F1270" w:rsidRPr="0066524F" w:rsidRDefault="008F1270" w:rsidP="0066524F">
            <w:pPr>
              <w:suppressAutoHyphens w:val="0"/>
            </w:pPr>
          </w:p>
        </w:tc>
      </w:tr>
    </w:tbl>
    <w:p w:rsidR="00D5041B" w:rsidRPr="009A3DB4" w:rsidRDefault="00D5041B" w:rsidP="00AB1346">
      <w:pPr>
        <w:pStyle w:val="HChG"/>
      </w:pPr>
      <w:r w:rsidRPr="009A3DB4">
        <w:tab/>
      </w:r>
      <w:r w:rsidRPr="009A3DB4">
        <w:tab/>
        <w:t>Introduction</w:t>
      </w:r>
    </w:p>
    <w:p w:rsidR="00D5041B" w:rsidRPr="009A3DB4" w:rsidRDefault="00D5041B" w:rsidP="00AB1346">
      <w:pPr>
        <w:pStyle w:val="SingleTxtG"/>
      </w:pPr>
      <w:r w:rsidRPr="009A3DB4">
        <w:t>1.</w:t>
      </w:r>
      <w:r w:rsidRPr="009A3DB4">
        <w:tab/>
        <w:t>Section 1.1.3 of ADN contains several types of exemption: in addition to the exemption to certain provisions of ADN depending on the quantities carried on board the vessel concerned (1.1.3.6), there are also exemptions related to the nature of the transport operation (1.1.3.1), to special provisions and limited or exempted quantities (1.1.3.4) and to the carriage of electric energy storage and production systems (1.1.3.7).</w:t>
      </w:r>
    </w:p>
    <w:p w:rsidR="00D5041B" w:rsidRPr="009A3DB4" w:rsidRDefault="00D5041B" w:rsidP="00AB1346">
      <w:pPr>
        <w:pStyle w:val="SingleTxtG"/>
      </w:pPr>
      <w:r w:rsidRPr="009A3DB4">
        <w:lastRenderedPageBreak/>
        <w:t>2. These various rules on exemptions may be applied simultaneously for various dangerous goods carried.</w:t>
      </w:r>
    </w:p>
    <w:p w:rsidR="00D5041B" w:rsidRPr="009A3DB4" w:rsidRDefault="00D5041B" w:rsidP="00AB1346">
      <w:pPr>
        <w:pStyle w:val="SingleTxtG"/>
      </w:pPr>
      <w:r w:rsidRPr="009A3DB4">
        <w:t>3.</w:t>
      </w:r>
      <w:r w:rsidRPr="009A3DB4">
        <w:tab/>
        <w:t>Against that background, the German delegation considers that the procedure for calculating the gross quantities referred to in 1.1.3.6.1 (a) of ADN, which is relevant for the application of an exemption on the basis of the quantities carried on board vessels (3,000 kg or 300 kg), is not clear.</w:t>
      </w:r>
    </w:p>
    <w:p w:rsidR="00D5041B" w:rsidRPr="009A3DB4" w:rsidRDefault="00D5041B" w:rsidP="00AE3571">
      <w:pPr>
        <w:pStyle w:val="HChG"/>
      </w:pPr>
      <w:r w:rsidRPr="009A3DB4">
        <w:tab/>
      </w:r>
      <w:r w:rsidRPr="009A3DB4">
        <w:tab/>
        <w:t>Request</w:t>
      </w:r>
    </w:p>
    <w:p w:rsidR="00D5041B" w:rsidRPr="009A3DB4" w:rsidRDefault="00D5041B" w:rsidP="00AB1346">
      <w:pPr>
        <w:pStyle w:val="SingleTxtG"/>
      </w:pPr>
      <w:r w:rsidRPr="009A3DB4">
        <w:t>4.</w:t>
      </w:r>
      <w:r w:rsidRPr="009A3DB4">
        <w:tab/>
        <w:t>In subsection 1.1.3.6 of ADN, add a new subparagraph, as follows:</w:t>
      </w:r>
    </w:p>
    <w:p w:rsidR="00D5041B" w:rsidRPr="009A3DB4" w:rsidRDefault="0050225D" w:rsidP="00FA7A1F">
      <w:pPr>
        <w:pStyle w:val="SingleTxtG"/>
        <w:ind w:left="1701"/>
      </w:pPr>
      <w:r>
        <w:t>“</w:t>
      </w:r>
      <w:r w:rsidR="00D5041B" w:rsidRPr="00FA7A1F">
        <w:rPr>
          <w:b/>
          <w:bCs/>
        </w:rPr>
        <w:t>1.1.3.6.3</w:t>
      </w:r>
      <w:r w:rsidR="00D5041B" w:rsidRPr="009A3DB4">
        <w:tab/>
      </w:r>
      <w:r w:rsidR="00D5041B" w:rsidRPr="00FA7A1F">
        <w:rPr>
          <w:u w:val="single"/>
        </w:rPr>
        <w:t>For the purposes of this subsection, dangerous goods exempted in accordance with 1.1.3.1 (a), (b) and (d) to (f), 1.1.3.2 to 1.1.3.5, 1.1.3.7, 1.1.3.9 and 1.1.3.10 shall not be taken into account.</w:t>
      </w:r>
      <w:r w:rsidRPr="00FA7A1F">
        <w:rPr>
          <w:u w:val="single"/>
        </w:rPr>
        <w:t>”</w:t>
      </w:r>
      <w:r w:rsidR="00D5041B" w:rsidRPr="00FA7A1F">
        <w:rPr>
          <w:u w:val="single"/>
        </w:rPr>
        <w:t>.</w:t>
      </w:r>
    </w:p>
    <w:p w:rsidR="00D5041B" w:rsidRPr="009A3DB4" w:rsidRDefault="00D5041B" w:rsidP="00AE3571">
      <w:pPr>
        <w:pStyle w:val="HChG"/>
      </w:pPr>
      <w:r w:rsidRPr="009A3DB4">
        <w:tab/>
      </w:r>
      <w:r w:rsidRPr="009A3DB4">
        <w:tab/>
        <w:t>Justification</w:t>
      </w:r>
    </w:p>
    <w:p w:rsidR="00D5041B" w:rsidRPr="009A3DB4" w:rsidRDefault="00D5041B" w:rsidP="00AB1346">
      <w:pPr>
        <w:pStyle w:val="SingleTxtG"/>
      </w:pPr>
      <w:r w:rsidRPr="009A3DB4">
        <w:t>5.</w:t>
      </w:r>
      <w:r w:rsidRPr="009A3DB4">
        <w:tab/>
        <w:t>The amendments are necessary so as to be able to determine clearly whether the relevant quantity thresholds for exemption referred to in 1.1.3.6 of ADN have been exceeded.</w:t>
      </w:r>
    </w:p>
    <w:p w:rsidR="00D5041B" w:rsidRPr="009A3DB4" w:rsidRDefault="00D5041B" w:rsidP="00AB1346">
      <w:pPr>
        <w:pStyle w:val="SingleTxtG"/>
      </w:pPr>
      <w:r w:rsidRPr="009A3DB4">
        <w:t>6.</w:t>
      </w:r>
      <w:r w:rsidRPr="009A3DB4">
        <w:tab/>
        <w:t>The exemptions mentioned are to be added to 1.1.3.1 (a), (b) and (d) to (f), 1.1.3.2 to 1.1.3.5, 1.1.3.7, 1.1.3.9 and 1.1.3.10, which are the more specific provisions that should always be checked first. The possibility of exemption referred to in subsection 1.1.3.6 of ADN should only be used if the above-mentioned exemptions do not apply.</w:t>
      </w:r>
    </w:p>
    <w:p w:rsidR="00D5041B" w:rsidRPr="009A3DB4" w:rsidRDefault="00D5041B" w:rsidP="00AB1346">
      <w:pPr>
        <w:pStyle w:val="SingleTxtG"/>
      </w:pPr>
      <w:r w:rsidRPr="009A3DB4">
        <w:t>7.</w:t>
      </w:r>
      <w:r w:rsidRPr="009A3DB4">
        <w:tab/>
        <w:t>The wording has been taken from 1.1.3.6.5 of</w:t>
      </w:r>
      <w:r w:rsidR="0050225D">
        <w:t xml:space="preserve"> </w:t>
      </w:r>
      <w:r w:rsidRPr="009A3DB4">
        <w:t>ADR/RID. 1.1.3.1 (c) is not included as the exemption in that provision is already limited to the maximum quantities referred to in 1.1.3.6 of ADN.</w:t>
      </w:r>
    </w:p>
    <w:p w:rsidR="00D5041B" w:rsidRPr="009A3DB4" w:rsidRDefault="00D5041B" w:rsidP="00AE3571">
      <w:pPr>
        <w:pStyle w:val="HChG"/>
      </w:pPr>
      <w:r w:rsidRPr="009A3DB4">
        <w:tab/>
      </w:r>
      <w:r w:rsidRPr="009A3DB4">
        <w:tab/>
        <w:t>Safety</w:t>
      </w:r>
    </w:p>
    <w:p w:rsidR="00D5041B" w:rsidRPr="009A3DB4" w:rsidRDefault="00D5041B" w:rsidP="00AB1346">
      <w:pPr>
        <w:pStyle w:val="SingleTxtG"/>
      </w:pPr>
      <w:r w:rsidRPr="009A3DB4">
        <w:t>8.</w:t>
      </w:r>
      <w:r w:rsidRPr="009A3DB4">
        <w:tab/>
        <w:t>The amendment does not affect safety of carriage. The exemptions mentioned in the comment for inclusion in ADN are harmonized with ADR/RID. In themselves, the exemptions certainly do not entail any risk in terms of safety, even where other dangerous goods are also carried under 1.1.3.6 of ADN.</w:t>
      </w:r>
    </w:p>
    <w:p w:rsidR="00D5041B" w:rsidRPr="009A3DB4" w:rsidRDefault="00D5041B" w:rsidP="00AE3571">
      <w:pPr>
        <w:pStyle w:val="HChG"/>
      </w:pPr>
      <w:r w:rsidRPr="009A3DB4">
        <w:tab/>
      </w:r>
      <w:r w:rsidRPr="009A3DB4">
        <w:tab/>
        <w:t>Implementation</w:t>
      </w:r>
    </w:p>
    <w:p w:rsidR="00D5041B" w:rsidRDefault="00D5041B" w:rsidP="00AB1346">
      <w:pPr>
        <w:pStyle w:val="SingleTxtG"/>
      </w:pPr>
      <w:r w:rsidRPr="009A3DB4">
        <w:t>9.</w:t>
      </w:r>
      <w:r w:rsidRPr="009A3DB4">
        <w:tab/>
        <w:t>No modifications are required in terms of naval construction or logistics that are likely to represent a constraint for the businesses concerned. Carriage will be facilitated. A provision that was unclear is clarified so as to avoid any uncertainty in its interpretation, and the existing scope of the exemptions, which was based on differing interpretations, may be expanded.</w:t>
      </w:r>
    </w:p>
    <w:p w:rsidR="00B15C2F" w:rsidRDefault="00B15C2F">
      <w:pPr>
        <w:spacing w:before="240"/>
        <w:jc w:val="center"/>
        <w:rPr>
          <w:u w:val="single"/>
        </w:rPr>
      </w:pPr>
      <w:r>
        <w:rPr>
          <w:u w:val="single"/>
        </w:rPr>
        <w:tab/>
      </w:r>
      <w:r>
        <w:rPr>
          <w:u w:val="single"/>
        </w:rPr>
        <w:tab/>
      </w:r>
      <w:r>
        <w:rPr>
          <w:u w:val="single"/>
        </w:rPr>
        <w:tab/>
      </w:r>
    </w:p>
    <w:sectPr w:rsidR="00B15C2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6DA" w:rsidRPr="00FB1744" w:rsidRDefault="002546DA" w:rsidP="00FB1744">
      <w:pPr>
        <w:pStyle w:val="Footer"/>
      </w:pPr>
    </w:p>
  </w:endnote>
  <w:endnote w:type="continuationSeparator" w:id="0">
    <w:p w:rsidR="002546DA" w:rsidRPr="00FB1744" w:rsidRDefault="002546D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8D7" w:rsidRDefault="008058D7" w:rsidP="008058D7">
    <w:pPr>
      <w:pStyle w:val="Footer"/>
      <w:tabs>
        <w:tab w:val="right" w:pos="9638"/>
      </w:tabs>
    </w:pPr>
    <w:r w:rsidRPr="008058D7">
      <w:rPr>
        <w:b/>
        <w:bCs/>
        <w:sz w:val="18"/>
      </w:rPr>
      <w:fldChar w:fldCharType="begin"/>
    </w:r>
    <w:r w:rsidRPr="008058D7">
      <w:rPr>
        <w:b/>
        <w:bCs/>
        <w:sz w:val="18"/>
      </w:rPr>
      <w:instrText xml:space="preserve"> PAGE  \* MERGEFORMAT </w:instrText>
    </w:r>
    <w:r w:rsidRPr="008058D7">
      <w:rPr>
        <w:b/>
        <w:bCs/>
        <w:sz w:val="18"/>
      </w:rPr>
      <w:fldChar w:fldCharType="separate"/>
    </w:r>
    <w:r w:rsidR="002B6D94">
      <w:rPr>
        <w:b/>
        <w:bCs/>
        <w:noProof/>
        <w:sz w:val="18"/>
      </w:rPr>
      <w:t>2</w:t>
    </w:r>
    <w:r w:rsidRPr="008058D7">
      <w:rPr>
        <w:b/>
        <w:bCs/>
        <w:sz w:val="18"/>
      </w:rPr>
      <w:fldChar w:fldCharType="end"/>
    </w:r>
    <w:r>
      <w:tab/>
      <w:t>GE.18-09895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8D7" w:rsidRDefault="008058D7" w:rsidP="008058D7">
    <w:pPr>
      <w:pStyle w:val="Footer"/>
      <w:tabs>
        <w:tab w:val="right" w:pos="9638"/>
      </w:tabs>
    </w:pPr>
    <w:r>
      <w:t>GE.18-09895</w:t>
    </w:r>
    <w:r>
      <w:tab/>
    </w:r>
    <w:r w:rsidRPr="008058D7">
      <w:rPr>
        <w:b/>
        <w:bCs/>
        <w:sz w:val="18"/>
      </w:rPr>
      <w:fldChar w:fldCharType="begin"/>
    </w:r>
    <w:r w:rsidRPr="008058D7">
      <w:rPr>
        <w:b/>
        <w:bCs/>
        <w:sz w:val="18"/>
      </w:rPr>
      <w:instrText xml:space="preserve"> PAGE  \* MERGEFORMAT </w:instrText>
    </w:r>
    <w:r w:rsidRPr="008058D7">
      <w:rPr>
        <w:b/>
        <w:bCs/>
        <w:sz w:val="18"/>
      </w:rPr>
      <w:fldChar w:fldCharType="separate"/>
    </w:r>
    <w:r w:rsidR="00D5041B">
      <w:rPr>
        <w:b/>
        <w:bCs/>
        <w:noProof/>
        <w:sz w:val="18"/>
      </w:rPr>
      <w:t>3</w:t>
    </w:r>
    <w:r w:rsidRPr="008058D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8058D7"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058D7" w:rsidRDefault="008058D7" w:rsidP="008058D7">
    <w:r>
      <w:t>GE.18-</w:t>
    </w:r>
    <w:proofErr w:type="gramStart"/>
    <w:r>
      <w:t>09895  (</w:t>
    </w:r>
    <w:proofErr w:type="gramEnd"/>
    <w:r>
      <w:t>E)</w:t>
    </w:r>
    <w:r w:rsidR="00F26273">
      <w:t xml:space="preserve">    100718    100718</w:t>
    </w:r>
  </w:p>
  <w:p w:rsidR="008058D7" w:rsidRPr="008058D7" w:rsidRDefault="008058D7" w:rsidP="008058D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8/5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5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6DA" w:rsidRPr="00FB1744" w:rsidRDefault="002546DA" w:rsidP="00FB1744">
      <w:pPr>
        <w:tabs>
          <w:tab w:val="right" w:pos="2155"/>
        </w:tabs>
        <w:spacing w:after="80" w:line="240" w:lineRule="auto"/>
        <w:ind w:left="680"/>
      </w:pPr>
      <w:r>
        <w:rPr>
          <w:u w:val="single"/>
        </w:rPr>
        <w:tab/>
      </w:r>
    </w:p>
  </w:footnote>
  <w:footnote w:type="continuationSeparator" w:id="0">
    <w:p w:rsidR="002546DA" w:rsidRPr="00FB1744" w:rsidRDefault="002546DA" w:rsidP="00FB1744">
      <w:pPr>
        <w:tabs>
          <w:tab w:val="right" w:pos="2155"/>
        </w:tabs>
        <w:spacing w:after="80" w:line="240" w:lineRule="auto"/>
        <w:ind w:left="680"/>
      </w:pPr>
      <w:r>
        <w:rPr>
          <w:u w:val="single"/>
        </w:rPr>
        <w:tab/>
      </w:r>
    </w:p>
  </w:footnote>
  <w:footnote w:id="1">
    <w:p w:rsidR="00D5041B" w:rsidRPr="002E5544" w:rsidRDefault="00D5041B" w:rsidP="00D5041B">
      <w:pPr>
        <w:pStyle w:val="FootnoteText"/>
      </w:pPr>
      <w:r w:rsidRPr="000775F1">
        <w:rPr>
          <w:rStyle w:val="FootnoteReference"/>
          <w:sz w:val="20"/>
          <w:szCs w:val="22"/>
          <w:vertAlign w:val="baseline"/>
        </w:rPr>
        <w:tab/>
        <w:t>*</w:t>
      </w:r>
      <w:r w:rsidRPr="000775F1">
        <w:rPr>
          <w:rStyle w:val="FootnoteReference"/>
          <w:sz w:val="20"/>
          <w:szCs w:val="22"/>
          <w:vertAlign w:val="baseline"/>
        </w:rPr>
        <w:tab/>
      </w:r>
      <w:r>
        <w:t>Distributed in German by the Central Commission for the Navigation of the Rhine under the symbol</w:t>
      </w:r>
      <w:r w:rsidRPr="00420658">
        <w:t xml:space="preserve"> </w:t>
      </w:r>
      <w:r w:rsidRPr="002E5544">
        <w:t>CCNR</w:t>
      </w:r>
      <w:r>
        <w:t>-</w:t>
      </w:r>
      <w:r w:rsidRPr="002E5544">
        <w:t>ZKR/ADN/WP.15/AC.2/2018/</w:t>
      </w:r>
      <w:r>
        <w:t>51</w:t>
      </w:r>
      <w:r w:rsidRPr="002E5544">
        <w:t>.</w:t>
      </w:r>
    </w:p>
  </w:footnote>
  <w:footnote w:id="2">
    <w:p w:rsidR="00D5041B" w:rsidRPr="002E5544" w:rsidRDefault="00D5041B" w:rsidP="00D5041B">
      <w:pPr>
        <w:pStyle w:val="FootnoteText"/>
      </w:pPr>
      <w:r w:rsidRPr="000775F1">
        <w:rPr>
          <w:sz w:val="20"/>
          <w:szCs w:val="22"/>
        </w:rPr>
        <w:tab/>
      </w:r>
      <w:r w:rsidRPr="000775F1">
        <w:rPr>
          <w:rStyle w:val="FootnoteReference"/>
          <w:sz w:val="20"/>
          <w:szCs w:val="24"/>
          <w:vertAlign w:val="baseline"/>
        </w:rPr>
        <w:t>**</w:t>
      </w:r>
      <w:r w:rsidRPr="000775F1">
        <w:rPr>
          <w:sz w:val="22"/>
          <w:szCs w:val="24"/>
        </w:rPr>
        <w:t xml:space="preserve"> </w:t>
      </w:r>
      <w:r w:rsidRPr="000775F1">
        <w:rPr>
          <w:sz w:val="20"/>
          <w:szCs w:val="22"/>
        </w:rPr>
        <w:tab/>
      </w:r>
      <w:r>
        <w:t>In accordance with the programme of work of the Inland Transport Committee for 2018-2019</w:t>
      </w:r>
      <w:r w:rsidR="0050225D">
        <w:t xml:space="preserve"> </w:t>
      </w:r>
      <w:r w:rsidRPr="002E5544">
        <w:t>(ECE/TRANS/2018/21/Add.1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8D7" w:rsidRDefault="008058D7" w:rsidP="008058D7">
    <w:pPr>
      <w:pStyle w:val="Header"/>
    </w:pPr>
    <w:r>
      <w:t>ECE/TRANS/WP.15/AC.2/2018/51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8D7" w:rsidRDefault="008058D7" w:rsidP="008058D7">
    <w:pPr>
      <w:pStyle w:val="Header"/>
      <w:jc w:val="right"/>
    </w:pPr>
    <w:r>
      <w:t>ECE/TRANS/WP.15/AC.2/2018/51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46DA"/>
    <w:rsid w:val="00026D82"/>
    <w:rsid w:val="00046E92"/>
    <w:rsid w:val="0007301B"/>
    <w:rsid w:val="000775F1"/>
    <w:rsid w:val="0008670A"/>
    <w:rsid w:val="000D1B89"/>
    <w:rsid w:val="001170DC"/>
    <w:rsid w:val="00247E2C"/>
    <w:rsid w:val="002546DA"/>
    <w:rsid w:val="002B6D94"/>
    <w:rsid w:val="002D6C53"/>
    <w:rsid w:val="002F5595"/>
    <w:rsid w:val="003337B6"/>
    <w:rsid w:val="00334F6A"/>
    <w:rsid w:val="00342AC8"/>
    <w:rsid w:val="003B4550"/>
    <w:rsid w:val="00461253"/>
    <w:rsid w:val="004D02EF"/>
    <w:rsid w:val="0050225D"/>
    <w:rsid w:val="005042C2"/>
    <w:rsid w:val="005062DB"/>
    <w:rsid w:val="00506C12"/>
    <w:rsid w:val="0056599A"/>
    <w:rsid w:val="00587690"/>
    <w:rsid w:val="0066524F"/>
    <w:rsid w:val="00671529"/>
    <w:rsid w:val="00717266"/>
    <w:rsid w:val="007268F9"/>
    <w:rsid w:val="007453B9"/>
    <w:rsid w:val="007C52B0"/>
    <w:rsid w:val="008058D7"/>
    <w:rsid w:val="008B12FC"/>
    <w:rsid w:val="008E49EC"/>
    <w:rsid w:val="008F1270"/>
    <w:rsid w:val="009411B4"/>
    <w:rsid w:val="009D0139"/>
    <w:rsid w:val="009F5CDC"/>
    <w:rsid w:val="00A775CF"/>
    <w:rsid w:val="00AB1346"/>
    <w:rsid w:val="00AB3C7E"/>
    <w:rsid w:val="00AD1196"/>
    <w:rsid w:val="00AE3571"/>
    <w:rsid w:val="00B021EF"/>
    <w:rsid w:val="00B06045"/>
    <w:rsid w:val="00B15C2F"/>
    <w:rsid w:val="00C35A27"/>
    <w:rsid w:val="00CF7A8E"/>
    <w:rsid w:val="00D5041B"/>
    <w:rsid w:val="00DC132D"/>
    <w:rsid w:val="00E02C2B"/>
    <w:rsid w:val="00ED6C48"/>
    <w:rsid w:val="00F26273"/>
    <w:rsid w:val="00F65F5D"/>
    <w:rsid w:val="00F86A3A"/>
    <w:rsid w:val="00FA7A1F"/>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BD5B8A-39B9-4014-850E-42C3B077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6032-F63E-48E6-BC2F-5EB82C28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ECE/TRANS/WP.15/AC.2/2018/51</vt:lpstr>
    </vt:vector>
  </TitlesOfParts>
  <Company>DCM</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ECE/TRANS/WP.15/AC.2/2018/51</dc:title>
  <dc:subject>1809895</dc:subject>
  <dc:creator>cg</dc:creator>
  <cp:keywords/>
  <dc:description/>
  <cp:lastModifiedBy>Secretariat</cp:lastModifiedBy>
  <cp:revision>2</cp:revision>
  <cp:lastPrinted>2018-07-10T14:42:00Z</cp:lastPrinted>
  <dcterms:created xsi:type="dcterms:W3CDTF">2018-07-24T14:53:00Z</dcterms:created>
  <dcterms:modified xsi:type="dcterms:W3CDTF">2018-07-24T14:53:00Z</dcterms:modified>
</cp:coreProperties>
</file>