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B36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B360D" w:rsidP="000B360D">
            <w:pPr>
              <w:jc w:val="right"/>
            </w:pPr>
            <w:r w:rsidRPr="000B360D">
              <w:rPr>
                <w:sz w:val="40"/>
              </w:rPr>
              <w:t>ECE</w:t>
            </w:r>
            <w:r>
              <w:t>/TRANS/WP.15/AC.2/2018/20</w:t>
            </w:r>
          </w:p>
        </w:tc>
      </w:tr>
      <w:tr w:rsidR="002D5AAC" w:rsidRPr="00E3214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B360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B360D" w:rsidRDefault="000B360D" w:rsidP="000B36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2017</w:t>
            </w:r>
          </w:p>
          <w:p w:rsidR="000B360D" w:rsidRDefault="000B360D" w:rsidP="000B36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B360D" w:rsidRPr="008D53B6" w:rsidRDefault="000B360D" w:rsidP="000B36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B360D" w:rsidRPr="000B360D" w:rsidRDefault="000B360D" w:rsidP="000B360D">
      <w:pPr>
        <w:spacing w:before="120"/>
        <w:rPr>
          <w:sz w:val="28"/>
          <w:szCs w:val="28"/>
        </w:rPr>
      </w:pPr>
      <w:r w:rsidRPr="000B360D">
        <w:rPr>
          <w:sz w:val="28"/>
          <w:szCs w:val="28"/>
        </w:rPr>
        <w:t>Комитет по внутреннему транспорту</w:t>
      </w:r>
    </w:p>
    <w:p w:rsidR="000B360D" w:rsidRPr="000B360D" w:rsidRDefault="000B360D" w:rsidP="000B360D">
      <w:pPr>
        <w:spacing w:before="120"/>
        <w:rPr>
          <w:b/>
          <w:sz w:val="24"/>
          <w:szCs w:val="24"/>
        </w:rPr>
      </w:pPr>
      <w:r w:rsidRPr="000B360D">
        <w:rPr>
          <w:b/>
          <w:sz w:val="24"/>
          <w:szCs w:val="24"/>
        </w:rPr>
        <w:t>Рабочая группа по перевозкам опасных грузов</w:t>
      </w:r>
    </w:p>
    <w:p w:rsidR="000B360D" w:rsidRPr="000B360D" w:rsidRDefault="000B360D" w:rsidP="000B360D">
      <w:pPr>
        <w:spacing w:before="120"/>
        <w:rPr>
          <w:b/>
        </w:rPr>
      </w:pPr>
      <w:r w:rsidRPr="000B360D">
        <w:rPr>
          <w:b/>
        </w:rPr>
        <w:t>Совместное с</w:t>
      </w:r>
      <w:r>
        <w:rPr>
          <w:b/>
        </w:rPr>
        <w:t>овещание экспертов по Правилам,</w:t>
      </w:r>
      <w:r w:rsidRPr="000B360D">
        <w:rPr>
          <w:b/>
        </w:rPr>
        <w:br/>
        <w:t>прилаг</w:t>
      </w:r>
      <w:r>
        <w:rPr>
          <w:b/>
        </w:rPr>
        <w:t>аемым к Европейскому соглашению</w:t>
      </w:r>
      <w:r w:rsidRPr="000B360D">
        <w:rPr>
          <w:b/>
        </w:rPr>
        <w:br/>
        <w:t>о междуна</w:t>
      </w:r>
      <w:r>
        <w:rPr>
          <w:b/>
        </w:rPr>
        <w:t>родной перевозке опасных грузов</w:t>
      </w:r>
      <w:r w:rsidRPr="000B360D">
        <w:rPr>
          <w:b/>
        </w:rPr>
        <w:br/>
        <w:t>по внут</w:t>
      </w:r>
      <w:r>
        <w:rPr>
          <w:b/>
        </w:rPr>
        <w:t>ренним водным путям (ВОПОГ)</w:t>
      </w:r>
      <w:r w:rsidRPr="000B360D">
        <w:rPr>
          <w:b/>
        </w:rPr>
        <w:br/>
        <w:t>(Комитет по вопросам безопасности ВОПОГ)</w:t>
      </w:r>
    </w:p>
    <w:p w:rsidR="000B360D" w:rsidRPr="000B360D" w:rsidRDefault="000B360D" w:rsidP="000B360D">
      <w:pPr>
        <w:spacing w:before="120"/>
        <w:rPr>
          <w:b/>
        </w:rPr>
      </w:pPr>
      <w:r w:rsidRPr="000B360D">
        <w:rPr>
          <w:b/>
        </w:rPr>
        <w:t>Тридцать вторая сессия</w:t>
      </w:r>
    </w:p>
    <w:p w:rsidR="000B360D" w:rsidRPr="000B360D" w:rsidRDefault="000B360D" w:rsidP="000B360D">
      <w:r w:rsidRPr="000B360D">
        <w:t>Женева, 22–26 января 2018 года</w:t>
      </w:r>
    </w:p>
    <w:p w:rsidR="000B360D" w:rsidRPr="000B360D" w:rsidRDefault="000B360D" w:rsidP="000B360D">
      <w:r w:rsidRPr="000B360D">
        <w:t>Пункт 4 c) предварительной повестки дня</w:t>
      </w:r>
    </w:p>
    <w:p w:rsidR="000B360D" w:rsidRPr="000B360D" w:rsidRDefault="000B360D" w:rsidP="000B360D">
      <w:pPr>
        <w:rPr>
          <w:b/>
        </w:rPr>
      </w:pPr>
      <w:r w:rsidRPr="000B360D">
        <w:rPr>
          <w:b/>
        </w:rPr>
        <w:t>Применение Европейс</w:t>
      </w:r>
      <w:r>
        <w:rPr>
          <w:b/>
        </w:rPr>
        <w:t>кого соглашения</w:t>
      </w:r>
      <w:r w:rsidRPr="000B360D">
        <w:rPr>
          <w:b/>
        </w:rPr>
        <w:br/>
      </w:r>
      <w:r>
        <w:rPr>
          <w:b/>
        </w:rPr>
        <w:t>о международной</w:t>
      </w:r>
      <w:r w:rsidRPr="000B360D">
        <w:rPr>
          <w:b/>
        </w:rPr>
        <w:t xml:space="preserve"> </w:t>
      </w:r>
      <w:r>
        <w:rPr>
          <w:b/>
        </w:rPr>
        <w:t>перевозке опасных грузов</w:t>
      </w:r>
      <w:r w:rsidRPr="000B360D">
        <w:rPr>
          <w:b/>
        </w:rPr>
        <w:br/>
        <w:t>по внутренним водным путям (ВОПОГ):</w:t>
      </w:r>
    </w:p>
    <w:p w:rsidR="000B360D" w:rsidRPr="000B360D" w:rsidRDefault="000B360D" w:rsidP="000B360D">
      <w:pPr>
        <w:rPr>
          <w:b/>
        </w:rPr>
      </w:pPr>
      <w:r w:rsidRPr="000B360D">
        <w:rPr>
          <w:b/>
        </w:rPr>
        <w:t>толкование Правил, прилагаемых к ВОПОГ</w:t>
      </w:r>
    </w:p>
    <w:p w:rsidR="000B360D" w:rsidRPr="000B360D" w:rsidRDefault="000B360D" w:rsidP="000B360D">
      <w:pPr>
        <w:pStyle w:val="HChGR"/>
      </w:pPr>
      <w:r w:rsidRPr="00E32142">
        <w:tab/>
      </w:r>
      <w:r w:rsidRPr="00E32142">
        <w:tab/>
      </w:r>
      <w:r w:rsidRPr="000B360D">
        <w:t>Перевозка № ООН 1965 газов углеводородных смеси сжиженной, Н.У.К. – Вид опасности: КМР</w:t>
      </w:r>
    </w:p>
    <w:p w:rsidR="000B360D" w:rsidRPr="000B360D" w:rsidRDefault="000B360D" w:rsidP="000B360D">
      <w:pPr>
        <w:pStyle w:val="H1GR"/>
      </w:pPr>
      <w:r w:rsidRPr="000B360D">
        <w:tab/>
      </w:r>
      <w:r w:rsidRPr="000B360D">
        <w:tab/>
        <w:t>Представлено ЕСХП</w:t>
      </w:r>
      <w:r w:rsidRPr="000B360D">
        <w:rPr>
          <w:b w:val="0"/>
          <w:bCs/>
          <w:position w:val="6"/>
          <w:sz w:val="18"/>
          <w:szCs w:val="18"/>
        </w:rPr>
        <w:footnoteReference w:customMarkFollows="1" w:id="1"/>
        <w:t>*</w:t>
      </w:r>
      <w:r w:rsidRPr="000B360D">
        <w:rPr>
          <w:b w:val="0"/>
          <w:bCs/>
          <w:position w:val="6"/>
          <w:sz w:val="8"/>
          <w:szCs w:val="8"/>
        </w:rPr>
        <w:t xml:space="preserve"> </w:t>
      </w:r>
      <w:r w:rsidRPr="000B360D">
        <w:rPr>
          <w:b w:val="0"/>
          <w:bCs/>
          <w:position w:val="6"/>
          <w:sz w:val="18"/>
          <w:szCs w:val="18"/>
        </w:rPr>
        <w:footnoteReference w:customMarkFollows="1" w:id="2"/>
        <w:t>**</w:t>
      </w:r>
    </w:p>
    <w:p w:rsidR="000B360D" w:rsidRPr="000B360D" w:rsidRDefault="000B360D" w:rsidP="000B360D">
      <w:pPr>
        <w:pStyle w:val="HChGR"/>
      </w:pPr>
      <w:r w:rsidRPr="000B360D">
        <w:tab/>
        <w:t>I.</w:t>
      </w:r>
      <w:r w:rsidRPr="000B360D">
        <w:tab/>
        <w:t>Итоговый документ тридцать первой сессии Комитета по вопросам безопасности ВОПОГ</w:t>
      </w:r>
      <w:r w:rsidRPr="000B360D">
        <w:br/>
      </w:r>
      <w:r>
        <w:t>(28</w:t>
      </w:r>
      <w:r w:rsidRPr="000B360D">
        <w:t>–31 августа 2017 года)</w:t>
      </w:r>
    </w:p>
    <w:p w:rsidR="000B360D" w:rsidRPr="000B360D" w:rsidRDefault="000B360D" w:rsidP="000B360D">
      <w:pPr>
        <w:pStyle w:val="H23GR"/>
      </w:pPr>
      <w:r w:rsidRPr="00E32142">
        <w:tab/>
      </w:r>
      <w:r w:rsidRPr="00E32142">
        <w:tab/>
      </w:r>
      <w:r w:rsidRPr="000B360D">
        <w:t>VII.</w:t>
      </w:r>
      <w:r w:rsidRPr="000B360D">
        <w:tab/>
        <w:t>Программа работы и расписание совещаний (пункт 6 повестки дня)</w:t>
      </w:r>
    </w:p>
    <w:p w:rsidR="000B360D" w:rsidRPr="000B360D" w:rsidRDefault="000B360D" w:rsidP="000B360D">
      <w:pPr>
        <w:pStyle w:val="SingleTxtGR"/>
      </w:pPr>
      <w:r>
        <w:t>«</w:t>
      </w:r>
      <w:r w:rsidRPr="000B360D">
        <w:t>77. Поскольку неофициальные документы INF.27 (ЦКСР), INF.28 (ЕСРС, ЕОС и ЕСРПТ) и INF.30 (ЕСФХП) на этой сессии обсудить не удалось, делегациям было предложено направить свои замечания их авторам, которые будут готовить официальные п</w:t>
      </w:r>
      <w:r>
        <w:t>редложения для следующей сессии»</w:t>
      </w:r>
      <w:r w:rsidRPr="000B360D">
        <w:t>.</w:t>
      </w:r>
    </w:p>
    <w:p w:rsidR="000B360D" w:rsidRPr="000B360D" w:rsidRDefault="000B360D" w:rsidP="000B360D">
      <w:pPr>
        <w:pStyle w:val="HChGR"/>
      </w:pPr>
      <w:r>
        <w:lastRenderedPageBreak/>
        <w:tab/>
      </w:r>
      <w:r w:rsidRPr="000B360D">
        <w:t>II.</w:t>
      </w:r>
      <w:r w:rsidRPr="000B360D">
        <w:tab/>
        <w:t>Введение</w:t>
      </w:r>
    </w:p>
    <w:p w:rsidR="000B360D" w:rsidRPr="000B360D" w:rsidRDefault="000B360D" w:rsidP="000B360D">
      <w:pPr>
        <w:pStyle w:val="SingleTxtGR"/>
      </w:pPr>
      <w:r>
        <w:tab/>
      </w:r>
      <w:r w:rsidRPr="000B360D">
        <w:t>ЕСФХП хотел бы привлечь внимание Комитета по вопросам безопасности ВОПОГ к рассмотрению возможности увел</w:t>
      </w:r>
      <w:r w:rsidR="007B4818">
        <w:t>ичить число вариантов в таблице </w:t>
      </w:r>
      <w:r w:rsidRPr="000B360D">
        <w:t>С ВОПОГ для № ООН 1965 газов углеводородных смеси сжиженной, с тем чтобы включить в нее характеристики КМР и соответствующие меры.</w:t>
      </w:r>
    </w:p>
    <w:p w:rsidR="000B360D" w:rsidRPr="000B360D" w:rsidRDefault="000B360D" w:rsidP="000B360D">
      <w:pPr>
        <w:pStyle w:val="HChGR"/>
      </w:pPr>
      <w:r>
        <w:tab/>
      </w:r>
      <w:r w:rsidRPr="000B360D">
        <w:t>III.</w:t>
      </w:r>
      <w:r w:rsidRPr="000B360D">
        <w:tab/>
        <w:t>Справочная информация</w:t>
      </w:r>
    </w:p>
    <w:p w:rsidR="000B360D" w:rsidRPr="000B360D" w:rsidRDefault="000B360D" w:rsidP="000B360D">
      <w:pPr>
        <w:pStyle w:val="SingleTxtGR"/>
      </w:pPr>
      <w:r>
        <w:tab/>
      </w:r>
      <w:r w:rsidRPr="000B360D">
        <w:t>Критерии схемы принятия решения, приведенной в подразделе 3.2.3.3 ВОПОГ, применяются только к жидкостям классов 3, 6.1, 8 и 9 при перевозке танкерами по внутренним водным путям, но не к газам класса 2.</w:t>
      </w:r>
    </w:p>
    <w:p w:rsidR="000B360D" w:rsidRPr="000B360D" w:rsidRDefault="000B360D" w:rsidP="000B360D">
      <w:pPr>
        <w:pStyle w:val="SingleTxtGR"/>
      </w:pPr>
      <w:r>
        <w:tab/>
      </w:r>
      <w:r w:rsidR="007B4818">
        <w:t>В силу этого</w:t>
      </w:r>
      <w:r w:rsidRPr="000B360D">
        <w:t xml:space="preserve"> характеристика КМР для указанных выше жидкостей в целом будет рассматриваться в качестве отдельного вида опасности по смыслу колонки 5 таблицы C.</w:t>
      </w:r>
    </w:p>
    <w:p w:rsidR="000B360D" w:rsidRPr="000B360D" w:rsidRDefault="000B360D" w:rsidP="000B360D">
      <w:pPr>
        <w:pStyle w:val="SingleTxtGR"/>
      </w:pPr>
      <w:r>
        <w:tab/>
      </w:r>
      <w:r w:rsidRPr="000B360D">
        <w:t>Первоначально на газы критерии схемы принятия решения не распространялись, поскольку они в любом случае перевозятся на баржах типа G в грузовых танках высокого давления, и их погрузка/разгрузка осуществляются при закрытых условиях.</w:t>
      </w:r>
    </w:p>
    <w:p w:rsidR="000B360D" w:rsidRPr="000B360D" w:rsidRDefault="000B360D" w:rsidP="000B360D">
      <w:pPr>
        <w:pStyle w:val="SingleTxtGR"/>
      </w:pPr>
      <w:r>
        <w:tab/>
      </w:r>
      <w:r w:rsidR="007B4818">
        <w:t>Вместе с тем</w:t>
      </w:r>
      <w:r w:rsidRPr="000B360D">
        <w:t xml:space="preserve"> для некоторых газов, например для № ООН 1010 бутадиена стабилизированного или № ООН 1011 бутана, характеристика КМР в колонку 5 таблицы C была добавлена.</w:t>
      </w:r>
    </w:p>
    <w:p w:rsidR="000B360D" w:rsidRPr="000B360D" w:rsidRDefault="000B360D" w:rsidP="000B360D">
      <w:pPr>
        <w:pStyle w:val="SingleTxtGR"/>
      </w:pPr>
      <w:r>
        <w:tab/>
      </w:r>
      <w:r w:rsidRPr="000B360D">
        <w:t>Группы химических продуктов C4, которые с учетом содержания в них бутади</w:t>
      </w:r>
      <w:r w:rsidR="007B4818">
        <w:t>ена (&gt;=0,01 – &lt;</w:t>
      </w:r>
      <w:r w:rsidRPr="000B360D">
        <w:t>5% по весу) должны классифицироваться как вещества со свойствами КМР, в отрасли отнесены к № ООН 1965 газов углеводородных смеси сжиженной, Н.У.К., который в настоящее время является наиболее конкретной сводной позицией, хотя она и не предусматривает классификацию КМР и соответствующие требования в отношении оборудования.</w:t>
      </w:r>
    </w:p>
    <w:p w:rsidR="000B360D" w:rsidRPr="000B360D" w:rsidRDefault="000B360D" w:rsidP="000B360D">
      <w:pPr>
        <w:pStyle w:val="SingleTxtGR"/>
      </w:pPr>
      <w:r>
        <w:tab/>
      </w:r>
      <w:r w:rsidRPr="000B360D">
        <w:t>В настоящее время грузоотправители информируют перевозчиков о том, что при перевозке соответствующих веществ им необходимо иметь на борту оборудование ЕР и ТОХ (как это определено в колонке 18). ЕР: для каждого лица, находящегося на борту судна, – соответствующее спасательное устройство; ТОХ: токсиметр с инструкциями по его эксплуатации.</w:t>
      </w:r>
    </w:p>
    <w:p w:rsidR="000B360D" w:rsidRPr="000B360D" w:rsidRDefault="000B360D" w:rsidP="000B360D">
      <w:pPr>
        <w:pStyle w:val="SingleTxtGR"/>
      </w:pPr>
      <w:r>
        <w:tab/>
      </w:r>
      <w:r w:rsidRPr="000B360D">
        <w:t>ЕСФХП считает, что в данном случае имеет место определенное несоответствие, если сравнивать с указанными позициями в таблице С ВОПОГ, для которых в колонке 5 в к</w:t>
      </w:r>
      <w:r>
        <w:t>ачестве вида опасности указано «</w:t>
      </w:r>
      <w:r w:rsidRPr="000B360D">
        <w:t>CMR</w:t>
      </w:r>
      <w:r>
        <w:t>»</w:t>
      </w:r>
      <w:r w:rsidRPr="000B360D">
        <w:t>, и предлагает добавить новую позицию в таблицу C.</w:t>
      </w:r>
    </w:p>
    <w:p w:rsidR="000B360D" w:rsidRPr="000B360D" w:rsidRDefault="000B360D" w:rsidP="000B360D">
      <w:pPr>
        <w:pStyle w:val="HChGR"/>
      </w:pPr>
      <w:r>
        <w:tab/>
      </w:r>
      <w:r w:rsidRPr="000B360D">
        <w:t>IV.</w:t>
      </w:r>
      <w:r w:rsidRPr="000B360D">
        <w:tab/>
        <w:t>Предложение</w:t>
      </w:r>
    </w:p>
    <w:p w:rsidR="000B360D" w:rsidRPr="000B360D" w:rsidRDefault="000B360D" w:rsidP="000B360D">
      <w:pPr>
        <w:pStyle w:val="SingleTxtGR"/>
      </w:pPr>
      <w:r>
        <w:tab/>
      </w:r>
      <w:r w:rsidRPr="000B360D">
        <w:t>ЕСФХП предлагает добавить в таблицу С следующую позицию:</w:t>
      </w:r>
    </w:p>
    <w:p w:rsidR="000B360D" w:rsidRPr="000B360D" w:rsidRDefault="000B360D" w:rsidP="000B360D">
      <w:pPr>
        <w:pStyle w:val="SingleTxtGR"/>
      </w:pPr>
      <w:r w:rsidRPr="000B360D">
        <w:t>1965 ГАЗОВ УГЛЕВОДОРОДНЫХ СМЕСЬ СЖИЖЕННАЯ, Н.У.К.</w:t>
      </w:r>
    </w:p>
    <w:p w:rsidR="000B360D" w:rsidRPr="000B360D" w:rsidRDefault="000B360D" w:rsidP="000B360D">
      <w:pPr>
        <w:pStyle w:val="SingleTxtGR"/>
      </w:pPr>
      <w:r w:rsidRPr="000B360D">
        <w:t>Колонка 5 Виды опасности: 2.1 + CMR</w:t>
      </w:r>
    </w:p>
    <w:p w:rsidR="000B360D" w:rsidRPr="000B360D" w:rsidRDefault="000B360D" w:rsidP="000B360D">
      <w:pPr>
        <w:pStyle w:val="SingleTxtGR"/>
      </w:pPr>
      <w:r w:rsidRPr="000B360D">
        <w:t>Колонка 18: PP, EX, A, EP, TOX</w:t>
      </w:r>
    </w:p>
    <w:p w:rsidR="00E12C5F" w:rsidRPr="000B360D" w:rsidRDefault="000B360D" w:rsidP="000B360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B360D" w:rsidSect="000B360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75" w:rsidRPr="00A312BC" w:rsidRDefault="00C24875" w:rsidP="00A312BC"/>
  </w:endnote>
  <w:endnote w:type="continuationSeparator" w:id="0">
    <w:p w:rsidR="00C24875" w:rsidRPr="00A312BC" w:rsidRDefault="00C2487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D" w:rsidRPr="000B360D" w:rsidRDefault="000B360D">
    <w:pPr>
      <w:pStyle w:val="Footer"/>
    </w:pPr>
    <w:r w:rsidRPr="000B360D">
      <w:rPr>
        <w:b/>
        <w:sz w:val="18"/>
      </w:rPr>
      <w:fldChar w:fldCharType="begin"/>
    </w:r>
    <w:r w:rsidRPr="000B360D">
      <w:rPr>
        <w:b/>
        <w:sz w:val="18"/>
      </w:rPr>
      <w:instrText xml:space="preserve"> PAGE  \* MERGEFORMAT </w:instrText>
    </w:r>
    <w:r w:rsidRPr="000B360D">
      <w:rPr>
        <w:b/>
        <w:sz w:val="18"/>
      </w:rPr>
      <w:fldChar w:fldCharType="separate"/>
    </w:r>
    <w:r w:rsidR="0056656D">
      <w:rPr>
        <w:b/>
        <w:noProof/>
        <w:sz w:val="18"/>
      </w:rPr>
      <w:t>2</w:t>
    </w:r>
    <w:r w:rsidRPr="000B360D">
      <w:rPr>
        <w:b/>
        <w:sz w:val="18"/>
      </w:rPr>
      <w:fldChar w:fldCharType="end"/>
    </w:r>
    <w:r>
      <w:rPr>
        <w:b/>
        <w:sz w:val="18"/>
      </w:rPr>
      <w:tab/>
    </w:r>
    <w:r>
      <w:t>GE.17-19705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D" w:rsidRPr="000B360D" w:rsidRDefault="000B360D" w:rsidP="000B360D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GE.17-19705</w:t>
    </w:r>
    <w:r>
      <w:tab/>
    </w:r>
    <w:r w:rsidRPr="000B360D">
      <w:rPr>
        <w:b/>
        <w:sz w:val="18"/>
      </w:rPr>
      <w:fldChar w:fldCharType="begin"/>
    </w:r>
    <w:r w:rsidRPr="000B360D">
      <w:rPr>
        <w:b/>
        <w:sz w:val="18"/>
      </w:rPr>
      <w:instrText xml:space="preserve"> PAGE  \* MERGEFORMAT </w:instrText>
    </w:r>
    <w:r w:rsidRPr="000B360D">
      <w:rPr>
        <w:b/>
        <w:sz w:val="18"/>
      </w:rPr>
      <w:fldChar w:fldCharType="separate"/>
    </w:r>
    <w:r w:rsidR="00D82ECB">
      <w:rPr>
        <w:b/>
        <w:noProof/>
        <w:sz w:val="18"/>
      </w:rPr>
      <w:t>2</w:t>
    </w:r>
    <w:r w:rsidRPr="000B36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B360D" w:rsidRDefault="000B360D" w:rsidP="000B360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C9D08C" wp14:editId="77524F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17-19705  (R)</w:t>
    </w:r>
    <w:r>
      <w:rPr>
        <w:lang w:val="en-US"/>
      </w:rPr>
      <w:t xml:space="preserve">  151117  1</w:t>
    </w:r>
    <w:r w:rsidR="00540072">
      <w:rPr>
        <w:lang w:val="en-US"/>
      </w:rPr>
      <w:t>6</w:t>
    </w:r>
    <w:r>
      <w:rPr>
        <w:lang w:val="en-US"/>
      </w:rPr>
      <w:t>1117</w:t>
    </w:r>
    <w:r>
      <w:br/>
    </w:r>
    <w:r w:rsidRPr="000B360D">
      <w:rPr>
        <w:rFonts w:ascii="C39T30Lfz" w:hAnsi="C39T30Lfz"/>
        <w:spacing w:val="0"/>
        <w:w w:val="100"/>
        <w:sz w:val="56"/>
      </w:rPr>
      <w:t></w:t>
    </w:r>
    <w:r w:rsidRPr="000B360D">
      <w:rPr>
        <w:rFonts w:ascii="C39T30Lfz" w:hAnsi="C39T30Lfz"/>
        <w:spacing w:val="0"/>
        <w:w w:val="100"/>
        <w:sz w:val="56"/>
      </w:rPr>
      <w:t></w:t>
    </w:r>
    <w:r w:rsidRPr="000B360D">
      <w:rPr>
        <w:rFonts w:ascii="C39T30Lfz" w:hAnsi="C39T30Lfz"/>
        <w:spacing w:val="0"/>
        <w:w w:val="100"/>
        <w:sz w:val="56"/>
      </w:rPr>
      <w:t></w:t>
    </w:r>
    <w:r w:rsidRPr="000B360D">
      <w:rPr>
        <w:rFonts w:ascii="C39T30Lfz" w:hAnsi="C39T30Lfz"/>
        <w:spacing w:val="0"/>
        <w:w w:val="100"/>
        <w:sz w:val="56"/>
      </w:rPr>
      <w:t></w:t>
    </w:r>
    <w:r w:rsidRPr="000B360D">
      <w:rPr>
        <w:rFonts w:ascii="C39T30Lfz" w:hAnsi="C39T30Lfz"/>
        <w:spacing w:val="0"/>
        <w:w w:val="100"/>
        <w:sz w:val="56"/>
      </w:rPr>
      <w:t></w:t>
    </w:r>
    <w:r w:rsidRPr="000B360D">
      <w:rPr>
        <w:rFonts w:ascii="C39T30Lfz" w:hAnsi="C39T30Lfz"/>
        <w:spacing w:val="0"/>
        <w:w w:val="100"/>
        <w:sz w:val="56"/>
      </w:rPr>
      <w:t></w:t>
    </w:r>
    <w:r w:rsidRPr="000B360D">
      <w:rPr>
        <w:rFonts w:ascii="C39T30Lfz" w:hAnsi="C39T30Lfz"/>
        <w:spacing w:val="0"/>
        <w:w w:val="100"/>
        <w:sz w:val="56"/>
      </w:rPr>
      <w:t></w:t>
    </w:r>
    <w:r w:rsidRPr="000B360D">
      <w:rPr>
        <w:rFonts w:ascii="C39T30Lfz" w:hAnsi="C39T30Lfz"/>
        <w:spacing w:val="0"/>
        <w:w w:val="100"/>
        <w:sz w:val="56"/>
      </w:rPr>
      <w:t></w:t>
    </w:r>
    <w:r w:rsidRPr="000B360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2/2018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75" w:rsidRPr="001075E9" w:rsidRDefault="00C2487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4875" w:rsidRDefault="00C2487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B360D" w:rsidRPr="004A4078" w:rsidRDefault="000B360D" w:rsidP="000B360D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Распространено на немецком языке Центральной комиссией судоходства по Рейну (ЦКСР) в качестве документа CCNR-ZKR/ADN/WP.15/AC.2/2018/20.</w:t>
      </w:r>
    </w:p>
  </w:footnote>
  <w:footnote w:id="2">
    <w:p w:rsidR="000B360D" w:rsidRPr="004A4078" w:rsidRDefault="000B360D" w:rsidP="000B360D">
      <w:pPr>
        <w:pStyle w:val="FootnoteText"/>
        <w:spacing w:after="240"/>
        <w:rPr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0B360D">
        <w:rPr>
          <w:lang w:val="ru-RU"/>
        </w:rPr>
        <w:br/>
      </w:r>
      <w:r>
        <w:rPr>
          <w:lang w:val="ru-RU"/>
        </w:rPr>
        <w:t>на 2017–2018 годы (ECE/TRANS/WP.15/237, приложение V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D" w:rsidRPr="000B360D" w:rsidRDefault="00E32142">
    <w:pPr>
      <w:pStyle w:val="Header"/>
    </w:pPr>
    <w:fldSimple w:instr=" TITLE  \* MERGEFORMAT ">
      <w:r w:rsidR="0056656D">
        <w:t>ECE/TRANS/WP.15/AC.2/2018/20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D" w:rsidRPr="000B360D" w:rsidRDefault="00E32142" w:rsidP="000B360D">
    <w:pPr>
      <w:pStyle w:val="Header"/>
      <w:jc w:val="right"/>
    </w:pPr>
    <w:fldSimple w:instr=" TITLE  \* MERGEFORMAT ">
      <w:r w:rsidR="0056656D">
        <w:t>ECE/TRANS/WP.15/AC.2/2018/20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75"/>
    <w:rsid w:val="00033EE1"/>
    <w:rsid w:val="00042B72"/>
    <w:rsid w:val="000558BD"/>
    <w:rsid w:val="000B360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66D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0072"/>
    <w:rsid w:val="005639C1"/>
    <w:rsid w:val="0056656D"/>
    <w:rsid w:val="005709E0"/>
    <w:rsid w:val="00572E19"/>
    <w:rsid w:val="005961C8"/>
    <w:rsid w:val="005966F1"/>
    <w:rsid w:val="005D7914"/>
    <w:rsid w:val="005E2B41"/>
    <w:rsid w:val="005F0B42"/>
    <w:rsid w:val="0062558B"/>
    <w:rsid w:val="006345DB"/>
    <w:rsid w:val="006353F1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81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297B"/>
    <w:rsid w:val="00B36DF7"/>
    <w:rsid w:val="00B539E7"/>
    <w:rsid w:val="00B62458"/>
    <w:rsid w:val="00BC18B2"/>
    <w:rsid w:val="00BD33EE"/>
    <w:rsid w:val="00BE1CC7"/>
    <w:rsid w:val="00C106D6"/>
    <w:rsid w:val="00C119AE"/>
    <w:rsid w:val="00C24875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2ECB"/>
    <w:rsid w:val="00D90028"/>
    <w:rsid w:val="00D90138"/>
    <w:rsid w:val="00DD78D1"/>
    <w:rsid w:val="00DE32CD"/>
    <w:rsid w:val="00DF5767"/>
    <w:rsid w:val="00DF71B9"/>
    <w:rsid w:val="00E12C5F"/>
    <w:rsid w:val="00E3214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753452-5D6D-4B9B-B21E-E2801408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0B360D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F8F6-EA75-402A-AC34-67E95128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ECE/TRANS/WP.15/AC.2/2018/20</vt:lpstr>
      <vt:lpstr>ECE/TRANS/WP.15/AC.2/2018/20</vt:lpstr>
      <vt:lpstr>A/</vt:lpstr>
    </vt:vector>
  </TitlesOfParts>
  <Company>DCM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ECE/TRANS/WP.15/AC.2/2018/20</dc:title>
  <dc:creator>Kisseleva</dc:creator>
  <cp:lastModifiedBy>Marie-Claude Collet</cp:lastModifiedBy>
  <cp:revision>3</cp:revision>
  <cp:lastPrinted>2017-11-22T11:11:00Z</cp:lastPrinted>
  <dcterms:created xsi:type="dcterms:W3CDTF">2017-11-22T11:11:00Z</dcterms:created>
  <dcterms:modified xsi:type="dcterms:W3CDTF">2017-11-22T11:11:00Z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