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ED3F0A">
            <w:pPr>
              <w:suppressAutoHyphens w:val="0"/>
              <w:spacing w:after="20"/>
              <w:jc w:val="right"/>
              <w:rPr>
                <w:b/>
                <w:sz w:val="24"/>
                <w:szCs w:val="24"/>
              </w:rPr>
            </w:pPr>
            <w:r w:rsidRPr="00507993">
              <w:rPr>
                <w:b/>
                <w:sz w:val="24"/>
                <w:szCs w:val="24"/>
              </w:rPr>
              <w:t>INF.</w:t>
            </w:r>
            <w:r w:rsidR="007B150E">
              <w:rPr>
                <w:b/>
                <w:sz w:val="24"/>
                <w:szCs w:val="24"/>
              </w:rPr>
              <w:t>20</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ED3F0A">
        <w:rPr>
          <w:b/>
        </w:rPr>
        <w:t>1</w:t>
      </w:r>
      <w:r w:rsidR="00224708">
        <w:rPr>
          <w:b/>
        </w:rPr>
        <w:t>3</w:t>
      </w:r>
      <w:r w:rsidR="00A23F81">
        <w:rPr>
          <w:b/>
        </w:rPr>
        <w:t xml:space="preserve"> </w:t>
      </w:r>
      <w:r w:rsidR="00ED3F0A">
        <w:rPr>
          <w:b/>
        </w:rPr>
        <w:t>September</w:t>
      </w:r>
      <w:r w:rsidR="004975C1">
        <w:rPr>
          <w:b/>
        </w:rPr>
        <w:t xml:space="preserve"> 201</w:t>
      </w:r>
      <w:r w:rsidR="00ED3F0A">
        <w:rPr>
          <w:b/>
        </w:rPr>
        <w:t>8</w:t>
      </w:r>
    </w:p>
    <w:p w:rsidR="009D2A5B" w:rsidRDefault="00DE418B" w:rsidP="00BB7CD1">
      <w:r>
        <w:t>Geneva</w:t>
      </w:r>
      <w:r w:rsidR="00BB7CD1">
        <w:t xml:space="preserve">, </w:t>
      </w:r>
      <w:r w:rsidR="00D65303">
        <w:t>1</w:t>
      </w:r>
      <w:r>
        <w:t>7</w:t>
      </w:r>
      <w:r w:rsidR="00BB7CD1">
        <w:t>–</w:t>
      </w:r>
      <w:r>
        <w:t>21</w:t>
      </w:r>
      <w:r w:rsidR="00F66565">
        <w:t xml:space="preserve"> </w:t>
      </w:r>
      <w:r>
        <w:t>September</w:t>
      </w:r>
      <w:r w:rsidR="00BB7CD1">
        <w:t xml:space="preserve"> 201</w:t>
      </w:r>
      <w:r>
        <w:t>8</w:t>
      </w:r>
    </w:p>
    <w:p w:rsidR="00DB6CA5" w:rsidRPr="00A55B4D" w:rsidRDefault="00DB6CA5" w:rsidP="00563634">
      <w:r w:rsidRPr="00A55B4D">
        <w:t xml:space="preserve">Item </w:t>
      </w:r>
      <w:r w:rsidR="001847D2">
        <w:t>2</w:t>
      </w:r>
      <w:r w:rsidRPr="00A55B4D">
        <w:t xml:space="preserve"> of the provisional agenda</w:t>
      </w:r>
    </w:p>
    <w:p w:rsidR="004975C1" w:rsidRPr="00BB7CD1" w:rsidRDefault="001847D2" w:rsidP="00563634">
      <w:pPr>
        <w:rPr>
          <w:b/>
        </w:rPr>
      </w:pPr>
      <w:r>
        <w:rPr>
          <w:b/>
        </w:rPr>
        <w:t>Tanks</w:t>
      </w:r>
    </w:p>
    <w:p w:rsidR="009C46D6" w:rsidRPr="003F3A96" w:rsidRDefault="009B1518" w:rsidP="009C46D6">
      <w:pPr>
        <w:pStyle w:val="HChG"/>
        <w:rPr>
          <w:rFonts w:eastAsia="SimSun"/>
          <w:lang w:eastAsia="zh-CN"/>
        </w:rPr>
      </w:pPr>
      <w:r>
        <w:tab/>
      </w:r>
      <w:r>
        <w:tab/>
      </w:r>
      <w:r w:rsidR="00ED3F0A" w:rsidRPr="00ED3F0A">
        <w:rPr>
          <w:rFonts w:eastAsia="SimSun"/>
          <w:lang w:eastAsia="zh-CN"/>
        </w:rPr>
        <w:t xml:space="preserve">Carriage of tanks, battery wagons/battery-vehicles and MEGC </w:t>
      </w:r>
      <w:r w:rsidR="00D1147E">
        <w:rPr>
          <w:rFonts w:eastAsia="SimSun"/>
          <w:lang w:eastAsia="zh-CN"/>
        </w:rPr>
        <w:t>after</w:t>
      </w:r>
      <w:r w:rsidR="00ED3F0A" w:rsidRPr="00ED3F0A">
        <w:rPr>
          <w:rFonts w:eastAsia="SimSun"/>
          <w:lang w:eastAsia="zh-CN"/>
        </w:rPr>
        <w:t xml:space="preserve"> the</w:t>
      </w:r>
      <w:r w:rsidR="00D1147E">
        <w:rPr>
          <w:rFonts w:eastAsia="SimSun"/>
          <w:lang w:eastAsia="zh-CN"/>
        </w:rPr>
        <w:t xml:space="preserve"> date of</w:t>
      </w:r>
      <w:r w:rsidR="00ED3F0A" w:rsidRPr="00ED3F0A">
        <w:rPr>
          <w:rFonts w:eastAsia="SimSun"/>
          <w:lang w:eastAsia="zh-CN"/>
        </w:rPr>
        <w:t xml:space="preserve"> expiry of </w:t>
      </w:r>
      <w:r w:rsidR="00D1147E">
        <w:rPr>
          <w:rFonts w:eastAsia="SimSun"/>
          <w:lang w:eastAsia="zh-CN"/>
        </w:rPr>
        <w:t xml:space="preserve">the last </w:t>
      </w:r>
      <w:r w:rsidR="00ED3F0A" w:rsidRPr="00ED3F0A">
        <w:rPr>
          <w:rFonts w:eastAsia="SimSun"/>
          <w:lang w:eastAsia="zh-CN"/>
        </w:rPr>
        <w:t>intermediate inspections</w:t>
      </w:r>
    </w:p>
    <w:p w:rsidR="009C46D6" w:rsidRPr="008021DB" w:rsidRDefault="009C46D6" w:rsidP="009C46D6">
      <w:pPr>
        <w:pStyle w:val="H1G"/>
        <w:rPr>
          <w:b w:val="0"/>
          <w:sz w:val="18"/>
          <w:szCs w:val="18"/>
        </w:rPr>
      </w:pPr>
      <w:r w:rsidRPr="008021DB">
        <w:tab/>
      </w:r>
      <w:r w:rsidRPr="008021DB">
        <w:tab/>
      </w:r>
      <w:r w:rsidRPr="00042219">
        <w:t>Transmitt</w:t>
      </w:r>
      <w:r>
        <w:t xml:space="preserve">ed by the Government of </w:t>
      </w:r>
      <w:r w:rsidR="00CE2C78">
        <w:t>Poland</w:t>
      </w:r>
    </w:p>
    <w:p w:rsidR="009C46D6" w:rsidRPr="00042219" w:rsidRDefault="009C46D6" w:rsidP="009C46D6">
      <w:pPr>
        <w:pStyle w:val="HChG"/>
      </w:pPr>
      <w:r>
        <w:tab/>
      </w:r>
      <w:r>
        <w:tab/>
      </w:r>
      <w:r w:rsidRPr="00042219">
        <w:t>Introduction</w:t>
      </w:r>
    </w:p>
    <w:p w:rsidR="009C46D6" w:rsidRPr="009C46D6" w:rsidRDefault="009C46D6" w:rsidP="009C46D6">
      <w:pPr>
        <w:pStyle w:val="SingleTxtG"/>
      </w:pPr>
      <w:r>
        <w:t>1.</w:t>
      </w:r>
      <w:r>
        <w:tab/>
      </w:r>
      <w:r w:rsidR="00663518">
        <w:t>UIC and CEFIC submitted document INF.21 to the</w:t>
      </w:r>
      <w:r w:rsidR="00663518" w:rsidRPr="00663518">
        <w:t xml:space="preserve"> Joint Meeting of the RID Committee of Experts and the Working Group on the Carriage of Dangerous Goods (</w:t>
      </w:r>
      <w:r w:rsidR="00663518">
        <w:t>Bern</w:t>
      </w:r>
      <w:r w:rsidR="00663518" w:rsidRPr="00663518">
        <w:t>, 1</w:t>
      </w:r>
      <w:r w:rsidR="00663518">
        <w:t>4</w:t>
      </w:r>
      <w:r w:rsidR="00663518" w:rsidRPr="00663518">
        <w:t xml:space="preserve"> – </w:t>
      </w:r>
      <w:r w:rsidR="00663518">
        <w:t>18</w:t>
      </w:r>
      <w:r w:rsidR="00663518" w:rsidRPr="00663518">
        <w:t xml:space="preserve"> </w:t>
      </w:r>
      <w:r w:rsidR="00663518">
        <w:t>March</w:t>
      </w:r>
      <w:r w:rsidR="00663518" w:rsidRPr="00663518">
        <w:t xml:space="preserve"> 201</w:t>
      </w:r>
      <w:r w:rsidR="00663518">
        <w:t>6</w:t>
      </w:r>
      <w:r w:rsidR="00663518" w:rsidRPr="00663518">
        <w:t>). The document was dealt with by the working group on tanks.</w:t>
      </w:r>
    </w:p>
    <w:p w:rsidR="009C46D6" w:rsidRDefault="009C46D6" w:rsidP="009C46D6">
      <w:pPr>
        <w:pStyle w:val="SingleTxtG"/>
      </w:pPr>
      <w:r>
        <w:t>2.</w:t>
      </w:r>
      <w:r>
        <w:tab/>
      </w:r>
      <w:r w:rsidR="002B4075">
        <w:t>Point 3 of document INF.21 included following proposal:</w:t>
      </w:r>
    </w:p>
    <w:p w:rsidR="002B4075" w:rsidRDefault="009E2341" w:rsidP="00B00F77">
      <w:pPr>
        <w:pStyle w:val="SingleTxtG"/>
        <w:ind w:left="1701"/>
      </w:pPr>
      <w:r>
        <w:t>Insert the following new S</w:t>
      </w:r>
      <w:r w:rsidR="002B4075">
        <w:t>ection 4.3.2.3.7:</w:t>
      </w:r>
    </w:p>
    <w:p w:rsidR="002B4075" w:rsidRDefault="00224708" w:rsidP="00B00F77">
      <w:pPr>
        <w:pStyle w:val="SingleTxtG"/>
        <w:ind w:left="1701"/>
      </w:pPr>
      <w:r>
        <w:t>"4.3.2.3.7</w:t>
      </w:r>
      <w:r>
        <w:tab/>
      </w:r>
      <w:r w:rsidR="002B4075">
        <w:t>Tank-wagons, demountable tanks, battery-wagons (RID) / Fixed tanks (tank-vehicles), demountable tanks, battery-vehicles (ADR), tank-containers, tank swap bodies and MEGC may not be filled or offered for carriage after the deadline for the test or inspection required by 6.8.2.4.2, 6.8.2.4.3, 6.8.3.4.6 and 6.8.3.4.10 has expired.</w:t>
      </w:r>
    </w:p>
    <w:p w:rsidR="002B4075" w:rsidRDefault="002B4075" w:rsidP="00B00F77">
      <w:pPr>
        <w:pStyle w:val="SingleTxtG"/>
        <w:ind w:left="1701"/>
      </w:pPr>
      <w:r>
        <w:t>However, tank-wagons, demountable tanks, battery-wagons (RID) / fixed tanks (tank-vehicles), demountable tanks, battery-vehicles (ADR), tank-containers, tank swap bodies and MEGC filled prior to these deadlines may be carried:</w:t>
      </w:r>
    </w:p>
    <w:p w:rsidR="002B4075" w:rsidRDefault="00224708" w:rsidP="00B00F77">
      <w:pPr>
        <w:pStyle w:val="SingleTxtG"/>
        <w:ind w:left="2268" w:hanging="567"/>
      </w:pPr>
      <w:r>
        <w:t>(a)</w:t>
      </w:r>
      <w:r>
        <w:tab/>
        <w:t>F</w:t>
      </w:r>
      <w:r w:rsidR="002B4075">
        <w:t>or a period not to exceed one month after the expiry of these deadlines; and</w:t>
      </w:r>
    </w:p>
    <w:p w:rsidR="002B4075" w:rsidRDefault="00224708" w:rsidP="00B00F77">
      <w:pPr>
        <w:pStyle w:val="SingleTxtG"/>
        <w:ind w:left="2268" w:hanging="567"/>
      </w:pPr>
      <w:r>
        <w:t>(b)</w:t>
      </w:r>
      <w:r>
        <w:tab/>
        <w:t>U</w:t>
      </w:r>
      <w:r w:rsidR="002B4075">
        <w:t xml:space="preserve">nless otherwise approved by the competent authority, for a period not to exceed three months after the expiry of these deadlines </w:t>
      </w:r>
      <w:proofErr w:type="gramStart"/>
      <w:r w:rsidR="002B4075">
        <w:t>in order to</w:t>
      </w:r>
      <w:proofErr w:type="gramEnd"/>
      <w:r w:rsidR="002B4075">
        <w:t xml:space="preserve"> allow the return of dangerous goods for proper disposal or recycling. Reference to this exemption shall be mentioned in the transport document."</w:t>
      </w:r>
      <w:r w:rsidR="004F0020">
        <w:t>.</w:t>
      </w:r>
    </w:p>
    <w:p w:rsidR="00FB0F89" w:rsidRDefault="00FB0F89" w:rsidP="002B4075">
      <w:pPr>
        <w:pStyle w:val="SingleTxtG"/>
      </w:pPr>
      <w:r>
        <w:t>3.</w:t>
      </w:r>
      <w:r>
        <w:tab/>
      </w:r>
      <w:r w:rsidR="0056014C">
        <w:t>The p</w:t>
      </w:r>
      <w:r>
        <w:t xml:space="preserve">roposal </w:t>
      </w:r>
      <w:r w:rsidR="0056014C">
        <w:t xml:space="preserve">by </w:t>
      </w:r>
      <w:r>
        <w:t>UIC and CEFIC was modif</w:t>
      </w:r>
      <w:r w:rsidR="00591C71">
        <w:t>ied</w:t>
      </w:r>
      <w:r>
        <w:t xml:space="preserve"> by </w:t>
      </w:r>
      <w:r w:rsidR="0056014C">
        <w:t xml:space="preserve">the </w:t>
      </w:r>
      <w:r>
        <w:t xml:space="preserve">Working Group of Tanks. </w:t>
      </w:r>
      <w:r w:rsidR="006F4FB1" w:rsidRPr="00FB0F89">
        <w:t>Unfortunately</w:t>
      </w:r>
      <w:r w:rsidR="006F4FB1">
        <w:t xml:space="preserve"> </w:t>
      </w:r>
      <w:r w:rsidR="009E2341">
        <w:t>S</w:t>
      </w:r>
      <w:r>
        <w:t>ection 6.8.2.4.3</w:t>
      </w:r>
      <w:r w:rsidR="006F4FB1">
        <w:t xml:space="preserve"> was removed from the first paragraph of this proposal.</w:t>
      </w:r>
    </w:p>
    <w:p w:rsidR="00F37F77" w:rsidRPr="00F37F77" w:rsidRDefault="00F37F77" w:rsidP="00F37F77">
      <w:pPr>
        <w:pStyle w:val="SingleTxtG"/>
        <w:rPr>
          <w:b/>
          <w:sz w:val="28"/>
          <w:szCs w:val="28"/>
        </w:rPr>
      </w:pPr>
      <w:r w:rsidRPr="00F37F77">
        <w:rPr>
          <w:b/>
          <w:sz w:val="28"/>
          <w:szCs w:val="28"/>
        </w:rPr>
        <w:t>Proposal</w:t>
      </w:r>
    </w:p>
    <w:p w:rsidR="0049206B" w:rsidRDefault="00F37F77" w:rsidP="00F37F77">
      <w:pPr>
        <w:pStyle w:val="SingleTxtG"/>
      </w:pPr>
      <w:r>
        <w:t>4</w:t>
      </w:r>
      <w:r w:rsidRPr="00F37F77">
        <w:t>.</w:t>
      </w:r>
      <w:r w:rsidRPr="00F37F77">
        <w:tab/>
      </w:r>
      <w:r w:rsidR="0049206B" w:rsidRPr="0049206B">
        <w:t xml:space="preserve">Amend </w:t>
      </w:r>
      <w:r w:rsidR="0049206B">
        <w:t>4.3.2.3.7</w:t>
      </w:r>
      <w:r w:rsidR="0049206B" w:rsidRPr="0049206B">
        <w:t xml:space="preserve"> as follows</w:t>
      </w:r>
      <w:r w:rsidR="00A70054">
        <w:t xml:space="preserve"> </w:t>
      </w:r>
      <w:r w:rsidR="00A70054" w:rsidRPr="00A70054">
        <w:t>(new wording</w:t>
      </w:r>
      <w:r w:rsidR="00A7384B">
        <w:t xml:space="preserve"> bold</w:t>
      </w:r>
      <w:r w:rsidR="00A70054" w:rsidRPr="00A70054">
        <w:t xml:space="preserve"> in </w:t>
      </w:r>
      <w:r w:rsidR="00A70054" w:rsidRPr="00A70054">
        <w:rPr>
          <w:i/>
        </w:rPr>
        <w:t>italic</w:t>
      </w:r>
      <w:r w:rsidR="00A70054" w:rsidRPr="00A70054">
        <w:t xml:space="preserve"> script, deleted wording </w:t>
      </w:r>
      <w:r w:rsidR="00A70054" w:rsidRPr="00A7384B">
        <w:rPr>
          <w:strike/>
        </w:rPr>
        <w:t>stricken through</w:t>
      </w:r>
      <w:r w:rsidR="00A70054" w:rsidRPr="00A70054">
        <w:t>)</w:t>
      </w:r>
      <w:r w:rsidR="0049206B" w:rsidRPr="0049206B">
        <w:t xml:space="preserve">: </w:t>
      </w:r>
    </w:p>
    <w:p w:rsidR="00DA3A18" w:rsidRPr="00DA3A18" w:rsidRDefault="00DA3A18" w:rsidP="00B00F77">
      <w:pPr>
        <w:tabs>
          <w:tab w:val="left" w:pos="2835"/>
          <w:tab w:val="left" w:pos="5498"/>
        </w:tabs>
        <w:suppressAutoHyphens w:val="0"/>
        <w:spacing w:after="200" w:line="240" w:lineRule="auto"/>
        <w:ind w:left="1701" w:right="1134"/>
        <w:jc w:val="both"/>
      </w:pPr>
      <w:r>
        <w:t>4.3.2.3.7</w:t>
      </w:r>
      <w:r w:rsidRPr="00DA3A18">
        <w:tab/>
        <w:t xml:space="preserve">Fixed tanks (tank-vehicles), demountable tanks, battery-vehicles, tank-containers, tank swap bodies and MEGCs may not be filled or offered for carriage after </w:t>
      </w:r>
      <w:r w:rsidRPr="00DA3A18">
        <w:rPr>
          <w:strike/>
        </w:rPr>
        <w:t>the deadline for the test or inspection</w:t>
      </w:r>
      <w:r w:rsidRPr="00DA3A18">
        <w:t xml:space="preserve"> </w:t>
      </w:r>
      <w:r w:rsidRPr="00DA3A18">
        <w:rPr>
          <w:b/>
          <w:i/>
        </w:rPr>
        <w:t xml:space="preserve">the date of expiry of the last periodic </w:t>
      </w:r>
      <w:r w:rsidRPr="00DA3A18">
        <w:rPr>
          <w:b/>
          <w:i/>
        </w:rPr>
        <w:lastRenderedPageBreak/>
        <w:t>inspection or intermediate inspection as required by</w:t>
      </w:r>
      <w:r w:rsidRPr="00DA3A18">
        <w:t xml:space="preserve"> 6.8.2.4.2, </w:t>
      </w:r>
      <w:r w:rsidRPr="00DA3A18">
        <w:rPr>
          <w:b/>
          <w:i/>
        </w:rPr>
        <w:t>6.8.2.4.3</w:t>
      </w:r>
      <w:r w:rsidRPr="00DA3A18">
        <w:t xml:space="preserve">, 6.8.3.4.6 and 6.8.3.4.10 </w:t>
      </w:r>
      <w:r w:rsidRPr="00DA3A18">
        <w:rPr>
          <w:strike/>
        </w:rPr>
        <w:t>has expired</w:t>
      </w:r>
      <w:r w:rsidRPr="00DA3A18">
        <w:t>.</w:t>
      </w:r>
    </w:p>
    <w:p w:rsidR="00DA3A18" w:rsidRPr="00DA3A18" w:rsidRDefault="00DA3A18" w:rsidP="00B00F77">
      <w:pPr>
        <w:tabs>
          <w:tab w:val="left" w:pos="1134"/>
          <w:tab w:val="left" w:pos="2835"/>
          <w:tab w:val="left" w:pos="5498"/>
        </w:tabs>
        <w:suppressAutoHyphens w:val="0"/>
        <w:spacing w:after="200" w:line="240" w:lineRule="auto"/>
        <w:ind w:left="1701" w:right="1134"/>
        <w:jc w:val="both"/>
      </w:pPr>
      <w:r w:rsidRPr="00DA3A18">
        <w:t xml:space="preserve">However, fixed tanks (tank-vehicles), demountable tanks, battery-vehicles, tank-containers, tank swap bodies and MEGCs filled prior to the date of expiry of the last periodic inspection </w:t>
      </w:r>
      <w:r w:rsidRPr="00DA3A18">
        <w:rPr>
          <w:b/>
          <w:i/>
        </w:rPr>
        <w:t>or intermediate inspection</w:t>
      </w:r>
      <w:r w:rsidRPr="00DA3A18">
        <w:t xml:space="preserve"> may be carried:</w:t>
      </w:r>
    </w:p>
    <w:p w:rsidR="00DA3A18" w:rsidRPr="00DA3A18" w:rsidRDefault="00DA3A18" w:rsidP="00B00F77">
      <w:pPr>
        <w:tabs>
          <w:tab w:val="left" w:pos="3119"/>
          <w:tab w:val="left" w:pos="3686"/>
          <w:tab w:val="left" w:pos="5498"/>
        </w:tabs>
        <w:suppressAutoHyphens w:val="0"/>
        <w:spacing w:after="200" w:line="240" w:lineRule="auto"/>
        <w:ind w:left="2268" w:right="1134" w:hanging="567"/>
        <w:jc w:val="both"/>
      </w:pPr>
      <w:r w:rsidRPr="00DA3A18">
        <w:t>(a)</w:t>
      </w:r>
      <w:r w:rsidRPr="00DA3A18">
        <w:tab/>
        <w:t xml:space="preserve">for a period not to exceed one month after the expiry of these </w:t>
      </w:r>
      <w:r w:rsidRPr="00DA3A18">
        <w:rPr>
          <w:strike/>
        </w:rPr>
        <w:t>deadlines</w:t>
      </w:r>
      <w:r w:rsidR="00924230" w:rsidRPr="00924230">
        <w:t xml:space="preserve"> </w:t>
      </w:r>
      <w:r w:rsidR="00924230" w:rsidRPr="00924230">
        <w:rPr>
          <w:b/>
          <w:i/>
        </w:rPr>
        <w:t>dates</w:t>
      </w:r>
      <w:r w:rsidRPr="00DA3A18">
        <w:t>;</w:t>
      </w:r>
    </w:p>
    <w:p w:rsidR="0049206B" w:rsidRDefault="00DA3A18" w:rsidP="00B00F77">
      <w:pPr>
        <w:pStyle w:val="SingleTxtG"/>
        <w:ind w:left="2268" w:hanging="567"/>
      </w:pPr>
      <w:r w:rsidRPr="00950776">
        <w:t>(b)</w:t>
      </w:r>
      <w:r w:rsidRPr="00950776">
        <w:tab/>
        <w:t xml:space="preserve">unless otherwise approved by the competent authority, for a period not to exceed three months after the expiry of these </w:t>
      </w:r>
      <w:r w:rsidR="00924230" w:rsidRPr="00DA3A18">
        <w:rPr>
          <w:strike/>
        </w:rPr>
        <w:t>deadlines</w:t>
      </w:r>
      <w:r w:rsidR="00924230" w:rsidRPr="00924230">
        <w:t xml:space="preserve"> </w:t>
      </w:r>
      <w:r w:rsidR="00924230" w:rsidRPr="00924230">
        <w:rPr>
          <w:b/>
          <w:i/>
        </w:rPr>
        <w:t>dates</w:t>
      </w:r>
      <w:r w:rsidR="00924230" w:rsidRPr="00950776">
        <w:t xml:space="preserve"> </w:t>
      </w:r>
      <w:r w:rsidRPr="00950776">
        <w:t>in order to allow the return of dangerous goods for proper disposal or recycling. Reference to this exemption shall be mentioned in the transport document.</w:t>
      </w:r>
      <w:r w:rsidR="004F0020">
        <w:t>”.</w:t>
      </w:r>
    </w:p>
    <w:p w:rsidR="00F37F77" w:rsidRPr="00F37F77" w:rsidRDefault="00224708" w:rsidP="00224708">
      <w:pPr>
        <w:pStyle w:val="HChG"/>
      </w:pPr>
      <w:r>
        <w:tab/>
      </w:r>
      <w:r>
        <w:tab/>
      </w:r>
      <w:r w:rsidR="00F37F77" w:rsidRPr="00F37F77">
        <w:t>Justification</w:t>
      </w:r>
    </w:p>
    <w:p w:rsidR="00481F15" w:rsidRPr="00C332F7" w:rsidRDefault="00F37F77">
      <w:pPr>
        <w:pStyle w:val="SingleTxtG"/>
      </w:pPr>
      <w:r w:rsidRPr="00C332F7">
        <w:t>5</w:t>
      </w:r>
      <w:r w:rsidR="006F4FB1" w:rsidRPr="00C332F7">
        <w:t>.</w:t>
      </w:r>
      <w:r w:rsidR="006F4FB1" w:rsidRPr="00C332F7">
        <w:tab/>
      </w:r>
      <w:r w:rsidR="009E2341" w:rsidRPr="00C332F7">
        <w:t>R</w:t>
      </w:r>
      <w:r w:rsidR="003C172E" w:rsidRPr="00C332F7">
        <w:rPr>
          <w:b/>
        </w:rPr>
        <w:t>egulation</w:t>
      </w:r>
      <w:r w:rsidR="009E2341" w:rsidRPr="00C332F7">
        <w:rPr>
          <w:b/>
        </w:rPr>
        <w:t xml:space="preserve"> in 4.3.2.3.7</w:t>
      </w:r>
      <w:r w:rsidR="003C172E" w:rsidRPr="00C332F7">
        <w:rPr>
          <w:b/>
        </w:rPr>
        <w:t xml:space="preserve"> create conflicting interpretations </w:t>
      </w:r>
      <w:r w:rsidR="00CD69F4" w:rsidRPr="00C332F7">
        <w:rPr>
          <w:b/>
        </w:rPr>
        <w:t>concerni</w:t>
      </w:r>
      <w:r w:rsidR="009E2341" w:rsidRPr="00C332F7">
        <w:rPr>
          <w:b/>
        </w:rPr>
        <w:t>ng the filing and carriage after</w:t>
      </w:r>
      <w:r w:rsidR="000B6573" w:rsidRPr="00C332F7">
        <w:rPr>
          <w:b/>
        </w:rPr>
        <w:t xml:space="preserve"> the date of expiry of the last</w:t>
      </w:r>
      <w:r w:rsidR="00CD69F4" w:rsidRPr="00C332F7">
        <w:rPr>
          <w:b/>
        </w:rPr>
        <w:t xml:space="preserve"> intermediate inspection in 6.8.2.4.3.</w:t>
      </w:r>
      <w:r w:rsidR="00CD69F4" w:rsidRPr="00C332F7">
        <w:t xml:space="preserve"> The date of intermediate inspection is clearly </w:t>
      </w:r>
      <w:r w:rsidR="00044245" w:rsidRPr="00C332F7">
        <w:t>indicated in the certificate by expert approved by competent authority</w:t>
      </w:r>
      <w:r w:rsidR="007C7BF6" w:rsidRPr="00C332F7">
        <w:t xml:space="preserve"> who carry out initial inspection and periodic inspection.</w:t>
      </w:r>
      <w:r w:rsidR="004A36CF" w:rsidRPr="00C332F7">
        <w:t xml:space="preserve"> This date is deadline for </w:t>
      </w:r>
      <w:r w:rsidR="00CE143E" w:rsidRPr="00C332F7">
        <w:t>filling and offer for carriage the tank</w:t>
      </w:r>
      <w:r w:rsidR="004A36CF" w:rsidRPr="00C332F7">
        <w:t>.</w:t>
      </w:r>
      <w:r w:rsidR="004F0020">
        <w:t xml:space="preserve"> </w:t>
      </w:r>
      <w:r w:rsidR="00481F15" w:rsidRPr="00C332F7">
        <w:t>A copy of these certificate shall be attached to the tank record of each tank, battery-vehicle or MEGC tested (see 4.3.2.1.7).</w:t>
      </w:r>
    </w:p>
    <w:p w:rsidR="007C7BF6" w:rsidRPr="00C332F7" w:rsidRDefault="00F37F77" w:rsidP="003C172E">
      <w:pPr>
        <w:pStyle w:val="SingleTxtG"/>
      </w:pPr>
      <w:r w:rsidRPr="00C332F7">
        <w:t>6</w:t>
      </w:r>
      <w:r w:rsidR="007C7BF6" w:rsidRPr="00C332F7">
        <w:t>.</w:t>
      </w:r>
      <w:r w:rsidR="007C7BF6" w:rsidRPr="00C332F7">
        <w:tab/>
      </w:r>
      <w:r w:rsidR="009D1AAD" w:rsidRPr="00C332F7">
        <w:t>I</w:t>
      </w:r>
      <w:r w:rsidR="007D56DA" w:rsidRPr="00C332F7">
        <w:t>n</w:t>
      </w:r>
      <w:r w:rsidR="009D1AAD" w:rsidRPr="00C332F7">
        <w:t xml:space="preserve"> 4.3.2.3.7 </w:t>
      </w:r>
      <w:r w:rsidR="007D56DA" w:rsidRPr="00C332F7">
        <w:t>no information that t</w:t>
      </w:r>
      <w:r w:rsidR="007C7BF6" w:rsidRPr="00C332F7">
        <w:t>he tanks may be filled and offered for carriage before the date of</w:t>
      </w:r>
      <w:r w:rsidR="000B6573" w:rsidRPr="00C332F7">
        <w:t xml:space="preserve"> expiry of the last</w:t>
      </w:r>
      <w:r w:rsidR="007C7BF6" w:rsidRPr="00C332F7">
        <w:t xml:space="preserve"> intermediate inspection</w:t>
      </w:r>
      <w:r w:rsidR="00481F15" w:rsidRPr="00C332F7">
        <w:t xml:space="preserve"> indicated in certificate</w:t>
      </w:r>
      <w:r w:rsidR="007C7BF6" w:rsidRPr="00C332F7">
        <w:t xml:space="preserve"> and may be carried for a period not to exceed </w:t>
      </w:r>
      <w:r w:rsidR="00CB48B0" w:rsidRPr="00C332F7">
        <w:t>one month (</w:t>
      </w:r>
      <w:r w:rsidR="00CE696B" w:rsidRPr="00C332F7">
        <w:t xml:space="preserve">either more (tree month?) </w:t>
      </w:r>
      <w:r w:rsidR="00CB48B0" w:rsidRPr="00C332F7">
        <w:t xml:space="preserve">or </w:t>
      </w:r>
      <w:r w:rsidR="00CE696B" w:rsidRPr="00C332F7">
        <w:t xml:space="preserve">less) after the expiry of this </w:t>
      </w:r>
      <w:r w:rsidR="000B6573" w:rsidRPr="00C332F7">
        <w:t>date</w:t>
      </w:r>
      <w:r w:rsidR="00CE696B" w:rsidRPr="00C332F7">
        <w:t>.</w:t>
      </w:r>
    </w:p>
    <w:p w:rsidR="00255935" w:rsidRPr="00C332F7" w:rsidRDefault="00F37F77" w:rsidP="003C172E">
      <w:pPr>
        <w:pStyle w:val="SingleTxtG"/>
      </w:pPr>
      <w:r w:rsidRPr="00C332F7">
        <w:t>7</w:t>
      </w:r>
      <w:r w:rsidR="0035076A" w:rsidRPr="00C332F7">
        <w:t>.</w:t>
      </w:r>
      <w:r w:rsidR="0035076A" w:rsidRPr="00C332F7">
        <w:tab/>
      </w:r>
      <w:r w:rsidR="0035076A" w:rsidRPr="00C332F7">
        <w:rPr>
          <w:b/>
          <w:u w:val="single"/>
        </w:rPr>
        <w:t xml:space="preserve">For portable tanks we have </w:t>
      </w:r>
      <w:r w:rsidR="00163CD5" w:rsidRPr="00C332F7">
        <w:rPr>
          <w:b/>
          <w:u w:val="single"/>
        </w:rPr>
        <w:t xml:space="preserve">unmistakable and legible </w:t>
      </w:r>
      <w:r w:rsidR="0035076A" w:rsidRPr="00C332F7">
        <w:rPr>
          <w:b/>
          <w:u w:val="single"/>
        </w:rPr>
        <w:t>provisions.</w:t>
      </w:r>
      <w:r w:rsidR="0035076A" w:rsidRPr="00C332F7">
        <w:t xml:space="preserve"> </w:t>
      </w:r>
    </w:p>
    <w:p w:rsidR="00163CD5" w:rsidRPr="00C332F7" w:rsidRDefault="00163CD5" w:rsidP="00B00F77">
      <w:pPr>
        <w:pStyle w:val="SingleTxtG"/>
        <w:ind w:left="1701"/>
      </w:pPr>
      <w:r w:rsidRPr="00C332F7">
        <w:t>Section 1.4.2.2.1 (d) include</w:t>
      </w:r>
      <w:r w:rsidR="00F65455" w:rsidRPr="00C332F7">
        <w:t>s</w:t>
      </w:r>
      <w:r w:rsidRPr="00C332F7">
        <w:t xml:space="preserve"> note:</w:t>
      </w:r>
    </w:p>
    <w:p w:rsidR="003012F0" w:rsidRPr="00C332F7" w:rsidRDefault="00163CD5" w:rsidP="00B00F77">
      <w:pPr>
        <w:pStyle w:val="SingleTxtG"/>
        <w:ind w:left="1701"/>
        <w:rPr>
          <w:i/>
          <w:iCs/>
        </w:rPr>
      </w:pPr>
      <w:r w:rsidRPr="00C332F7">
        <w:t>“</w:t>
      </w:r>
      <w:r w:rsidRPr="00C332F7">
        <w:rPr>
          <w:b/>
          <w:bCs/>
          <w:i/>
          <w:iCs/>
        </w:rPr>
        <w:t xml:space="preserve">NOTE: </w:t>
      </w:r>
      <w:r w:rsidRPr="00C332F7">
        <w:rPr>
          <w:i/>
          <w:iCs/>
        </w:rPr>
        <w:t xml:space="preserve"> Tanks, battery-vehicles and MEGCs may however be carried after the expiry of this deadline under the conditions of 4.1.6.10 (in the case of battery-vehicles and MEGCs containing pressure receptacles as elements), 4.2.4.4, 4.3.2.3.7, 4.3.2.4.4, 6.7.2.19.6, 6.7.3.15.6 or 6.7.4.14.6.”.</w:t>
      </w:r>
    </w:p>
    <w:p w:rsidR="00163CD5" w:rsidRPr="00C332F7" w:rsidRDefault="00163CD5" w:rsidP="00B00F77">
      <w:pPr>
        <w:pStyle w:val="SingleTxtG"/>
        <w:ind w:left="1701"/>
        <w:rPr>
          <w:iCs/>
        </w:rPr>
      </w:pPr>
      <w:r w:rsidRPr="00C332F7">
        <w:rPr>
          <w:iCs/>
        </w:rPr>
        <w:t xml:space="preserve">Sections </w:t>
      </w:r>
      <w:r w:rsidRPr="00C332F7">
        <w:rPr>
          <w:b/>
          <w:iCs/>
        </w:rPr>
        <w:t>6.7.2.19.6, 6.7.3.15.6</w:t>
      </w:r>
      <w:r w:rsidRPr="00C332F7">
        <w:rPr>
          <w:iCs/>
        </w:rPr>
        <w:t xml:space="preserve"> and </w:t>
      </w:r>
      <w:r w:rsidRPr="00C332F7">
        <w:rPr>
          <w:b/>
          <w:iCs/>
        </w:rPr>
        <w:t>6.7.4.14.6</w:t>
      </w:r>
      <w:r w:rsidRPr="00C332F7">
        <w:rPr>
          <w:iCs/>
        </w:rPr>
        <w:t xml:space="preserve"> </w:t>
      </w:r>
      <w:r w:rsidR="00CC0B35" w:rsidRPr="00C332F7">
        <w:rPr>
          <w:iCs/>
        </w:rPr>
        <w:t>refer to</w:t>
      </w:r>
      <w:r w:rsidR="00BA3882" w:rsidRPr="00C332F7">
        <w:rPr>
          <w:iCs/>
        </w:rPr>
        <w:t xml:space="preserve"> portable tanks.</w:t>
      </w:r>
    </w:p>
    <w:p w:rsidR="004D786F" w:rsidRPr="00C332F7" w:rsidRDefault="00F37F77" w:rsidP="00BA3882">
      <w:pPr>
        <w:pStyle w:val="SingleTxtG"/>
        <w:rPr>
          <w:iCs/>
        </w:rPr>
      </w:pPr>
      <w:r w:rsidRPr="00C332F7">
        <w:rPr>
          <w:iCs/>
        </w:rPr>
        <w:t>8</w:t>
      </w:r>
      <w:r w:rsidR="00BA3882" w:rsidRPr="00C332F7">
        <w:rPr>
          <w:iCs/>
        </w:rPr>
        <w:t>.</w:t>
      </w:r>
      <w:r w:rsidR="00BA3882" w:rsidRPr="00C332F7">
        <w:rPr>
          <w:iCs/>
        </w:rPr>
        <w:tab/>
      </w:r>
      <w:r w:rsidR="004D786F" w:rsidRPr="00C332F7">
        <w:rPr>
          <w:iCs/>
        </w:rPr>
        <w:t xml:space="preserve">The contents of </w:t>
      </w:r>
      <w:r w:rsidR="00CE143E" w:rsidRPr="00C332F7">
        <w:rPr>
          <w:iCs/>
        </w:rPr>
        <w:t>S</w:t>
      </w:r>
      <w:r w:rsidR="004D786F" w:rsidRPr="00C332F7">
        <w:rPr>
          <w:iCs/>
        </w:rPr>
        <w:t>ections</w:t>
      </w:r>
      <w:r w:rsidR="00EE2DF9" w:rsidRPr="00C332F7">
        <w:rPr>
          <w:iCs/>
        </w:rPr>
        <w:t xml:space="preserve"> </w:t>
      </w:r>
      <w:r w:rsidR="00EE2DF9" w:rsidRPr="00C332F7">
        <w:rPr>
          <w:b/>
          <w:iCs/>
        </w:rPr>
        <w:t>6.7.2.19.6, 6.7.3.15.6</w:t>
      </w:r>
      <w:r w:rsidR="00EE2DF9" w:rsidRPr="00C332F7">
        <w:rPr>
          <w:iCs/>
        </w:rPr>
        <w:t xml:space="preserve"> and </w:t>
      </w:r>
      <w:r w:rsidR="00EE2DF9" w:rsidRPr="00C332F7">
        <w:rPr>
          <w:b/>
          <w:iCs/>
        </w:rPr>
        <w:t>6.7.4.14.6</w:t>
      </w:r>
      <w:r w:rsidR="004D786F" w:rsidRPr="00C332F7">
        <w:rPr>
          <w:iCs/>
        </w:rPr>
        <w:t>:</w:t>
      </w:r>
    </w:p>
    <w:p w:rsidR="00BA3882" w:rsidRPr="00C332F7" w:rsidRDefault="004D786F" w:rsidP="00B00F77">
      <w:pPr>
        <w:pStyle w:val="SingleTxtG"/>
        <w:ind w:left="1701"/>
        <w:rPr>
          <w:iCs/>
        </w:rPr>
      </w:pPr>
      <w:r w:rsidRPr="00C332F7">
        <w:rPr>
          <w:iCs/>
        </w:rPr>
        <w:t>“</w:t>
      </w:r>
      <w:r w:rsidR="00BA3882" w:rsidRPr="00C332F7">
        <w:rPr>
          <w:b/>
          <w:iCs/>
        </w:rPr>
        <w:t>6.7.2.19.6</w:t>
      </w:r>
      <w:r w:rsidR="00BA3882" w:rsidRPr="00C332F7">
        <w:rPr>
          <w:iCs/>
        </w:rPr>
        <w:tab/>
        <w:t xml:space="preserve">A portable tank may not be filled and offered for carriage </w:t>
      </w:r>
      <w:r w:rsidR="00BA3882" w:rsidRPr="00C332F7">
        <w:rPr>
          <w:b/>
          <w:iCs/>
        </w:rPr>
        <w:t xml:space="preserve">after the date of expiry of the last 5 year or </w:t>
      </w:r>
      <w:proofErr w:type="gramStart"/>
      <w:r w:rsidR="00BA3882" w:rsidRPr="00C332F7">
        <w:rPr>
          <w:b/>
          <w:iCs/>
        </w:rPr>
        <w:t>2.5 year</w:t>
      </w:r>
      <w:proofErr w:type="gramEnd"/>
      <w:r w:rsidR="00BA3882" w:rsidRPr="00C332F7">
        <w:rPr>
          <w:b/>
          <w:iCs/>
        </w:rPr>
        <w:t xml:space="preserve"> periodic inspection and test as required by 6.7.2.19.2.</w:t>
      </w:r>
      <w:r w:rsidR="00BA3882" w:rsidRPr="00C332F7">
        <w:rPr>
          <w:iCs/>
        </w:rPr>
        <w:t xml:space="preserve"> </w:t>
      </w:r>
      <w:r w:rsidR="00BA3882" w:rsidRPr="00C332F7">
        <w:rPr>
          <w:b/>
          <w:iCs/>
          <w:u w:val="single"/>
        </w:rPr>
        <w:t>However, a portable tank filled prior to the date of expiry of the last periodic inspection and test may be carried for a period not to exceed three months beyond the date of expiry of the last periodic test or inspection.</w:t>
      </w:r>
      <w:r w:rsidR="00BA3882" w:rsidRPr="00C332F7">
        <w:rPr>
          <w:iCs/>
        </w:rPr>
        <w:t xml:space="preserve"> In addition, a portable tank may be carried after the date of expiry of the last periodic test and inspection:</w:t>
      </w:r>
    </w:p>
    <w:p w:rsidR="00BA3882" w:rsidRPr="00C332F7" w:rsidRDefault="00BA3882" w:rsidP="00B00F77">
      <w:pPr>
        <w:pStyle w:val="SingleTxtG"/>
        <w:ind w:left="2268" w:hanging="567"/>
        <w:rPr>
          <w:iCs/>
        </w:rPr>
      </w:pPr>
      <w:r w:rsidRPr="00C332F7">
        <w:rPr>
          <w:iCs/>
        </w:rPr>
        <w:t>(a)</w:t>
      </w:r>
      <w:r w:rsidRPr="00C332F7">
        <w:rPr>
          <w:iCs/>
        </w:rPr>
        <w:tab/>
        <w:t>After emptying but before cleaning, for purposes of performing the next required test or inspection prior to refilling; and</w:t>
      </w:r>
    </w:p>
    <w:p w:rsidR="00BA3882" w:rsidRPr="00C332F7" w:rsidRDefault="00224708" w:rsidP="00B00F77">
      <w:pPr>
        <w:pStyle w:val="SingleTxtG"/>
        <w:ind w:left="2268" w:hanging="567"/>
        <w:rPr>
          <w:iCs/>
        </w:rPr>
      </w:pPr>
      <w:r>
        <w:rPr>
          <w:iCs/>
        </w:rPr>
        <w:t>(</w:t>
      </w:r>
      <w:r w:rsidR="00BA3882" w:rsidRPr="00C332F7">
        <w:rPr>
          <w:iCs/>
        </w:rPr>
        <w:t>b)</w:t>
      </w:r>
      <w:r w:rsidR="00BA3882" w:rsidRPr="00C332F7">
        <w:rPr>
          <w:iCs/>
        </w:rPr>
        <w:tab/>
        <w:t xml:space="preserve">Unless otherwise approved by the competent authority, for a period not to exceed six months beyond the date of expiry of the last periodic test or inspection, in order to allow the return of dangerous goods for proper disposal </w:t>
      </w:r>
      <w:bookmarkStart w:id="0" w:name="_GoBack"/>
      <w:bookmarkEnd w:id="0"/>
      <w:r w:rsidR="00BA3882" w:rsidRPr="00C332F7">
        <w:rPr>
          <w:iCs/>
        </w:rPr>
        <w:t>or recycling. Reference to this exemption shall be mentioned in the transport document.</w:t>
      </w:r>
      <w:r w:rsidR="004D786F" w:rsidRPr="00C332F7">
        <w:rPr>
          <w:iCs/>
        </w:rPr>
        <w:t>”</w:t>
      </w:r>
      <w:r w:rsidR="004F0020">
        <w:rPr>
          <w:iCs/>
        </w:rPr>
        <w:t>.</w:t>
      </w:r>
    </w:p>
    <w:p w:rsidR="004D786F" w:rsidRPr="00C332F7" w:rsidRDefault="004D786F" w:rsidP="00B00F77">
      <w:pPr>
        <w:pStyle w:val="SingleTxtG"/>
        <w:tabs>
          <w:tab w:val="left" w:pos="2835"/>
        </w:tabs>
        <w:ind w:left="1701"/>
        <w:rPr>
          <w:iCs/>
        </w:rPr>
      </w:pPr>
      <w:r w:rsidRPr="00C332F7">
        <w:rPr>
          <w:iCs/>
        </w:rPr>
        <w:t>“</w:t>
      </w:r>
      <w:r w:rsidRPr="00C332F7">
        <w:rPr>
          <w:b/>
          <w:iCs/>
        </w:rPr>
        <w:t>6.7.3.15.6</w:t>
      </w:r>
      <w:r w:rsidRPr="00C332F7">
        <w:rPr>
          <w:iCs/>
        </w:rPr>
        <w:tab/>
        <w:t xml:space="preserve">A portable tank may not be filled and offered for carriage </w:t>
      </w:r>
      <w:r w:rsidRPr="00C332F7">
        <w:rPr>
          <w:b/>
          <w:iCs/>
        </w:rPr>
        <w:t xml:space="preserve">after the date of expiry of the last 5 year or </w:t>
      </w:r>
      <w:proofErr w:type="gramStart"/>
      <w:r w:rsidRPr="00C332F7">
        <w:rPr>
          <w:b/>
          <w:iCs/>
        </w:rPr>
        <w:t>2.5 year</w:t>
      </w:r>
      <w:proofErr w:type="gramEnd"/>
      <w:r w:rsidRPr="00C332F7">
        <w:rPr>
          <w:b/>
          <w:iCs/>
        </w:rPr>
        <w:t xml:space="preserve"> periodic inspection and test as required by 6.7.3.15.2. </w:t>
      </w:r>
      <w:r w:rsidRPr="00C332F7">
        <w:rPr>
          <w:b/>
          <w:iCs/>
          <w:u w:val="single"/>
        </w:rPr>
        <w:t>However a portable tank filled prior to the date of expiry of the last periodic inspection and test may be carried for a period not to exceed three months beyond the date of expiry of the last periodic test or inspection.</w:t>
      </w:r>
      <w:r w:rsidRPr="00C332F7">
        <w:rPr>
          <w:iCs/>
        </w:rPr>
        <w:t xml:space="preserve"> In addition, a portable tank may be carried after the date of expiry of the last periodic test and inspection:</w:t>
      </w:r>
    </w:p>
    <w:p w:rsidR="004D786F" w:rsidRPr="00C332F7" w:rsidRDefault="004D786F" w:rsidP="00B00F77">
      <w:pPr>
        <w:pStyle w:val="SingleTxtG"/>
        <w:tabs>
          <w:tab w:val="left" w:pos="2835"/>
        </w:tabs>
        <w:ind w:left="2268" w:hanging="567"/>
        <w:rPr>
          <w:iCs/>
        </w:rPr>
      </w:pPr>
      <w:r w:rsidRPr="00C332F7">
        <w:rPr>
          <w:iCs/>
        </w:rPr>
        <w:t>(a)</w:t>
      </w:r>
      <w:r w:rsidRPr="00C332F7">
        <w:rPr>
          <w:iCs/>
        </w:rPr>
        <w:tab/>
        <w:t>After emptying but before cleaning, for purposes of performing the next required test or inspection prior to refilling; and</w:t>
      </w:r>
    </w:p>
    <w:p w:rsidR="00BA3882" w:rsidRPr="00C332F7" w:rsidRDefault="004D786F" w:rsidP="00B00F77">
      <w:pPr>
        <w:pStyle w:val="SingleTxtG"/>
        <w:tabs>
          <w:tab w:val="left" w:pos="2835"/>
        </w:tabs>
        <w:ind w:left="2268" w:hanging="567"/>
        <w:rPr>
          <w:iCs/>
        </w:rPr>
      </w:pPr>
      <w:r w:rsidRPr="00C332F7">
        <w:rPr>
          <w:iCs/>
        </w:rPr>
        <w:t>(b)</w:t>
      </w:r>
      <w:r w:rsidRPr="00C332F7">
        <w:rPr>
          <w:iCs/>
        </w:rPr>
        <w:tab/>
        <w:t xml:space="preserve">Unless otherwise approved by the competent authority, for a period not to exceed six months beyond the date of expiry of the last periodic test or inspection, </w:t>
      </w:r>
      <w:proofErr w:type="gramStart"/>
      <w:r w:rsidRPr="00C332F7">
        <w:rPr>
          <w:iCs/>
        </w:rPr>
        <w:t>in order to</w:t>
      </w:r>
      <w:proofErr w:type="gramEnd"/>
      <w:r w:rsidRPr="00C332F7">
        <w:rPr>
          <w:iCs/>
        </w:rPr>
        <w:t xml:space="preserve"> allow the return of dangerous goods for proper disposal or recycling. Reference to this exemption shall be mentioned in the transport document.”</w:t>
      </w:r>
      <w:r w:rsidR="004F0020">
        <w:rPr>
          <w:iCs/>
        </w:rPr>
        <w:t>.</w:t>
      </w:r>
    </w:p>
    <w:p w:rsidR="00EE2DF9" w:rsidRPr="00C332F7" w:rsidRDefault="00EE2DF9" w:rsidP="00B00F77">
      <w:pPr>
        <w:pStyle w:val="SingleTxtG"/>
        <w:tabs>
          <w:tab w:val="left" w:pos="2835"/>
        </w:tabs>
        <w:ind w:left="1701"/>
      </w:pPr>
      <w:r w:rsidRPr="00C332F7">
        <w:t>“</w:t>
      </w:r>
      <w:r w:rsidRPr="00C332F7">
        <w:rPr>
          <w:b/>
        </w:rPr>
        <w:t>6.7.4.14.6</w:t>
      </w:r>
      <w:r w:rsidRPr="00C332F7">
        <w:tab/>
        <w:t xml:space="preserve">A portable tank may not be filled and offered for carriage </w:t>
      </w:r>
      <w:r w:rsidRPr="00C332F7">
        <w:rPr>
          <w:b/>
        </w:rPr>
        <w:t xml:space="preserve">after the date of expiry of the last 5 year or </w:t>
      </w:r>
      <w:proofErr w:type="gramStart"/>
      <w:r w:rsidRPr="00C332F7">
        <w:rPr>
          <w:b/>
        </w:rPr>
        <w:t>2.5 year</w:t>
      </w:r>
      <w:proofErr w:type="gramEnd"/>
      <w:r w:rsidRPr="00C332F7">
        <w:rPr>
          <w:b/>
        </w:rPr>
        <w:t xml:space="preserve"> periodic inspection and test as required by 6.7.4.14.2. </w:t>
      </w:r>
      <w:r w:rsidRPr="00C332F7">
        <w:rPr>
          <w:b/>
          <w:u w:val="single"/>
        </w:rPr>
        <w:t>However a portable tank filled prior to the date of expiry of the last periodic inspection and test may be carried for a period not to exceed three months beyond the date of expiry of the last periodic test or inspection.</w:t>
      </w:r>
      <w:r w:rsidRPr="00C332F7">
        <w:t xml:space="preserve"> In addition, a portable tank may be carried after the date of expiry of the last periodic test and inspection:</w:t>
      </w:r>
    </w:p>
    <w:p w:rsidR="00EE2DF9" w:rsidRPr="00C332F7" w:rsidRDefault="00EE2DF9" w:rsidP="00B00F77">
      <w:pPr>
        <w:pStyle w:val="SingleTxtG"/>
        <w:tabs>
          <w:tab w:val="left" w:pos="2835"/>
        </w:tabs>
        <w:ind w:left="2410" w:hanging="709"/>
      </w:pPr>
      <w:r w:rsidRPr="00C332F7">
        <w:t>(a)</w:t>
      </w:r>
      <w:r w:rsidRPr="00C332F7">
        <w:tab/>
        <w:t>After emptying but before cleaning, for purposes of performing the next required test or inspection prior to refilling; and</w:t>
      </w:r>
    </w:p>
    <w:p w:rsidR="00BA3882" w:rsidRPr="00C332F7" w:rsidRDefault="00EE2DF9" w:rsidP="00B00F77">
      <w:pPr>
        <w:pStyle w:val="SingleTxtG"/>
        <w:tabs>
          <w:tab w:val="left" w:pos="2835"/>
        </w:tabs>
        <w:ind w:left="2410" w:hanging="709"/>
      </w:pPr>
      <w:r w:rsidRPr="00C332F7">
        <w:t>(b)</w:t>
      </w:r>
      <w:r w:rsidRPr="00C332F7">
        <w:tab/>
        <w:t xml:space="preserve">Unless otherwise approved by the competent authority, for a period not to exceed six months beyond the date of expiry of the last periodic test or inspection, </w:t>
      </w:r>
      <w:proofErr w:type="gramStart"/>
      <w:r w:rsidRPr="00C332F7">
        <w:t>in order to</w:t>
      </w:r>
      <w:proofErr w:type="gramEnd"/>
      <w:r w:rsidRPr="00C332F7">
        <w:t xml:space="preserve"> allow the return of dangerous goods for proper disposal or recycling. Reference to this exemption shall be mentioned in the transport document.”</w:t>
      </w:r>
      <w:r w:rsidR="004F0020">
        <w:t>.</w:t>
      </w:r>
    </w:p>
    <w:p w:rsidR="00EE2DF9" w:rsidRPr="00C332F7" w:rsidRDefault="00F37F77" w:rsidP="003C172E">
      <w:pPr>
        <w:pStyle w:val="SingleTxtG"/>
      </w:pPr>
      <w:r w:rsidRPr="00C332F7">
        <w:t>9</w:t>
      </w:r>
      <w:r w:rsidR="00B558F8" w:rsidRPr="00C332F7">
        <w:t>.</w:t>
      </w:r>
      <w:r w:rsidR="00B558F8" w:rsidRPr="00C332F7">
        <w:tab/>
        <w:t xml:space="preserve">For </w:t>
      </w:r>
      <w:proofErr w:type="gramStart"/>
      <w:r w:rsidR="00B558F8" w:rsidRPr="00C332F7">
        <w:t>example</w:t>
      </w:r>
      <w:proofErr w:type="gramEnd"/>
      <w:r w:rsidR="00B558F8" w:rsidRPr="00C332F7">
        <w:t xml:space="preserve"> the text of section 6.7.2.19.2 is following:</w:t>
      </w:r>
    </w:p>
    <w:p w:rsidR="00B558F8" w:rsidRPr="00C332F7" w:rsidRDefault="00B558F8" w:rsidP="00B00F77">
      <w:pPr>
        <w:pStyle w:val="SingleTxtG"/>
        <w:tabs>
          <w:tab w:val="left" w:pos="2835"/>
        </w:tabs>
        <w:ind w:left="1701"/>
      </w:pPr>
      <w:r w:rsidRPr="00C332F7">
        <w:t>“6.7.2.19.2</w:t>
      </w:r>
      <w:r w:rsidRPr="00C332F7">
        <w:tab/>
      </w:r>
      <w:r w:rsidRPr="00C332F7">
        <w:rPr>
          <w:b/>
        </w:rPr>
        <w:t xml:space="preserve">The shell and items of equipment of each portable tank shall be inspected and tested before being put into service for the first time (initial inspection and test) and thereafter at not more than five-year intervals (5 year periodic inspection and test) </w:t>
      </w:r>
      <w:r w:rsidRPr="00C332F7">
        <w:rPr>
          <w:b/>
          <w:u w:val="single"/>
        </w:rPr>
        <w:t>with an intermediate periodic inspection and test (2.5 year periodic inspection and test) midway between the 5 year periodic inspections and tests.</w:t>
      </w:r>
      <w:r w:rsidRPr="00C332F7">
        <w:rPr>
          <w:u w:val="single"/>
        </w:rPr>
        <w:t xml:space="preserve"> </w:t>
      </w:r>
      <w:r w:rsidRPr="00C332F7">
        <w:rPr>
          <w:b/>
          <w:u w:val="single"/>
        </w:rPr>
        <w:t>The 2.5 year inspection and test may be performed within 3 months of the specified date.</w:t>
      </w:r>
      <w:r w:rsidRPr="00C332F7">
        <w:t xml:space="preserve"> An exceptional inspection and test shall be performed regardless of the date of the last periodic inspection and test when necessary according to 6.7.2.19.7.”</w:t>
      </w:r>
      <w:r w:rsidR="004F0020">
        <w:t>.</w:t>
      </w:r>
    </w:p>
    <w:p w:rsidR="00EE2DF9" w:rsidRPr="00C332F7" w:rsidRDefault="00F37F77" w:rsidP="00A44812">
      <w:pPr>
        <w:pStyle w:val="SingleTxtG"/>
      </w:pPr>
      <w:r w:rsidRPr="00C332F7">
        <w:t>10</w:t>
      </w:r>
      <w:r w:rsidR="003B26BA" w:rsidRPr="00C332F7">
        <w:t>.</w:t>
      </w:r>
      <w:r w:rsidR="003B26BA" w:rsidRPr="00C332F7">
        <w:tab/>
      </w:r>
      <w:r w:rsidR="00A44812" w:rsidRPr="00C332F7">
        <w:t xml:space="preserve">Provisions for portable tanks allow to perform the </w:t>
      </w:r>
      <w:proofErr w:type="gramStart"/>
      <w:r w:rsidR="00A44812" w:rsidRPr="00C332F7">
        <w:t>2.5 year</w:t>
      </w:r>
      <w:proofErr w:type="gramEnd"/>
      <w:r w:rsidR="00A44812" w:rsidRPr="00C332F7">
        <w:t xml:space="preserve"> inspection and test (intermediate inspection</w:t>
      </w:r>
      <w:r w:rsidR="00EA5B0C" w:rsidRPr="00C332F7">
        <w:t xml:space="preserve"> in 6.8</w:t>
      </w:r>
      <w:r w:rsidR="00A44812" w:rsidRPr="00C332F7">
        <w:t xml:space="preserve">) within 3 months of the specified date. This provisions are contained in Chapter 6.7 which concern </w:t>
      </w:r>
      <w:r w:rsidR="00843889" w:rsidRPr="00C332F7">
        <w:t>“R</w:t>
      </w:r>
      <w:r w:rsidR="00A44812" w:rsidRPr="00C332F7">
        <w:t>equirements for the design, construction, inspection and testing of portable tanks and un multiple-element gas containers (MEGCs)</w:t>
      </w:r>
      <w:r w:rsidR="004941C6" w:rsidRPr="00C332F7">
        <w:t>.</w:t>
      </w:r>
      <w:r w:rsidR="00843889" w:rsidRPr="00C332F7">
        <w:t>”</w:t>
      </w:r>
    </w:p>
    <w:p w:rsidR="004941C6" w:rsidRDefault="004F0020" w:rsidP="00843889">
      <w:pPr>
        <w:pStyle w:val="SingleTxtG"/>
      </w:pPr>
      <w:r>
        <w:t>11.</w:t>
      </w:r>
      <w:r>
        <w:tab/>
      </w:r>
      <w:r w:rsidR="004941C6" w:rsidRPr="00C332F7">
        <w:t xml:space="preserve">The same situation </w:t>
      </w:r>
      <w:r w:rsidR="00F85055" w:rsidRPr="00C332F7">
        <w:t>occurs</w:t>
      </w:r>
      <w:r w:rsidR="004941C6" w:rsidRPr="00C332F7">
        <w:t xml:space="preserve"> in Chapter 6.8 which includes </w:t>
      </w:r>
      <w:r w:rsidR="00843889" w:rsidRPr="00C332F7">
        <w:t>“Requirements for the construction, equipment, type approval, inspections and tests, and marking of fixed tanks (tank-vehicles), demountable tanks and tank-containers and tank swap bodies, with shells made of metallic materials, and battery-vehicles and multiple element gas containers (MEGCs).”</w:t>
      </w:r>
    </w:p>
    <w:p w:rsidR="00224708" w:rsidRPr="00C332F7" w:rsidRDefault="00224708" w:rsidP="00843889">
      <w:pPr>
        <w:pStyle w:val="SingleTxtG"/>
      </w:pPr>
    </w:p>
    <w:p w:rsidR="00843889" w:rsidRPr="00C332F7" w:rsidRDefault="00F85055" w:rsidP="00B00F77">
      <w:pPr>
        <w:pStyle w:val="SingleTxtG"/>
        <w:ind w:firstLine="567"/>
      </w:pPr>
      <w:r w:rsidRPr="00C332F7">
        <w:t>This is in 6.8.2.4.3:</w:t>
      </w:r>
    </w:p>
    <w:p w:rsidR="00F85055" w:rsidRPr="00C332F7" w:rsidRDefault="00F85055" w:rsidP="00B00F77">
      <w:pPr>
        <w:tabs>
          <w:tab w:val="left" w:pos="-1440"/>
        </w:tabs>
        <w:suppressAutoHyphens w:val="0"/>
        <w:spacing w:after="200" w:line="240" w:lineRule="auto"/>
        <w:ind w:left="1701" w:right="1134"/>
      </w:pPr>
      <w:r w:rsidRPr="00C332F7">
        <w:t>“6.8.2.4.3</w:t>
      </w:r>
      <w:r w:rsidRPr="00C332F7">
        <w:tab/>
        <w:t>Shells and their equipment shall undergo intermediate inspections at least every</w:t>
      </w:r>
    </w:p>
    <w:tbl>
      <w:tblPr>
        <w:tblW w:w="0" w:type="auto"/>
        <w:tblInd w:w="1436" w:type="dxa"/>
        <w:tblBorders>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782"/>
        <w:gridCol w:w="4421"/>
      </w:tblGrid>
      <w:tr w:rsidR="00F85055" w:rsidRPr="00C332F7" w:rsidTr="0092702E">
        <w:trPr>
          <w:trHeight w:val="282"/>
        </w:trPr>
        <w:tc>
          <w:tcPr>
            <w:tcW w:w="0" w:type="auto"/>
            <w:tcBorders>
              <w:top w:val="nil"/>
              <w:bottom w:val="nil"/>
              <w:right w:val="single" w:sz="4" w:space="0" w:color="auto"/>
            </w:tcBorders>
          </w:tcPr>
          <w:p w:rsidR="00F85055" w:rsidRPr="00C332F7" w:rsidRDefault="00F85055" w:rsidP="00B00F77">
            <w:pPr>
              <w:tabs>
                <w:tab w:val="left" w:pos="2977"/>
                <w:tab w:val="left" w:pos="4395"/>
              </w:tabs>
              <w:suppressAutoHyphens w:val="0"/>
              <w:spacing w:line="240" w:lineRule="auto"/>
              <w:ind w:left="1701" w:right="1134"/>
            </w:pPr>
            <w:r w:rsidRPr="00C332F7">
              <w:t>three years</w:t>
            </w:r>
          </w:p>
        </w:tc>
        <w:tc>
          <w:tcPr>
            <w:tcW w:w="0" w:type="auto"/>
            <w:tcBorders>
              <w:left w:val="single" w:sz="4" w:space="0" w:color="auto"/>
            </w:tcBorders>
          </w:tcPr>
          <w:p w:rsidR="00F85055" w:rsidRPr="00C332F7" w:rsidRDefault="00F85055" w:rsidP="00B00F77">
            <w:pPr>
              <w:tabs>
                <w:tab w:val="left" w:pos="2977"/>
                <w:tab w:val="left" w:pos="4395"/>
              </w:tabs>
              <w:suppressAutoHyphens w:val="0"/>
              <w:spacing w:line="240" w:lineRule="auto"/>
              <w:ind w:left="1701" w:right="1134"/>
            </w:pPr>
            <w:r w:rsidRPr="00C332F7">
              <w:t>two and a half years</w:t>
            </w:r>
          </w:p>
        </w:tc>
      </w:tr>
    </w:tbl>
    <w:p w:rsidR="00F85055" w:rsidRPr="00C332F7" w:rsidRDefault="00F85055" w:rsidP="00B00F77">
      <w:pPr>
        <w:tabs>
          <w:tab w:val="left" w:pos="-1440"/>
        </w:tabs>
        <w:suppressAutoHyphens w:val="0"/>
        <w:spacing w:line="240" w:lineRule="auto"/>
        <w:ind w:left="1701" w:right="1134"/>
      </w:pPr>
    </w:p>
    <w:p w:rsidR="00F85055" w:rsidRPr="00C332F7" w:rsidRDefault="00F85055" w:rsidP="00B00F77">
      <w:pPr>
        <w:tabs>
          <w:tab w:val="left" w:pos="-1440"/>
        </w:tabs>
        <w:suppressAutoHyphens w:val="0"/>
        <w:spacing w:after="200" w:line="240" w:lineRule="auto"/>
        <w:ind w:left="1701" w:right="1134"/>
        <w:jc w:val="both"/>
      </w:pPr>
      <w:r w:rsidRPr="00C332F7">
        <w:t xml:space="preserve">after the initial inspection and each periodic inspection. </w:t>
      </w:r>
      <w:r w:rsidRPr="00C332F7">
        <w:rPr>
          <w:b/>
          <w:u w:val="single"/>
        </w:rPr>
        <w:t>These intermediate inspections may be performed within three months before or after the specified date.</w:t>
      </w:r>
    </w:p>
    <w:p w:rsidR="00F85055" w:rsidRPr="00C332F7" w:rsidRDefault="00F85055" w:rsidP="00B00F77">
      <w:pPr>
        <w:tabs>
          <w:tab w:val="left" w:pos="-1440"/>
        </w:tabs>
        <w:suppressAutoHyphens w:val="0"/>
        <w:spacing w:after="200" w:line="240" w:lineRule="auto"/>
        <w:ind w:left="1701" w:right="1134"/>
        <w:jc w:val="both"/>
      </w:pPr>
      <w:r w:rsidRPr="00C332F7">
        <w:t>However, the intermediate inspection may be performed at any time before the specified date.</w:t>
      </w:r>
    </w:p>
    <w:p w:rsidR="00F85055" w:rsidRPr="00C332F7" w:rsidRDefault="00F85055" w:rsidP="00B00F77">
      <w:pPr>
        <w:tabs>
          <w:tab w:val="left" w:pos="-1440"/>
        </w:tabs>
        <w:suppressAutoHyphens w:val="0"/>
        <w:spacing w:after="200" w:line="240" w:lineRule="auto"/>
        <w:ind w:left="1701" w:right="1134"/>
        <w:jc w:val="both"/>
      </w:pPr>
      <w:r w:rsidRPr="00C332F7">
        <w:t>If an intermediate inspection is performed more than three months before the due date, another intermediate inspection shall be performed at the latest</w:t>
      </w:r>
    </w:p>
    <w:tbl>
      <w:tblPr>
        <w:tblW w:w="0" w:type="auto"/>
        <w:tblInd w:w="1436" w:type="dxa"/>
        <w:tblBorders>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782"/>
        <w:gridCol w:w="4421"/>
      </w:tblGrid>
      <w:tr w:rsidR="00F85055" w:rsidRPr="00C332F7" w:rsidTr="0092702E">
        <w:trPr>
          <w:trHeight w:val="282"/>
        </w:trPr>
        <w:tc>
          <w:tcPr>
            <w:tcW w:w="0" w:type="auto"/>
            <w:tcBorders>
              <w:top w:val="nil"/>
              <w:bottom w:val="nil"/>
              <w:right w:val="single" w:sz="4" w:space="0" w:color="auto"/>
            </w:tcBorders>
          </w:tcPr>
          <w:p w:rsidR="00F85055" w:rsidRPr="00C332F7" w:rsidRDefault="00F85055" w:rsidP="00B00F77">
            <w:pPr>
              <w:tabs>
                <w:tab w:val="left" w:pos="2977"/>
                <w:tab w:val="left" w:pos="4395"/>
              </w:tabs>
              <w:suppressAutoHyphens w:val="0"/>
              <w:spacing w:line="240" w:lineRule="auto"/>
              <w:ind w:left="1701" w:right="1134"/>
            </w:pPr>
            <w:r w:rsidRPr="00C332F7">
              <w:t>three years</w:t>
            </w:r>
          </w:p>
        </w:tc>
        <w:tc>
          <w:tcPr>
            <w:tcW w:w="0" w:type="auto"/>
            <w:tcBorders>
              <w:left w:val="single" w:sz="4" w:space="0" w:color="auto"/>
            </w:tcBorders>
          </w:tcPr>
          <w:p w:rsidR="00F85055" w:rsidRPr="00C332F7" w:rsidRDefault="00F85055" w:rsidP="00B00F77">
            <w:pPr>
              <w:tabs>
                <w:tab w:val="left" w:pos="2977"/>
                <w:tab w:val="left" w:pos="4395"/>
              </w:tabs>
              <w:suppressAutoHyphens w:val="0"/>
              <w:spacing w:line="240" w:lineRule="auto"/>
              <w:ind w:left="1701" w:right="1134"/>
            </w:pPr>
            <w:r w:rsidRPr="00C332F7">
              <w:t>two and a half years</w:t>
            </w:r>
          </w:p>
        </w:tc>
      </w:tr>
    </w:tbl>
    <w:p w:rsidR="00F85055" w:rsidRPr="00C332F7" w:rsidRDefault="00F85055" w:rsidP="00B00F77">
      <w:pPr>
        <w:tabs>
          <w:tab w:val="left" w:pos="-1440"/>
        </w:tabs>
        <w:suppressAutoHyphens w:val="0"/>
        <w:spacing w:line="240" w:lineRule="auto"/>
        <w:ind w:left="1701" w:right="1134"/>
      </w:pPr>
    </w:p>
    <w:p w:rsidR="00F85055" w:rsidRPr="00C332F7" w:rsidRDefault="00F85055" w:rsidP="00B00F77">
      <w:pPr>
        <w:tabs>
          <w:tab w:val="left" w:pos="-1440"/>
        </w:tabs>
        <w:suppressAutoHyphens w:val="0"/>
        <w:spacing w:after="200" w:line="240" w:lineRule="auto"/>
        <w:ind w:left="1701" w:right="1134"/>
        <w:jc w:val="both"/>
      </w:pPr>
      <w:r w:rsidRPr="00C332F7">
        <w:t>after this date.</w:t>
      </w:r>
    </w:p>
    <w:p w:rsidR="00F85055" w:rsidRPr="00C332F7" w:rsidRDefault="00F85055" w:rsidP="00B00F77">
      <w:pPr>
        <w:tabs>
          <w:tab w:val="left" w:pos="-1440"/>
        </w:tabs>
        <w:suppressAutoHyphens w:val="0"/>
        <w:spacing w:after="200" w:line="240" w:lineRule="auto"/>
        <w:ind w:left="1701" w:right="1134"/>
        <w:jc w:val="both"/>
      </w:pPr>
      <w:r w:rsidRPr="00C332F7">
        <w:t>………”</w:t>
      </w:r>
    </w:p>
    <w:p w:rsidR="00BB1F38" w:rsidRPr="00C332F7" w:rsidRDefault="004F0020" w:rsidP="00BB1F38">
      <w:pPr>
        <w:pStyle w:val="SingleTxtG"/>
      </w:pPr>
      <w:r>
        <w:t>12</w:t>
      </w:r>
      <w:r w:rsidR="00C63244" w:rsidRPr="00C332F7">
        <w:t>.</w:t>
      </w:r>
      <w:r w:rsidR="00C63244" w:rsidRPr="00C332F7">
        <w:tab/>
        <w:t>Possibility to perform intermediate inspections within three months before or after the specified date</w:t>
      </w:r>
      <w:r w:rsidR="00BB1F38" w:rsidRPr="00C332F7">
        <w:t xml:space="preserve"> in 6.8.2.4.3 was introduced into the RID/ADR regulations in 2009 </w:t>
      </w:r>
      <w:proofErr w:type="gramStart"/>
      <w:r w:rsidR="00BB1F38" w:rsidRPr="00C332F7">
        <w:t>as a result of</w:t>
      </w:r>
      <w:proofErr w:type="gramEnd"/>
      <w:r w:rsidR="00BB1F38" w:rsidRPr="00C332F7">
        <w:t xml:space="preserve"> discussions held in 2006 during the Joint Meeting of the RID/ADR/ADN in spring (Bern 2006 March) and the autumn session (Geneva September 2006). This subject was forwarded to the Tank Working Group established by the Joint Meeting dealing with topics related to tanks for the transport of dangerous goods.</w:t>
      </w:r>
    </w:p>
    <w:p w:rsidR="00BB1F38" w:rsidRPr="00C332F7" w:rsidRDefault="004F0020" w:rsidP="00BB1F38">
      <w:pPr>
        <w:pStyle w:val="SingleTxtG"/>
      </w:pPr>
      <w:r>
        <w:t>13.</w:t>
      </w:r>
      <w:r>
        <w:tab/>
      </w:r>
      <w:r w:rsidR="00BB1F38" w:rsidRPr="00C332F7">
        <w:t xml:space="preserve">The main purpose of these activities was to create clear provisions in 6.8.2.4.2 regarding periodic tests of tanks and in 6.8.2.4.3 regarding </w:t>
      </w:r>
      <w:r w:rsidR="006F2E21" w:rsidRPr="00C332F7">
        <w:t>intermediate inspection of tanks</w:t>
      </w:r>
      <w:r w:rsidR="00BB1F38" w:rsidRPr="00C332F7">
        <w:t>. In the document</w:t>
      </w:r>
      <w:r w:rsidR="000F6515" w:rsidRPr="00C332F7">
        <w:t xml:space="preserve"> ECE/TRANS/WP.15/AC.1/2006/20 (Belgium) and in INF.20 </w:t>
      </w:r>
      <w:r w:rsidR="00BB1F38" w:rsidRPr="00C332F7">
        <w:t>(</w:t>
      </w:r>
      <w:r w:rsidR="000F6515" w:rsidRPr="00C332F7">
        <w:t>Belgium)</w:t>
      </w:r>
      <w:r w:rsidR="00BB1F38" w:rsidRPr="00C332F7">
        <w:t xml:space="preserve"> at the Joint Meeting in September 2006), </w:t>
      </w:r>
      <w:r w:rsidR="00A96AB6" w:rsidRPr="00C332F7">
        <w:t>were</w:t>
      </w:r>
      <w:r w:rsidR="00BB1F38" w:rsidRPr="00C332F7">
        <w:t xml:space="preserve"> proposed that </w:t>
      </w:r>
      <w:r w:rsidR="000F6515" w:rsidRPr="00C332F7">
        <w:t>intermediate inspection</w:t>
      </w:r>
      <w:r w:rsidR="00BB1F38" w:rsidRPr="00C332F7">
        <w:t xml:space="preserve"> could be carried out with a certain tolerance</w:t>
      </w:r>
      <w:r w:rsidR="000F6515" w:rsidRPr="00C332F7">
        <w:t xml:space="preserve"> (three months</w:t>
      </w:r>
      <w:r w:rsidR="000F6515" w:rsidRPr="00C332F7">
        <w:rPr>
          <w:b/>
        </w:rPr>
        <w:t>)</w:t>
      </w:r>
      <w:r w:rsidR="00BB1F38" w:rsidRPr="00C332F7">
        <w:rPr>
          <w:b/>
        </w:rPr>
        <w:t xml:space="preserve"> </w:t>
      </w:r>
      <w:r w:rsidR="00BB1F38" w:rsidRPr="00C332F7">
        <w:rPr>
          <w:b/>
          <w:u w:val="single"/>
        </w:rPr>
        <w:t>similar to the regulations for portable tanks given in 6.7.2.19.2 RID/ADR</w:t>
      </w:r>
      <w:r w:rsidR="00BB1F38" w:rsidRPr="00C332F7">
        <w:rPr>
          <w:b/>
        </w:rPr>
        <w:t>.</w:t>
      </w:r>
    </w:p>
    <w:p w:rsidR="00BB1F38" w:rsidRPr="00C332F7" w:rsidRDefault="004F0020" w:rsidP="00BB1F38">
      <w:pPr>
        <w:pStyle w:val="SingleTxtG"/>
      </w:pPr>
      <w:r>
        <w:t>14.</w:t>
      </w:r>
      <w:r>
        <w:tab/>
      </w:r>
      <w:r w:rsidR="00BB1F38" w:rsidRPr="00C332F7">
        <w:t>The results of these works were adopted by</w:t>
      </w:r>
      <w:r w:rsidR="00B16E9A" w:rsidRPr="00C332F7">
        <w:t xml:space="preserve"> Tank Working Group in</w:t>
      </w:r>
      <w:r w:rsidR="002C3CBE" w:rsidRPr="00C332F7">
        <w:t xml:space="preserve"> point 6 of</w:t>
      </w:r>
      <w:r w:rsidR="00B16E9A" w:rsidRPr="00C332F7">
        <w:t xml:space="preserve"> the document </w:t>
      </w:r>
      <w:r w:rsidR="002C3CBE" w:rsidRPr="00C332F7">
        <w:t>ECE/TRANS/WP.15/AC.1/104/Add.1</w:t>
      </w:r>
      <w:r w:rsidR="00B16E9A" w:rsidRPr="00C332F7">
        <w:t xml:space="preserve"> (September 2006) and</w:t>
      </w:r>
      <w:r w:rsidR="00BB1F38" w:rsidRPr="00C332F7">
        <w:t xml:space="preserve"> </w:t>
      </w:r>
      <w:r w:rsidR="002C3CBE" w:rsidRPr="00C332F7">
        <w:t xml:space="preserve">by </w:t>
      </w:r>
      <w:r w:rsidR="00BB1F38" w:rsidRPr="00C332F7">
        <w:t>the Joint Meeting of RID/ADR/ADN during the autumn session in Geneva in 2006 and recorded in Annex</w:t>
      </w:r>
      <w:r w:rsidR="000F6515" w:rsidRPr="00C332F7">
        <w:t> </w:t>
      </w:r>
      <w:r w:rsidR="00BB1F38" w:rsidRPr="00C332F7">
        <w:t>1 to the document ECE/TRANS/WP.15/AC.1/104, as a modification of the entries in 6.8.2.4 .2 and 6.8.2.4.3.</w:t>
      </w:r>
      <w:r w:rsidR="002C3CBE" w:rsidRPr="00C332F7">
        <w:t xml:space="preserve"> </w:t>
      </w:r>
    </w:p>
    <w:p w:rsidR="00BB1F38" w:rsidRPr="00C332F7" w:rsidRDefault="004F0020" w:rsidP="003C172E">
      <w:pPr>
        <w:pStyle w:val="SingleTxtG"/>
      </w:pPr>
      <w:r>
        <w:t>15.</w:t>
      </w:r>
      <w:r>
        <w:tab/>
      </w:r>
      <w:r w:rsidR="002C3CBE" w:rsidRPr="00C332F7">
        <w:t xml:space="preserve">These </w:t>
      </w:r>
      <w:r w:rsidR="001250F7" w:rsidRPr="00C332F7">
        <w:t>provisions have been introduced into the RID/ADR 2009</w:t>
      </w:r>
      <w:r w:rsidR="001445DC" w:rsidRPr="00C332F7">
        <w:t>.</w:t>
      </w:r>
    </w:p>
    <w:p w:rsidR="001445DC" w:rsidRPr="00C332F7" w:rsidRDefault="004F0020" w:rsidP="003C172E">
      <w:pPr>
        <w:pStyle w:val="SingleTxtG"/>
        <w:rPr>
          <w:b/>
        </w:rPr>
      </w:pPr>
      <w:r>
        <w:rPr>
          <w:b/>
        </w:rPr>
        <w:t>16.</w:t>
      </w:r>
      <w:r>
        <w:rPr>
          <w:b/>
        </w:rPr>
        <w:tab/>
      </w:r>
      <w:r w:rsidR="001445DC" w:rsidRPr="00C332F7">
        <w:rPr>
          <w:b/>
        </w:rPr>
        <w:t>The changes introduced in 6.8.2.4.2 and 6.8.2.4.3 referred only to tank tests, while they did not affect the regulations in force regarding the use of tanks, which are contained in Part 4 of the RID/ADR.</w:t>
      </w:r>
    </w:p>
    <w:p w:rsidR="00F65455" w:rsidRPr="00C332F7" w:rsidRDefault="004F0020" w:rsidP="00F65455">
      <w:pPr>
        <w:pStyle w:val="SingleTxtG"/>
      </w:pPr>
      <w:r>
        <w:t>17</w:t>
      </w:r>
      <w:r w:rsidR="001445DC" w:rsidRPr="00C332F7">
        <w:t>.</w:t>
      </w:r>
      <w:r w:rsidR="001445DC" w:rsidRPr="00C332F7">
        <w:tab/>
      </w:r>
      <w:r w:rsidR="00F65455" w:rsidRPr="00C332F7">
        <w:t>In RID/ADR</w:t>
      </w:r>
      <w:r w:rsidR="00255935" w:rsidRPr="00C332F7">
        <w:t xml:space="preserve"> 2009 in </w:t>
      </w:r>
      <w:r w:rsidR="00F65455" w:rsidRPr="00C332F7">
        <w:t xml:space="preserve">Section 1.4.2.2.1 (d) </w:t>
      </w:r>
      <w:r w:rsidR="00255935" w:rsidRPr="00C332F7">
        <w:t>has been introduced a following note</w:t>
      </w:r>
      <w:r w:rsidR="00F65455" w:rsidRPr="00C332F7">
        <w:t>:</w:t>
      </w:r>
    </w:p>
    <w:p w:rsidR="001445DC" w:rsidRPr="00B00F77" w:rsidRDefault="00F65455" w:rsidP="00B00F77">
      <w:pPr>
        <w:pStyle w:val="SingleTxtG"/>
        <w:ind w:left="1701"/>
        <w:rPr>
          <w:i/>
          <w:iCs/>
        </w:rPr>
      </w:pPr>
      <w:r w:rsidRPr="00B00F77">
        <w:rPr>
          <w:i/>
          <w:iCs/>
        </w:rPr>
        <w:t>“</w:t>
      </w:r>
      <w:r w:rsidRPr="00B00F77">
        <w:rPr>
          <w:b/>
          <w:bCs/>
          <w:i/>
          <w:iCs/>
        </w:rPr>
        <w:t>NOTE:</w:t>
      </w:r>
      <w:r w:rsidRPr="00B00F77">
        <w:rPr>
          <w:i/>
          <w:iCs/>
        </w:rPr>
        <w:t xml:space="preserve">  Tanks, battery-vehicles and MEGCs may however be carried after the expiry of this deadline under the conditions of 4.1.6.10 (in the case of battery-vehicles and MEGCs containing pressure receptacles as elements), 4.2.4.4, 4.3.2.4.4, 6.7.2.19.6, 6.7.3.15.6 or 6.7.4.14.6.”.</w:t>
      </w:r>
    </w:p>
    <w:p w:rsidR="001445DC" w:rsidRPr="00C332F7" w:rsidRDefault="004F0020" w:rsidP="003C172E">
      <w:pPr>
        <w:pStyle w:val="SingleTxtG"/>
      </w:pPr>
      <w:r>
        <w:t>18.</w:t>
      </w:r>
      <w:r>
        <w:tab/>
      </w:r>
      <w:r w:rsidR="009E018F" w:rsidRPr="00C332F7">
        <w:t xml:space="preserve">As it was </w:t>
      </w:r>
      <w:r w:rsidR="004B1E0F" w:rsidRPr="00C332F7">
        <w:t>indicated</w:t>
      </w:r>
      <w:r w:rsidR="009E018F" w:rsidRPr="00C332F7">
        <w:t xml:space="preserve"> in </w:t>
      </w:r>
      <w:r>
        <w:t xml:space="preserve">paragraph </w:t>
      </w:r>
      <w:r w:rsidR="00F37F77" w:rsidRPr="00C332F7">
        <w:t>7</w:t>
      </w:r>
      <w:r>
        <w:t xml:space="preserve"> of this document</w:t>
      </w:r>
      <w:r w:rsidR="009E018F" w:rsidRPr="00C332F7">
        <w:t xml:space="preserve">, </w:t>
      </w:r>
      <w:r>
        <w:t>s</w:t>
      </w:r>
      <w:r w:rsidR="009E018F" w:rsidRPr="00C332F7">
        <w:t xml:space="preserve">ections 6.7.2.19.6, 6.7.3.15.6 and 6.7.4.14.6 </w:t>
      </w:r>
      <w:r w:rsidR="004B1E0F" w:rsidRPr="00C332F7">
        <w:t>refer to</w:t>
      </w:r>
      <w:r w:rsidR="009E018F" w:rsidRPr="00C332F7">
        <w:t xml:space="preserve"> portable tanks.</w:t>
      </w:r>
    </w:p>
    <w:p w:rsidR="001445DC" w:rsidRPr="00C332F7" w:rsidRDefault="004F0020" w:rsidP="009E018F">
      <w:pPr>
        <w:pStyle w:val="SingleTxtG"/>
      </w:pPr>
      <w:r>
        <w:t>19.</w:t>
      </w:r>
      <w:r>
        <w:tab/>
        <w:t>The p</w:t>
      </w:r>
      <w:r w:rsidR="009E018F" w:rsidRPr="00C332F7">
        <w:t xml:space="preserve">rovisions of </w:t>
      </w:r>
      <w:r>
        <w:t>s</w:t>
      </w:r>
      <w:r w:rsidR="009E018F" w:rsidRPr="00C332F7">
        <w:t xml:space="preserve">ections 6.7.2.19.6, 6.7.3.15.6 and 6.7.4.14.6 allow to </w:t>
      </w:r>
      <w:r w:rsidR="00D5028B" w:rsidRPr="00C332F7">
        <w:t xml:space="preserve">fill </w:t>
      </w:r>
      <w:r w:rsidR="009E018F" w:rsidRPr="00C332F7">
        <w:t xml:space="preserve">a portable tank prior to the date of expiry of the last periodic inspection and test </w:t>
      </w:r>
      <w:r w:rsidR="00D5028B" w:rsidRPr="00C332F7">
        <w:t>and to</w:t>
      </w:r>
      <w:r w:rsidR="009E018F" w:rsidRPr="00C332F7">
        <w:t xml:space="preserve"> carr</w:t>
      </w:r>
      <w:r w:rsidR="00D5028B" w:rsidRPr="00C332F7">
        <w:t xml:space="preserve">y </w:t>
      </w:r>
      <w:r w:rsidR="009E018F" w:rsidRPr="00C332F7">
        <w:t>for a period not to exceed three months beyond the date of expiry of the last periodic test or inspection.</w:t>
      </w:r>
    </w:p>
    <w:p w:rsidR="001445DC" w:rsidRPr="00C332F7" w:rsidRDefault="004F0020" w:rsidP="003C172E">
      <w:pPr>
        <w:pStyle w:val="SingleTxtG"/>
      </w:pPr>
      <w:r>
        <w:t>20.</w:t>
      </w:r>
      <w:r>
        <w:tab/>
      </w:r>
      <w:r w:rsidR="00D5028B" w:rsidRPr="00C332F7">
        <w:t>The wording “periodic inspection” mean</w:t>
      </w:r>
      <w:r w:rsidR="002D06EE" w:rsidRPr="00C332F7">
        <w:t>s</w:t>
      </w:r>
      <w:r w:rsidR="00D5028B" w:rsidRPr="00C332F7">
        <w:t xml:space="preserve"> 5 </w:t>
      </w:r>
      <w:proofErr w:type="gramStart"/>
      <w:r w:rsidR="00D5028B" w:rsidRPr="00C332F7">
        <w:t>year</w:t>
      </w:r>
      <w:proofErr w:type="gramEnd"/>
      <w:r w:rsidR="00D5028B" w:rsidRPr="00C332F7">
        <w:t xml:space="preserve"> or 2.5 year periodic inspection and test as required</w:t>
      </w:r>
      <w:r w:rsidR="00231D4C" w:rsidRPr="00C332F7">
        <w:t xml:space="preserve"> accordingly</w:t>
      </w:r>
      <w:r w:rsidR="00D5028B" w:rsidRPr="00C332F7">
        <w:t xml:space="preserve"> by 6.7.2.19.2</w:t>
      </w:r>
      <w:r w:rsidR="00231D4C" w:rsidRPr="00C332F7">
        <w:t xml:space="preserve">, </w:t>
      </w:r>
      <w:r w:rsidR="002D06EE" w:rsidRPr="00C332F7">
        <w:t>6.7.3.15.2 or 6.7.4.14.2.</w:t>
      </w:r>
      <w:r w:rsidR="00B116B6" w:rsidRPr="00C332F7">
        <w:t xml:space="preserve"> (2,5 year periodic inspection and test is equal wording with </w:t>
      </w:r>
      <w:r w:rsidR="00E53C7F" w:rsidRPr="00C332F7">
        <w:t>“</w:t>
      </w:r>
      <w:r w:rsidR="00B116B6" w:rsidRPr="00C332F7">
        <w:t>intermediate inspection</w:t>
      </w:r>
      <w:r w:rsidR="00E53C7F" w:rsidRPr="00C332F7">
        <w:t>”</w:t>
      </w:r>
      <w:r w:rsidR="00B116B6" w:rsidRPr="00C332F7">
        <w:t xml:space="preserve"> applied in 6.8).</w:t>
      </w:r>
    </w:p>
    <w:p w:rsidR="009E018F" w:rsidRPr="00C332F7" w:rsidRDefault="004F0020" w:rsidP="003C172E">
      <w:pPr>
        <w:pStyle w:val="SingleTxtG"/>
      </w:pPr>
      <w:r>
        <w:t>21</w:t>
      </w:r>
      <w:r w:rsidR="00224708">
        <w:t>.</w:t>
      </w:r>
      <w:r w:rsidR="002D06EE" w:rsidRPr="00C332F7">
        <w:tab/>
      </w:r>
      <w:r w:rsidR="00E53C7F" w:rsidRPr="00C332F7">
        <w:t>In RID/ADR 201</w:t>
      </w:r>
      <w:r w:rsidR="00D14AE1" w:rsidRPr="00C332F7">
        <w:t>7</w:t>
      </w:r>
      <w:r w:rsidR="00E53C7F" w:rsidRPr="00C332F7">
        <w:t xml:space="preserve"> the note in Section 1.4.2.2.1 (d) has been modified as follow</w:t>
      </w:r>
      <w:r>
        <w:t>s</w:t>
      </w:r>
      <w:r w:rsidR="00E53C7F" w:rsidRPr="00C332F7">
        <w:t>:</w:t>
      </w:r>
    </w:p>
    <w:p w:rsidR="00D14AE1" w:rsidRPr="00B00F77" w:rsidRDefault="00D14AE1" w:rsidP="00B00F77">
      <w:pPr>
        <w:pStyle w:val="SingleTxtG"/>
        <w:ind w:left="1701"/>
        <w:rPr>
          <w:i/>
          <w:iCs/>
        </w:rPr>
      </w:pPr>
      <w:r w:rsidRPr="00B00F77">
        <w:rPr>
          <w:i/>
          <w:iCs/>
        </w:rPr>
        <w:t>“</w:t>
      </w:r>
      <w:r w:rsidRPr="00B00F77">
        <w:rPr>
          <w:b/>
          <w:bCs/>
          <w:i/>
          <w:iCs/>
        </w:rPr>
        <w:t>NOTE:</w:t>
      </w:r>
      <w:r w:rsidRPr="00B00F77">
        <w:rPr>
          <w:i/>
          <w:iCs/>
        </w:rPr>
        <w:t xml:space="preserve">  Tanks, battery-vehicles and MEGCs may however be carried after the expiry of this deadline under the conditions of 4.1.6.10 (in the case of battery-vehicles and MEGCs containing pressure receptacles as elements), 4.2.4.4, 4.3.2.3.7, 4.3.2.4.4, 6.7.2.19.6, 6.7.3.15.6 or 6.7.4.14.6.”</w:t>
      </w:r>
    </w:p>
    <w:p w:rsidR="00E31E56" w:rsidRPr="00C332F7" w:rsidRDefault="004F0020" w:rsidP="003C172E">
      <w:pPr>
        <w:pStyle w:val="SingleTxtG"/>
      </w:pPr>
      <w:r>
        <w:t>22</w:t>
      </w:r>
      <w:r w:rsidR="00224708">
        <w:t>.</w:t>
      </w:r>
      <w:r w:rsidR="00D14AE1" w:rsidRPr="00C332F7">
        <w:tab/>
        <w:t>In RID</w:t>
      </w:r>
      <w:r w:rsidR="00E31E56" w:rsidRPr="00C332F7">
        <w:t>/ADR</w:t>
      </w:r>
      <w:r w:rsidR="00D14AE1" w:rsidRPr="00C332F7">
        <w:t xml:space="preserve"> 2017 was introduced </w:t>
      </w:r>
      <w:r w:rsidR="00E31E56" w:rsidRPr="00C332F7">
        <w:t xml:space="preserve">a new </w:t>
      </w:r>
      <w:r>
        <w:t>s</w:t>
      </w:r>
      <w:r w:rsidR="00E31E56" w:rsidRPr="00C332F7">
        <w:t>ection</w:t>
      </w:r>
      <w:r w:rsidR="00D14AE1" w:rsidRPr="00C332F7">
        <w:t xml:space="preserve"> 4.3.2.3.7 enabling the carriage of tank-wagons</w:t>
      </w:r>
      <w:r w:rsidR="00E31E56" w:rsidRPr="00C332F7">
        <w:t>/tank-vehicle</w:t>
      </w:r>
      <w:r w:rsidR="00D14AE1" w:rsidRPr="00C332F7">
        <w:t>, demountable tanks, battery-wagons</w:t>
      </w:r>
      <w:r w:rsidR="00E31E56" w:rsidRPr="00C332F7">
        <w:t>/battery-vehicles</w:t>
      </w:r>
      <w:r w:rsidR="00D14AE1" w:rsidRPr="00C332F7">
        <w:t xml:space="preserve">, tank-containers, swap bodies - tanks and MEGC after the expiration of the periodic inspection, provided that they will be filled and transferred for transport before the dates of tests or </w:t>
      </w:r>
      <w:r w:rsidR="009E308A" w:rsidRPr="00C332F7">
        <w:t>inspections</w:t>
      </w:r>
      <w:r w:rsidR="00D14AE1" w:rsidRPr="00C332F7">
        <w:t xml:space="preserve"> required in 6.8.2.4.2, 6.8.3.4.6 and 6.8.3.4.12. </w:t>
      </w:r>
    </w:p>
    <w:p w:rsidR="00D14AE1" w:rsidRPr="00C332F7" w:rsidRDefault="004F0020" w:rsidP="003C172E">
      <w:pPr>
        <w:pStyle w:val="SingleTxtG"/>
      </w:pPr>
      <w:r>
        <w:t>23.</w:t>
      </w:r>
      <w:r>
        <w:tab/>
      </w:r>
      <w:r w:rsidR="00D14AE1" w:rsidRPr="00C332F7">
        <w:t>The provisions given in 6.8.2.4.2, 6.8.3.4.6 and 6.8.3.4.12 refer</w:t>
      </w:r>
      <w:r w:rsidR="00E31E56" w:rsidRPr="00C332F7">
        <w:t xml:space="preserve"> only</w:t>
      </w:r>
      <w:r w:rsidR="00D14AE1" w:rsidRPr="00C332F7">
        <w:t xml:space="preserve"> to periodic </w:t>
      </w:r>
      <w:r w:rsidR="009E308A" w:rsidRPr="00C332F7">
        <w:t>inspections</w:t>
      </w:r>
      <w:r w:rsidR="00D14AE1" w:rsidRPr="00C332F7">
        <w:t>.</w:t>
      </w:r>
    </w:p>
    <w:p w:rsidR="002D06EE" w:rsidRPr="00C332F7" w:rsidRDefault="004F0020" w:rsidP="002D6A61">
      <w:pPr>
        <w:pStyle w:val="SingleTxtG"/>
      </w:pPr>
      <w:r>
        <w:t>24.</w:t>
      </w:r>
      <w:r>
        <w:tab/>
      </w:r>
      <w:r w:rsidR="00E43D9E" w:rsidRPr="00C332F7">
        <w:t>As</w:t>
      </w:r>
      <w:r w:rsidR="002C72D9" w:rsidRPr="00C332F7">
        <w:t xml:space="preserve"> </w:t>
      </w:r>
      <w:r w:rsidR="00E43D9E" w:rsidRPr="00C332F7">
        <w:t>indicat</w:t>
      </w:r>
      <w:r w:rsidR="00F922EC" w:rsidRPr="00C332F7">
        <w:t xml:space="preserve">ed in </w:t>
      </w:r>
      <w:r>
        <w:t xml:space="preserve">paragraph </w:t>
      </w:r>
      <w:r w:rsidR="00F922EC" w:rsidRPr="00C332F7">
        <w:t>6</w:t>
      </w:r>
      <w:r>
        <w:t xml:space="preserve"> of this document</w:t>
      </w:r>
      <w:r w:rsidR="002D6A61" w:rsidRPr="00C332F7">
        <w:t>,</w:t>
      </w:r>
      <w:r w:rsidR="00E43D9E" w:rsidRPr="00C332F7">
        <w:t xml:space="preserve"> </w:t>
      </w:r>
      <w:r w:rsidR="002D6A61" w:rsidRPr="00C332F7">
        <w:rPr>
          <w:b/>
          <w:u w:val="single"/>
        </w:rPr>
        <w:t>no information</w:t>
      </w:r>
      <w:r w:rsidR="00A96AB6" w:rsidRPr="00C332F7">
        <w:rPr>
          <w:b/>
          <w:u w:val="single"/>
        </w:rPr>
        <w:t xml:space="preserve"> in</w:t>
      </w:r>
      <w:r w:rsidR="007C58C1" w:rsidRPr="00C332F7">
        <w:rPr>
          <w:b/>
          <w:u w:val="single"/>
        </w:rPr>
        <w:t xml:space="preserve"> </w:t>
      </w:r>
      <w:r w:rsidR="00A96AB6" w:rsidRPr="00C332F7">
        <w:rPr>
          <w:b/>
          <w:u w:val="single"/>
        </w:rPr>
        <w:t>4.3.2.3.7</w:t>
      </w:r>
      <w:r w:rsidR="002D6A61" w:rsidRPr="00C332F7">
        <w:rPr>
          <w:b/>
          <w:u w:val="single"/>
        </w:rPr>
        <w:t xml:space="preserve"> that the tank may be filled and offered for carriage before the date</w:t>
      </w:r>
      <w:r w:rsidR="00BE15DB" w:rsidRPr="00C332F7">
        <w:rPr>
          <w:b/>
          <w:u w:val="single"/>
        </w:rPr>
        <w:t xml:space="preserve"> of expiry</w:t>
      </w:r>
      <w:r w:rsidR="002D6A61" w:rsidRPr="00C332F7">
        <w:rPr>
          <w:b/>
          <w:u w:val="single"/>
        </w:rPr>
        <w:t xml:space="preserve"> of</w:t>
      </w:r>
      <w:r w:rsidR="00BE15DB" w:rsidRPr="00C332F7">
        <w:rPr>
          <w:b/>
          <w:u w:val="single"/>
        </w:rPr>
        <w:t xml:space="preserve"> the last</w:t>
      </w:r>
      <w:r w:rsidR="002D6A61" w:rsidRPr="00C332F7">
        <w:rPr>
          <w:b/>
          <w:u w:val="single"/>
        </w:rPr>
        <w:t xml:space="preserve"> intermediate inspection and may be carried for a period not to exceed one month</w:t>
      </w:r>
      <w:r w:rsidR="002D6A61" w:rsidRPr="00C332F7">
        <w:t xml:space="preserve"> (either more (tree month?) or less</w:t>
      </w:r>
      <w:r w:rsidR="002D6A61" w:rsidRPr="00C332F7">
        <w:rPr>
          <w:b/>
          <w:u w:val="single"/>
        </w:rPr>
        <w:t xml:space="preserve">) after the expiry of this </w:t>
      </w:r>
      <w:r w:rsidR="00BE15DB" w:rsidRPr="00C332F7">
        <w:rPr>
          <w:b/>
          <w:u w:val="single"/>
        </w:rPr>
        <w:t>date</w:t>
      </w:r>
      <w:r w:rsidR="002D6A61" w:rsidRPr="00C332F7">
        <w:rPr>
          <w:b/>
          <w:u w:val="single"/>
        </w:rPr>
        <w:t>.</w:t>
      </w:r>
    </w:p>
    <w:p w:rsidR="001445DC" w:rsidRPr="00C332F7" w:rsidRDefault="004F0020" w:rsidP="003C172E">
      <w:pPr>
        <w:pStyle w:val="SingleTxtG"/>
      </w:pPr>
      <w:r>
        <w:t>25.</w:t>
      </w:r>
      <w:r w:rsidR="00591C71" w:rsidRPr="00C332F7">
        <w:tab/>
      </w:r>
      <w:r w:rsidR="00591C71" w:rsidRPr="00C332F7">
        <w:rPr>
          <w:b/>
          <w:u w:val="single"/>
        </w:rPr>
        <w:t>If</w:t>
      </w:r>
      <w:r>
        <w:rPr>
          <w:b/>
          <w:u w:val="single"/>
        </w:rPr>
        <w:t xml:space="preserve"> the</w:t>
      </w:r>
      <w:r w:rsidR="00591C71" w:rsidRPr="00C332F7">
        <w:rPr>
          <w:b/>
          <w:u w:val="single"/>
        </w:rPr>
        <w:t xml:space="preserve"> Joint Meeting accept</w:t>
      </w:r>
      <w:r w:rsidR="0092702E" w:rsidRPr="00C332F7">
        <w:rPr>
          <w:b/>
          <w:u w:val="single"/>
        </w:rPr>
        <w:t>s</w:t>
      </w:r>
      <w:r w:rsidR="00591C71" w:rsidRPr="00C332F7">
        <w:rPr>
          <w:b/>
          <w:u w:val="single"/>
        </w:rPr>
        <w:t xml:space="preserve"> this proposal we will achieve identical rule concerning a filling and offering for carriage before the date</w:t>
      </w:r>
      <w:r w:rsidR="00BE15DB" w:rsidRPr="00C332F7">
        <w:rPr>
          <w:b/>
          <w:u w:val="single"/>
        </w:rPr>
        <w:t xml:space="preserve"> </w:t>
      </w:r>
      <w:r w:rsidR="00B06221" w:rsidRPr="00C332F7">
        <w:rPr>
          <w:b/>
          <w:u w:val="single"/>
        </w:rPr>
        <w:t>of expiry</w:t>
      </w:r>
      <w:r w:rsidR="00591C71" w:rsidRPr="00C332F7">
        <w:rPr>
          <w:b/>
          <w:u w:val="single"/>
        </w:rPr>
        <w:t xml:space="preserve"> of</w:t>
      </w:r>
      <w:r w:rsidR="00B06221" w:rsidRPr="00C332F7">
        <w:rPr>
          <w:b/>
          <w:u w:val="single"/>
        </w:rPr>
        <w:t xml:space="preserve"> the last</w:t>
      </w:r>
      <w:r w:rsidR="00591C71" w:rsidRPr="00C332F7">
        <w:rPr>
          <w:b/>
          <w:u w:val="single"/>
        </w:rPr>
        <w:t xml:space="preserve"> intermediate inspection for tanks covered by provisions in Chapter 6.8 and for portable tanks covered by provisions in Chapter 6.7.</w:t>
      </w:r>
    </w:p>
    <w:p w:rsidR="004F0020" w:rsidRDefault="004F0020" w:rsidP="00B00F77">
      <w:pPr>
        <w:pStyle w:val="HChG"/>
      </w:pPr>
      <w:r>
        <w:tab/>
      </w:r>
      <w:r>
        <w:tab/>
      </w:r>
      <w:r w:rsidR="00F922EC" w:rsidRPr="00F922EC">
        <w:t>Safety implications</w:t>
      </w:r>
      <w:r w:rsidR="00F922EC">
        <w:t xml:space="preserve"> </w:t>
      </w:r>
      <w:r w:rsidR="00224708">
        <w:tab/>
      </w:r>
    </w:p>
    <w:p w:rsidR="00F922EC" w:rsidRDefault="004F0020" w:rsidP="003C172E">
      <w:pPr>
        <w:pStyle w:val="SingleTxtG"/>
      </w:pPr>
      <w:r>
        <w:t>26.</w:t>
      </w:r>
      <w:r>
        <w:tab/>
        <w:t xml:space="preserve">No </w:t>
      </w:r>
      <w:r w:rsidR="00F922EC">
        <w:t>problem.</w:t>
      </w:r>
    </w:p>
    <w:p w:rsidR="004F0020" w:rsidRPr="00B00F77" w:rsidRDefault="004F0020" w:rsidP="00B00F77">
      <w:pPr>
        <w:pStyle w:val="HChG"/>
        <w:rPr>
          <w:b w:val="0"/>
        </w:rPr>
      </w:pPr>
      <w:r>
        <w:tab/>
      </w:r>
      <w:r>
        <w:tab/>
      </w:r>
      <w:r w:rsidR="00F922EC" w:rsidRPr="00B00F77">
        <w:t>Feasibility</w:t>
      </w:r>
    </w:p>
    <w:p w:rsidR="00F922EC" w:rsidRDefault="004F0020" w:rsidP="003C172E">
      <w:pPr>
        <w:pStyle w:val="SingleTxtG"/>
      </w:pPr>
      <w:r>
        <w:t>27.</w:t>
      </w:r>
      <w:r>
        <w:tab/>
        <w:t>N</w:t>
      </w:r>
      <w:r w:rsidR="00F922EC">
        <w:t>o problem.</w:t>
      </w:r>
    </w:p>
    <w:p w:rsidR="004F0020" w:rsidRPr="00B00F77" w:rsidRDefault="004F0020" w:rsidP="00B00F77">
      <w:pPr>
        <w:pStyle w:val="HChG"/>
        <w:rPr>
          <w:b w:val="0"/>
        </w:rPr>
      </w:pPr>
      <w:r>
        <w:tab/>
      </w:r>
      <w:r>
        <w:tab/>
      </w:r>
      <w:r w:rsidR="00F922EC" w:rsidRPr="00B00F77">
        <w:t>Enforcement</w:t>
      </w:r>
    </w:p>
    <w:p w:rsidR="00F922EC" w:rsidRPr="004F0020" w:rsidRDefault="004F0020">
      <w:pPr>
        <w:pStyle w:val="SingleTxtG"/>
      </w:pPr>
      <w:r w:rsidRPr="00B00F77">
        <w:t>28.</w:t>
      </w:r>
      <w:r w:rsidRPr="00B00F77">
        <w:tab/>
      </w:r>
      <w:r w:rsidRPr="004F0020">
        <w:t>T</w:t>
      </w:r>
      <w:r w:rsidR="00F922EC" w:rsidRPr="004F0020">
        <w:t>his amendment is needed to avoid problems of interpretation.</w:t>
      </w:r>
    </w:p>
    <w:p w:rsidR="009C46D6" w:rsidRPr="009C46D6" w:rsidRDefault="009C46D6" w:rsidP="009C46D6">
      <w:pPr>
        <w:pStyle w:val="SingleTxtG"/>
        <w:spacing w:before="240" w:after="0"/>
        <w:jc w:val="center"/>
        <w:rPr>
          <w:u w:val="single"/>
        </w:rPr>
      </w:pPr>
      <w:r>
        <w:rPr>
          <w:u w:val="single"/>
        </w:rPr>
        <w:tab/>
      </w:r>
      <w:r>
        <w:rPr>
          <w:u w:val="single"/>
        </w:rPr>
        <w:tab/>
      </w:r>
      <w:r>
        <w:rPr>
          <w:u w:val="single"/>
        </w:rPr>
        <w:tab/>
      </w:r>
    </w:p>
    <w:p w:rsidR="00FE0135" w:rsidRPr="00563634" w:rsidRDefault="00FE0135" w:rsidP="0026060C">
      <w:pPr>
        <w:rPr>
          <w:sz w:val="8"/>
        </w:rPr>
      </w:pPr>
    </w:p>
    <w:sectPr w:rsidR="00FE0135" w:rsidRPr="00563634" w:rsidSect="00224708">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C30" w:rsidRDefault="001E6C30"/>
  </w:endnote>
  <w:endnote w:type="continuationSeparator" w:id="0">
    <w:p w:rsidR="001E6C30" w:rsidRDefault="001E6C30"/>
  </w:endnote>
  <w:endnote w:type="continuationNotice" w:id="1">
    <w:p w:rsidR="001E6C30" w:rsidRDefault="001E6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79460114"/>
      <w:docPartObj>
        <w:docPartGallery w:val="Page Numbers (Bottom of Page)"/>
        <w:docPartUnique/>
      </w:docPartObj>
    </w:sdtPr>
    <w:sdtEndPr>
      <w:rPr>
        <w:noProof/>
      </w:rPr>
    </w:sdtEndPr>
    <w:sdtContent>
      <w:p w:rsidR="00224708" w:rsidRPr="00224708" w:rsidRDefault="00224708" w:rsidP="00224708">
        <w:pPr>
          <w:pStyle w:val="Footer"/>
          <w:rPr>
            <w:b/>
            <w:bCs/>
            <w:sz w:val="18"/>
            <w:szCs w:val="18"/>
          </w:rPr>
        </w:pPr>
        <w:r w:rsidRPr="00224708">
          <w:rPr>
            <w:b/>
            <w:bCs/>
            <w:sz w:val="18"/>
            <w:szCs w:val="18"/>
          </w:rPr>
          <w:fldChar w:fldCharType="begin"/>
        </w:r>
        <w:r w:rsidRPr="00224708">
          <w:rPr>
            <w:b/>
            <w:bCs/>
            <w:sz w:val="18"/>
            <w:szCs w:val="18"/>
          </w:rPr>
          <w:instrText xml:space="preserve"> PAGE   \* MERGEFORMAT </w:instrText>
        </w:r>
        <w:r w:rsidRPr="00224708">
          <w:rPr>
            <w:b/>
            <w:bCs/>
            <w:sz w:val="18"/>
            <w:szCs w:val="18"/>
          </w:rPr>
          <w:fldChar w:fldCharType="separate"/>
        </w:r>
        <w:r w:rsidRPr="00224708">
          <w:rPr>
            <w:b/>
            <w:bCs/>
            <w:noProof/>
            <w:sz w:val="18"/>
            <w:szCs w:val="18"/>
          </w:rPr>
          <w:t>2</w:t>
        </w:r>
        <w:r w:rsidRPr="00224708">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086889117"/>
      <w:docPartObj>
        <w:docPartGallery w:val="Page Numbers (Bottom of Page)"/>
        <w:docPartUnique/>
      </w:docPartObj>
    </w:sdtPr>
    <w:sdtEndPr>
      <w:rPr>
        <w:noProof/>
      </w:rPr>
    </w:sdtEndPr>
    <w:sdtContent>
      <w:p w:rsidR="00224708" w:rsidRPr="00224708" w:rsidRDefault="00224708" w:rsidP="00224708">
        <w:pPr>
          <w:pStyle w:val="Footer"/>
          <w:jc w:val="right"/>
          <w:rPr>
            <w:b/>
            <w:bCs/>
            <w:sz w:val="18"/>
            <w:szCs w:val="18"/>
          </w:rPr>
        </w:pPr>
        <w:r w:rsidRPr="00224708">
          <w:rPr>
            <w:b/>
            <w:bCs/>
            <w:sz w:val="18"/>
            <w:szCs w:val="18"/>
          </w:rPr>
          <w:fldChar w:fldCharType="begin"/>
        </w:r>
        <w:r w:rsidRPr="00224708">
          <w:rPr>
            <w:b/>
            <w:bCs/>
            <w:sz w:val="18"/>
            <w:szCs w:val="18"/>
          </w:rPr>
          <w:instrText xml:space="preserve"> PAGE   \* MERGEFORMAT </w:instrText>
        </w:r>
        <w:r w:rsidRPr="00224708">
          <w:rPr>
            <w:b/>
            <w:bCs/>
            <w:sz w:val="18"/>
            <w:szCs w:val="18"/>
          </w:rPr>
          <w:fldChar w:fldCharType="separate"/>
        </w:r>
        <w:r w:rsidRPr="00224708">
          <w:rPr>
            <w:b/>
            <w:bCs/>
            <w:noProof/>
            <w:sz w:val="18"/>
            <w:szCs w:val="18"/>
          </w:rPr>
          <w:t>2</w:t>
        </w:r>
        <w:r w:rsidRPr="00224708">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C30" w:rsidRPr="000B175B" w:rsidRDefault="001E6C30" w:rsidP="000B175B">
      <w:pPr>
        <w:tabs>
          <w:tab w:val="right" w:pos="2155"/>
        </w:tabs>
        <w:spacing w:after="80"/>
        <w:ind w:left="680"/>
        <w:rPr>
          <w:u w:val="single"/>
        </w:rPr>
      </w:pPr>
      <w:r>
        <w:rPr>
          <w:u w:val="single"/>
        </w:rPr>
        <w:tab/>
      </w:r>
    </w:p>
  </w:footnote>
  <w:footnote w:type="continuationSeparator" w:id="0">
    <w:p w:rsidR="001E6C30" w:rsidRPr="00FC68B7" w:rsidRDefault="001E6C30" w:rsidP="00FC68B7">
      <w:pPr>
        <w:tabs>
          <w:tab w:val="left" w:pos="2155"/>
        </w:tabs>
        <w:spacing w:after="80"/>
        <w:ind w:left="680"/>
        <w:rPr>
          <w:u w:val="single"/>
        </w:rPr>
      </w:pPr>
      <w:r>
        <w:rPr>
          <w:u w:val="single"/>
        </w:rPr>
        <w:tab/>
      </w:r>
    </w:p>
  </w:footnote>
  <w:footnote w:type="continuationNotice" w:id="1">
    <w:p w:rsidR="001E6C30" w:rsidRDefault="001E6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6D6" w:rsidRPr="009C46D6" w:rsidRDefault="009C46D6">
    <w:pPr>
      <w:pStyle w:val="Header"/>
      <w:rPr>
        <w:lang w:val="fr-CH"/>
      </w:rPr>
    </w:pPr>
    <w:r>
      <w:rPr>
        <w:lang w:val="fr-CH"/>
      </w:rPr>
      <w:t>INF.</w:t>
    </w:r>
    <w:r w:rsidR="00224708">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8A3" w:rsidRPr="00224708" w:rsidRDefault="00224708" w:rsidP="00224708">
    <w:pPr>
      <w:pStyle w:val="Header"/>
      <w:jc w:val="right"/>
      <w:rPr>
        <w:lang w:val="fr-CH"/>
      </w:rPr>
    </w:pPr>
    <w:r>
      <w:rPr>
        <w:lang w:val="fr-CH"/>
      </w:rPr>
      <w:t>INF.20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33B80"/>
    <w:rsid w:val="00037F90"/>
    <w:rsid w:val="00044245"/>
    <w:rsid w:val="00046B1F"/>
    <w:rsid w:val="00050553"/>
    <w:rsid w:val="00050F6B"/>
    <w:rsid w:val="00057E97"/>
    <w:rsid w:val="00072972"/>
    <w:rsid w:val="00072C8C"/>
    <w:rsid w:val="000733B5"/>
    <w:rsid w:val="00081815"/>
    <w:rsid w:val="000931C0"/>
    <w:rsid w:val="00096262"/>
    <w:rsid w:val="000A3752"/>
    <w:rsid w:val="000A7267"/>
    <w:rsid w:val="000B0595"/>
    <w:rsid w:val="000B175B"/>
    <w:rsid w:val="000B3A0F"/>
    <w:rsid w:val="000B4EF7"/>
    <w:rsid w:val="000B633F"/>
    <w:rsid w:val="000B6573"/>
    <w:rsid w:val="000C2C03"/>
    <w:rsid w:val="000C2D2E"/>
    <w:rsid w:val="000C4D51"/>
    <w:rsid w:val="000C7F79"/>
    <w:rsid w:val="000E0415"/>
    <w:rsid w:val="000F6515"/>
    <w:rsid w:val="0010391C"/>
    <w:rsid w:val="00104CDA"/>
    <w:rsid w:val="001103AA"/>
    <w:rsid w:val="0011666B"/>
    <w:rsid w:val="001250F7"/>
    <w:rsid w:val="00125117"/>
    <w:rsid w:val="001445DC"/>
    <w:rsid w:val="00155068"/>
    <w:rsid w:val="00163CD5"/>
    <w:rsid w:val="00165F3A"/>
    <w:rsid w:val="00175C41"/>
    <w:rsid w:val="001847D2"/>
    <w:rsid w:val="0018483E"/>
    <w:rsid w:val="001A57BD"/>
    <w:rsid w:val="001A6E55"/>
    <w:rsid w:val="001B13A5"/>
    <w:rsid w:val="001B4B04"/>
    <w:rsid w:val="001C6663"/>
    <w:rsid w:val="001C7895"/>
    <w:rsid w:val="001D0C8C"/>
    <w:rsid w:val="001D1419"/>
    <w:rsid w:val="001D26DF"/>
    <w:rsid w:val="001D3A03"/>
    <w:rsid w:val="001E0B9E"/>
    <w:rsid w:val="001E6C30"/>
    <w:rsid w:val="001E7B67"/>
    <w:rsid w:val="001F4506"/>
    <w:rsid w:val="001F7435"/>
    <w:rsid w:val="00202182"/>
    <w:rsid w:val="00202DA8"/>
    <w:rsid w:val="00203753"/>
    <w:rsid w:val="00203C4E"/>
    <w:rsid w:val="002102FF"/>
    <w:rsid w:val="0021114C"/>
    <w:rsid w:val="0021157B"/>
    <w:rsid w:val="00211E0B"/>
    <w:rsid w:val="00224708"/>
    <w:rsid w:val="00225D44"/>
    <w:rsid w:val="00231D4C"/>
    <w:rsid w:val="00233B2A"/>
    <w:rsid w:val="0024023A"/>
    <w:rsid w:val="00243217"/>
    <w:rsid w:val="00252290"/>
    <w:rsid w:val="00255935"/>
    <w:rsid w:val="0026060C"/>
    <w:rsid w:val="00267F5F"/>
    <w:rsid w:val="00274863"/>
    <w:rsid w:val="00280A72"/>
    <w:rsid w:val="00286B4D"/>
    <w:rsid w:val="002A3C85"/>
    <w:rsid w:val="002A603B"/>
    <w:rsid w:val="002B4075"/>
    <w:rsid w:val="002C3CBE"/>
    <w:rsid w:val="002C72D9"/>
    <w:rsid w:val="002D06EE"/>
    <w:rsid w:val="002D4643"/>
    <w:rsid w:val="002D4B6C"/>
    <w:rsid w:val="002D6A61"/>
    <w:rsid w:val="002F175C"/>
    <w:rsid w:val="002F574D"/>
    <w:rsid w:val="002F695C"/>
    <w:rsid w:val="003012F0"/>
    <w:rsid w:val="00302E18"/>
    <w:rsid w:val="003050A4"/>
    <w:rsid w:val="0030606F"/>
    <w:rsid w:val="003143D0"/>
    <w:rsid w:val="003229D8"/>
    <w:rsid w:val="003358CF"/>
    <w:rsid w:val="00345184"/>
    <w:rsid w:val="0035076A"/>
    <w:rsid w:val="00352709"/>
    <w:rsid w:val="003571EA"/>
    <w:rsid w:val="00371178"/>
    <w:rsid w:val="003A6810"/>
    <w:rsid w:val="003B26BA"/>
    <w:rsid w:val="003B36D1"/>
    <w:rsid w:val="003C172E"/>
    <w:rsid w:val="003C2CC4"/>
    <w:rsid w:val="003D4B23"/>
    <w:rsid w:val="003F1481"/>
    <w:rsid w:val="00410C89"/>
    <w:rsid w:val="00421A6F"/>
    <w:rsid w:val="00422E03"/>
    <w:rsid w:val="00426B9B"/>
    <w:rsid w:val="004325CB"/>
    <w:rsid w:val="004356D2"/>
    <w:rsid w:val="00442A83"/>
    <w:rsid w:val="0045495B"/>
    <w:rsid w:val="00464C81"/>
    <w:rsid w:val="00481F15"/>
    <w:rsid w:val="0048397A"/>
    <w:rsid w:val="00486A33"/>
    <w:rsid w:val="0049206B"/>
    <w:rsid w:val="004941C6"/>
    <w:rsid w:val="004975C1"/>
    <w:rsid w:val="004A12F2"/>
    <w:rsid w:val="004A28A3"/>
    <w:rsid w:val="004A36CF"/>
    <w:rsid w:val="004B1E0F"/>
    <w:rsid w:val="004C2461"/>
    <w:rsid w:val="004C7462"/>
    <w:rsid w:val="004D085C"/>
    <w:rsid w:val="004D1F31"/>
    <w:rsid w:val="004D4E04"/>
    <w:rsid w:val="004D5426"/>
    <w:rsid w:val="004D786F"/>
    <w:rsid w:val="004E0C05"/>
    <w:rsid w:val="004E77B2"/>
    <w:rsid w:val="004F0020"/>
    <w:rsid w:val="00503DEB"/>
    <w:rsid w:val="00504B2D"/>
    <w:rsid w:val="00504CC7"/>
    <w:rsid w:val="00507993"/>
    <w:rsid w:val="0052136D"/>
    <w:rsid w:val="00522B58"/>
    <w:rsid w:val="00523CD7"/>
    <w:rsid w:val="005242A6"/>
    <w:rsid w:val="0052775E"/>
    <w:rsid w:val="005420F2"/>
    <w:rsid w:val="00543B68"/>
    <w:rsid w:val="00546993"/>
    <w:rsid w:val="0056014C"/>
    <w:rsid w:val="005628B6"/>
    <w:rsid w:val="00563634"/>
    <w:rsid w:val="00591C71"/>
    <w:rsid w:val="0059363D"/>
    <w:rsid w:val="005B294A"/>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3518"/>
    <w:rsid w:val="00667F8F"/>
    <w:rsid w:val="00673CD2"/>
    <w:rsid w:val="006741F1"/>
    <w:rsid w:val="00684C21"/>
    <w:rsid w:val="00690828"/>
    <w:rsid w:val="00694764"/>
    <w:rsid w:val="006A0708"/>
    <w:rsid w:val="006A2530"/>
    <w:rsid w:val="006B1C12"/>
    <w:rsid w:val="006C3589"/>
    <w:rsid w:val="006D2F35"/>
    <w:rsid w:val="006D37AF"/>
    <w:rsid w:val="006D4889"/>
    <w:rsid w:val="006D51D0"/>
    <w:rsid w:val="006D6272"/>
    <w:rsid w:val="006E564B"/>
    <w:rsid w:val="006E7191"/>
    <w:rsid w:val="006F2E21"/>
    <w:rsid w:val="006F4898"/>
    <w:rsid w:val="006F4FB1"/>
    <w:rsid w:val="00703577"/>
    <w:rsid w:val="00705894"/>
    <w:rsid w:val="00716203"/>
    <w:rsid w:val="0072632A"/>
    <w:rsid w:val="007327D5"/>
    <w:rsid w:val="007611CF"/>
    <w:rsid w:val="00761787"/>
    <w:rsid w:val="007629C8"/>
    <w:rsid w:val="00764668"/>
    <w:rsid w:val="0077047D"/>
    <w:rsid w:val="00774AF7"/>
    <w:rsid w:val="00776430"/>
    <w:rsid w:val="00797575"/>
    <w:rsid w:val="00797A58"/>
    <w:rsid w:val="007B150E"/>
    <w:rsid w:val="007B6BA5"/>
    <w:rsid w:val="007C3390"/>
    <w:rsid w:val="007C4F4B"/>
    <w:rsid w:val="007C58C1"/>
    <w:rsid w:val="007C7BF6"/>
    <w:rsid w:val="007D56DA"/>
    <w:rsid w:val="007E01E9"/>
    <w:rsid w:val="007E63F3"/>
    <w:rsid w:val="007E7643"/>
    <w:rsid w:val="007F1F2D"/>
    <w:rsid w:val="007F6611"/>
    <w:rsid w:val="007F7106"/>
    <w:rsid w:val="007F7A86"/>
    <w:rsid w:val="008116D7"/>
    <w:rsid w:val="00811920"/>
    <w:rsid w:val="00815AD0"/>
    <w:rsid w:val="008242D7"/>
    <w:rsid w:val="008257B1"/>
    <w:rsid w:val="00826C3D"/>
    <w:rsid w:val="00843767"/>
    <w:rsid w:val="00843889"/>
    <w:rsid w:val="00854501"/>
    <w:rsid w:val="008679D9"/>
    <w:rsid w:val="00871389"/>
    <w:rsid w:val="00880848"/>
    <w:rsid w:val="00883999"/>
    <w:rsid w:val="00887652"/>
    <w:rsid w:val="008878DE"/>
    <w:rsid w:val="008979B1"/>
    <w:rsid w:val="008A2CE9"/>
    <w:rsid w:val="008A6B25"/>
    <w:rsid w:val="008A6C4F"/>
    <w:rsid w:val="008A7B69"/>
    <w:rsid w:val="008B2335"/>
    <w:rsid w:val="008C7DAF"/>
    <w:rsid w:val="008E0678"/>
    <w:rsid w:val="008E0DAA"/>
    <w:rsid w:val="008E4D3A"/>
    <w:rsid w:val="009223CA"/>
    <w:rsid w:val="00924230"/>
    <w:rsid w:val="0092702E"/>
    <w:rsid w:val="00940F93"/>
    <w:rsid w:val="0094558F"/>
    <w:rsid w:val="00961690"/>
    <w:rsid w:val="009760F3"/>
    <w:rsid w:val="0098203C"/>
    <w:rsid w:val="00995CC5"/>
    <w:rsid w:val="00996914"/>
    <w:rsid w:val="009A0E8D"/>
    <w:rsid w:val="009A456A"/>
    <w:rsid w:val="009B1518"/>
    <w:rsid w:val="009B26E7"/>
    <w:rsid w:val="009C454F"/>
    <w:rsid w:val="009C46D6"/>
    <w:rsid w:val="009D1AAD"/>
    <w:rsid w:val="009D2A5B"/>
    <w:rsid w:val="009E018F"/>
    <w:rsid w:val="009E1D8E"/>
    <w:rsid w:val="009E2341"/>
    <w:rsid w:val="009E308A"/>
    <w:rsid w:val="00A00A3F"/>
    <w:rsid w:val="00A01489"/>
    <w:rsid w:val="00A23F81"/>
    <w:rsid w:val="00A3009E"/>
    <w:rsid w:val="00A3026E"/>
    <w:rsid w:val="00A338F1"/>
    <w:rsid w:val="00A40AA6"/>
    <w:rsid w:val="00A44812"/>
    <w:rsid w:val="00A70054"/>
    <w:rsid w:val="00A72F22"/>
    <w:rsid w:val="00A7360F"/>
    <w:rsid w:val="00A7384B"/>
    <w:rsid w:val="00A748A6"/>
    <w:rsid w:val="00A769F4"/>
    <w:rsid w:val="00A776B4"/>
    <w:rsid w:val="00A94361"/>
    <w:rsid w:val="00A96AB6"/>
    <w:rsid w:val="00AA293C"/>
    <w:rsid w:val="00AA66C0"/>
    <w:rsid w:val="00AC0239"/>
    <w:rsid w:val="00AD0B24"/>
    <w:rsid w:val="00AD44C2"/>
    <w:rsid w:val="00AD48FA"/>
    <w:rsid w:val="00B00F77"/>
    <w:rsid w:val="00B06221"/>
    <w:rsid w:val="00B116B6"/>
    <w:rsid w:val="00B11BB4"/>
    <w:rsid w:val="00B16E9A"/>
    <w:rsid w:val="00B22BC2"/>
    <w:rsid w:val="00B30179"/>
    <w:rsid w:val="00B36690"/>
    <w:rsid w:val="00B421C1"/>
    <w:rsid w:val="00B558F8"/>
    <w:rsid w:val="00B55C71"/>
    <w:rsid w:val="00B56E4A"/>
    <w:rsid w:val="00B56E9C"/>
    <w:rsid w:val="00B61320"/>
    <w:rsid w:val="00B61BB6"/>
    <w:rsid w:val="00B64B1F"/>
    <w:rsid w:val="00B6553F"/>
    <w:rsid w:val="00B70F1E"/>
    <w:rsid w:val="00B7447D"/>
    <w:rsid w:val="00B77D05"/>
    <w:rsid w:val="00B81206"/>
    <w:rsid w:val="00B81E12"/>
    <w:rsid w:val="00BA2681"/>
    <w:rsid w:val="00BA3882"/>
    <w:rsid w:val="00BB1F38"/>
    <w:rsid w:val="00BB7CD1"/>
    <w:rsid w:val="00BC3FA0"/>
    <w:rsid w:val="00BC611C"/>
    <w:rsid w:val="00BC74E9"/>
    <w:rsid w:val="00BE15DB"/>
    <w:rsid w:val="00BF15A1"/>
    <w:rsid w:val="00BF68A8"/>
    <w:rsid w:val="00C10FE6"/>
    <w:rsid w:val="00C11A03"/>
    <w:rsid w:val="00C22C0C"/>
    <w:rsid w:val="00C332F7"/>
    <w:rsid w:val="00C4527F"/>
    <w:rsid w:val="00C463DD"/>
    <w:rsid w:val="00C467C9"/>
    <w:rsid w:val="00C4724C"/>
    <w:rsid w:val="00C629A0"/>
    <w:rsid w:val="00C63244"/>
    <w:rsid w:val="00C64629"/>
    <w:rsid w:val="00C73056"/>
    <w:rsid w:val="00C745C3"/>
    <w:rsid w:val="00CA1BAE"/>
    <w:rsid w:val="00CB07B2"/>
    <w:rsid w:val="00CB3E03"/>
    <w:rsid w:val="00CB48B0"/>
    <w:rsid w:val="00CC0B35"/>
    <w:rsid w:val="00CC2AC2"/>
    <w:rsid w:val="00CD57D2"/>
    <w:rsid w:val="00CD69F4"/>
    <w:rsid w:val="00CE143E"/>
    <w:rsid w:val="00CE2C78"/>
    <w:rsid w:val="00CE4A8F"/>
    <w:rsid w:val="00CE696B"/>
    <w:rsid w:val="00CF3921"/>
    <w:rsid w:val="00D00610"/>
    <w:rsid w:val="00D1147E"/>
    <w:rsid w:val="00D14AE1"/>
    <w:rsid w:val="00D2031B"/>
    <w:rsid w:val="00D25FE2"/>
    <w:rsid w:val="00D43252"/>
    <w:rsid w:val="00D47EEA"/>
    <w:rsid w:val="00D5028B"/>
    <w:rsid w:val="00D550D4"/>
    <w:rsid w:val="00D65303"/>
    <w:rsid w:val="00D773DF"/>
    <w:rsid w:val="00D80773"/>
    <w:rsid w:val="00D876F8"/>
    <w:rsid w:val="00D9255F"/>
    <w:rsid w:val="00D95303"/>
    <w:rsid w:val="00D978C6"/>
    <w:rsid w:val="00DA3A18"/>
    <w:rsid w:val="00DA3C1C"/>
    <w:rsid w:val="00DA69D8"/>
    <w:rsid w:val="00DB6CA5"/>
    <w:rsid w:val="00DE418B"/>
    <w:rsid w:val="00DF5C78"/>
    <w:rsid w:val="00E046DF"/>
    <w:rsid w:val="00E13B15"/>
    <w:rsid w:val="00E15557"/>
    <w:rsid w:val="00E27346"/>
    <w:rsid w:val="00E31E56"/>
    <w:rsid w:val="00E43D9E"/>
    <w:rsid w:val="00E53C7F"/>
    <w:rsid w:val="00E71BC8"/>
    <w:rsid w:val="00E7260F"/>
    <w:rsid w:val="00E73F5D"/>
    <w:rsid w:val="00E77E4E"/>
    <w:rsid w:val="00E96630"/>
    <w:rsid w:val="00EA5B0C"/>
    <w:rsid w:val="00EC106A"/>
    <w:rsid w:val="00EC32A0"/>
    <w:rsid w:val="00ED3F0A"/>
    <w:rsid w:val="00ED7A2A"/>
    <w:rsid w:val="00EE2DF9"/>
    <w:rsid w:val="00EE6B3A"/>
    <w:rsid w:val="00EF1D7F"/>
    <w:rsid w:val="00F12E01"/>
    <w:rsid w:val="00F227A6"/>
    <w:rsid w:val="00F31E5F"/>
    <w:rsid w:val="00F36F0D"/>
    <w:rsid w:val="00F37F77"/>
    <w:rsid w:val="00F4272A"/>
    <w:rsid w:val="00F6100A"/>
    <w:rsid w:val="00F65455"/>
    <w:rsid w:val="00F66565"/>
    <w:rsid w:val="00F74289"/>
    <w:rsid w:val="00F85055"/>
    <w:rsid w:val="00F922EC"/>
    <w:rsid w:val="00F93781"/>
    <w:rsid w:val="00F9781C"/>
    <w:rsid w:val="00FB0F89"/>
    <w:rsid w:val="00FB613B"/>
    <w:rsid w:val="00FC3C87"/>
    <w:rsid w:val="00FC68B7"/>
    <w:rsid w:val="00FD6D1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C004BBDB-7D7A-4798-9D72-F38F0BB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F77"/>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5B294A"/>
    <w:pPr>
      <w:spacing w:line="240" w:lineRule="auto"/>
      <w:outlineLvl w:val="1"/>
    </w:pPr>
  </w:style>
  <w:style w:type="paragraph" w:styleId="Heading3">
    <w:name w:val="heading 3"/>
    <w:basedOn w:val="Normal"/>
    <w:next w:val="Normal"/>
    <w:qFormat/>
    <w:rsid w:val="005B294A"/>
    <w:pPr>
      <w:spacing w:line="240" w:lineRule="auto"/>
      <w:outlineLvl w:val="2"/>
    </w:pPr>
  </w:style>
  <w:style w:type="paragraph" w:styleId="Heading4">
    <w:name w:val="heading 4"/>
    <w:basedOn w:val="Normal"/>
    <w:next w:val="Normal"/>
    <w:qFormat/>
    <w:rsid w:val="005B294A"/>
    <w:pPr>
      <w:spacing w:line="240" w:lineRule="auto"/>
      <w:outlineLvl w:val="3"/>
    </w:pPr>
  </w:style>
  <w:style w:type="paragraph" w:styleId="Heading5">
    <w:name w:val="heading 5"/>
    <w:basedOn w:val="Normal"/>
    <w:next w:val="Normal"/>
    <w:qFormat/>
    <w:rsid w:val="005B294A"/>
    <w:pPr>
      <w:spacing w:line="240" w:lineRule="auto"/>
      <w:outlineLvl w:val="4"/>
    </w:pPr>
  </w:style>
  <w:style w:type="paragraph" w:styleId="Heading6">
    <w:name w:val="heading 6"/>
    <w:basedOn w:val="Normal"/>
    <w:next w:val="Normal"/>
    <w:qFormat/>
    <w:rsid w:val="005B294A"/>
    <w:pPr>
      <w:spacing w:line="240" w:lineRule="auto"/>
      <w:outlineLvl w:val="5"/>
    </w:pPr>
  </w:style>
  <w:style w:type="paragraph" w:styleId="Heading7">
    <w:name w:val="heading 7"/>
    <w:basedOn w:val="Normal"/>
    <w:next w:val="Normal"/>
    <w:qFormat/>
    <w:rsid w:val="005B294A"/>
    <w:pPr>
      <w:spacing w:line="240" w:lineRule="auto"/>
      <w:outlineLvl w:val="6"/>
    </w:pPr>
  </w:style>
  <w:style w:type="paragraph" w:styleId="Heading8">
    <w:name w:val="heading 8"/>
    <w:basedOn w:val="Normal"/>
    <w:next w:val="Normal"/>
    <w:qFormat/>
    <w:rsid w:val="005B294A"/>
    <w:pPr>
      <w:spacing w:line="240" w:lineRule="auto"/>
      <w:outlineLvl w:val="7"/>
    </w:pPr>
  </w:style>
  <w:style w:type="paragraph" w:styleId="Heading9">
    <w:name w:val="heading 9"/>
    <w:basedOn w:val="Normal"/>
    <w:next w:val="Normal"/>
    <w:qFormat/>
    <w:rsid w:val="005B294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B29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B294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B294A"/>
    <w:pPr>
      <w:numPr>
        <w:numId w:val="13"/>
      </w:numPr>
      <w:tabs>
        <w:tab w:val="clear" w:pos="1494"/>
      </w:tabs>
    </w:pPr>
  </w:style>
  <w:style w:type="paragraph" w:customStyle="1" w:styleId="SingleTxtG">
    <w:name w:val="_ Single Txt_G"/>
    <w:basedOn w:val="Normal"/>
    <w:link w:val="SingleTxtGChar"/>
    <w:qFormat/>
    <w:rsid w:val="005B294A"/>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5B294A"/>
    <w:rPr>
      <w:rFonts w:cs="Courier New"/>
    </w:rPr>
  </w:style>
  <w:style w:type="paragraph" w:styleId="BodyText">
    <w:name w:val="Body Text"/>
    <w:basedOn w:val="Normal"/>
    <w:next w:val="Normal"/>
    <w:semiHidden/>
    <w:rsid w:val="005B294A"/>
  </w:style>
  <w:style w:type="paragraph" w:styleId="BodyTextIndent">
    <w:name w:val="Body Text Indent"/>
    <w:basedOn w:val="Normal"/>
    <w:semiHidden/>
    <w:rsid w:val="005B294A"/>
    <w:pPr>
      <w:spacing w:after="120"/>
      <w:ind w:left="283"/>
    </w:pPr>
  </w:style>
  <w:style w:type="paragraph" w:styleId="BlockText">
    <w:name w:val="Block Text"/>
    <w:basedOn w:val="Normal"/>
    <w:semiHidden/>
    <w:rsid w:val="005B294A"/>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5B294A"/>
    <w:rPr>
      <w:sz w:val="6"/>
    </w:rPr>
  </w:style>
  <w:style w:type="paragraph" w:styleId="CommentText">
    <w:name w:val="annotation text"/>
    <w:basedOn w:val="Normal"/>
    <w:semiHidden/>
    <w:rsid w:val="005B294A"/>
  </w:style>
  <w:style w:type="character" w:styleId="LineNumber">
    <w:name w:val="line number"/>
    <w:semiHidden/>
    <w:rsid w:val="005B294A"/>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5B29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B29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B29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B294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character" w:customStyle="1" w:styleId="FooterChar">
    <w:name w:val="Footer Char"/>
    <w:aliases w:val="3_G Char"/>
    <w:basedOn w:val="DefaultParagraphFont"/>
    <w:link w:val="Footer"/>
    <w:uiPriority w:val="99"/>
    <w:rsid w:val="00224708"/>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B091-B62E-4C61-92FF-E29BDD37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2046</Words>
  <Characters>11602</Characters>
  <Application>Microsoft Office Word</Application>
  <DocSecurity>0</DocSecurity>
  <Lines>429</Lines>
  <Paragraphs>413</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2018-09-11T11:02:00Z</cp:lastPrinted>
  <dcterms:created xsi:type="dcterms:W3CDTF">2018-09-13T10:49:00Z</dcterms:created>
  <dcterms:modified xsi:type="dcterms:W3CDTF">2018-09-13T10:51:00Z</dcterms:modified>
</cp:coreProperties>
</file>