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77A6A" w:rsidRPr="00000D02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77A6A" w:rsidRPr="00DB58B5" w:rsidRDefault="00B77A6A" w:rsidP="0007146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77A6A" w:rsidRPr="00DB58B5" w:rsidRDefault="00B77A6A" w:rsidP="007F5BF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77A6A" w:rsidRPr="00D30E58" w:rsidRDefault="00B77A6A" w:rsidP="00BB14BC">
            <w:pPr>
              <w:jc w:val="right"/>
              <w:rPr>
                <w:lang w:val="en-GB"/>
              </w:rPr>
            </w:pPr>
            <w:r w:rsidRPr="00D30E58">
              <w:rPr>
                <w:sz w:val="40"/>
                <w:lang w:val="en-GB"/>
              </w:rPr>
              <w:t>ECE</w:t>
            </w:r>
            <w:r w:rsidRPr="00D30E58">
              <w:rPr>
                <w:lang w:val="en-GB"/>
              </w:rPr>
              <w:t>/TRANS/WP.15/AC.1/201</w:t>
            </w:r>
            <w:r>
              <w:rPr>
                <w:lang w:val="en-GB"/>
              </w:rPr>
              <w:t>8</w:t>
            </w:r>
            <w:r w:rsidRPr="00D30E58">
              <w:rPr>
                <w:lang w:val="en-GB"/>
              </w:rPr>
              <w:t>/</w:t>
            </w:r>
            <w:r w:rsidR="00D0039D">
              <w:rPr>
                <w:lang w:val="en-GB"/>
              </w:rPr>
              <w:t>13</w:t>
            </w:r>
          </w:p>
        </w:tc>
      </w:tr>
      <w:tr w:rsidR="00B77A6A" w:rsidRPr="00DB58B5" w:rsidTr="007F5BF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77A6A" w:rsidRPr="00DB58B5" w:rsidRDefault="00450C88" w:rsidP="007F5BF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88340" cy="517525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77A6A" w:rsidRPr="00740562" w:rsidRDefault="00B77A6A" w:rsidP="007F5BF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77A6A" w:rsidRDefault="00B77A6A" w:rsidP="007F5BF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B77A6A" w:rsidRDefault="0007387E" w:rsidP="0007146F">
            <w:pPr>
              <w:spacing w:line="240" w:lineRule="exact"/>
            </w:pPr>
            <w:r>
              <w:t xml:space="preserve">22 </w:t>
            </w:r>
            <w:r w:rsidR="00B77A6A">
              <w:t>décembre 2017</w:t>
            </w:r>
          </w:p>
          <w:p w:rsidR="00B77A6A" w:rsidRDefault="00B77A6A" w:rsidP="00A928BE">
            <w:pPr>
              <w:spacing w:line="240" w:lineRule="exact"/>
            </w:pPr>
          </w:p>
          <w:p w:rsidR="00B77A6A" w:rsidRPr="00DB58B5" w:rsidRDefault="00B77A6A" w:rsidP="00A928BE">
            <w:pPr>
              <w:spacing w:line="240" w:lineRule="exact"/>
            </w:pPr>
            <w:proofErr w:type="gramStart"/>
            <w:r>
              <w:t>Original:</w:t>
            </w:r>
            <w:proofErr w:type="gramEnd"/>
            <w:r>
              <w:t xml:space="preserve"> français</w:t>
            </w:r>
          </w:p>
        </w:tc>
      </w:tr>
    </w:tbl>
    <w:p w:rsidR="00B77A6A" w:rsidRPr="000312C0" w:rsidRDefault="00B77A6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77A6A" w:rsidRDefault="00B77A6A" w:rsidP="00B5016D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77A6A" w:rsidRPr="00B5016D" w:rsidRDefault="00B77A6A" w:rsidP="00B5016D">
      <w:pPr>
        <w:spacing w:after="120"/>
        <w:rPr>
          <w:b/>
          <w:sz w:val="24"/>
          <w:szCs w:val="24"/>
        </w:rPr>
      </w:pPr>
      <w:r w:rsidRPr="00B5016D">
        <w:rPr>
          <w:b/>
          <w:sz w:val="24"/>
          <w:szCs w:val="24"/>
        </w:rPr>
        <w:t>Groupe de travail des transports de marchandises dangereuses</w:t>
      </w:r>
    </w:p>
    <w:p w:rsidR="00B77A6A" w:rsidRPr="007A7C4F" w:rsidRDefault="00B77A6A" w:rsidP="00E97CD5">
      <w:r w:rsidRPr="007A7C4F">
        <w:rPr>
          <w:b/>
          <w:szCs w:val="24"/>
        </w:rPr>
        <w:t xml:space="preserve">Réunion commune de </w:t>
      </w:r>
      <w:smartTag w:uri="urn:schemas-microsoft-com:office:smarttags" w:element="PersonName">
        <w:smartTagPr>
          <w:attr w:name="ProductID" w:val="la Commission"/>
        </w:smartTagPr>
        <w:r w:rsidRPr="007A7C4F">
          <w:rPr>
            <w:b/>
            <w:szCs w:val="24"/>
          </w:rPr>
          <w:t>la Commission</w:t>
        </w:r>
      </w:smartTag>
      <w:r w:rsidRPr="007A7C4F">
        <w:rPr>
          <w:b/>
          <w:szCs w:val="24"/>
        </w:rPr>
        <w:t xml:space="preserve"> d</w:t>
      </w:r>
      <w:r>
        <w:rPr>
          <w:b/>
          <w:szCs w:val="24"/>
        </w:rPr>
        <w:t>’</w:t>
      </w:r>
      <w:r w:rsidRPr="007A7C4F">
        <w:rPr>
          <w:b/>
          <w:szCs w:val="24"/>
        </w:rPr>
        <w:t xml:space="preserve">experts du RID </w:t>
      </w:r>
      <w:r>
        <w:rPr>
          <w:b/>
          <w:szCs w:val="24"/>
        </w:rPr>
        <w:br/>
      </w:r>
      <w:r w:rsidRPr="007A7C4F">
        <w:rPr>
          <w:b/>
          <w:szCs w:val="24"/>
        </w:rPr>
        <w:t>et du Groupe de travail</w:t>
      </w:r>
      <w:r>
        <w:rPr>
          <w:b/>
          <w:szCs w:val="24"/>
        </w:rPr>
        <w:t xml:space="preserve"> </w:t>
      </w:r>
      <w:r w:rsidRPr="007A7C4F">
        <w:rPr>
          <w:b/>
          <w:szCs w:val="24"/>
        </w:rPr>
        <w:t xml:space="preserve">des transports </w:t>
      </w:r>
      <w:r>
        <w:rPr>
          <w:b/>
          <w:szCs w:val="24"/>
        </w:rPr>
        <w:br/>
      </w:r>
      <w:r w:rsidRPr="007A7C4F">
        <w:rPr>
          <w:b/>
          <w:szCs w:val="24"/>
        </w:rPr>
        <w:t>de marchandises dangereuses</w:t>
      </w:r>
    </w:p>
    <w:p w:rsidR="00B77A6A" w:rsidRPr="007A7C4F" w:rsidRDefault="00B77A6A" w:rsidP="00E97CD5">
      <w:pPr>
        <w:rPr>
          <w:szCs w:val="24"/>
        </w:rPr>
      </w:pPr>
      <w:r>
        <w:rPr>
          <w:szCs w:val="24"/>
        </w:rPr>
        <w:t>Berne</w:t>
      </w:r>
      <w:r w:rsidRPr="007A7C4F">
        <w:rPr>
          <w:szCs w:val="24"/>
        </w:rPr>
        <w:t xml:space="preserve">, </w:t>
      </w:r>
      <w:r>
        <w:rPr>
          <w:szCs w:val="24"/>
        </w:rPr>
        <w:t>12</w:t>
      </w:r>
      <w:r w:rsidRPr="007A7C4F">
        <w:rPr>
          <w:szCs w:val="24"/>
        </w:rPr>
        <w:t>-</w:t>
      </w:r>
      <w:r>
        <w:rPr>
          <w:szCs w:val="24"/>
        </w:rPr>
        <w:t>16 mars</w:t>
      </w:r>
      <w:r w:rsidRPr="007A7C4F">
        <w:rPr>
          <w:szCs w:val="24"/>
        </w:rPr>
        <w:t xml:space="preserve"> 201</w:t>
      </w:r>
      <w:r>
        <w:rPr>
          <w:szCs w:val="24"/>
        </w:rPr>
        <w:t>8</w:t>
      </w:r>
    </w:p>
    <w:p w:rsidR="00B77A6A" w:rsidRDefault="00B77A6A" w:rsidP="0045028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 2 de l’ordre du jour provisoire</w:t>
      </w:r>
    </w:p>
    <w:p w:rsidR="00B77A6A" w:rsidRDefault="00B77A6A" w:rsidP="004502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>
        <w:rPr>
          <w:lang w:val="fr-CH"/>
        </w:rPr>
        <w:t>Citernes</w:t>
      </w:r>
    </w:p>
    <w:p w:rsidR="00B77A6A" w:rsidRDefault="00B77A6A" w:rsidP="00BE5873">
      <w:pPr>
        <w:pStyle w:val="HChG"/>
        <w:rPr>
          <w:lang w:val="fr-FR"/>
        </w:rPr>
      </w:pPr>
      <w:r>
        <w:tab/>
      </w:r>
      <w:r>
        <w:tab/>
        <w:t>Certificats et attestations de contrôle des citernes signés et transmis électroniquement</w:t>
      </w:r>
    </w:p>
    <w:p w:rsidR="00B77A6A" w:rsidRDefault="00B505B9" w:rsidP="00B505B9">
      <w:pPr>
        <w:pStyle w:val="H1G"/>
        <w:rPr>
          <w:sz w:val="20"/>
        </w:rPr>
      </w:pPr>
      <w:r>
        <w:rPr>
          <w:lang w:val="fr-FR"/>
        </w:rPr>
        <w:tab/>
      </w:r>
      <w:r>
        <w:rPr>
          <w:lang w:val="fr-FR"/>
        </w:rPr>
        <w:tab/>
      </w:r>
      <w:r w:rsidR="00B77A6A">
        <w:rPr>
          <w:lang w:val="fr-FR"/>
        </w:rPr>
        <w:t>Communication du Gouvernement de la France</w:t>
      </w:r>
      <w:r w:rsidR="00D0039D" w:rsidRPr="00BC47CE">
        <w:rPr>
          <w:rStyle w:val="FootnoteReference"/>
          <w:b w:val="0"/>
          <w:sz w:val="20"/>
        </w:rPr>
        <w:footnoteReference w:id="2"/>
      </w:r>
    </w:p>
    <w:p w:rsidR="00B77A6A" w:rsidRPr="003066BB" w:rsidRDefault="00B77A6A" w:rsidP="003066BB">
      <w:pPr>
        <w:pStyle w:val="SingleT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B77A6A" w:rsidTr="000824B4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</w:tcPr>
          <w:p w:rsidR="00B77A6A" w:rsidRDefault="00B77A6A" w:rsidP="000824B4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B77A6A" w:rsidTr="000824B4">
        <w:trPr>
          <w:jc w:val="center"/>
        </w:trPr>
        <w:tc>
          <w:tcPr>
            <w:tcW w:w="9637" w:type="dxa"/>
          </w:tcPr>
          <w:p w:rsidR="00B77A6A" w:rsidRDefault="00B77A6A" w:rsidP="000824B4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>
              <w:t>Faciliter la transmission et la signature électronique des documents concernant l’agrément et les contrôles des citernes.</w:t>
            </w:r>
          </w:p>
        </w:tc>
      </w:tr>
      <w:tr w:rsidR="00B77A6A" w:rsidTr="000824B4">
        <w:trPr>
          <w:jc w:val="center"/>
        </w:trPr>
        <w:tc>
          <w:tcPr>
            <w:tcW w:w="9637" w:type="dxa"/>
          </w:tcPr>
          <w:p w:rsidR="00B77A6A" w:rsidRDefault="00B77A6A" w:rsidP="000824B4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Mesures à prendre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Préciser au chapitre 6.8 du RID/ADR que les certificats et attestations de contrôle des citernes peuvent être signés et transmis électroniquement </w:t>
            </w:r>
          </w:p>
        </w:tc>
      </w:tr>
      <w:tr w:rsidR="00B77A6A" w:rsidTr="003066BB">
        <w:trPr>
          <w:trHeight w:val="424"/>
          <w:jc w:val="center"/>
        </w:trPr>
        <w:tc>
          <w:tcPr>
            <w:tcW w:w="9637" w:type="dxa"/>
            <w:tcBorders>
              <w:bottom w:val="single" w:sz="4" w:space="0" w:color="auto"/>
            </w:tcBorders>
          </w:tcPr>
          <w:p w:rsidR="00B77A6A" w:rsidRDefault="00B77A6A" w:rsidP="000E4D8C">
            <w:pPr>
              <w:pStyle w:val="SingleTxtG"/>
              <w:tabs>
                <w:tab w:val="left" w:pos="3260"/>
              </w:tabs>
              <w:spacing w:after="0"/>
              <w:ind w:left="3260" w:hanging="2126"/>
            </w:pPr>
            <w:r>
              <w:rPr>
                <w:b/>
              </w:rPr>
              <w:t xml:space="preserve">Documents de </w:t>
            </w:r>
            <w:proofErr w:type="gramStart"/>
            <w:r>
              <w:rPr>
                <w:b/>
              </w:rPr>
              <w:t>référence:</w:t>
            </w:r>
            <w:proofErr w:type="gramEnd"/>
            <w:r>
              <w:rPr>
                <w:b/>
              </w:rPr>
              <w:tab/>
            </w:r>
            <w:r w:rsidR="0007387E" w:rsidRPr="0007387E">
              <w:rPr>
                <w:bCs/>
              </w:rPr>
              <w:t>ECE</w:t>
            </w:r>
            <w:r w:rsidR="0007387E">
              <w:rPr>
                <w:b/>
              </w:rPr>
              <w:t>/</w:t>
            </w:r>
            <w:r>
              <w:t>TRANS/WP.15/AC.1/148/Add.2</w:t>
            </w:r>
            <w:r w:rsidR="0007387E">
              <w:t>,</w:t>
            </w:r>
            <w:r>
              <w:t xml:space="preserve"> Point 18</w:t>
            </w:r>
          </w:p>
          <w:p w:rsidR="00B77A6A" w:rsidRDefault="00B77A6A" w:rsidP="000824B4">
            <w:pPr>
              <w:pStyle w:val="SingleTxtG"/>
              <w:tabs>
                <w:tab w:val="left" w:pos="3260"/>
              </w:tabs>
              <w:ind w:left="3260" w:hanging="2126"/>
            </w:pPr>
            <w:r>
              <w:t xml:space="preserve">                                           </w:t>
            </w:r>
            <w:r w:rsidR="0007387E">
              <w:t>ECE/</w:t>
            </w:r>
            <w:r>
              <w:t>TRANS/WP.15/AC.1/148</w:t>
            </w:r>
            <w:r w:rsidR="0007387E">
              <w:t>,</w:t>
            </w:r>
            <w:r>
              <w:t xml:space="preserve"> Paragraphe 8 </w:t>
            </w:r>
          </w:p>
        </w:tc>
      </w:tr>
    </w:tbl>
    <w:p w:rsidR="00B77A6A" w:rsidRDefault="00B77A6A" w:rsidP="00E1600B">
      <w:pPr>
        <w:pStyle w:val="SingleTxt"/>
        <w:ind w:left="1134" w:right="1178"/>
        <w:rPr>
          <w:szCs w:val="20"/>
        </w:rPr>
      </w:pPr>
    </w:p>
    <w:p w:rsidR="00B77A6A" w:rsidRPr="00716314" w:rsidRDefault="00B77A6A" w:rsidP="00B505B9">
      <w:pPr>
        <w:pStyle w:val="SingleTxtG"/>
      </w:pPr>
      <w:r w:rsidRPr="00716314">
        <w:t>1.</w:t>
      </w:r>
      <w:r w:rsidRPr="00716314">
        <w:tab/>
        <w:t xml:space="preserve">Au cours de la réunion du Groupe de travail sur les citernes de septembre 2017, la France a demandé si des problèmes avaient été rencontrés lors de l'acceptation de </w:t>
      </w:r>
      <w:r w:rsidRPr="00716314">
        <w:rPr>
          <w:lang w:val="fr-FR"/>
        </w:rPr>
        <w:t>documents</w:t>
      </w:r>
      <w:r w:rsidRPr="00716314">
        <w:t xml:space="preserve"> et de signatures électroniques en rapport avec des </w:t>
      </w:r>
      <w:r>
        <w:t>contrôles de citernes</w:t>
      </w:r>
      <w:r w:rsidRPr="00716314">
        <w:t xml:space="preserve">. Le groupe de travail n'a vu aucune objection à ce que les attestations de contrôles des </w:t>
      </w:r>
      <w:r w:rsidRPr="00B81D88">
        <w:t>citernes</w:t>
      </w:r>
      <w:r w:rsidRPr="00716314">
        <w:t xml:space="preserve"> soient signé</w:t>
      </w:r>
      <w:r>
        <w:t>e</w:t>
      </w:r>
      <w:r w:rsidRPr="00716314">
        <w:t xml:space="preserve">s et </w:t>
      </w:r>
      <w:r w:rsidRPr="00716314">
        <w:lastRenderedPageBreak/>
        <w:t>transmis</w:t>
      </w:r>
      <w:r>
        <w:t>es</w:t>
      </w:r>
      <w:r w:rsidRPr="00716314">
        <w:t xml:space="preserve"> électroniquement et a suggéré que ce sujet soit soulevé en plénière dans la mesure où il </w:t>
      </w:r>
      <w:r w:rsidRPr="00E1600B">
        <w:rPr>
          <w:iCs/>
        </w:rPr>
        <w:t>s'applique</w:t>
      </w:r>
      <w:r w:rsidRPr="00716314">
        <w:t xml:space="preserve"> à toutes sortes de documents.</w:t>
      </w:r>
    </w:p>
    <w:p w:rsidR="00B77A6A" w:rsidRPr="00716314" w:rsidRDefault="00B77A6A" w:rsidP="00B505B9">
      <w:pPr>
        <w:pStyle w:val="SingleTxtG"/>
      </w:pPr>
      <w:r>
        <w:t>2.</w:t>
      </w:r>
      <w:r>
        <w:tab/>
      </w:r>
      <w:r w:rsidRPr="00FF6374">
        <w:t>Concernant</w:t>
      </w:r>
      <w:r w:rsidRPr="00716314">
        <w:t xml:space="preserve"> ce point, la Réunion commune a constaté que les signatures électroniques ne bénéficiaient pas toutes du même niveau de sécurité et qu'il serait nécessaire que le </w:t>
      </w:r>
      <w:r w:rsidRPr="00B81D88">
        <w:t>niveau</w:t>
      </w:r>
      <w:r w:rsidRPr="00716314">
        <w:t xml:space="preserve"> d'assurance soit suffisant pour répondre aux exigences de la norme ISO 17020 concernant la traçabilité du personnel de contr</w:t>
      </w:r>
      <w:r>
        <w:t>ôle</w:t>
      </w:r>
      <w:r w:rsidRPr="00716314">
        <w:t>.</w:t>
      </w:r>
    </w:p>
    <w:p w:rsidR="00B77A6A" w:rsidRDefault="00B77A6A" w:rsidP="00B505B9">
      <w:pPr>
        <w:pStyle w:val="SingleTxtG"/>
        <w:rPr>
          <w:iCs/>
        </w:rPr>
      </w:pPr>
      <w:r>
        <w:rPr>
          <w:iCs/>
        </w:rPr>
        <w:t>3.</w:t>
      </w:r>
      <w:r>
        <w:rPr>
          <w:iCs/>
        </w:rPr>
        <w:tab/>
        <w:t>La norme ISO 17020</w:t>
      </w:r>
      <w:bookmarkStart w:id="0" w:name="_GoBack"/>
      <w:bookmarkEnd w:id="0"/>
      <w:r>
        <w:rPr>
          <w:iCs/>
        </w:rPr>
        <w:t xml:space="preserve">:2012 prévoit au 7.4.2 e) que les rapports et certificats émis par l’organisme de contrôle doivent contenir « une signature ou toute autre indication de validation, </w:t>
      </w:r>
      <w:r w:rsidRPr="000A2338">
        <w:rPr>
          <w:lang w:val="fr-FR" w:eastAsia="fr-FR"/>
        </w:rPr>
        <w:t>émanant</w:t>
      </w:r>
      <w:r>
        <w:rPr>
          <w:iCs/>
        </w:rPr>
        <w:t xml:space="preserve"> du personnel autorisé ». Elle précise aussi à l’annexe B, au m), que « les noms des membres du personnel qui ont réalisé l’inspection et leur signature dans les cas où il n’est pas prévu d’authentification électronique sécurisée (voir aussi 7.4.2) » peuvent y être intégrés.</w:t>
      </w:r>
    </w:p>
    <w:p w:rsidR="00B77A6A" w:rsidRDefault="00B77A6A" w:rsidP="00B505B9">
      <w:pPr>
        <w:pStyle w:val="SingleTxtG"/>
        <w:rPr>
          <w:lang w:val="fr-FR" w:eastAsia="fr-FR"/>
        </w:rPr>
      </w:pPr>
      <w:r>
        <w:rPr>
          <w:iCs/>
        </w:rPr>
        <w:t>4.</w:t>
      </w:r>
      <w:r>
        <w:tab/>
        <w:t xml:space="preserve">Le </w:t>
      </w:r>
      <w:r>
        <w:rPr>
          <w:rStyle w:val="Strong"/>
          <w:b w:val="0"/>
        </w:rPr>
        <w:t>Règlement (UE) n</w:t>
      </w:r>
      <w:r w:rsidRPr="0063371D">
        <w:rPr>
          <w:rStyle w:val="Strong"/>
          <w:b w:val="0"/>
        </w:rPr>
        <w:t xml:space="preserve">° 910/2014 du Parlement européen et du Conseil du 23 juillet 2014 sur l’identification </w:t>
      </w:r>
      <w:r w:rsidRPr="000A2338">
        <w:rPr>
          <w:rStyle w:val="Strong"/>
          <w:b w:val="0"/>
        </w:rPr>
        <w:t>électronique et les services de confiance pour les transactions électroniques au sein du marché intérieur précise à l’article 46 que « </w:t>
      </w:r>
      <w:r w:rsidRPr="000A2338">
        <w:rPr>
          <w:lang w:val="fr-FR" w:eastAsia="fr-FR"/>
        </w:rPr>
        <w:t xml:space="preserve">l’effet juridique et la recevabilité d’un document électronique comme preuve en justice ne peuvent être refusés au seul motif que </w:t>
      </w:r>
      <w:r w:rsidRPr="000A2338">
        <w:rPr>
          <w:iCs/>
        </w:rPr>
        <w:t>ce</w:t>
      </w:r>
      <w:r w:rsidRPr="000A2338">
        <w:rPr>
          <w:lang w:val="fr-FR" w:eastAsia="fr-FR"/>
        </w:rPr>
        <w:t xml:space="preserve"> document se présente sous une forme électronique ». Il en est de même pour une signature électronique ou un cachet électronique (articles 25 et 35).</w:t>
      </w:r>
    </w:p>
    <w:p w:rsidR="00B77A6A" w:rsidRDefault="00B77A6A" w:rsidP="00B505B9">
      <w:pPr>
        <w:pStyle w:val="SingleTxtG"/>
      </w:pPr>
      <w:r>
        <w:rPr>
          <w:iCs/>
        </w:rPr>
        <w:t>5.</w:t>
      </w:r>
      <w:r>
        <w:rPr>
          <w:iCs/>
        </w:rPr>
        <w:tab/>
        <w:t xml:space="preserve">De même au niveau de la CNUDCI (Commission des Nations-Unies pour le droit commercial international), différentes </w:t>
      </w:r>
      <w:r>
        <w:t>Lois type ont été élaborées, notamment celle sur les signatures électroniques qui vise à permettre et faciliter l'utilisation des signatures électroniques en établissant des critères de fiabilité technique pour l'équivalence entre ces signatures et les signatures manuscrites.</w:t>
      </w:r>
    </w:p>
    <w:p w:rsidR="00B77A6A" w:rsidRPr="00E068B0" w:rsidRDefault="00B77A6A" w:rsidP="00B505B9">
      <w:pPr>
        <w:pStyle w:val="SingleTxtG"/>
        <w:rPr>
          <w:iCs/>
        </w:rPr>
      </w:pPr>
      <w:r w:rsidRPr="00E068B0">
        <w:rPr>
          <w:iCs/>
        </w:rPr>
        <w:t>http://www.uncitral.org/uncitral/fr/uncitral_texts/electronic_commerce.html</w:t>
      </w:r>
    </w:p>
    <w:p w:rsidR="00B77A6A" w:rsidRDefault="00B77A6A" w:rsidP="00B505B9">
      <w:pPr>
        <w:pStyle w:val="SingleTxtG"/>
        <w:rPr>
          <w:iCs/>
        </w:rPr>
      </w:pPr>
      <w:r>
        <w:rPr>
          <w:iCs/>
        </w:rPr>
        <w:t>6.</w:t>
      </w:r>
      <w:r>
        <w:rPr>
          <w:iCs/>
        </w:rPr>
        <w:tab/>
        <w:t xml:space="preserve">Compte tenu du développement important de ces procédures et de leur encadrement garantissant un niveau de sécurité satisfaisant, </w:t>
      </w:r>
      <w:r>
        <w:t>la transmission et la signature électronique des documents concernant l’agrément et les contrôles des citernes devraient être reconnues</w:t>
      </w:r>
      <w:r>
        <w:rPr>
          <w:iCs/>
        </w:rPr>
        <w:t xml:space="preserve">. </w:t>
      </w:r>
    </w:p>
    <w:p w:rsidR="00B77A6A" w:rsidRPr="00EE3F98" w:rsidRDefault="00B77A6A" w:rsidP="004D38D5">
      <w:pPr>
        <w:pStyle w:val="SingleTxtG"/>
        <w:spacing w:before="240" w:after="0"/>
        <w:jc w:val="center"/>
        <w:rPr>
          <w:lang w:val="fr-FR"/>
        </w:rPr>
      </w:pPr>
      <w:r w:rsidRPr="00EE3F98">
        <w:rPr>
          <w:u w:val="single"/>
          <w:lang w:val="fr-FR"/>
        </w:rPr>
        <w:tab/>
      </w:r>
      <w:r w:rsidRPr="00EE3F98">
        <w:rPr>
          <w:u w:val="single"/>
          <w:lang w:val="fr-FR"/>
        </w:rPr>
        <w:tab/>
      </w:r>
      <w:r w:rsidRPr="00EE3F98">
        <w:rPr>
          <w:u w:val="single"/>
          <w:lang w:val="fr-FR"/>
        </w:rPr>
        <w:tab/>
      </w:r>
    </w:p>
    <w:p w:rsidR="00B77A6A" w:rsidRPr="00EE3F98" w:rsidRDefault="00B77A6A" w:rsidP="004D38D5">
      <w:pPr>
        <w:rPr>
          <w:sz w:val="8"/>
          <w:lang w:val="fr-FR"/>
        </w:rPr>
      </w:pPr>
    </w:p>
    <w:sectPr w:rsidR="00B77A6A" w:rsidRPr="00EE3F98" w:rsidSect="00E82E08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6A" w:rsidRDefault="00B77A6A" w:rsidP="00F95C08">
      <w:pPr>
        <w:spacing w:line="240" w:lineRule="auto"/>
      </w:pPr>
    </w:p>
  </w:endnote>
  <w:endnote w:type="continuationSeparator" w:id="0">
    <w:p w:rsidR="00B77A6A" w:rsidRPr="00AC3823" w:rsidRDefault="00B77A6A" w:rsidP="00AC3823">
      <w:pPr>
        <w:pStyle w:val="Footer"/>
      </w:pPr>
    </w:p>
  </w:endnote>
  <w:endnote w:type="continuationNotice" w:id="1">
    <w:p w:rsidR="00B77A6A" w:rsidRDefault="00B77A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6A" w:rsidRPr="0007146F" w:rsidRDefault="00B77A6A" w:rsidP="0007146F">
    <w:pPr>
      <w:pStyle w:val="Footer"/>
      <w:tabs>
        <w:tab w:val="right" w:pos="9638"/>
      </w:tabs>
    </w:pPr>
    <w:r w:rsidRPr="0007146F">
      <w:rPr>
        <w:b/>
        <w:sz w:val="18"/>
      </w:rPr>
      <w:fldChar w:fldCharType="begin"/>
    </w:r>
    <w:r w:rsidRPr="0007146F">
      <w:rPr>
        <w:b/>
        <w:sz w:val="18"/>
      </w:rPr>
      <w:instrText xml:space="preserve"> PAGE  \* MERGEFORMAT </w:instrText>
    </w:r>
    <w:r w:rsidRPr="0007146F">
      <w:rPr>
        <w:b/>
        <w:sz w:val="18"/>
      </w:rPr>
      <w:fldChar w:fldCharType="separate"/>
    </w:r>
    <w:r w:rsidR="0007387E">
      <w:rPr>
        <w:b/>
        <w:noProof/>
        <w:sz w:val="18"/>
      </w:rPr>
      <w:t>2</w:t>
    </w:r>
    <w:r w:rsidRPr="0007146F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6A" w:rsidRPr="0007146F" w:rsidRDefault="00B77A6A" w:rsidP="0007146F">
    <w:pPr>
      <w:pStyle w:val="Footer"/>
      <w:tabs>
        <w:tab w:val="right" w:pos="9638"/>
      </w:tabs>
      <w:rPr>
        <w:b/>
        <w:sz w:val="18"/>
      </w:rPr>
    </w:pPr>
    <w:r>
      <w:tab/>
    </w:r>
    <w:r w:rsidRPr="0007146F">
      <w:rPr>
        <w:b/>
        <w:sz w:val="18"/>
      </w:rPr>
      <w:fldChar w:fldCharType="begin"/>
    </w:r>
    <w:r w:rsidRPr="0007146F">
      <w:rPr>
        <w:b/>
        <w:sz w:val="18"/>
      </w:rPr>
      <w:instrText xml:space="preserve"> PAGE  \* MERGEFORMAT </w:instrText>
    </w:r>
    <w:r w:rsidRPr="0007146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7146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6A" w:rsidRPr="00AC3823" w:rsidRDefault="00B77A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7A6A" w:rsidRPr="00AC3823" w:rsidRDefault="00B77A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77A6A" w:rsidRPr="00AC3823" w:rsidRDefault="00B77A6A">
      <w:pPr>
        <w:spacing w:line="240" w:lineRule="auto"/>
        <w:rPr>
          <w:sz w:val="2"/>
          <w:szCs w:val="2"/>
        </w:rPr>
      </w:pPr>
    </w:p>
  </w:footnote>
  <w:footnote w:id="2">
    <w:p w:rsidR="00D0039D" w:rsidRPr="004809ED" w:rsidRDefault="00D0039D" w:rsidP="00D0039D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sz w:val="18"/>
          <w:szCs w:val="18"/>
        </w:rPr>
      </w:pPr>
      <w:r w:rsidRPr="0043584A">
        <w:rPr>
          <w:rStyle w:val="FootnoteReference"/>
          <w:sz w:val="20"/>
        </w:rPr>
        <w:footnoteRef/>
      </w:r>
      <w:r>
        <w:tab/>
      </w:r>
      <w:r w:rsidRPr="004809ED">
        <w:rPr>
          <w:sz w:val="18"/>
          <w:szCs w:val="18"/>
        </w:rPr>
        <w:t>Conformément au programme de travail du Comité des</w:t>
      </w:r>
      <w:r>
        <w:rPr>
          <w:sz w:val="18"/>
          <w:szCs w:val="18"/>
        </w:rPr>
        <w:t xml:space="preserve"> transports intérieurs pour 2018-2019 (ECE/TRANS</w:t>
      </w:r>
      <w:r w:rsidRPr="004809ED">
        <w:rPr>
          <w:sz w:val="18"/>
          <w:szCs w:val="18"/>
        </w:rPr>
        <w:t>/</w:t>
      </w:r>
      <w:r>
        <w:rPr>
          <w:sz w:val="18"/>
          <w:szCs w:val="18"/>
        </w:rPr>
        <w:t xml:space="preserve">WP.15/237, annexe V, </w:t>
      </w:r>
      <w:proofErr w:type="gramStart"/>
      <w:r>
        <w:rPr>
          <w:sz w:val="18"/>
          <w:szCs w:val="18"/>
        </w:rPr>
        <w:t>(</w:t>
      </w:r>
      <w:r w:rsidRPr="004809ED">
        <w:rPr>
          <w:sz w:val="18"/>
          <w:szCs w:val="18"/>
        </w:rPr>
        <w:t> 9.2</w:t>
      </w:r>
      <w:proofErr w:type="gramEnd"/>
      <w:r w:rsidRPr="004809ED">
        <w:rPr>
          <w:sz w:val="18"/>
          <w:szCs w:val="18"/>
        </w:rPr>
        <w:t>)</w:t>
      </w:r>
      <w:r>
        <w:rPr>
          <w:sz w:val="18"/>
          <w:szCs w:val="18"/>
        </w:rPr>
        <w:t>)</w:t>
      </w:r>
      <w:r w:rsidRPr="004809E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6A" w:rsidRPr="0041580C" w:rsidRDefault="00B77A6A">
    <w:pPr>
      <w:pStyle w:val="Header"/>
    </w:pPr>
    <w:r>
      <w:t>ECE/TRANS/WP.15/AC.1/2018/</w:t>
    </w:r>
    <w:r w:rsidR="00D0039D"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6A" w:rsidRPr="0041580C" w:rsidRDefault="00B77A6A" w:rsidP="0007146F">
    <w:pPr>
      <w:pStyle w:val="Header"/>
      <w:jc w:val="right"/>
    </w:pPr>
    <w:r>
      <w:t>ECE/TRANS/WP.15/AC.1/2018/xx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3A4247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8BE5D92"/>
    <w:multiLevelType w:val="hybridMultilevel"/>
    <w:tmpl w:val="9448FD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E0E1077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E"/>
    <w:rsid w:val="00000D02"/>
    <w:rsid w:val="00005771"/>
    <w:rsid w:val="00017F94"/>
    <w:rsid w:val="00023842"/>
    <w:rsid w:val="000312C0"/>
    <w:rsid w:val="000334F9"/>
    <w:rsid w:val="00040E4A"/>
    <w:rsid w:val="0006684F"/>
    <w:rsid w:val="0007146F"/>
    <w:rsid w:val="00072A47"/>
    <w:rsid w:val="0007387E"/>
    <w:rsid w:val="0007796D"/>
    <w:rsid w:val="000824B4"/>
    <w:rsid w:val="000A2338"/>
    <w:rsid w:val="000A6EB7"/>
    <w:rsid w:val="000B7790"/>
    <w:rsid w:val="000E4D8C"/>
    <w:rsid w:val="00111F2F"/>
    <w:rsid w:val="001332D7"/>
    <w:rsid w:val="0014365E"/>
    <w:rsid w:val="00143C66"/>
    <w:rsid w:val="00153C35"/>
    <w:rsid w:val="00157884"/>
    <w:rsid w:val="00166862"/>
    <w:rsid w:val="00176178"/>
    <w:rsid w:val="00176561"/>
    <w:rsid w:val="001A3323"/>
    <w:rsid w:val="001F525A"/>
    <w:rsid w:val="00200441"/>
    <w:rsid w:val="00223272"/>
    <w:rsid w:val="00227742"/>
    <w:rsid w:val="00235ED3"/>
    <w:rsid w:val="0024779E"/>
    <w:rsid w:val="00257168"/>
    <w:rsid w:val="00267EEE"/>
    <w:rsid w:val="002744B8"/>
    <w:rsid w:val="002832AC"/>
    <w:rsid w:val="00287A28"/>
    <w:rsid w:val="002A24AA"/>
    <w:rsid w:val="002C0185"/>
    <w:rsid w:val="002D7C93"/>
    <w:rsid w:val="002F1132"/>
    <w:rsid w:val="002F1DF0"/>
    <w:rsid w:val="0030283E"/>
    <w:rsid w:val="00305801"/>
    <w:rsid w:val="003066BB"/>
    <w:rsid w:val="00312085"/>
    <w:rsid w:val="0031783C"/>
    <w:rsid w:val="00323709"/>
    <w:rsid w:val="003247E6"/>
    <w:rsid w:val="00334341"/>
    <w:rsid w:val="00356CAA"/>
    <w:rsid w:val="003916DE"/>
    <w:rsid w:val="00394911"/>
    <w:rsid w:val="003B0F1F"/>
    <w:rsid w:val="003C7FBE"/>
    <w:rsid w:val="003E732D"/>
    <w:rsid w:val="003E7F3E"/>
    <w:rsid w:val="004047D4"/>
    <w:rsid w:val="00407242"/>
    <w:rsid w:val="0041580C"/>
    <w:rsid w:val="00420C44"/>
    <w:rsid w:val="0043584A"/>
    <w:rsid w:val="00441C3B"/>
    <w:rsid w:val="00446FE5"/>
    <w:rsid w:val="00450281"/>
    <w:rsid w:val="00450C88"/>
    <w:rsid w:val="00452396"/>
    <w:rsid w:val="0046311B"/>
    <w:rsid w:val="00464A2A"/>
    <w:rsid w:val="004837D8"/>
    <w:rsid w:val="004840FE"/>
    <w:rsid w:val="00490098"/>
    <w:rsid w:val="004B24BE"/>
    <w:rsid w:val="004C3D28"/>
    <w:rsid w:val="004D38D5"/>
    <w:rsid w:val="004E0C7D"/>
    <w:rsid w:val="004E468C"/>
    <w:rsid w:val="004F3D78"/>
    <w:rsid w:val="00513534"/>
    <w:rsid w:val="005353A1"/>
    <w:rsid w:val="00536614"/>
    <w:rsid w:val="005457EC"/>
    <w:rsid w:val="005505B7"/>
    <w:rsid w:val="00573BE5"/>
    <w:rsid w:val="00573F0B"/>
    <w:rsid w:val="00580352"/>
    <w:rsid w:val="00583D30"/>
    <w:rsid w:val="00586ED3"/>
    <w:rsid w:val="00593C61"/>
    <w:rsid w:val="00596AA9"/>
    <w:rsid w:val="005D03A7"/>
    <w:rsid w:val="005D3631"/>
    <w:rsid w:val="00600E11"/>
    <w:rsid w:val="0061028B"/>
    <w:rsid w:val="00622111"/>
    <w:rsid w:val="00632D79"/>
    <w:rsid w:val="0063371D"/>
    <w:rsid w:val="00640F14"/>
    <w:rsid w:val="00643513"/>
    <w:rsid w:val="00660A2B"/>
    <w:rsid w:val="00670818"/>
    <w:rsid w:val="00685843"/>
    <w:rsid w:val="006A51A2"/>
    <w:rsid w:val="006B2FD3"/>
    <w:rsid w:val="006C0FC5"/>
    <w:rsid w:val="006E5117"/>
    <w:rsid w:val="0071601D"/>
    <w:rsid w:val="00716314"/>
    <w:rsid w:val="00740562"/>
    <w:rsid w:val="00792B1F"/>
    <w:rsid w:val="007A62E6"/>
    <w:rsid w:val="007A724C"/>
    <w:rsid w:val="007A7C4F"/>
    <w:rsid w:val="007D260F"/>
    <w:rsid w:val="007E0E7F"/>
    <w:rsid w:val="007E4EF3"/>
    <w:rsid w:val="007F0F5E"/>
    <w:rsid w:val="007F20FA"/>
    <w:rsid w:val="007F5BFF"/>
    <w:rsid w:val="0080684C"/>
    <w:rsid w:val="00813F7E"/>
    <w:rsid w:val="008165DF"/>
    <w:rsid w:val="008716A4"/>
    <w:rsid w:val="00871C75"/>
    <w:rsid w:val="008776DC"/>
    <w:rsid w:val="0089777B"/>
    <w:rsid w:val="008B7F62"/>
    <w:rsid w:val="008C7A69"/>
    <w:rsid w:val="008F52E0"/>
    <w:rsid w:val="00934E9D"/>
    <w:rsid w:val="009705C8"/>
    <w:rsid w:val="0097093C"/>
    <w:rsid w:val="00986D9B"/>
    <w:rsid w:val="009935E0"/>
    <w:rsid w:val="009A2D04"/>
    <w:rsid w:val="009C1CF4"/>
    <w:rsid w:val="009E4BB0"/>
    <w:rsid w:val="009F6B74"/>
    <w:rsid w:val="009F6C45"/>
    <w:rsid w:val="009F7980"/>
    <w:rsid w:val="00A30353"/>
    <w:rsid w:val="00A31A13"/>
    <w:rsid w:val="00A71CE7"/>
    <w:rsid w:val="00A74497"/>
    <w:rsid w:val="00A928BE"/>
    <w:rsid w:val="00AB1C46"/>
    <w:rsid w:val="00AC1BD4"/>
    <w:rsid w:val="00AC3823"/>
    <w:rsid w:val="00AC761C"/>
    <w:rsid w:val="00AE323C"/>
    <w:rsid w:val="00AF0CB5"/>
    <w:rsid w:val="00B00181"/>
    <w:rsid w:val="00B00B0D"/>
    <w:rsid w:val="00B169EB"/>
    <w:rsid w:val="00B42658"/>
    <w:rsid w:val="00B5016D"/>
    <w:rsid w:val="00B505B9"/>
    <w:rsid w:val="00B65735"/>
    <w:rsid w:val="00B765F7"/>
    <w:rsid w:val="00B77A6A"/>
    <w:rsid w:val="00B81D88"/>
    <w:rsid w:val="00B900B1"/>
    <w:rsid w:val="00BA0CA9"/>
    <w:rsid w:val="00BB14BC"/>
    <w:rsid w:val="00BC47CE"/>
    <w:rsid w:val="00BD5D1C"/>
    <w:rsid w:val="00BE2D2C"/>
    <w:rsid w:val="00BE5873"/>
    <w:rsid w:val="00BE59D3"/>
    <w:rsid w:val="00C003DA"/>
    <w:rsid w:val="00C02897"/>
    <w:rsid w:val="00C07EE5"/>
    <w:rsid w:val="00C116E1"/>
    <w:rsid w:val="00C23193"/>
    <w:rsid w:val="00C33FEF"/>
    <w:rsid w:val="00C60265"/>
    <w:rsid w:val="00C60EF8"/>
    <w:rsid w:val="00C62524"/>
    <w:rsid w:val="00CC5D08"/>
    <w:rsid w:val="00CD592C"/>
    <w:rsid w:val="00D0039D"/>
    <w:rsid w:val="00D01B54"/>
    <w:rsid w:val="00D155EF"/>
    <w:rsid w:val="00D22815"/>
    <w:rsid w:val="00D30E58"/>
    <w:rsid w:val="00D3439C"/>
    <w:rsid w:val="00DB1831"/>
    <w:rsid w:val="00DB30FF"/>
    <w:rsid w:val="00DB58B5"/>
    <w:rsid w:val="00DB5FE6"/>
    <w:rsid w:val="00DD3BFD"/>
    <w:rsid w:val="00DD4014"/>
    <w:rsid w:val="00DE1F09"/>
    <w:rsid w:val="00DF6678"/>
    <w:rsid w:val="00E068B0"/>
    <w:rsid w:val="00E07418"/>
    <w:rsid w:val="00E1600B"/>
    <w:rsid w:val="00E17CCF"/>
    <w:rsid w:val="00E322A6"/>
    <w:rsid w:val="00E47114"/>
    <w:rsid w:val="00E6145C"/>
    <w:rsid w:val="00E82E08"/>
    <w:rsid w:val="00E84623"/>
    <w:rsid w:val="00E85C74"/>
    <w:rsid w:val="00E97CD5"/>
    <w:rsid w:val="00EA6547"/>
    <w:rsid w:val="00ED4B05"/>
    <w:rsid w:val="00EE3F98"/>
    <w:rsid w:val="00EF2E22"/>
    <w:rsid w:val="00F00523"/>
    <w:rsid w:val="00F06D54"/>
    <w:rsid w:val="00F128FA"/>
    <w:rsid w:val="00F15FB0"/>
    <w:rsid w:val="00F26756"/>
    <w:rsid w:val="00F35BAF"/>
    <w:rsid w:val="00F46EF5"/>
    <w:rsid w:val="00F46F6C"/>
    <w:rsid w:val="00F53059"/>
    <w:rsid w:val="00F604DB"/>
    <w:rsid w:val="00F660DF"/>
    <w:rsid w:val="00F86623"/>
    <w:rsid w:val="00F94664"/>
    <w:rsid w:val="00F9573C"/>
    <w:rsid w:val="00F95C08"/>
    <w:rsid w:val="00FB77FF"/>
    <w:rsid w:val="00FC490F"/>
    <w:rsid w:val="00FD7826"/>
    <w:rsid w:val="00FE245C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3D222C"/>
  <w15:docId w15:val="{05865546-DECB-4544-8EB9-3E67450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sz w:val="20"/>
      <w:szCs w:val="20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  <w:rPr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842"/>
    <w:pPr>
      <w:outlineLvl w:val="1"/>
    </w:pPr>
    <w:rPr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842"/>
    <w:pPr>
      <w:outlineLvl w:val="2"/>
    </w:pPr>
    <w:rPr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842"/>
    <w:pPr>
      <w:outlineLvl w:val="3"/>
    </w:pPr>
    <w:rPr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3842"/>
    <w:pPr>
      <w:outlineLvl w:val="4"/>
    </w:pPr>
    <w:rPr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3842"/>
    <w:pPr>
      <w:outlineLvl w:val="5"/>
    </w:pPr>
    <w:rPr>
      <w:lang w:val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3842"/>
    <w:pPr>
      <w:outlineLvl w:val="6"/>
    </w:pPr>
    <w:rPr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3842"/>
    <w:pPr>
      <w:outlineLvl w:val="7"/>
    </w:pPr>
    <w:rPr>
      <w:lang w:val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3842"/>
    <w:pPr>
      <w:outlineLvl w:val="8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3842"/>
    <w:rPr>
      <w:rFonts w:ascii="Times New Roman" w:hAnsi="Times New Roman" w:cs="Times New Roman"/>
      <w:sz w:val="20"/>
      <w:lang w:eastAsia="en-US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80684C"/>
    <w:pPr>
      <w:pBdr>
        <w:bottom w:val="single" w:sz="4" w:space="4" w:color="auto"/>
      </w:pBdr>
      <w:spacing w:line="240" w:lineRule="auto"/>
    </w:pPr>
    <w:rPr>
      <w:b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0684C"/>
    <w:rPr>
      <w:rFonts w:ascii="Times New Roman" w:hAnsi="Times New Roman" w:cs="Times New Roman"/>
      <w:b/>
      <w:sz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80684C"/>
    <w:pPr>
      <w:spacing w:line="240" w:lineRule="auto"/>
    </w:pPr>
    <w:rPr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DefaultParagraphFont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4837D8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4837D8"/>
    <w:rPr>
      <w:rFonts w:cs="Times New Roman"/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rsid w:val="0080684C"/>
    <w:pPr>
      <w:tabs>
        <w:tab w:val="right" w:pos="1021"/>
      </w:tabs>
      <w:spacing w:line="220" w:lineRule="exact"/>
      <w:ind w:left="1134" w:right="1134" w:hanging="1134"/>
    </w:pPr>
    <w:rPr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80684C"/>
    <w:rPr>
      <w:rFonts w:ascii="Times New Roman" w:hAnsi="Times New Roman" w:cs="Times New Roman"/>
      <w:sz w:val="20"/>
      <w:lang w:eastAsia="en-US"/>
    </w:rPr>
  </w:style>
  <w:style w:type="character" w:styleId="PageNumber">
    <w:name w:val="page number"/>
    <w:aliases w:val="7_G"/>
    <w:basedOn w:val="DefaultParagraphFont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BalloonText">
    <w:name w:val="Balloon Text"/>
    <w:basedOn w:val="Normal"/>
    <w:link w:val="BalloonTextChar"/>
    <w:uiPriority w:val="99"/>
    <w:semiHidden/>
    <w:rsid w:val="00F35BAF"/>
    <w:pPr>
      <w:spacing w:line="240" w:lineRule="auto"/>
    </w:pPr>
    <w:rPr>
      <w:rFonts w:ascii="Tahoma" w:hAnsi="Tahoma"/>
      <w:sz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BAF"/>
    <w:rPr>
      <w:rFonts w:ascii="Tahoma" w:hAnsi="Tahoma" w:cs="Times New Roman"/>
      <w:sz w:val="16"/>
      <w:lang w:eastAsia="en-US"/>
    </w:rPr>
  </w:style>
  <w:style w:type="character" w:customStyle="1" w:styleId="hps">
    <w:name w:val="hps"/>
    <w:uiPriority w:val="99"/>
    <w:rsid w:val="0041580C"/>
  </w:style>
  <w:style w:type="character" w:customStyle="1" w:styleId="Ancredenotedebasdepage">
    <w:name w:val="Ancre de note de bas de page"/>
    <w:uiPriority w:val="99"/>
    <w:rsid w:val="0041580C"/>
    <w:rPr>
      <w:vertAlign w:val="superscript"/>
    </w:rPr>
  </w:style>
  <w:style w:type="character" w:customStyle="1" w:styleId="NotedebasdepageCar1">
    <w:name w:val="Note de bas de page Car1"/>
    <w:uiPriority w:val="99"/>
    <w:semiHidden/>
    <w:locked/>
    <w:rsid w:val="0041580C"/>
    <w:rPr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41580C"/>
    <w:pPr>
      <w:kinsoku/>
      <w:overflowPunct/>
      <w:autoSpaceDE/>
      <w:autoSpaceDN/>
      <w:adjustRightInd/>
      <w:snapToGrid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SingleTxt">
    <w:name w:val="__Single Txt"/>
    <w:basedOn w:val="Normal"/>
    <w:uiPriority w:val="99"/>
    <w:rsid w:val="004502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H1">
    <w:name w:val="_ H_1"/>
    <w:basedOn w:val="Normal"/>
    <w:next w:val="SingleTxt"/>
    <w:uiPriority w:val="99"/>
    <w:rsid w:val="00450281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uiPriority w:val="99"/>
    <w:rsid w:val="00450281"/>
    <w:pPr>
      <w:spacing w:line="240" w:lineRule="exact"/>
      <w:outlineLvl w:val="1"/>
    </w:pPr>
    <w:rPr>
      <w:spacing w:val="2"/>
      <w:sz w:val="20"/>
    </w:rPr>
  </w:style>
  <w:style w:type="character" w:customStyle="1" w:styleId="HChGChar">
    <w:name w:val="_ H _Ch_G Char"/>
    <w:link w:val="HChG"/>
    <w:uiPriority w:val="99"/>
    <w:locked/>
    <w:rsid w:val="00450281"/>
    <w:rPr>
      <w:rFonts w:ascii="Times New Roman" w:hAnsi="Times New Roman"/>
      <w:b/>
      <w:sz w:val="28"/>
      <w:lang w:val="fr-CH" w:eastAsia="en-US"/>
    </w:rPr>
  </w:style>
  <w:style w:type="character" w:customStyle="1" w:styleId="SingleTxtGChar">
    <w:name w:val="_ Single Txt_G Char"/>
    <w:link w:val="SingleTxtG"/>
    <w:uiPriority w:val="99"/>
    <w:locked/>
    <w:rsid w:val="00450281"/>
    <w:rPr>
      <w:rFonts w:ascii="Times New Roman" w:hAnsi="Times New Roman"/>
      <w:lang w:val="fr-CH" w:eastAsia="en-US"/>
    </w:rPr>
  </w:style>
  <w:style w:type="paragraph" w:customStyle="1" w:styleId="Default">
    <w:name w:val="Default"/>
    <w:uiPriority w:val="99"/>
    <w:rsid w:val="00BE587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it-IT" w:eastAsia="it-IT"/>
    </w:rPr>
  </w:style>
  <w:style w:type="character" w:customStyle="1" w:styleId="BodyTextChar">
    <w:name w:val="Body Text Char"/>
    <w:uiPriority w:val="99"/>
    <w:semiHidden/>
    <w:locked/>
    <w:rsid w:val="003066BB"/>
    <w:rPr>
      <w:rFonts w:cs="Times New Roman"/>
      <w:lang w:val="fr-CH" w:eastAsia="en-US" w:bidi="ar-SA"/>
    </w:rPr>
  </w:style>
  <w:style w:type="character" w:customStyle="1" w:styleId="CCMCvariableitalic">
    <w:name w:val="CCMCvariable_italic"/>
    <w:uiPriority w:val="99"/>
    <w:rsid w:val="003066BB"/>
    <w:rPr>
      <w:rFonts w:ascii="Times New Roman" w:hAnsi="Times New Roman"/>
      <w:i/>
    </w:rPr>
  </w:style>
  <w:style w:type="paragraph" w:styleId="BodyText">
    <w:name w:val="Body Text"/>
    <w:basedOn w:val="Normal"/>
    <w:link w:val="BodyTextChar1"/>
    <w:uiPriority w:val="99"/>
    <w:locked/>
    <w:rsid w:val="003066BB"/>
    <w:pPr>
      <w:kinsoku/>
      <w:autoSpaceDE/>
      <w:autoSpaceDN/>
      <w:adjustRightInd/>
      <w:snapToGrid/>
      <w:spacing w:after="240"/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fr-CH" w:eastAsia="en-US"/>
    </w:rPr>
  </w:style>
  <w:style w:type="paragraph" w:styleId="NormalWeb">
    <w:name w:val="Normal (Web)"/>
    <w:basedOn w:val="Normal"/>
    <w:uiPriority w:val="99"/>
    <w:locked/>
    <w:rsid w:val="004E0C7D"/>
    <w:pPr>
      <w:suppressAutoHyphens w:val="0"/>
      <w:kinsoku/>
      <w:overflowPunct/>
      <w:autoSpaceDE/>
      <w:autoSpaceDN/>
      <w:adjustRightInd/>
      <w:snapToGrid/>
      <w:spacing w:before="100" w:beforeAutospacing="1" w:line="238" w:lineRule="atLeast"/>
    </w:pPr>
    <w:rPr>
      <w:sz w:val="24"/>
      <w:szCs w:val="24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locked/>
    <w:rsid w:val="004E0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6AD"/>
    <w:rPr>
      <w:rFonts w:ascii="Courier New" w:hAnsi="Courier New" w:cs="Courier New"/>
      <w:sz w:val="20"/>
      <w:szCs w:val="20"/>
      <w:lang w:val="fr-CH" w:eastAsia="en-US"/>
    </w:rPr>
  </w:style>
  <w:style w:type="character" w:styleId="Strong">
    <w:name w:val="Strong"/>
    <w:basedOn w:val="DefaultParagraphFont"/>
    <w:uiPriority w:val="99"/>
    <w:qFormat/>
    <w:locked/>
    <w:rsid w:val="0063371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ECE/TRANS/WP.15/AC.1/2015/15</vt:lpstr>
    </vt:vector>
  </TitlesOfParts>
  <Company>DCM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ECE/TRANS/WP.15/AC.1/2015/15</dc:title>
  <dc:subject/>
  <dc:creator>Granet C.</dc:creator>
  <cp:keywords/>
  <dc:description/>
  <cp:lastModifiedBy>Christine Barrio-Champeau</cp:lastModifiedBy>
  <cp:revision>5</cp:revision>
  <cp:lastPrinted>2016-12-14T14:46:00Z</cp:lastPrinted>
  <dcterms:created xsi:type="dcterms:W3CDTF">2017-12-20T12:47:00Z</dcterms:created>
  <dcterms:modified xsi:type="dcterms:W3CDTF">2017-12-21T15:46:00Z</dcterms:modified>
</cp:coreProperties>
</file>