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6095"/>
      </w:tblGrid>
      <w:tr w:rsidR="00B56E9C" w:rsidRPr="00B042C8" w14:paraId="33367A08" w14:textId="77777777" w:rsidTr="00B11BB4">
        <w:trPr>
          <w:cantSplit/>
          <w:trHeight w:hRule="exact" w:val="851"/>
        </w:trPr>
        <w:tc>
          <w:tcPr>
            <w:tcW w:w="1276" w:type="dxa"/>
            <w:tcBorders>
              <w:bottom w:val="single" w:sz="4" w:space="0" w:color="auto"/>
            </w:tcBorders>
            <w:shd w:val="clear" w:color="auto" w:fill="auto"/>
            <w:vAlign w:val="bottom"/>
          </w:tcPr>
          <w:p w14:paraId="33367A05" w14:textId="77777777" w:rsidR="00B56E9C" w:rsidRPr="00B042C8" w:rsidRDefault="00B56E9C" w:rsidP="00B11BB4">
            <w:pPr>
              <w:spacing w:after="80"/>
            </w:pPr>
          </w:p>
        </w:tc>
        <w:tc>
          <w:tcPr>
            <w:tcW w:w="2268" w:type="dxa"/>
            <w:tcBorders>
              <w:bottom w:val="single" w:sz="4" w:space="0" w:color="auto"/>
            </w:tcBorders>
            <w:shd w:val="clear" w:color="auto" w:fill="auto"/>
            <w:vAlign w:val="bottom"/>
          </w:tcPr>
          <w:p w14:paraId="33367A06" w14:textId="77777777" w:rsidR="00B56E9C" w:rsidRPr="00B042C8" w:rsidRDefault="00B56E9C" w:rsidP="00B11BB4">
            <w:pPr>
              <w:spacing w:after="80" w:line="300" w:lineRule="exact"/>
              <w:rPr>
                <w:b/>
                <w:sz w:val="24"/>
                <w:szCs w:val="24"/>
              </w:rPr>
            </w:pPr>
          </w:p>
        </w:tc>
        <w:tc>
          <w:tcPr>
            <w:tcW w:w="6095" w:type="dxa"/>
            <w:tcBorders>
              <w:bottom w:val="single" w:sz="4" w:space="0" w:color="auto"/>
            </w:tcBorders>
            <w:shd w:val="clear" w:color="auto" w:fill="auto"/>
            <w:vAlign w:val="bottom"/>
          </w:tcPr>
          <w:p w14:paraId="33367A07" w14:textId="08A341B5" w:rsidR="00B56E9C" w:rsidRPr="00B042C8" w:rsidRDefault="00CD57D2" w:rsidP="005501AB">
            <w:pPr>
              <w:suppressAutoHyphens w:val="0"/>
              <w:spacing w:after="20"/>
              <w:jc w:val="right"/>
              <w:rPr>
                <w:b/>
                <w:sz w:val="24"/>
                <w:szCs w:val="24"/>
              </w:rPr>
            </w:pPr>
            <w:r w:rsidRPr="00B042C8">
              <w:rPr>
                <w:b/>
                <w:sz w:val="24"/>
                <w:szCs w:val="24"/>
              </w:rPr>
              <w:t>INF.</w:t>
            </w:r>
            <w:r w:rsidR="00B07DD1">
              <w:rPr>
                <w:b/>
                <w:sz w:val="24"/>
                <w:szCs w:val="24"/>
              </w:rPr>
              <w:t>2</w:t>
            </w:r>
            <w:r w:rsidR="000742FC">
              <w:rPr>
                <w:b/>
                <w:sz w:val="24"/>
                <w:szCs w:val="24"/>
              </w:rPr>
              <w:t>8</w:t>
            </w:r>
          </w:p>
        </w:tc>
      </w:tr>
    </w:tbl>
    <w:p w14:paraId="33367A09" w14:textId="77777777" w:rsidR="00EC106A" w:rsidRPr="00B042C8" w:rsidRDefault="00EC106A">
      <w:pPr>
        <w:spacing w:before="120"/>
        <w:rPr>
          <w:b/>
          <w:sz w:val="28"/>
          <w:szCs w:val="28"/>
        </w:rPr>
      </w:pPr>
      <w:r w:rsidRPr="00B042C8">
        <w:rPr>
          <w:b/>
          <w:sz w:val="28"/>
          <w:szCs w:val="28"/>
        </w:rPr>
        <w:t>Economic Commission for Europe</w:t>
      </w:r>
    </w:p>
    <w:p w14:paraId="33367A0A" w14:textId="77777777" w:rsidR="00EC106A" w:rsidRPr="00B042C8" w:rsidRDefault="00EC106A">
      <w:pPr>
        <w:spacing w:before="120"/>
        <w:rPr>
          <w:sz w:val="28"/>
          <w:szCs w:val="28"/>
        </w:rPr>
      </w:pPr>
      <w:r w:rsidRPr="00B042C8">
        <w:rPr>
          <w:sz w:val="28"/>
          <w:szCs w:val="28"/>
        </w:rPr>
        <w:t>Inland Transport Committee</w:t>
      </w:r>
    </w:p>
    <w:p w14:paraId="33367A0B" w14:textId="77777777" w:rsidR="00EC106A" w:rsidRPr="00B042C8" w:rsidRDefault="00EC106A" w:rsidP="00EC106A">
      <w:pPr>
        <w:spacing w:before="120" w:after="120"/>
        <w:rPr>
          <w:b/>
          <w:sz w:val="24"/>
          <w:szCs w:val="24"/>
        </w:rPr>
      </w:pPr>
      <w:r w:rsidRPr="00B042C8">
        <w:rPr>
          <w:b/>
          <w:sz w:val="24"/>
          <w:szCs w:val="24"/>
        </w:rPr>
        <w:t>Working Party on the Transport of Dangerous Goods</w:t>
      </w:r>
    </w:p>
    <w:p w14:paraId="33367A0C" w14:textId="77777777" w:rsidR="009D2A5B" w:rsidRPr="00B042C8" w:rsidRDefault="009D2A5B" w:rsidP="009D2A5B">
      <w:pPr>
        <w:rPr>
          <w:b/>
        </w:rPr>
      </w:pPr>
      <w:r w:rsidRPr="00B042C8">
        <w:rPr>
          <w:b/>
        </w:rPr>
        <w:t>Joint Meeting of the RID Committee of Experts and the</w:t>
      </w:r>
    </w:p>
    <w:p w14:paraId="33367A0D" w14:textId="01CF4B13" w:rsidR="009D2A5B" w:rsidRPr="00B042C8" w:rsidRDefault="009D2A5B" w:rsidP="009D2A5B">
      <w:pPr>
        <w:rPr>
          <w:b/>
        </w:rPr>
      </w:pPr>
      <w:r w:rsidRPr="00B042C8">
        <w:rPr>
          <w:b/>
        </w:rPr>
        <w:t>Working Party on the Transport of Dangerous Goods</w:t>
      </w:r>
      <w:r w:rsidR="000A3752" w:rsidRPr="00B042C8">
        <w:rPr>
          <w:b/>
        </w:rPr>
        <w:tab/>
      </w:r>
      <w:r w:rsidR="000A3752" w:rsidRPr="00B042C8">
        <w:rPr>
          <w:b/>
        </w:rPr>
        <w:tab/>
      </w:r>
      <w:r w:rsidR="000A3752" w:rsidRPr="00B042C8">
        <w:rPr>
          <w:b/>
        </w:rPr>
        <w:tab/>
      </w:r>
      <w:r w:rsidR="000A3752" w:rsidRPr="00B042C8">
        <w:rPr>
          <w:b/>
        </w:rPr>
        <w:tab/>
      </w:r>
      <w:r w:rsidR="000A3752" w:rsidRPr="00B042C8">
        <w:rPr>
          <w:b/>
        </w:rPr>
        <w:tab/>
      </w:r>
      <w:r w:rsidR="00507993" w:rsidRPr="00B042C8">
        <w:rPr>
          <w:b/>
        </w:rPr>
        <w:tab/>
      </w:r>
      <w:r w:rsidR="000742FC">
        <w:rPr>
          <w:b/>
        </w:rPr>
        <w:t>5</w:t>
      </w:r>
      <w:r w:rsidR="00B07DD1">
        <w:rPr>
          <w:b/>
        </w:rPr>
        <w:t xml:space="preserve"> March </w:t>
      </w:r>
      <w:r w:rsidR="00CE4B11" w:rsidRPr="00B042C8">
        <w:rPr>
          <w:b/>
        </w:rPr>
        <w:t>201</w:t>
      </w:r>
      <w:r w:rsidR="00586813">
        <w:rPr>
          <w:b/>
        </w:rPr>
        <w:t>8</w:t>
      </w:r>
    </w:p>
    <w:p w14:paraId="33367A0E" w14:textId="4027F09C" w:rsidR="009D2A5B" w:rsidRPr="00B042C8" w:rsidRDefault="00586813" w:rsidP="00BB7CD1">
      <w:r>
        <w:t>Bern</w:t>
      </w:r>
      <w:r w:rsidR="00BB7CD1" w:rsidRPr="00B042C8">
        <w:t xml:space="preserve">, </w:t>
      </w:r>
      <w:r>
        <w:t>12-16</w:t>
      </w:r>
      <w:r w:rsidR="00F66565" w:rsidRPr="00B042C8">
        <w:t xml:space="preserve"> </w:t>
      </w:r>
      <w:r>
        <w:t>March</w:t>
      </w:r>
      <w:r w:rsidR="00BB7CD1" w:rsidRPr="00B042C8">
        <w:t xml:space="preserve"> 201</w:t>
      </w:r>
      <w:r>
        <w:t>8</w:t>
      </w:r>
    </w:p>
    <w:p w14:paraId="33367A0F" w14:textId="5DDCA7B5" w:rsidR="00AE4840" w:rsidRPr="00B042C8" w:rsidRDefault="00AE4840" w:rsidP="00AE4840">
      <w:r w:rsidRPr="00B042C8">
        <w:t xml:space="preserve">Item </w:t>
      </w:r>
      <w:r w:rsidR="00586813">
        <w:t>7</w:t>
      </w:r>
      <w:r w:rsidR="005501AB" w:rsidRPr="00B042C8">
        <w:t xml:space="preserve"> </w:t>
      </w:r>
      <w:r w:rsidRPr="00B042C8">
        <w:t>of the provisional agenda</w:t>
      </w:r>
    </w:p>
    <w:p w14:paraId="33367A10" w14:textId="77777777" w:rsidR="00BB7CD1" w:rsidRPr="00B042C8" w:rsidRDefault="00FD49F1" w:rsidP="00AE4840">
      <w:pPr>
        <w:rPr>
          <w:b/>
        </w:rPr>
      </w:pPr>
      <w:r w:rsidRPr="00B042C8">
        <w:rPr>
          <w:b/>
        </w:rPr>
        <w:t>Accidents and risk management</w:t>
      </w:r>
    </w:p>
    <w:p w14:paraId="556E6828" w14:textId="38B1FFE7" w:rsidR="00731886" w:rsidRPr="003B34EA" w:rsidRDefault="009B1518" w:rsidP="00731886">
      <w:pPr>
        <w:pStyle w:val="HChG"/>
        <w:rPr>
          <w:lang w:val="en-GB"/>
        </w:rPr>
      </w:pPr>
      <w:r w:rsidRPr="00B042C8">
        <w:rPr>
          <w:lang w:val="en-GB"/>
        </w:rPr>
        <w:tab/>
      </w:r>
      <w:r w:rsidRPr="00B042C8">
        <w:rPr>
          <w:lang w:val="en-GB"/>
        </w:rPr>
        <w:tab/>
      </w:r>
      <w:r w:rsidR="000742FC">
        <w:rPr>
          <w:lang w:val="en-GB"/>
        </w:rPr>
        <w:tab/>
      </w:r>
      <w:r w:rsidR="00731886" w:rsidRPr="003B34EA">
        <w:rPr>
          <w:lang w:val="en-GB"/>
        </w:rPr>
        <w:t>Incidents with 2</w:t>
      </w:r>
      <w:r w:rsidR="00731886">
        <w:rPr>
          <w:lang w:val="en-GB"/>
        </w:rPr>
        <w:t>-piece</w:t>
      </w:r>
      <w:r w:rsidR="00731886" w:rsidRPr="003B34EA">
        <w:rPr>
          <w:lang w:val="en-GB"/>
        </w:rPr>
        <w:t xml:space="preserve"> EN 12245 </w:t>
      </w:r>
      <w:r w:rsidR="00731886">
        <w:rPr>
          <w:lang w:val="en-GB"/>
        </w:rPr>
        <w:t>C</w:t>
      </w:r>
      <w:r w:rsidR="00731886" w:rsidRPr="003B34EA">
        <w:rPr>
          <w:lang w:val="en-GB"/>
        </w:rPr>
        <w:t xml:space="preserve">omposite LPG </w:t>
      </w:r>
      <w:r w:rsidR="00731886">
        <w:rPr>
          <w:lang w:val="en-GB"/>
        </w:rPr>
        <w:t>C</w:t>
      </w:r>
      <w:r w:rsidR="00731886" w:rsidRPr="003B34EA">
        <w:rPr>
          <w:lang w:val="en-GB"/>
        </w:rPr>
        <w:t xml:space="preserve">ylinders and </w:t>
      </w:r>
      <w:r w:rsidR="00731886">
        <w:rPr>
          <w:lang w:val="en-GB"/>
        </w:rPr>
        <w:t>C</w:t>
      </w:r>
      <w:r w:rsidR="00731886" w:rsidRPr="003B34EA">
        <w:rPr>
          <w:lang w:val="en-GB"/>
        </w:rPr>
        <w:t xml:space="preserve">orrective </w:t>
      </w:r>
      <w:r w:rsidR="00731886">
        <w:rPr>
          <w:lang w:val="en-GB"/>
        </w:rPr>
        <w:t>A</w:t>
      </w:r>
      <w:r w:rsidR="00731886" w:rsidRPr="003B34EA">
        <w:rPr>
          <w:lang w:val="en-GB"/>
        </w:rPr>
        <w:t>ctions</w:t>
      </w:r>
    </w:p>
    <w:p w14:paraId="079EBB80" w14:textId="77777777" w:rsidR="00731886" w:rsidRDefault="00731886" w:rsidP="00731886">
      <w:pPr>
        <w:pStyle w:val="H1G"/>
      </w:pPr>
      <w:r w:rsidRPr="00024A13">
        <w:tab/>
      </w:r>
      <w:r w:rsidRPr="00024A13">
        <w:tab/>
        <w:t>Transmitted by the European L</w:t>
      </w:r>
      <w:r>
        <w:t xml:space="preserve">PG </w:t>
      </w:r>
      <w:r w:rsidRPr="00024A13">
        <w:t xml:space="preserve">Association </w:t>
      </w:r>
      <w:r>
        <w:t>(A</w:t>
      </w:r>
      <w:r w:rsidRPr="00024A13">
        <w:t>EGPL)</w:t>
      </w:r>
    </w:p>
    <w:p w14:paraId="5F3956E2" w14:textId="356112C9" w:rsidR="00731886" w:rsidRDefault="00731886" w:rsidP="00731886">
      <w:pPr>
        <w:pStyle w:val="HChG"/>
        <w:rPr>
          <w:lang w:val="en-GB"/>
        </w:rPr>
      </w:pPr>
      <w:r>
        <w:rPr>
          <w:lang w:val="en-GB"/>
        </w:rPr>
        <w:tab/>
      </w:r>
      <w:r>
        <w:rPr>
          <w:lang w:val="en-GB"/>
        </w:rPr>
        <w:tab/>
      </w:r>
      <w:r w:rsidRPr="00024A13">
        <w:rPr>
          <w:lang w:val="en-GB"/>
        </w:rPr>
        <w:t>Introduction/Background</w:t>
      </w:r>
    </w:p>
    <w:p w14:paraId="35C6FEEF" w14:textId="77777777" w:rsidR="00731886" w:rsidRDefault="00731886" w:rsidP="00731886">
      <w:pPr>
        <w:pStyle w:val="SingleTxtG"/>
      </w:pPr>
      <w:r w:rsidRPr="0037266A">
        <w:t xml:space="preserve">This </w:t>
      </w:r>
      <w:r>
        <w:t xml:space="preserve">document </w:t>
      </w:r>
      <w:r w:rsidRPr="0037266A">
        <w:t xml:space="preserve">aims to bring clarity to the recent </w:t>
      </w:r>
      <w:r>
        <w:t xml:space="preserve">incidents in Denmark </w:t>
      </w:r>
      <w:r w:rsidRPr="0037266A">
        <w:t>related to “fully wrapped composite gas cylinders</w:t>
      </w:r>
      <w:r>
        <w:t>”</w:t>
      </w:r>
      <w:r w:rsidRPr="00110B0E">
        <w:t xml:space="preserve"> </w:t>
      </w:r>
      <w:r>
        <w:t>without liner manufactured from two parts joined together intended</w:t>
      </w:r>
      <w:r w:rsidRPr="0037266A">
        <w:t xml:space="preserve"> for LPG</w:t>
      </w:r>
      <w:r>
        <w:t>, made to the requirements in EN 12245:2002.</w:t>
      </w:r>
    </w:p>
    <w:p w14:paraId="2E2EE0B4" w14:textId="77777777" w:rsidR="00731886" w:rsidRPr="0037266A" w:rsidRDefault="00731886" w:rsidP="00731886">
      <w:pPr>
        <w:pStyle w:val="SingleTxtG"/>
      </w:pPr>
      <w:r w:rsidRPr="0037266A">
        <w:t xml:space="preserve">The events and incidents are not limited to </w:t>
      </w:r>
      <w:r>
        <w:t xml:space="preserve">the incidents </w:t>
      </w:r>
      <w:r w:rsidRPr="0037266A">
        <w:t>in the Danish market, but also incorporate discussion around design standards for composite gas cylinders, such as e.g. EN 12</w:t>
      </w:r>
      <w:r>
        <w:t xml:space="preserve">245, </w:t>
      </w:r>
      <w:r w:rsidRPr="0037266A">
        <w:t>EN 14427</w:t>
      </w:r>
      <w:r>
        <w:t xml:space="preserve"> and ISO 11119-3</w:t>
      </w:r>
      <w:r w:rsidRPr="0037266A">
        <w:t>.</w:t>
      </w:r>
    </w:p>
    <w:p w14:paraId="576F36FA" w14:textId="77777777" w:rsidR="00731886" w:rsidRPr="0037266A" w:rsidRDefault="00731886" w:rsidP="00731886">
      <w:pPr>
        <w:pStyle w:val="SingleTxtG"/>
      </w:pPr>
      <w:r w:rsidRPr="0037266A">
        <w:t>Composite gas cylinders in various forms were introduced into the market as early as the 1970’s, at that time mainly for military and for high pressure applications (i.e. with service pressure around 200 bar or more). Since then millions of medium and high pressure cylinders have been put into ser</w:t>
      </w:r>
      <w:r>
        <w:t>vice. The mass production of LP</w:t>
      </w:r>
      <w:r w:rsidRPr="0037266A">
        <w:t xml:space="preserve">G cylinders manufactured from composite materials started in </w:t>
      </w:r>
      <w:r>
        <w:t>1994</w:t>
      </w:r>
      <w:r w:rsidRPr="0037266A">
        <w:t>. Since their introduction cylinder design and technology has developed to meet new requirements, both from the market and new/revised manufacturing standards. Currently there are several different cylinder models available from a number of different manufactures. The main manufacturers are located in Europe, while some manufacturers have established manufacturing facilities outside Europe.</w:t>
      </w:r>
    </w:p>
    <w:p w14:paraId="609CE9A3" w14:textId="77777777" w:rsidR="00731886" w:rsidRPr="0037266A" w:rsidRDefault="00731886" w:rsidP="00731886">
      <w:pPr>
        <w:pStyle w:val="SingleTxtG"/>
      </w:pPr>
      <w:r w:rsidRPr="0037266A">
        <w:t>Fully wrapped composite cylinders have been in use to transport LPG on the European market since 1994. The first 6 years there were only one type of cylinders available from one manufacturer, producing cylinders from two cylinder half-shells that were joined together to form the pressure vessel</w:t>
      </w:r>
      <w:r>
        <w:t>. There is no internal plastic liner in these cylinders</w:t>
      </w:r>
      <w:r w:rsidRPr="0037266A">
        <w:t>. In year 2000 a new cylinder design entered the market, based on a one-piece cylinder without joints</w:t>
      </w:r>
      <w:r>
        <w:t xml:space="preserve"> with an internal plastic liner</w:t>
      </w:r>
      <w:r w:rsidRPr="0037266A">
        <w:t xml:space="preserve">. </w:t>
      </w:r>
    </w:p>
    <w:p w14:paraId="7EBC03BA" w14:textId="77777777" w:rsidR="00731886" w:rsidRPr="0037266A" w:rsidRDefault="00731886" w:rsidP="00731886">
      <w:pPr>
        <w:pStyle w:val="SingleTxtG"/>
      </w:pPr>
      <w:r>
        <w:t>The total numbers of composite cylinders in LPG service on the European market is estimated to be close to 1,5 million 2-piece cylinders and 10 million one-piece cylinders.</w:t>
      </w:r>
    </w:p>
    <w:p w14:paraId="0DE7FDE5" w14:textId="77777777" w:rsidR="00731886" w:rsidRPr="0037266A" w:rsidRDefault="00731886" w:rsidP="00731886">
      <w:pPr>
        <w:pStyle w:val="SingleTxtG"/>
      </w:pPr>
      <w:r>
        <w:t>Composite LP</w:t>
      </w:r>
      <w:r w:rsidRPr="0037266A">
        <w:t>G cylinders are designed to be durable; however, they must be treated with care and be correctly maintained.</w:t>
      </w:r>
    </w:p>
    <w:p w14:paraId="1803EF78" w14:textId="77777777" w:rsidR="00731886" w:rsidRDefault="00731886" w:rsidP="00731886">
      <w:pPr>
        <w:pStyle w:val="SingleTxtG"/>
      </w:pPr>
      <w:r w:rsidRPr="0037266A">
        <w:t xml:space="preserve">Recently, The Danish Working Environment Authority (DWEA) have registered a number of incidents on the Danish market, involving the </w:t>
      </w:r>
      <w:r>
        <w:t>2-</w:t>
      </w:r>
      <w:r w:rsidRPr="0037266A">
        <w:t xml:space="preserve">piece LPG cylinder. </w:t>
      </w:r>
      <w:r>
        <w:t xml:space="preserve">Investigations showed that while DWEA found the 2-piece cylinders fulfilling the requirements in the type approval (based on EN 12245, 2002 edition), this was not deemed enough to provide sufficient safety </w:t>
      </w:r>
      <w:r>
        <w:lastRenderedPageBreak/>
        <w:t xml:space="preserve">to the user. The investigation also involved one-piece cylinders which showed satisfactory results. </w:t>
      </w:r>
      <w:r w:rsidRPr="0037266A">
        <w:t xml:space="preserve">This lead to the Danish Working Environment Authority issuing a nationwide recall </w:t>
      </w:r>
      <w:r>
        <w:t xml:space="preserve">for </w:t>
      </w:r>
      <w:proofErr w:type="spellStart"/>
      <w:r>
        <w:t>Compolite</w:t>
      </w:r>
      <w:proofErr w:type="spellEnd"/>
      <w:r>
        <w:t xml:space="preserve"> CS 6 and CS 10, </w:t>
      </w:r>
      <w:r w:rsidRPr="0037266A">
        <w:t>and a RAPEX report to the EU commission.</w:t>
      </w:r>
      <w:r w:rsidRPr="006C6E72">
        <w:t xml:space="preserve"> </w:t>
      </w:r>
    </w:p>
    <w:p w14:paraId="6A0687B0" w14:textId="77777777" w:rsidR="00731886" w:rsidRDefault="00731886" w:rsidP="00731886">
      <w:pPr>
        <w:pStyle w:val="SingleTxtG"/>
      </w:pPr>
      <w:r>
        <w:t>The halves of the cylinders manufactured without liner from two parts joined together are joined using a 2-component polymer adhesive. It is shown in the testing by DWEA that when overheated, the strength in the seam decreases and at some point it will fail, and the two parts will separate, releasing the cylinder contents as a result.</w:t>
      </w:r>
    </w:p>
    <w:p w14:paraId="17905484" w14:textId="77777777" w:rsidR="00731886" w:rsidRDefault="00731886" w:rsidP="00731886">
      <w:pPr>
        <w:pStyle w:val="SingleTxtG"/>
      </w:pPr>
      <w:r>
        <w:t>The vast majority of 2-piece cylinders have been equipped with valves incorporating a fusible plug that is set to melt at a temperature above 100°C, so that if exposed to fire, the fusible plug will melt and release the contents in a controlled manner. However, when tested by DWEA, the cylinder valve was shielded by a steel tube, which interferes with the operation of the fusible plug (it shields the fusible plug from the heat of the fire). This is identified as a possible cause of the failure for the fusible plug to release the contents before the seam of the cylinder failed.</w:t>
      </w:r>
    </w:p>
    <w:p w14:paraId="1706FCCF" w14:textId="77777777" w:rsidR="00731886" w:rsidRDefault="00731886" w:rsidP="00731886">
      <w:pPr>
        <w:pStyle w:val="SingleTxtG"/>
      </w:pPr>
      <w:r>
        <w:t>This issue is not directly related to LPG, but could happen to any 2-piece cylinder of similar construction, used with other types of gases, e.g. refrigerants, CO</w:t>
      </w:r>
      <w:r w:rsidRPr="000800CA">
        <w:rPr>
          <w:vertAlign w:val="subscript"/>
        </w:rPr>
        <w:t>2</w:t>
      </w:r>
      <w:r>
        <w:t xml:space="preserve"> etc. Cylinders without liner manufactured from two parts joined together using a polymer adhesive would exhibit the same performance in fire no matter what type of gas it contained.</w:t>
      </w:r>
    </w:p>
    <w:p w14:paraId="021D552A" w14:textId="77777777" w:rsidR="00731886" w:rsidRDefault="00731886" w:rsidP="00731886">
      <w:pPr>
        <w:pStyle w:val="SingleTxtG"/>
      </w:pPr>
      <w:r>
        <w:t>The issue has been discussed in recent plenary meetings of CEN TC 23, ISO TC 58 and ISO TC 58/SC 3 where it was identified a need to update and clarify the fire test requirements for 2-piece cylinders. Work has already been initiated to prepare a process for revision of the EN 12245. A similar process is being initiated for the ISO 11119-3.</w:t>
      </w:r>
      <w:r w:rsidRPr="00DD12DC">
        <w:t xml:space="preserve"> </w:t>
      </w:r>
      <w:r>
        <w:t>The subject has also been discussed within the RID/ADR/ADN Joint Meeting Standards Working group. The proposed actions and ADR change proposal in this INF. paper reflect these discussions.</w:t>
      </w:r>
    </w:p>
    <w:p w14:paraId="3A58D612" w14:textId="21B6B710" w:rsidR="00731886" w:rsidRDefault="00731886" w:rsidP="00731886">
      <w:pPr>
        <w:pStyle w:val="HChG"/>
        <w:keepNext w:val="0"/>
        <w:keepLines w:val="0"/>
      </w:pPr>
      <w:r>
        <w:tab/>
      </w:r>
      <w:r>
        <w:tab/>
      </w:r>
      <w:r>
        <w:t xml:space="preserve">Proposed actions </w:t>
      </w:r>
    </w:p>
    <w:p w14:paraId="7D1931A7" w14:textId="77777777" w:rsidR="00731886" w:rsidRDefault="00731886" w:rsidP="00731886">
      <w:pPr>
        <w:pStyle w:val="SingleTxtG"/>
      </w:pPr>
      <w:proofErr w:type="spellStart"/>
      <w:r>
        <w:t>Review</w:t>
      </w:r>
      <w:proofErr w:type="spellEnd"/>
      <w:r>
        <w:t xml:space="preserve"> EN 12245 </w:t>
      </w:r>
      <w:proofErr w:type="spellStart"/>
      <w:r>
        <w:t>with</w:t>
      </w:r>
      <w:proofErr w:type="spellEnd"/>
      <w:r>
        <w:t xml:space="preserve"> respect to </w:t>
      </w:r>
      <w:proofErr w:type="spellStart"/>
      <w:r>
        <w:t>requirements</w:t>
      </w:r>
      <w:proofErr w:type="spellEnd"/>
      <w:r>
        <w:t xml:space="preserve"> for </w:t>
      </w:r>
      <w:proofErr w:type="spellStart"/>
      <w:r>
        <w:t>cylinders</w:t>
      </w:r>
      <w:proofErr w:type="spellEnd"/>
      <w:r>
        <w:t xml:space="preserve"> </w:t>
      </w:r>
      <w:proofErr w:type="spellStart"/>
      <w:r>
        <w:t>without</w:t>
      </w:r>
      <w:proofErr w:type="spellEnd"/>
      <w:r>
        <w:t xml:space="preserve"> liner </w:t>
      </w:r>
      <w:proofErr w:type="spellStart"/>
      <w:r>
        <w:t>manufactured</w:t>
      </w:r>
      <w:proofErr w:type="spellEnd"/>
      <w:r>
        <w:t xml:space="preserve"> </w:t>
      </w:r>
      <w:proofErr w:type="spellStart"/>
      <w:r>
        <w:t>from</w:t>
      </w:r>
      <w:proofErr w:type="spellEnd"/>
      <w:r>
        <w:t xml:space="preserve"> </w:t>
      </w:r>
      <w:proofErr w:type="spellStart"/>
      <w:r>
        <w:t>two</w:t>
      </w:r>
      <w:proofErr w:type="spellEnd"/>
      <w:r>
        <w:t xml:space="preserve"> parts </w:t>
      </w:r>
      <w:proofErr w:type="spellStart"/>
      <w:r>
        <w:t>joined</w:t>
      </w:r>
      <w:proofErr w:type="spellEnd"/>
      <w:r>
        <w:t xml:space="preserve"> </w:t>
      </w:r>
      <w:proofErr w:type="spellStart"/>
      <w:r>
        <w:t>together</w:t>
      </w:r>
      <w:proofErr w:type="spellEnd"/>
      <w:r>
        <w:t>.</w:t>
      </w:r>
    </w:p>
    <w:p w14:paraId="4A92BE97" w14:textId="49914E5F" w:rsidR="00731886" w:rsidRPr="00024A13" w:rsidRDefault="00731886" w:rsidP="00731886">
      <w:pPr>
        <w:pStyle w:val="HChG"/>
        <w:keepNext w:val="0"/>
        <w:keepLines w:val="0"/>
      </w:pPr>
      <w:r>
        <w:tab/>
      </w:r>
      <w:r>
        <w:tab/>
      </w:r>
      <w:r>
        <w:t>Change proposal</w:t>
      </w:r>
    </w:p>
    <w:p w14:paraId="61CEF0E2" w14:textId="3984EE40" w:rsidR="00731886" w:rsidRPr="00DD12DC" w:rsidRDefault="00731886" w:rsidP="00731886">
      <w:pPr>
        <w:pStyle w:val="H1G"/>
        <w:keepNext w:val="0"/>
        <w:keepLines w:val="0"/>
      </w:pPr>
      <w:r>
        <w:tab/>
      </w:r>
      <w:r>
        <w:tab/>
      </w:r>
      <w:r w:rsidRPr="00DD12DC">
        <w:t xml:space="preserve">Insert Note for EN 12245:2009+A1:2011 in </w:t>
      </w:r>
      <w:r>
        <w:t xml:space="preserve">column 2 of </w:t>
      </w:r>
      <w:r w:rsidRPr="00DD12DC">
        <w:t>the table in section 6.2.4.1</w:t>
      </w:r>
    </w:p>
    <w:p w14:paraId="5AFC0769" w14:textId="77777777" w:rsidR="00731886" w:rsidRDefault="00731886" w:rsidP="00731886">
      <w:pPr>
        <w:pStyle w:val="SingleTxtG"/>
        <w:rPr>
          <w:lang w:val="en-GB"/>
        </w:rPr>
      </w:pPr>
      <w:r>
        <w:rPr>
          <w:lang w:val="en-GB"/>
        </w:rPr>
        <w:t xml:space="preserve">Add note in column 2: </w:t>
      </w:r>
    </w:p>
    <w:p w14:paraId="11B523E9" w14:textId="77777777" w:rsidR="00731886" w:rsidRDefault="00731886" w:rsidP="00731886">
      <w:pPr>
        <w:pStyle w:val="SingleTxtG"/>
        <w:rPr>
          <w:i/>
          <w:lang w:val="en-GB"/>
        </w:rPr>
      </w:pPr>
      <w:r w:rsidRPr="00181769">
        <w:rPr>
          <w:i/>
          <w:lang w:val="en-GB"/>
        </w:rPr>
        <w:t>“NOTE: This standard shall not be used for cylinders and tubes without a liner, manufactured from two parts joined together.”</w:t>
      </w:r>
    </w:p>
    <w:p w14:paraId="4B23A078" w14:textId="5DE41197" w:rsidR="00731886" w:rsidRDefault="00731886" w:rsidP="00731886">
      <w:pPr>
        <w:pStyle w:val="H1G"/>
        <w:keepNext w:val="0"/>
        <w:keepLines w:val="0"/>
      </w:pPr>
      <w:r>
        <w:tab/>
      </w:r>
      <w:r>
        <w:tab/>
      </w:r>
      <w:r w:rsidRPr="00181769">
        <w:t>Withdrawal of type approvals</w:t>
      </w:r>
      <w:r>
        <w:t xml:space="preserve"> in column 5 of the table in section 6.2.4.1</w:t>
      </w:r>
    </w:p>
    <w:p w14:paraId="30CFF86E" w14:textId="77777777" w:rsidR="00731886" w:rsidRDefault="00731886" w:rsidP="00731886">
      <w:pPr>
        <w:pStyle w:val="SingleTxtG"/>
        <w:rPr>
          <w:lang w:val="en-GB"/>
        </w:rPr>
      </w:pPr>
      <w:r>
        <w:rPr>
          <w:lang w:val="en-GB"/>
        </w:rPr>
        <w:t>Add text in column 5 for EN 12245:2002 and EN 12245:2009+A1:2011:</w:t>
      </w:r>
    </w:p>
    <w:p w14:paraId="357A6FD3" w14:textId="77777777" w:rsidR="00731886" w:rsidRPr="00181769" w:rsidRDefault="00731886" w:rsidP="00731886">
      <w:pPr>
        <w:pStyle w:val="SingleTxtG"/>
        <w:rPr>
          <w:lang w:val="en-GB"/>
        </w:rPr>
      </w:pPr>
      <w:r w:rsidRPr="00181769">
        <w:rPr>
          <w:i/>
          <w:lang w:val="en-GB"/>
        </w:rPr>
        <w:t>”31 December 2019, only for cylinders and tubes without a liner, manufactured in two parts joined together.”</w:t>
      </w:r>
    </w:p>
    <w:p w14:paraId="620B714A" w14:textId="5CE8AF88" w:rsidR="000742FC" w:rsidRPr="000742FC" w:rsidRDefault="000742FC" w:rsidP="000742FC">
      <w:pPr>
        <w:pStyle w:val="SingleTxtG"/>
        <w:spacing w:before="240" w:after="0"/>
        <w:jc w:val="center"/>
        <w:rPr>
          <w:i/>
          <w:iCs/>
          <w:u w:val="single"/>
          <w:lang w:val="en-GB"/>
        </w:rPr>
      </w:pPr>
      <w:bookmarkStart w:id="0" w:name="_GoBack"/>
      <w:bookmarkEnd w:id="0"/>
      <w:r>
        <w:rPr>
          <w:i/>
          <w:iCs/>
          <w:u w:val="single"/>
          <w:lang w:val="en-GB"/>
        </w:rPr>
        <w:tab/>
      </w:r>
      <w:r>
        <w:rPr>
          <w:i/>
          <w:iCs/>
          <w:u w:val="single"/>
          <w:lang w:val="en-GB"/>
        </w:rPr>
        <w:tab/>
      </w:r>
      <w:r>
        <w:rPr>
          <w:i/>
          <w:iCs/>
          <w:u w:val="single"/>
          <w:lang w:val="en-GB"/>
        </w:rPr>
        <w:tab/>
      </w:r>
    </w:p>
    <w:sectPr w:rsidR="000742FC" w:rsidRPr="000742FC" w:rsidSect="00BB7FE9">
      <w:headerReference w:type="even" r:id="rId13"/>
      <w:headerReference w:type="default" r:id="rId14"/>
      <w:footerReference w:type="even" r:id="rId15"/>
      <w:footerReference w:type="default" r:id="rId16"/>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67A4D" w14:textId="77777777" w:rsidR="001F5970" w:rsidRDefault="001F5970"/>
  </w:endnote>
  <w:endnote w:type="continuationSeparator" w:id="0">
    <w:p w14:paraId="33367A4E" w14:textId="77777777" w:rsidR="001F5970" w:rsidRDefault="001F5970"/>
  </w:endnote>
  <w:endnote w:type="continuationNotice" w:id="1">
    <w:p w14:paraId="33367A4F" w14:textId="77777777" w:rsidR="001F5970" w:rsidRDefault="001F5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67A52" w14:textId="2AE49EFC" w:rsidR="00652CFC" w:rsidRDefault="00652CFC">
    <w:pPr>
      <w:pStyle w:val="Footer"/>
    </w:pPr>
    <w:r w:rsidRPr="00652CFC">
      <w:rPr>
        <w:b/>
        <w:sz w:val="18"/>
        <w:szCs w:val="18"/>
      </w:rPr>
      <w:fldChar w:fldCharType="begin"/>
    </w:r>
    <w:r w:rsidRPr="00652CFC">
      <w:rPr>
        <w:b/>
        <w:sz w:val="18"/>
        <w:szCs w:val="18"/>
      </w:rPr>
      <w:instrText xml:space="preserve"> PAGE   \* MERGEFORMAT </w:instrText>
    </w:r>
    <w:r w:rsidRPr="00652CFC">
      <w:rPr>
        <w:b/>
        <w:sz w:val="18"/>
        <w:szCs w:val="18"/>
      </w:rPr>
      <w:fldChar w:fldCharType="separate"/>
    </w:r>
    <w:r w:rsidR="00731886">
      <w:rPr>
        <w:b/>
        <w:noProof/>
        <w:sz w:val="18"/>
        <w:szCs w:val="18"/>
      </w:rPr>
      <w:t>2</w:t>
    </w:r>
    <w:r w:rsidRPr="00652CFC">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67A53" w14:textId="0C23037A" w:rsidR="00652CFC" w:rsidRPr="00652CFC" w:rsidRDefault="00652CFC">
    <w:pPr>
      <w:pStyle w:val="Footer"/>
      <w:jc w:val="right"/>
      <w:rPr>
        <w:b/>
        <w:sz w:val="18"/>
        <w:szCs w:val="18"/>
      </w:rPr>
    </w:pPr>
    <w:r w:rsidRPr="00652CFC">
      <w:rPr>
        <w:b/>
        <w:sz w:val="18"/>
        <w:szCs w:val="18"/>
      </w:rPr>
      <w:fldChar w:fldCharType="begin"/>
    </w:r>
    <w:r w:rsidRPr="00652CFC">
      <w:rPr>
        <w:b/>
        <w:sz w:val="18"/>
        <w:szCs w:val="18"/>
      </w:rPr>
      <w:instrText xml:space="preserve"> PAGE   \* MERGEFORMAT </w:instrText>
    </w:r>
    <w:r w:rsidRPr="00652CFC">
      <w:rPr>
        <w:b/>
        <w:sz w:val="18"/>
        <w:szCs w:val="18"/>
      </w:rPr>
      <w:fldChar w:fldCharType="separate"/>
    </w:r>
    <w:r w:rsidR="00731886">
      <w:rPr>
        <w:b/>
        <w:noProof/>
        <w:sz w:val="18"/>
        <w:szCs w:val="18"/>
      </w:rPr>
      <w:t>3</w:t>
    </w:r>
    <w:r w:rsidRPr="00652CFC">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67A4A" w14:textId="77777777" w:rsidR="001F5970" w:rsidRPr="000B175B" w:rsidRDefault="001F5970" w:rsidP="000B175B">
      <w:pPr>
        <w:tabs>
          <w:tab w:val="right" w:pos="2155"/>
        </w:tabs>
        <w:spacing w:after="80"/>
        <w:ind w:left="680"/>
        <w:rPr>
          <w:u w:val="single"/>
        </w:rPr>
      </w:pPr>
      <w:r>
        <w:rPr>
          <w:u w:val="single"/>
        </w:rPr>
        <w:tab/>
      </w:r>
    </w:p>
  </w:footnote>
  <w:footnote w:type="continuationSeparator" w:id="0">
    <w:p w14:paraId="33367A4B" w14:textId="77777777" w:rsidR="001F5970" w:rsidRPr="00FC68B7" w:rsidRDefault="001F5970" w:rsidP="00FC68B7">
      <w:pPr>
        <w:tabs>
          <w:tab w:val="left" w:pos="2155"/>
        </w:tabs>
        <w:spacing w:after="80"/>
        <w:ind w:left="680"/>
        <w:rPr>
          <w:u w:val="single"/>
        </w:rPr>
      </w:pPr>
      <w:r>
        <w:rPr>
          <w:u w:val="single"/>
        </w:rPr>
        <w:tab/>
      </w:r>
    </w:p>
  </w:footnote>
  <w:footnote w:type="continuationNotice" w:id="1">
    <w:p w14:paraId="33367A4C" w14:textId="77777777" w:rsidR="001F5970" w:rsidRDefault="001F5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67A50" w14:textId="58E24A34" w:rsidR="00652CFC" w:rsidRPr="00652CFC" w:rsidRDefault="00652CFC">
    <w:pPr>
      <w:pStyle w:val="Header"/>
      <w:rPr>
        <w:lang w:val="fr-CH"/>
      </w:rPr>
    </w:pPr>
    <w:r>
      <w:rPr>
        <w:lang w:val="fr-CH"/>
      </w:rPr>
      <w:t>INF.</w:t>
    </w:r>
    <w:r w:rsidR="000742FC">
      <w:rPr>
        <w:lang w:val="fr-CH"/>
      </w:rPr>
      <w:t>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67A51" w14:textId="77777777" w:rsidR="00652CFC" w:rsidRPr="00652CFC" w:rsidRDefault="00652CFC" w:rsidP="00652CFC">
    <w:pPr>
      <w:pStyle w:val="Header"/>
      <w:pBdr>
        <w:bottom w:val="single" w:sz="4" w:space="1" w:color="auto"/>
      </w:pBdr>
      <w:jc w:val="right"/>
      <w:rPr>
        <w:lang w:val="fr-CH"/>
      </w:rPr>
    </w:pPr>
    <w:r>
      <w:rPr>
        <w:lang w:val="fr-CH"/>
      </w:rPr>
      <w:t>INF.</w:t>
    </w:r>
    <w:r w:rsidR="007351B4">
      <w:rPr>
        <w:lang w:val="fr-CH"/>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1964C31"/>
    <w:multiLevelType w:val="hybridMultilevel"/>
    <w:tmpl w:val="EE106344"/>
    <w:lvl w:ilvl="0" w:tplc="FD7290EA">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119B2A24"/>
    <w:multiLevelType w:val="hybridMultilevel"/>
    <w:tmpl w:val="6A1632F8"/>
    <w:lvl w:ilvl="0" w:tplc="8940FC44">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AC260A"/>
    <w:multiLevelType w:val="hybridMultilevel"/>
    <w:tmpl w:val="579C583E"/>
    <w:lvl w:ilvl="0" w:tplc="7AF46A14">
      <w:numFmt w:val="bullet"/>
      <w:lvlText w:val="-"/>
      <w:lvlJc w:val="left"/>
      <w:pPr>
        <w:ind w:left="1854" w:hanging="360"/>
      </w:pPr>
      <w:rPr>
        <w:rFonts w:ascii="TimesNewRomanPSMT" w:eastAsia="Times New Roman" w:hAnsi="TimesNewRomanPSMT" w:cs="TimesNewRomanPSM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431D1"/>
    <w:multiLevelType w:val="hybridMultilevel"/>
    <w:tmpl w:val="8968D3FC"/>
    <w:lvl w:ilvl="0" w:tplc="8DEC04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80CCE"/>
    <w:multiLevelType w:val="hybridMultilevel"/>
    <w:tmpl w:val="74E88504"/>
    <w:lvl w:ilvl="0" w:tplc="C6C070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813B64"/>
    <w:multiLevelType w:val="hybridMultilevel"/>
    <w:tmpl w:val="0228F44C"/>
    <w:lvl w:ilvl="0" w:tplc="92741A5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0D354F1"/>
    <w:multiLevelType w:val="hybridMultilevel"/>
    <w:tmpl w:val="99E0B3DC"/>
    <w:lvl w:ilvl="0" w:tplc="769834F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F4F84"/>
    <w:multiLevelType w:val="hybridMultilevel"/>
    <w:tmpl w:val="59AEFCCE"/>
    <w:lvl w:ilvl="0" w:tplc="7AF46A14">
      <w:numFmt w:val="bullet"/>
      <w:lvlText w:val="-"/>
      <w:lvlJc w:val="left"/>
      <w:pPr>
        <w:ind w:left="1854" w:hanging="360"/>
      </w:pPr>
      <w:rPr>
        <w:rFonts w:ascii="TimesNewRomanPSMT" w:eastAsia="Times New Roman" w:hAnsi="TimesNewRomanPSMT" w:cs="TimesNewRomanPSMT"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709A07D4"/>
    <w:multiLevelType w:val="hybridMultilevel"/>
    <w:tmpl w:val="57C478A2"/>
    <w:lvl w:ilvl="0" w:tplc="24F42672">
      <w:start w:val="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15:restartNumberingAfterBreak="0">
    <w:nsid w:val="71213F23"/>
    <w:multiLevelType w:val="hybridMultilevel"/>
    <w:tmpl w:val="276E2060"/>
    <w:lvl w:ilvl="0" w:tplc="ABF43780">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7"/>
  </w:num>
  <w:num w:numId="12">
    <w:abstractNumId w:val="16"/>
  </w:num>
  <w:num w:numId="13">
    <w:abstractNumId w:val="10"/>
  </w:num>
  <w:num w:numId="14">
    <w:abstractNumId w:val="21"/>
  </w:num>
  <w:num w:numId="15">
    <w:abstractNumId w:val="14"/>
  </w:num>
  <w:num w:numId="16">
    <w:abstractNumId w:val="11"/>
  </w:num>
  <w:num w:numId="17">
    <w:abstractNumId w:val="23"/>
  </w:num>
  <w:num w:numId="18">
    <w:abstractNumId w:val="15"/>
  </w:num>
  <w:num w:numId="19">
    <w:abstractNumId w:val="25"/>
  </w:num>
  <w:num w:numId="20">
    <w:abstractNumId w:val="18"/>
  </w:num>
  <w:num w:numId="21">
    <w:abstractNumId w:val="22"/>
  </w:num>
  <w:num w:numId="22">
    <w:abstractNumId w:val="13"/>
  </w:num>
  <w:num w:numId="23">
    <w:abstractNumId w:val="12"/>
  </w:num>
  <w:num w:numId="24">
    <w:abstractNumId w:val="19"/>
  </w:num>
  <w:num w:numId="25">
    <w:abstractNumId w:val="24"/>
  </w:num>
  <w:num w:numId="2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de-DE" w:vendorID="64" w:dllVersion="6" w:nlCheck="1" w:checkStyle="1"/>
  <w:activeWritingStyle w:appName="MSWord" w:lang="de-CH" w:vendorID="64" w:dllVersion="6" w:nlCheck="1" w:checkStyle="1"/>
  <w:activeWritingStyle w:appName="MSWord" w:lang="fr-FR" w:vendorID="64" w:dllVersion="6" w:nlCheck="1" w:checkStyle="0"/>
  <w:activeWritingStyle w:appName="MSWord" w:lang="es-ES" w:vendorID="64" w:dllVersion="6" w:nlCheck="1" w:checkStyle="1"/>
  <w:activeWritingStyle w:appName="MSWord" w:lang="fr-BE"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51"/>
    <w:rsid w:val="000212EC"/>
    <w:rsid w:val="00037F90"/>
    <w:rsid w:val="00046B1F"/>
    <w:rsid w:val="00050F6B"/>
    <w:rsid w:val="00057E97"/>
    <w:rsid w:val="00063D58"/>
    <w:rsid w:val="00072C8C"/>
    <w:rsid w:val="000733B5"/>
    <w:rsid w:val="000742FC"/>
    <w:rsid w:val="00081815"/>
    <w:rsid w:val="000931C0"/>
    <w:rsid w:val="00096262"/>
    <w:rsid w:val="00097556"/>
    <w:rsid w:val="000A3752"/>
    <w:rsid w:val="000A7267"/>
    <w:rsid w:val="000B0595"/>
    <w:rsid w:val="000B175B"/>
    <w:rsid w:val="000B3A0F"/>
    <w:rsid w:val="000B4EF7"/>
    <w:rsid w:val="000B633F"/>
    <w:rsid w:val="000C2C03"/>
    <w:rsid w:val="000C2D2E"/>
    <w:rsid w:val="000C4D51"/>
    <w:rsid w:val="000C7F79"/>
    <w:rsid w:val="000E0415"/>
    <w:rsid w:val="0010391C"/>
    <w:rsid w:val="00104CDA"/>
    <w:rsid w:val="001103AA"/>
    <w:rsid w:val="0011666B"/>
    <w:rsid w:val="00125117"/>
    <w:rsid w:val="00151686"/>
    <w:rsid w:val="00155068"/>
    <w:rsid w:val="00165F3A"/>
    <w:rsid w:val="001A57BD"/>
    <w:rsid w:val="001A6E55"/>
    <w:rsid w:val="001B13A5"/>
    <w:rsid w:val="001B4375"/>
    <w:rsid w:val="001B4B04"/>
    <w:rsid w:val="001C6663"/>
    <w:rsid w:val="001C7895"/>
    <w:rsid w:val="001D0C8C"/>
    <w:rsid w:val="001D1419"/>
    <w:rsid w:val="001D26DF"/>
    <w:rsid w:val="001D3A03"/>
    <w:rsid w:val="001E0B9E"/>
    <w:rsid w:val="001E7B67"/>
    <w:rsid w:val="001F5753"/>
    <w:rsid w:val="001F5970"/>
    <w:rsid w:val="001F7435"/>
    <w:rsid w:val="00202DA8"/>
    <w:rsid w:val="00203753"/>
    <w:rsid w:val="002102FF"/>
    <w:rsid w:val="0021114C"/>
    <w:rsid w:val="0021157B"/>
    <w:rsid w:val="00211E0B"/>
    <w:rsid w:val="002336E0"/>
    <w:rsid w:val="0024023A"/>
    <w:rsid w:val="00243217"/>
    <w:rsid w:val="00252290"/>
    <w:rsid w:val="0026532A"/>
    <w:rsid w:val="00267F5F"/>
    <w:rsid w:val="00286B4D"/>
    <w:rsid w:val="00293582"/>
    <w:rsid w:val="002A3C85"/>
    <w:rsid w:val="002A603B"/>
    <w:rsid w:val="002D4643"/>
    <w:rsid w:val="002D4B6C"/>
    <w:rsid w:val="002F175C"/>
    <w:rsid w:val="00302E18"/>
    <w:rsid w:val="003050A4"/>
    <w:rsid w:val="0030606F"/>
    <w:rsid w:val="003229D8"/>
    <w:rsid w:val="003358CF"/>
    <w:rsid w:val="00345184"/>
    <w:rsid w:val="00352709"/>
    <w:rsid w:val="003571EA"/>
    <w:rsid w:val="00371178"/>
    <w:rsid w:val="003748FD"/>
    <w:rsid w:val="003A6810"/>
    <w:rsid w:val="003B311A"/>
    <w:rsid w:val="003B36D1"/>
    <w:rsid w:val="003C2CC4"/>
    <w:rsid w:val="003C7C2C"/>
    <w:rsid w:val="003D04C9"/>
    <w:rsid w:val="003D4B23"/>
    <w:rsid w:val="003E0C3C"/>
    <w:rsid w:val="00400297"/>
    <w:rsid w:val="00410C89"/>
    <w:rsid w:val="00422E03"/>
    <w:rsid w:val="00426B9B"/>
    <w:rsid w:val="004325CB"/>
    <w:rsid w:val="004356D2"/>
    <w:rsid w:val="00442A83"/>
    <w:rsid w:val="0045495B"/>
    <w:rsid w:val="00464C81"/>
    <w:rsid w:val="0048397A"/>
    <w:rsid w:val="00483F1B"/>
    <w:rsid w:val="004A12F2"/>
    <w:rsid w:val="004A28A3"/>
    <w:rsid w:val="004C2461"/>
    <w:rsid w:val="004C408F"/>
    <w:rsid w:val="004C7462"/>
    <w:rsid w:val="004D4E04"/>
    <w:rsid w:val="004D5426"/>
    <w:rsid w:val="004E0C05"/>
    <w:rsid w:val="004E77B2"/>
    <w:rsid w:val="004F3D1D"/>
    <w:rsid w:val="00503DEB"/>
    <w:rsid w:val="00504B2D"/>
    <w:rsid w:val="00507993"/>
    <w:rsid w:val="00514A11"/>
    <w:rsid w:val="0052136D"/>
    <w:rsid w:val="00522B58"/>
    <w:rsid w:val="00523CD7"/>
    <w:rsid w:val="0052775E"/>
    <w:rsid w:val="005420F2"/>
    <w:rsid w:val="00543B68"/>
    <w:rsid w:val="00546993"/>
    <w:rsid w:val="005501AB"/>
    <w:rsid w:val="005628B6"/>
    <w:rsid w:val="00562CBB"/>
    <w:rsid w:val="00586813"/>
    <w:rsid w:val="0059363D"/>
    <w:rsid w:val="005A0C10"/>
    <w:rsid w:val="005B12FC"/>
    <w:rsid w:val="005B3DB3"/>
    <w:rsid w:val="005B4E13"/>
    <w:rsid w:val="005C68F0"/>
    <w:rsid w:val="005D2A29"/>
    <w:rsid w:val="005D7F39"/>
    <w:rsid w:val="005E6A77"/>
    <w:rsid w:val="005F7B75"/>
    <w:rsid w:val="006001EE"/>
    <w:rsid w:val="006019F1"/>
    <w:rsid w:val="00605042"/>
    <w:rsid w:val="00611FC4"/>
    <w:rsid w:val="006176FB"/>
    <w:rsid w:val="00630BAF"/>
    <w:rsid w:val="00636FC3"/>
    <w:rsid w:val="00640B26"/>
    <w:rsid w:val="00643033"/>
    <w:rsid w:val="00652CFC"/>
    <w:rsid w:val="00652D0A"/>
    <w:rsid w:val="006623D5"/>
    <w:rsid w:val="00662BB6"/>
    <w:rsid w:val="00667F8F"/>
    <w:rsid w:val="006741F1"/>
    <w:rsid w:val="00684C21"/>
    <w:rsid w:val="006A0D0E"/>
    <w:rsid w:val="006A2530"/>
    <w:rsid w:val="006A6724"/>
    <w:rsid w:val="006B1C12"/>
    <w:rsid w:val="006C3589"/>
    <w:rsid w:val="006D37AF"/>
    <w:rsid w:val="006D51D0"/>
    <w:rsid w:val="006E564B"/>
    <w:rsid w:val="006E7191"/>
    <w:rsid w:val="00703577"/>
    <w:rsid w:val="00705894"/>
    <w:rsid w:val="0072632A"/>
    <w:rsid w:val="00731886"/>
    <w:rsid w:val="007327D5"/>
    <w:rsid w:val="007351B4"/>
    <w:rsid w:val="00760A73"/>
    <w:rsid w:val="007611CF"/>
    <w:rsid w:val="00761787"/>
    <w:rsid w:val="007629C8"/>
    <w:rsid w:val="00764668"/>
    <w:rsid w:val="0077047D"/>
    <w:rsid w:val="00776430"/>
    <w:rsid w:val="00797575"/>
    <w:rsid w:val="007A0948"/>
    <w:rsid w:val="007B6BA5"/>
    <w:rsid w:val="007C3390"/>
    <w:rsid w:val="007C4F4B"/>
    <w:rsid w:val="007E01E9"/>
    <w:rsid w:val="007E63F3"/>
    <w:rsid w:val="007F1F2D"/>
    <w:rsid w:val="007F6611"/>
    <w:rsid w:val="007F7106"/>
    <w:rsid w:val="007F7A86"/>
    <w:rsid w:val="008116D7"/>
    <w:rsid w:val="00811920"/>
    <w:rsid w:val="00815AD0"/>
    <w:rsid w:val="00816C50"/>
    <w:rsid w:val="008242D7"/>
    <w:rsid w:val="008257B1"/>
    <w:rsid w:val="00826C3D"/>
    <w:rsid w:val="00831EFE"/>
    <w:rsid w:val="00833F00"/>
    <w:rsid w:val="00843767"/>
    <w:rsid w:val="0085442A"/>
    <w:rsid w:val="00854501"/>
    <w:rsid w:val="00863760"/>
    <w:rsid w:val="008679D9"/>
    <w:rsid w:val="00871389"/>
    <w:rsid w:val="00880848"/>
    <w:rsid w:val="00883999"/>
    <w:rsid w:val="00887652"/>
    <w:rsid w:val="008878DE"/>
    <w:rsid w:val="008979B1"/>
    <w:rsid w:val="008A2ECC"/>
    <w:rsid w:val="008A6B25"/>
    <w:rsid w:val="008A6C4F"/>
    <w:rsid w:val="008A7B69"/>
    <w:rsid w:val="008B2335"/>
    <w:rsid w:val="008C7DAF"/>
    <w:rsid w:val="008E0678"/>
    <w:rsid w:val="008E0DAA"/>
    <w:rsid w:val="008E4D3A"/>
    <w:rsid w:val="008F741A"/>
    <w:rsid w:val="009223CA"/>
    <w:rsid w:val="00940F93"/>
    <w:rsid w:val="0094558F"/>
    <w:rsid w:val="0096102F"/>
    <w:rsid w:val="00961690"/>
    <w:rsid w:val="009760F3"/>
    <w:rsid w:val="0098203C"/>
    <w:rsid w:val="00997AA8"/>
    <w:rsid w:val="009A0E8D"/>
    <w:rsid w:val="009B1518"/>
    <w:rsid w:val="009B26E7"/>
    <w:rsid w:val="009C454F"/>
    <w:rsid w:val="009D2A5B"/>
    <w:rsid w:val="009E1D8E"/>
    <w:rsid w:val="00A00A3F"/>
    <w:rsid w:val="00A01489"/>
    <w:rsid w:val="00A1433D"/>
    <w:rsid w:val="00A3009E"/>
    <w:rsid w:val="00A3026E"/>
    <w:rsid w:val="00A338F1"/>
    <w:rsid w:val="00A35EE0"/>
    <w:rsid w:val="00A47A60"/>
    <w:rsid w:val="00A51CDF"/>
    <w:rsid w:val="00A615A8"/>
    <w:rsid w:val="00A72F22"/>
    <w:rsid w:val="00A7360F"/>
    <w:rsid w:val="00A748A6"/>
    <w:rsid w:val="00A769F4"/>
    <w:rsid w:val="00A776B4"/>
    <w:rsid w:val="00A8292C"/>
    <w:rsid w:val="00A94361"/>
    <w:rsid w:val="00AA293C"/>
    <w:rsid w:val="00AA66C0"/>
    <w:rsid w:val="00AD44C2"/>
    <w:rsid w:val="00AD48FA"/>
    <w:rsid w:val="00AE4840"/>
    <w:rsid w:val="00B042C8"/>
    <w:rsid w:val="00B07DD1"/>
    <w:rsid w:val="00B11BB4"/>
    <w:rsid w:val="00B22BC2"/>
    <w:rsid w:val="00B30179"/>
    <w:rsid w:val="00B36690"/>
    <w:rsid w:val="00B421C1"/>
    <w:rsid w:val="00B5193E"/>
    <w:rsid w:val="00B52FD7"/>
    <w:rsid w:val="00B55C71"/>
    <w:rsid w:val="00B56E4A"/>
    <w:rsid w:val="00B56E9C"/>
    <w:rsid w:val="00B60BA8"/>
    <w:rsid w:val="00B61320"/>
    <w:rsid w:val="00B61BB6"/>
    <w:rsid w:val="00B64B1F"/>
    <w:rsid w:val="00B6553F"/>
    <w:rsid w:val="00B70F1E"/>
    <w:rsid w:val="00B7236E"/>
    <w:rsid w:val="00B77D05"/>
    <w:rsid w:val="00B81206"/>
    <w:rsid w:val="00B81E12"/>
    <w:rsid w:val="00B8280B"/>
    <w:rsid w:val="00BA2681"/>
    <w:rsid w:val="00BB7CD1"/>
    <w:rsid w:val="00BB7FE9"/>
    <w:rsid w:val="00BC3FA0"/>
    <w:rsid w:val="00BC74E9"/>
    <w:rsid w:val="00BD55A0"/>
    <w:rsid w:val="00BF15A1"/>
    <w:rsid w:val="00BF68A8"/>
    <w:rsid w:val="00C05DAD"/>
    <w:rsid w:val="00C10FE6"/>
    <w:rsid w:val="00C11A03"/>
    <w:rsid w:val="00C22C0C"/>
    <w:rsid w:val="00C43DF8"/>
    <w:rsid w:val="00C4527F"/>
    <w:rsid w:val="00C458FE"/>
    <w:rsid w:val="00C463DD"/>
    <w:rsid w:val="00C467C9"/>
    <w:rsid w:val="00C4724C"/>
    <w:rsid w:val="00C50425"/>
    <w:rsid w:val="00C629A0"/>
    <w:rsid w:val="00C64629"/>
    <w:rsid w:val="00C73056"/>
    <w:rsid w:val="00C745C3"/>
    <w:rsid w:val="00CB3E03"/>
    <w:rsid w:val="00CD57D2"/>
    <w:rsid w:val="00CE4A8F"/>
    <w:rsid w:val="00CE4B11"/>
    <w:rsid w:val="00D00610"/>
    <w:rsid w:val="00D047E3"/>
    <w:rsid w:val="00D2031B"/>
    <w:rsid w:val="00D20B16"/>
    <w:rsid w:val="00D25FE2"/>
    <w:rsid w:val="00D43252"/>
    <w:rsid w:val="00D47EEA"/>
    <w:rsid w:val="00D550D4"/>
    <w:rsid w:val="00D65303"/>
    <w:rsid w:val="00D773DF"/>
    <w:rsid w:val="00D80773"/>
    <w:rsid w:val="00D80FBB"/>
    <w:rsid w:val="00D876F8"/>
    <w:rsid w:val="00D9255F"/>
    <w:rsid w:val="00D95303"/>
    <w:rsid w:val="00D978C6"/>
    <w:rsid w:val="00DA3C1C"/>
    <w:rsid w:val="00DB6CA5"/>
    <w:rsid w:val="00E046DF"/>
    <w:rsid w:val="00E15557"/>
    <w:rsid w:val="00E27346"/>
    <w:rsid w:val="00E4504E"/>
    <w:rsid w:val="00E658D0"/>
    <w:rsid w:val="00E71BC8"/>
    <w:rsid w:val="00E7260F"/>
    <w:rsid w:val="00E73F5D"/>
    <w:rsid w:val="00E77E4E"/>
    <w:rsid w:val="00E8090F"/>
    <w:rsid w:val="00E96630"/>
    <w:rsid w:val="00EC106A"/>
    <w:rsid w:val="00EC32A0"/>
    <w:rsid w:val="00ED3E95"/>
    <w:rsid w:val="00ED7A2A"/>
    <w:rsid w:val="00EE6B3A"/>
    <w:rsid w:val="00EF1D7F"/>
    <w:rsid w:val="00F227A6"/>
    <w:rsid w:val="00F31E5F"/>
    <w:rsid w:val="00F33C9F"/>
    <w:rsid w:val="00F36F0D"/>
    <w:rsid w:val="00F4272A"/>
    <w:rsid w:val="00F6100A"/>
    <w:rsid w:val="00F66565"/>
    <w:rsid w:val="00F80815"/>
    <w:rsid w:val="00F93781"/>
    <w:rsid w:val="00FA3772"/>
    <w:rsid w:val="00FB613B"/>
    <w:rsid w:val="00FC3C87"/>
    <w:rsid w:val="00FC68B7"/>
    <w:rsid w:val="00FD0E0B"/>
    <w:rsid w:val="00FD49F1"/>
    <w:rsid w:val="00FE0135"/>
    <w:rsid w:val="00FE106A"/>
    <w:rsid w:val="00FF145D"/>
    <w:rsid w:val="00FF7D0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367A05"/>
  <w15:docId w15:val="{48CD8DE4-8C3F-4D8F-87CE-8F345BA7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6E9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lang w:val="x-none"/>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link w:val="SingleTxtGChar"/>
    <w:qFormat/>
    <w:pPr>
      <w:spacing w:after="120"/>
      <w:ind w:left="1134" w:right="1134"/>
      <w:jc w:val="both"/>
    </w:pPr>
    <w:rPr>
      <w:lang w:val="x-none"/>
    </w:r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link w:val="FootnoteTextChar"/>
    <w:rsid w:val="0052775E"/>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10"/>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8878DE"/>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H1GChar">
    <w:name w:val="_ H_1_G Char"/>
    <w:link w:val="H1G"/>
    <w:rsid w:val="001F7435"/>
    <w:rPr>
      <w:b/>
      <w:sz w:val="24"/>
      <w:lang w:val="en-GB" w:eastAsia="en-US" w:bidi="ar-SA"/>
    </w:rPr>
  </w:style>
  <w:style w:type="paragraph" w:styleId="BalloonText">
    <w:name w:val="Balloon Text"/>
    <w:basedOn w:val="Normal"/>
    <w:link w:val="BalloonTextChar"/>
    <w:rsid w:val="00D550D4"/>
    <w:pPr>
      <w:spacing w:line="240" w:lineRule="auto"/>
    </w:pPr>
    <w:rPr>
      <w:rFonts w:ascii="Tahoma" w:hAnsi="Tahoma"/>
      <w:sz w:val="16"/>
      <w:szCs w:val="16"/>
      <w:lang w:val="x-none"/>
    </w:rPr>
  </w:style>
  <w:style w:type="character" w:customStyle="1" w:styleId="BalloonTextChar">
    <w:name w:val="Balloon Text Char"/>
    <w:link w:val="BalloonText"/>
    <w:rsid w:val="00D550D4"/>
    <w:rPr>
      <w:rFonts w:ascii="Tahoma" w:hAnsi="Tahoma" w:cs="Tahoma"/>
      <w:sz w:val="16"/>
      <w:szCs w:val="16"/>
      <w:lang w:eastAsia="en-US"/>
    </w:rPr>
  </w:style>
  <w:style w:type="character" w:customStyle="1" w:styleId="SingleTxtGChar">
    <w:name w:val="_ Single Txt_G Char"/>
    <w:link w:val="SingleTxtG"/>
    <w:rsid w:val="0024023A"/>
    <w:rPr>
      <w:lang w:eastAsia="en-US"/>
    </w:rPr>
  </w:style>
  <w:style w:type="character" w:customStyle="1" w:styleId="SingleTxtGCar">
    <w:name w:val="_ Single Txt_G Car"/>
    <w:rsid w:val="0024023A"/>
    <w:rPr>
      <w:lang w:val="en-GB" w:eastAsia="en-US" w:bidi="ar-SA"/>
    </w:rPr>
  </w:style>
  <w:style w:type="character" w:customStyle="1" w:styleId="HChGChar">
    <w:name w:val="_ H _Ch_G Char"/>
    <w:link w:val="HChG"/>
    <w:rsid w:val="0024023A"/>
    <w:rPr>
      <w:b/>
      <w:sz w:val="28"/>
      <w:lang w:eastAsia="en-US"/>
    </w:rPr>
  </w:style>
  <w:style w:type="character" w:customStyle="1" w:styleId="FootnoteTextChar">
    <w:name w:val="Footnote Text Char"/>
    <w:aliases w:val="5_G Char"/>
    <w:link w:val="FootnoteText"/>
    <w:rsid w:val="003571EA"/>
    <w:rPr>
      <w:sz w:val="18"/>
      <w:lang w:eastAsia="en-US"/>
    </w:rPr>
  </w:style>
  <w:style w:type="paragraph" w:customStyle="1" w:styleId="Titre11">
    <w:name w:val="Titre 11"/>
    <w:basedOn w:val="Normal"/>
    <w:rsid w:val="00652CFC"/>
    <w:pPr>
      <w:keepNext/>
      <w:keepLines/>
      <w:spacing w:before="480" w:line="276" w:lineRule="auto"/>
    </w:pPr>
    <w:rPr>
      <w:rFonts w:ascii="Cambria" w:eastAsia="Arial Unicode MS" w:hAnsi="Cambria" w:cs="Calibri"/>
      <w:b/>
      <w:bCs/>
      <w:color w:val="365F91"/>
      <w:sz w:val="28"/>
      <w:szCs w:val="28"/>
      <w:lang w:val="fr-FR"/>
    </w:rPr>
  </w:style>
  <w:style w:type="paragraph" w:customStyle="1" w:styleId="Titre21">
    <w:name w:val="Titre 21"/>
    <w:basedOn w:val="Normal"/>
    <w:rsid w:val="00652CFC"/>
    <w:pPr>
      <w:keepNext/>
      <w:keepLines/>
      <w:spacing w:before="200" w:line="276" w:lineRule="auto"/>
    </w:pPr>
    <w:rPr>
      <w:rFonts w:ascii="Cambria" w:eastAsia="Arial Unicode MS" w:hAnsi="Cambria" w:cs="Calibri"/>
      <w:b/>
      <w:bCs/>
      <w:color w:val="4F81BD"/>
      <w:sz w:val="26"/>
      <w:szCs w:val="26"/>
      <w:lang w:val="fr-FR"/>
    </w:rPr>
  </w:style>
  <w:style w:type="paragraph" w:styleId="ListParagraph">
    <w:name w:val="List Paragraph"/>
    <w:aliases w:val="Heading table"/>
    <w:basedOn w:val="Normal"/>
    <w:uiPriority w:val="34"/>
    <w:qFormat/>
    <w:rsid w:val="00652CFC"/>
    <w:pPr>
      <w:spacing w:after="200" w:line="276" w:lineRule="auto"/>
      <w:ind w:left="720"/>
      <w:contextualSpacing/>
    </w:pPr>
    <w:rPr>
      <w:rFonts w:ascii="Calibri" w:eastAsia="Arial Unicode MS" w:hAnsi="Calibri" w:cs="Calibri"/>
      <w:sz w:val="22"/>
      <w:szCs w:val="22"/>
      <w:lang w:val="fr-FR"/>
    </w:rPr>
  </w:style>
  <w:style w:type="character" w:customStyle="1" w:styleId="FooterChar">
    <w:name w:val="Footer Char"/>
    <w:aliases w:val="3_G Char"/>
    <w:link w:val="Footer"/>
    <w:uiPriority w:val="99"/>
    <w:rsid w:val="00652CFC"/>
    <w:rPr>
      <w:sz w:val="16"/>
      <w:lang w:eastAsia="en-US"/>
    </w:rPr>
  </w:style>
  <w:style w:type="character" w:customStyle="1" w:styleId="fontstyle01">
    <w:name w:val="fontstyle01"/>
    <w:basedOn w:val="DefaultParagraphFont"/>
    <w:rsid w:val="00C05DAD"/>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41699">
      <w:bodyDiv w:val="1"/>
      <w:marLeft w:val="0"/>
      <w:marRight w:val="0"/>
      <w:marTop w:val="0"/>
      <w:marBottom w:val="0"/>
      <w:divBdr>
        <w:top w:val="none" w:sz="0" w:space="0" w:color="auto"/>
        <w:left w:val="none" w:sz="0" w:space="0" w:color="auto"/>
        <w:bottom w:val="none" w:sz="0" w:space="0" w:color="auto"/>
        <w:right w:val="none" w:sz="0" w:space="0" w:color="auto"/>
      </w:divBdr>
    </w:div>
    <w:div w:id="202323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SST - Support to Stakeholders</TermName>
          <TermId>149ac487-0344-439a-a9a4-ca8c9cc8d759</TermId>
        </TermInfo>
      </Terms>
    </g337828d867743cab065af36c4e1a31c>
    <Project_x0020_Code xmlns="37dc432a-8ebf-4af5-8237-268edd3a8664">004SST1110</Project_x0020_Code>
    <_dlc_DocId xmlns="37dc432a-8ebf-4af5-8237-268edd3a8664">ERAEXT-862870994-118</_dlc_DocId>
    <TaxCatchAll xmlns="37dc432a-8ebf-4af5-8237-268edd3a8664">
      <Value>201</Value>
      <Value>733</Value>
      <Value>486</Value>
      <Value>1122</Value>
      <Value>572</Value>
    </TaxCatchAll>
    <_dlc_DocIdUrl xmlns="37dc432a-8ebf-4af5-8237-268edd3a8664">
      <Url>https://extranet.era.europa.eu/TDG-EC/_layouts/15/DocIdRedir.aspx?ID=ERAEXT-862870994-118</Url>
      <Description>ERAEXT-862870994-118</Description>
    </_dlc_DocIdUrl>
    <Meeting_x0020_date xmlns="37dc432a-8ebf-4af5-8237-268edd3a8664">2018-03-11T23:00:00+00:00</Meeting_x0020_date>
    <ld7bbc3b2ed8490183b0c65deac9821a xmlns="37dc432a-8ebf-4af5-8237-268edd3a8664">
      <Terms xmlns="http://schemas.microsoft.com/office/infopath/2007/PartnerControls">
        <TermInfo xmlns="http://schemas.microsoft.com/office/infopath/2007/PartnerControls">
          <TermName>UNECE</TermName>
          <TermId>d4ebf870-4311-44a6-8b4e-bc5e822f8164</TermId>
        </TermInfo>
      </Terms>
    </ld7bbc3b2ed8490183b0c65deac9821a>
    <gf147c1d654543abacff4a31dfc45623 xmlns="37dc432a-8ebf-4af5-8237-268edd3a8664">
      <Terms xmlns="http://schemas.microsoft.com/office/infopath/2007/PartnerControls">
        <TermInfo xmlns="http://schemas.microsoft.com/office/infopath/2007/PartnerControls">
          <TermName>ERA</TermName>
          <TermId>8287c6ea-6f12-4bfd-9fc9-6825fce534f5</TermId>
        </TermInfo>
      </Terms>
    </gf147c1d654543abacff4a31dfc45623>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9c4cbc6c-1ab5-4370-a0e2-c012bc78f640</TermId>
        </TermInfo>
      </Terms>
    </h70713ed90ce4adeabe454f2aabfa4ef>
  </documentManagement>
</p:properties>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C42D0C95EDF33E448F627118FF22A7A6" ma:contentTypeVersion="100" ma:contentTypeDescription="" ma:contentTypeScope="" ma:versionID="42551b9be8f89cf4907611cce6c2acb4">
  <xsd:schema xmlns:xsd="http://www.w3.org/2001/XMLSchema" xmlns:xs="http://www.w3.org/2001/XMLSchema" xmlns:p="http://schemas.microsoft.com/office/2006/metadata/properties" xmlns:ns2="37dc432a-8ebf-4af5-8237-268edd3a8664" targetNamespace="http://schemas.microsoft.com/office/2006/metadata/properties" ma:root="true" ma:fieldsID="2d2de5219807974a00715cb2690155cd"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2:ld7bbc3b2ed8490183b0c65deac9821a"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d96b64f-5db9-4af8-a73c-358f18822bbe}" ma:internalName="TaxCatchAll" ma:showField="CatchAllData"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96b64f-5db9-4af8-a73c-358f18822bbe}" ma:internalName="TaxCatchAllLabel" ma:readOnly="true" ma:showField="CatchAllDataLabel"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element name="ld7bbc3b2ed8490183b0c65deac9821a" ma:index="20" nillable="true" ma:taxonomy="true" ma:internalName="ld7bbc3b2ed8490183b0c65deac9821a" ma:taxonomyFieldName="Meeting_x0020_with" ma:displayName="Meeting with" ma:default="" ma:fieldId="{5d7bbc3b-2ed8-4901-83b0-c65deac9821a}" ma:sspId="b1d52ad1-4fc8-48e5-9ebf-c709b056ed17" ma:termSetId="33943100-bd3a-45fb-a225-202a2d7eed28" ma:anchorId="00000000-0000-0000-0000-000000000000" ma:open="true" ma:isKeyword="false">
      <xsd:complexType>
        <xsd:sequence>
          <xsd:element ref="pc:Terms" minOccurs="0" maxOccurs="1"/>
        </xsd:sequence>
      </xsd:complexType>
    </xsd:element>
    <xsd:element name="Meeting_x0020_date" ma:index="21"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D2D64-1F4B-4FC1-B421-ABABB17F9CED}">
  <ds:schemaRefs>
    <ds:schemaRef ds:uri="http://schemas.microsoft.com/sharepoint/events"/>
  </ds:schemaRefs>
</ds:datastoreItem>
</file>

<file path=customXml/itemProps2.xml><?xml version="1.0" encoding="utf-8"?>
<ds:datastoreItem xmlns:ds="http://schemas.openxmlformats.org/officeDocument/2006/customXml" ds:itemID="{40FAE041-BC0E-40E5-ACFF-9A3D21E7FB66}">
  <ds:schemaRefs>
    <ds:schemaRef ds:uri="http://schemas.microsoft.com/sharepoint/v3/contenttype/forms"/>
  </ds:schemaRefs>
</ds:datastoreItem>
</file>

<file path=customXml/itemProps3.xml><?xml version="1.0" encoding="utf-8"?>
<ds:datastoreItem xmlns:ds="http://schemas.openxmlformats.org/officeDocument/2006/customXml" ds:itemID="{05863A2C-E59B-4113-A0B1-1594C67CC33F}">
  <ds:schemaRefs>
    <ds:schemaRef ds:uri="http://purl.org/dc/elements/1.1/"/>
    <ds:schemaRef ds:uri="http://schemas.microsoft.com/office/2006/metadata/properties"/>
    <ds:schemaRef ds:uri="http://purl.org/dc/terms/"/>
    <ds:schemaRef ds:uri="37dc432a-8ebf-4af5-8237-268edd3a866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FCE684F-F7E5-42D1-B443-962FFF00C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CC7095-955C-4ECD-8DA1-C47316985F70}">
  <ds:schemaRefs>
    <ds:schemaRef ds:uri="Microsoft.SharePoint.Taxonomy.ContentTypeSync"/>
  </ds:schemaRefs>
</ds:datastoreItem>
</file>

<file path=customXml/itemProps6.xml><?xml version="1.0" encoding="utf-8"?>
<ds:datastoreItem xmlns:ds="http://schemas.openxmlformats.org/officeDocument/2006/customXml" ds:itemID="{B1709F0F-927D-4D04-A23A-1DCD3B2D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830</Words>
  <Characters>4736</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1126259</vt:lpstr>
      <vt:lpstr>1126259</vt:lpstr>
    </vt:vector>
  </TitlesOfParts>
  <Company>CSD</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1126259</dc:title>
  <dc:creator>BAC</dc:creator>
  <cp:keywords>ECE/TRANS/WP.15/AC.1/2012/8</cp:keywords>
  <dc:description>Final</dc:description>
  <cp:lastModifiedBy>Christine Barrio-Champeau</cp:lastModifiedBy>
  <cp:revision>4</cp:revision>
  <cp:lastPrinted>2017-07-12T12:36:00Z</cp:lastPrinted>
  <dcterms:created xsi:type="dcterms:W3CDTF">2018-03-05T11:55:00Z</dcterms:created>
  <dcterms:modified xsi:type="dcterms:W3CDTF">2018-03-05T12:02:00Z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572;#01. Harmonized Safety Framework|450e709b-db86-4f90-99d9-ad8f411e2746</vt:lpwstr>
  </property>
  <property fmtid="{D5CDD505-2E9C-101B-9397-08002B2CF9AE}" pid="3" name="d6a99a24ad8d40daa6faef244685dc83">
    <vt:lpwstr>01. Harmonized Safety Framework|450e709b-db86-4f90-99d9-ad8f411e2746</vt:lpwstr>
  </property>
  <property fmtid="{D5CDD505-2E9C-101B-9397-08002B2CF9AE}" pid="4" name="ContentTypeId">
    <vt:lpwstr>0x010100CA9806D3932DA942ADAA782981EB548D00C42D0C95EDF33E448F627118FF22A7A6</vt:lpwstr>
  </property>
  <property fmtid="{D5CDD505-2E9C-101B-9397-08002B2CF9AE}" pid="5" name="Process">
    <vt:lpwstr>1122;#SST - Support to Stakeholders|149ac487-0344-439a-a9a4-ca8c9cc8d759</vt:lpwstr>
  </property>
  <property fmtid="{D5CDD505-2E9C-101B-9397-08002B2CF9AE}" pid="6" name="_dlc_DocIdItemGuid">
    <vt:lpwstr>de22992b-67d4-4b83-afd2-60c152b512fa</vt:lpwstr>
  </property>
  <property fmtid="{D5CDD505-2E9C-101B-9397-08002B2CF9AE}" pid="7" name="Origin-Author">
    <vt:lpwstr>201;#ERA|8287c6ea-6f12-4bfd-9fc9-6825fce534f5</vt:lpwstr>
  </property>
  <property fmtid="{D5CDD505-2E9C-101B-9397-08002B2CF9AE}" pid="8" name="Meeting with">
    <vt:lpwstr>733;#UNECE|d4ebf870-4311-44a6-8b4e-bc5e822f8164</vt:lpwstr>
  </property>
  <property fmtid="{D5CDD505-2E9C-101B-9397-08002B2CF9AE}" pid="9" name="Document type">
    <vt:lpwstr>486;#Communication|9c4cbc6c-1ab5-4370-a0e2-c012bc78f640</vt:lpwstr>
  </property>
</Properties>
</file>