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3604F" w14:paraId="0509D102" w14:textId="77777777" w:rsidTr="001707B7">
        <w:trPr>
          <w:cantSplit/>
          <w:trHeight w:hRule="exact" w:val="851"/>
        </w:trPr>
        <w:tc>
          <w:tcPr>
            <w:tcW w:w="1276" w:type="dxa"/>
            <w:tcBorders>
              <w:bottom w:val="single" w:sz="4" w:space="0" w:color="auto"/>
            </w:tcBorders>
            <w:shd w:val="clear" w:color="auto" w:fill="auto"/>
            <w:vAlign w:val="bottom"/>
          </w:tcPr>
          <w:p w14:paraId="46D2B5FC" w14:textId="77777777" w:rsidR="00B56E9C" w:rsidRPr="00D3604F" w:rsidRDefault="007B168D" w:rsidP="001707B7">
            <w:pPr>
              <w:spacing w:after="80"/>
            </w:pPr>
            <w:r w:rsidRPr="00D3604F">
              <w:t xml:space="preserve"> </w:t>
            </w:r>
          </w:p>
        </w:tc>
        <w:tc>
          <w:tcPr>
            <w:tcW w:w="2268" w:type="dxa"/>
            <w:tcBorders>
              <w:bottom w:val="single" w:sz="4" w:space="0" w:color="auto"/>
            </w:tcBorders>
            <w:shd w:val="clear" w:color="auto" w:fill="auto"/>
            <w:vAlign w:val="bottom"/>
          </w:tcPr>
          <w:p w14:paraId="1C9C6F3F" w14:textId="77777777" w:rsidR="00B56E9C" w:rsidRPr="00D3604F" w:rsidRDefault="00B56E9C" w:rsidP="001707B7">
            <w:pPr>
              <w:spacing w:after="80" w:line="300" w:lineRule="exact"/>
              <w:rPr>
                <w:b/>
                <w:sz w:val="24"/>
                <w:szCs w:val="24"/>
              </w:rPr>
            </w:pPr>
            <w:r w:rsidRPr="00D3604F">
              <w:rPr>
                <w:sz w:val="28"/>
                <w:szCs w:val="28"/>
              </w:rPr>
              <w:t>United Nations</w:t>
            </w:r>
          </w:p>
        </w:tc>
        <w:tc>
          <w:tcPr>
            <w:tcW w:w="6095" w:type="dxa"/>
            <w:gridSpan w:val="2"/>
            <w:tcBorders>
              <w:bottom w:val="single" w:sz="4" w:space="0" w:color="auto"/>
            </w:tcBorders>
            <w:shd w:val="clear" w:color="auto" w:fill="auto"/>
            <w:vAlign w:val="bottom"/>
          </w:tcPr>
          <w:p w14:paraId="3864908A" w14:textId="7659DA77" w:rsidR="00B56E9C" w:rsidRPr="00D3604F" w:rsidRDefault="007A6E87" w:rsidP="002033E0">
            <w:pPr>
              <w:suppressAutoHyphens w:val="0"/>
              <w:spacing w:after="20"/>
              <w:jc w:val="right"/>
            </w:pPr>
            <w:r w:rsidRPr="00D3604F">
              <w:rPr>
                <w:sz w:val="40"/>
              </w:rPr>
              <w:t>ECE</w:t>
            </w:r>
            <w:r w:rsidRPr="00D3604F">
              <w:t>/TRANS/WP.15/AC.1/</w:t>
            </w:r>
            <w:r w:rsidR="00E84B4F">
              <w:t>15</w:t>
            </w:r>
            <w:r w:rsidR="00A35F89">
              <w:t>2</w:t>
            </w:r>
            <w:r w:rsidR="00623A55">
              <w:t>/Add.1</w:t>
            </w:r>
          </w:p>
        </w:tc>
      </w:tr>
      <w:tr w:rsidR="00B56E9C" w:rsidRPr="00D3604F" w14:paraId="50EAEC10" w14:textId="77777777" w:rsidTr="001707B7">
        <w:trPr>
          <w:cantSplit/>
          <w:trHeight w:hRule="exact" w:val="2835"/>
        </w:trPr>
        <w:tc>
          <w:tcPr>
            <w:tcW w:w="1276" w:type="dxa"/>
            <w:tcBorders>
              <w:top w:val="single" w:sz="4" w:space="0" w:color="auto"/>
              <w:bottom w:val="single" w:sz="12" w:space="0" w:color="auto"/>
            </w:tcBorders>
            <w:shd w:val="clear" w:color="auto" w:fill="auto"/>
          </w:tcPr>
          <w:p w14:paraId="64A3E927" w14:textId="77777777" w:rsidR="00B56E9C" w:rsidRPr="00D3604F" w:rsidRDefault="00013EA8" w:rsidP="001707B7">
            <w:pPr>
              <w:spacing w:before="120"/>
            </w:pPr>
            <w:r>
              <w:rPr>
                <w:noProof/>
                <w:lang w:val="en-US"/>
              </w:rPr>
              <w:drawing>
                <wp:inline distT="0" distB="0" distL="0" distR="0" wp14:anchorId="271706A6" wp14:editId="3966DB2F">
                  <wp:extent cx="715645" cy="588645"/>
                  <wp:effectExtent l="19050" t="0" r="825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5645" cy="58864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shd w:val="clear" w:color="auto" w:fill="auto"/>
          </w:tcPr>
          <w:p w14:paraId="7F347C8B" w14:textId="77777777" w:rsidR="00B56E9C" w:rsidRPr="00D3604F" w:rsidRDefault="00D773DF" w:rsidP="001707B7">
            <w:pPr>
              <w:spacing w:before="120" w:line="420" w:lineRule="exact"/>
              <w:rPr>
                <w:sz w:val="40"/>
                <w:szCs w:val="40"/>
              </w:rPr>
            </w:pPr>
            <w:r w:rsidRPr="00D3604F">
              <w:rPr>
                <w:b/>
                <w:sz w:val="40"/>
                <w:szCs w:val="40"/>
              </w:rPr>
              <w:t>Economic and Social Council</w:t>
            </w:r>
          </w:p>
        </w:tc>
        <w:tc>
          <w:tcPr>
            <w:tcW w:w="2835" w:type="dxa"/>
            <w:tcBorders>
              <w:top w:val="single" w:sz="4" w:space="0" w:color="auto"/>
              <w:bottom w:val="single" w:sz="12" w:space="0" w:color="auto"/>
            </w:tcBorders>
            <w:shd w:val="clear" w:color="auto" w:fill="auto"/>
          </w:tcPr>
          <w:p w14:paraId="1B9AD89C" w14:textId="77777777" w:rsidR="007A6E87" w:rsidRPr="00F31770" w:rsidRDefault="007A6E87" w:rsidP="001707B7">
            <w:pPr>
              <w:suppressAutoHyphens w:val="0"/>
              <w:spacing w:before="240" w:line="240" w:lineRule="exact"/>
            </w:pPr>
            <w:r w:rsidRPr="00F31770">
              <w:t>Distr.: General</w:t>
            </w:r>
          </w:p>
          <w:p w14:paraId="1E7492BE" w14:textId="09388E4C" w:rsidR="007A6E87" w:rsidRPr="00DF090A" w:rsidRDefault="00F31770" w:rsidP="001707B7">
            <w:pPr>
              <w:suppressAutoHyphens w:val="0"/>
            </w:pPr>
            <w:r w:rsidRPr="00F31770">
              <w:t>22</w:t>
            </w:r>
            <w:r w:rsidR="00306C3B" w:rsidRPr="00F31770">
              <w:t xml:space="preserve"> </w:t>
            </w:r>
            <w:r w:rsidR="00A35F89" w:rsidRPr="00F31770">
              <w:t>October</w:t>
            </w:r>
            <w:r w:rsidR="00780F4A" w:rsidRPr="00F31770">
              <w:t xml:space="preserve"> 201</w:t>
            </w:r>
            <w:r w:rsidR="00A55A83" w:rsidRPr="00F31770">
              <w:t>8</w:t>
            </w:r>
          </w:p>
          <w:p w14:paraId="6D7B1639" w14:textId="77777777" w:rsidR="00306C3B" w:rsidRDefault="00306C3B" w:rsidP="00A6710C">
            <w:pPr>
              <w:suppressAutoHyphens w:val="0"/>
              <w:rPr>
                <w:highlight w:val="yellow"/>
              </w:rPr>
            </w:pPr>
          </w:p>
          <w:p w14:paraId="015D0B18" w14:textId="5704C80A" w:rsidR="007A6E87" w:rsidRPr="00D3604F" w:rsidRDefault="00A6710C" w:rsidP="00A6710C">
            <w:pPr>
              <w:suppressAutoHyphens w:val="0"/>
            </w:pPr>
            <w:r w:rsidRPr="00E42803">
              <w:t>Original: English</w:t>
            </w:r>
            <w:r w:rsidRPr="00BB3B6B">
              <w:t xml:space="preserve"> </w:t>
            </w:r>
          </w:p>
          <w:p w14:paraId="697F3A42" w14:textId="77777777" w:rsidR="00B56E9C" w:rsidRPr="00D3604F" w:rsidRDefault="00B56E9C" w:rsidP="001707B7">
            <w:pPr>
              <w:suppressAutoHyphens w:val="0"/>
            </w:pPr>
          </w:p>
        </w:tc>
      </w:tr>
    </w:tbl>
    <w:p w14:paraId="5F6F114E" w14:textId="77777777" w:rsidR="00F67911" w:rsidRPr="00D3604F" w:rsidRDefault="00F67911">
      <w:pPr>
        <w:spacing w:before="120"/>
        <w:rPr>
          <w:b/>
          <w:sz w:val="28"/>
          <w:szCs w:val="28"/>
        </w:rPr>
      </w:pPr>
      <w:r w:rsidRPr="00D3604F">
        <w:rPr>
          <w:b/>
          <w:sz w:val="28"/>
          <w:szCs w:val="28"/>
        </w:rPr>
        <w:t>Economic Commission for Europe</w:t>
      </w:r>
    </w:p>
    <w:p w14:paraId="42F7C1F7" w14:textId="77777777" w:rsidR="00F67911" w:rsidRPr="00D3604F" w:rsidRDefault="00F67911" w:rsidP="00E92F5D">
      <w:pPr>
        <w:spacing w:before="120"/>
        <w:outlineLvl w:val="0"/>
        <w:rPr>
          <w:sz w:val="28"/>
          <w:szCs w:val="28"/>
        </w:rPr>
      </w:pPr>
      <w:r w:rsidRPr="00D3604F">
        <w:rPr>
          <w:sz w:val="28"/>
          <w:szCs w:val="28"/>
        </w:rPr>
        <w:t>Inland Transport Committee</w:t>
      </w:r>
    </w:p>
    <w:p w14:paraId="35D8F866" w14:textId="77777777" w:rsidR="00F67911" w:rsidRPr="00D3604F" w:rsidRDefault="00F67911" w:rsidP="00E92F5D">
      <w:pPr>
        <w:spacing w:before="120"/>
        <w:outlineLvl w:val="0"/>
        <w:rPr>
          <w:b/>
          <w:sz w:val="24"/>
          <w:szCs w:val="24"/>
        </w:rPr>
      </w:pPr>
      <w:r w:rsidRPr="00D3604F">
        <w:rPr>
          <w:b/>
          <w:sz w:val="24"/>
          <w:szCs w:val="24"/>
        </w:rPr>
        <w:t>Working Party on the Transport of Dangerous Goods</w:t>
      </w:r>
    </w:p>
    <w:p w14:paraId="5FBE2876" w14:textId="77777777" w:rsidR="007A6E87" w:rsidRPr="00D3604F" w:rsidRDefault="007D629E" w:rsidP="00F67911">
      <w:pPr>
        <w:spacing w:before="120"/>
        <w:rPr>
          <w:b/>
        </w:rPr>
      </w:pPr>
      <w:r w:rsidRPr="00D3604F">
        <w:rPr>
          <w:b/>
        </w:rPr>
        <w:t>Joint M</w:t>
      </w:r>
      <w:r w:rsidR="00F67911" w:rsidRPr="00D3604F">
        <w:rPr>
          <w:b/>
        </w:rPr>
        <w:t>eeting of the RID Committee of Experts and the</w:t>
      </w:r>
      <w:r w:rsidR="00F67911" w:rsidRPr="00D3604F">
        <w:rPr>
          <w:b/>
        </w:rPr>
        <w:br/>
        <w:t>Working Party on the Transport of Dangerous Goods</w:t>
      </w:r>
    </w:p>
    <w:p w14:paraId="1D2314AE" w14:textId="78063AFE" w:rsidR="00F67911" w:rsidRPr="00B85F40" w:rsidRDefault="00F67911" w:rsidP="009C737B">
      <w:pPr>
        <w:pStyle w:val="HChG"/>
      </w:pPr>
      <w:r w:rsidRPr="00D3604F">
        <w:tab/>
      </w:r>
      <w:r w:rsidRPr="00D3604F">
        <w:tab/>
        <w:t xml:space="preserve">Report of the Joint Meeting of the RID Committee of Experts and the Working Party on the Transport of Dangerous Goods on its </w:t>
      </w:r>
      <w:r w:rsidR="00A35F89">
        <w:t>autumn</w:t>
      </w:r>
      <w:r w:rsidR="003812A1" w:rsidRPr="00D3604F">
        <w:t xml:space="preserve"> 201</w:t>
      </w:r>
      <w:r w:rsidR="00E84B4F">
        <w:t>8</w:t>
      </w:r>
      <w:r w:rsidR="00A638D7" w:rsidRPr="00D3604F">
        <w:t xml:space="preserve"> session</w:t>
      </w:r>
      <w:r w:rsidR="008C66C0">
        <w:rPr>
          <w:rStyle w:val="FootnoteReference"/>
        </w:rPr>
        <w:footnoteReference w:customMarkFollows="1" w:id="2"/>
        <w:t>*</w:t>
      </w:r>
    </w:p>
    <w:p w14:paraId="65DD1A92" w14:textId="276F668D" w:rsidR="00F67911" w:rsidRDefault="00671767" w:rsidP="00671767">
      <w:pPr>
        <w:pStyle w:val="H56G"/>
      </w:pPr>
      <w:r w:rsidRPr="00D3604F">
        <w:tab/>
      </w:r>
      <w:r w:rsidRPr="00D3604F">
        <w:tab/>
      </w:r>
      <w:r w:rsidR="007D629E" w:rsidRPr="00D3604F">
        <w:t>h</w:t>
      </w:r>
      <w:r w:rsidR="00800004" w:rsidRPr="00D3604F">
        <w:t xml:space="preserve">eld </w:t>
      </w:r>
      <w:r w:rsidR="00F67911" w:rsidRPr="00D3604F">
        <w:t xml:space="preserve">in </w:t>
      </w:r>
      <w:r w:rsidR="00A35F89">
        <w:t>Geneva</w:t>
      </w:r>
      <w:r w:rsidR="00F67911" w:rsidRPr="00D3604F">
        <w:t xml:space="preserve"> from </w:t>
      </w:r>
      <w:r w:rsidR="00A35F89">
        <w:t>17</w:t>
      </w:r>
      <w:r w:rsidR="00744ABB">
        <w:t xml:space="preserve"> to </w:t>
      </w:r>
      <w:r w:rsidR="00A35F89">
        <w:t>21</w:t>
      </w:r>
      <w:r w:rsidR="00E02837" w:rsidRPr="00D3604F">
        <w:t xml:space="preserve"> </w:t>
      </w:r>
      <w:r w:rsidR="00A35F89">
        <w:t>September</w:t>
      </w:r>
      <w:r w:rsidR="00BF32BE" w:rsidRPr="00D3604F">
        <w:t xml:space="preserve"> 201</w:t>
      </w:r>
      <w:r w:rsidR="00E84B4F">
        <w:t>8</w:t>
      </w:r>
    </w:p>
    <w:p w14:paraId="69832D5C" w14:textId="1DF04AAA" w:rsidR="00983D10" w:rsidRDefault="00983D10" w:rsidP="00623A55">
      <w:pPr>
        <w:pStyle w:val="H23G"/>
      </w:pPr>
      <w:r>
        <w:tab/>
      </w:r>
      <w:r>
        <w:tab/>
        <w:t>Addendum</w:t>
      </w:r>
      <w:r w:rsidR="00F31770">
        <w:rPr>
          <w:rStyle w:val="FootnoteReference"/>
        </w:rPr>
        <w:footnoteReference w:customMarkFollows="1" w:id="3"/>
        <w:t>**</w:t>
      </w:r>
    </w:p>
    <w:p w14:paraId="54BCE9A0" w14:textId="5119353D" w:rsidR="00983D10" w:rsidRDefault="00983D10" w:rsidP="00623A55">
      <w:pPr>
        <w:pStyle w:val="H1G"/>
      </w:pPr>
      <w:r>
        <w:tab/>
      </w:r>
      <w:r>
        <w:tab/>
        <w:t>Annex I</w:t>
      </w:r>
    </w:p>
    <w:p w14:paraId="12558C27" w14:textId="0FADB8E9" w:rsidR="00983D10" w:rsidRDefault="00983D10" w:rsidP="00623A55">
      <w:pPr>
        <w:pStyle w:val="H1G"/>
      </w:pPr>
      <w:r>
        <w:tab/>
      </w:r>
      <w:r>
        <w:tab/>
        <w:t>Report of the Working Group on Tanks</w:t>
      </w:r>
    </w:p>
    <w:p w14:paraId="2E2D1269" w14:textId="2AB5DA59" w:rsidR="00A35F89" w:rsidRPr="00F60C0F" w:rsidRDefault="00A35F89" w:rsidP="00A35F89">
      <w:pPr>
        <w:pStyle w:val="H56G"/>
        <w:jc w:val="both"/>
      </w:pPr>
      <w:r>
        <w:tab/>
      </w:r>
      <w:r>
        <w:tab/>
      </w:r>
      <w:r w:rsidRPr="00F60C0F">
        <w:t>1.</w:t>
      </w:r>
      <w:r w:rsidRPr="00F60C0F">
        <w:tab/>
        <w:t xml:space="preserve">The Working Group on Tanks met </w:t>
      </w:r>
      <w:r w:rsidRPr="00530C3E">
        <w:t>from 1</w:t>
      </w:r>
      <w:r>
        <w:t>7</w:t>
      </w:r>
      <w:r w:rsidRPr="00530C3E">
        <w:t xml:space="preserve"> to </w:t>
      </w:r>
      <w:r>
        <w:t>19</w:t>
      </w:r>
      <w:r w:rsidRPr="00F60C0F">
        <w:t xml:space="preserve"> </w:t>
      </w:r>
      <w:r>
        <w:t xml:space="preserve">September </w:t>
      </w:r>
      <w:r w:rsidRPr="00F60C0F">
        <w:t>201</w:t>
      </w:r>
      <w:r>
        <w:t>8</w:t>
      </w:r>
      <w:r w:rsidRPr="00F60C0F">
        <w:t xml:space="preserve"> in </w:t>
      </w:r>
      <w:r>
        <w:t>Geneva</w:t>
      </w:r>
      <w:r w:rsidRPr="00F60C0F">
        <w:t xml:space="preserve"> </w:t>
      </w:r>
      <w:proofErr w:type="gramStart"/>
      <w:r w:rsidRPr="00F60C0F">
        <w:t>on the basis of</w:t>
      </w:r>
      <w:proofErr w:type="gramEnd"/>
      <w:r w:rsidRPr="00F60C0F">
        <w:t xml:space="preserve"> the mandate from the RID/ADR/ADN Joint Meeting, under the chairmanship of </w:t>
      </w:r>
      <w:r>
        <w:t>Mr. </w:t>
      </w:r>
      <w:r w:rsidRPr="00530C3E">
        <w:t xml:space="preserve">Arne Bale (United Kingdom) </w:t>
      </w:r>
      <w:r>
        <w:t xml:space="preserve">with </w:t>
      </w:r>
      <w:r w:rsidRPr="00530C3E">
        <w:t>Mr. K</w:t>
      </w:r>
      <w:r>
        <w:t>.</w:t>
      </w:r>
      <w:r w:rsidRPr="00530C3E">
        <w:t xml:space="preserve"> de Putter (Netherlands)</w:t>
      </w:r>
      <w:r w:rsidRPr="00F60C0F">
        <w:t xml:space="preserve"> as secretary. The relevant documents were submitted to the plenary session and transferred to the Working Group for consideration.</w:t>
      </w:r>
    </w:p>
    <w:p w14:paraId="1228144C" w14:textId="77777777" w:rsidR="00A35F89" w:rsidRPr="00F60C0F" w:rsidRDefault="00A35F89" w:rsidP="00A35F89">
      <w:pPr>
        <w:pStyle w:val="SingleTxtG"/>
      </w:pPr>
      <w:r w:rsidRPr="00F60C0F">
        <w:t>2.</w:t>
      </w:r>
      <w:r w:rsidRPr="00F60C0F">
        <w:tab/>
        <w:t xml:space="preserve">The Working Group on Tanks, consisting of </w:t>
      </w:r>
      <w:r>
        <w:t>25</w:t>
      </w:r>
      <w:r w:rsidRPr="00F60C0F">
        <w:t xml:space="preserve"> experts from </w:t>
      </w:r>
      <w:r w:rsidRPr="00BF7C49">
        <w:t>12</w:t>
      </w:r>
      <w:r w:rsidRPr="00F60C0F">
        <w:t xml:space="preserve"> countries</w:t>
      </w:r>
      <w:r>
        <w:t>, the European Union (European Commission and European Union Agency for Railways) and</w:t>
      </w:r>
      <w:r w:rsidRPr="00F60C0F">
        <w:t xml:space="preserve"> </w:t>
      </w:r>
      <w:r>
        <w:t>4</w:t>
      </w:r>
      <w:r w:rsidRPr="00F60C0F">
        <w:t xml:space="preserve"> non-governmental organizations, dealt with the following official and informal documents:</w:t>
      </w:r>
    </w:p>
    <w:p w14:paraId="269F6C65" w14:textId="77777777" w:rsidR="00A35F89" w:rsidRPr="00FE290E" w:rsidRDefault="00A35F89" w:rsidP="00A35F89">
      <w:pPr>
        <w:pStyle w:val="SingleTxtG"/>
        <w:tabs>
          <w:tab w:val="left" w:pos="2300"/>
        </w:tabs>
        <w:spacing w:after="0"/>
        <w:ind w:left="2829" w:hanging="1695"/>
        <w:jc w:val="left"/>
        <w:rPr>
          <w:lang w:val="fr-FR"/>
        </w:rPr>
      </w:pPr>
      <w:proofErr w:type="gramStart"/>
      <w:r w:rsidRPr="00FE290E">
        <w:rPr>
          <w:i/>
          <w:lang w:val="fr-FR"/>
        </w:rPr>
        <w:t>Documents</w:t>
      </w:r>
      <w:r w:rsidRPr="00FE290E">
        <w:rPr>
          <w:lang w:val="fr-FR"/>
        </w:rPr>
        <w:t>:</w:t>
      </w:r>
      <w:proofErr w:type="gramEnd"/>
      <w:r w:rsidRPr="00FE290E">
        <w:rPr>
          <w:lang w:val="fr-FR"/>
        </w:rPr>
        <w:tab/>
      </w:r>
      <w:r w:rsidRPr="00FE290E">
        <w:rPr>
          <w:lang w:val="fr-FR"/>
        </w:rPr>
        <w:tab/>
        <w:t>ECE/TRANS/WP.15/AC.1/2018/27 (France)</w:t>
      </w:r>
    </w:p>
    <w:p w14:paraId="4D0E2ECA" w14:textId="77777777" w:rsidR="00A35F89" w:rsidRPr="00FE290E" w:rsidRDefault="00A35F89" w:rsidP="00A35F89">
      <w:pPr>
        <w:pStyle w:val="SingleTxtG"/>
        <w:tabs>
          <w:tab w:val="left" w:pos="2300"/>
        </w:tabs>
        <w:spacing w:after="0"/>
        <w:ind w:left="2829" w:hanging="1695"/>
        <w:jc w:val="left"/>
        <w:rPr>
          <w:lang w:val="fr-FR"/>
        </w:rPr>
      </w:pPr>
      <w:r w:rsidRPr="00FE290E">
        <w:rPr>
          <w:lang w:val="fr-FR"/>
        </w:rPr>
        <w:tab/>
      </w:r>
      <w:r w:rsidRPr="00FE290E">
        <w:rPr>
          <w:lang w:val="fr-FR"/>
        </w:rPr>
        <w:tab/>
      </w:r>
      <w:r w:rsidRPr="00310129">
        <w:rPr>
          <w:lang w:val="fr-FR"/>
        </w:rPr>
        <w:t>ECE/TRANS/WP.15/AC.1/2018/29 (France)</w:t>
      </w:r>
    </w:p>
    <w:p w14:paraId="3425DBE4" w14:textId="77777777" w:rsidR="00A35F89" w:rsidRPr="00321D8D" w:rsidRDefault="00A35F89" w:rsidP="00A35F89">
      <w:pPr>
        <w:pStyle w:val="SingleTxtG"/>
        <w:tabs>
          <w:tab w:val="left" w:pos="2300"/>
        </w:tabs>
        <w:spacing w:after="0"/>
        <w:ind w:left="2829" w:hanging="1695"/>
        <w:jc w:val="left"/>
      </w:pPr>
      <w:r w:rsidRPr="00FE290E">
        <w:rPr>
          <w:lang w:val="fr-FR"/>
        </w:rPr>
        <w:lastRenderedPageBreak/>
        <w:tab/>
      </w:r>
      <w:r w:rsidRPr="00FE290E">
        <w:rPr>
          <w:lang w:val="fr-FR"/>
        </w:rPr>
        <w:tab/>
      </w:r>
      <w:r w:rsidRPr="00321D8D">
        <w:t xml:space="preserve">ECE/TRANS/WP.15/AC.1/2018/31 (The Netherlands) </w:t>
      </w:r>
      <w:r w:rsidRPr="00321D8D">
        <w:tab/>
      </w:r>
    </w:p>
    <w:p w14:paraId="2B7191DF" w14:textId="77777777" w:rsidR="00A35F89" w:rsidRPr="00321D8D" w:rsidRDefault="00A35F89" w:rsidP="00A35F89">
      <w:pPr>
        <w:pStyle w:val="SingleTxtG"/>
        <w:tabs>
          <w:tab w:val="left" w:pos="2300"/>
        </w:tabs>
        <w:spacing w:after="0"/>
        <w:ind w:left="2829" w:hanging="1695"/>
        <w:jc w:val="left"/>
      </w:pPr>
      <w:r w:rsidRPr="00321D8D">
        <w:tab/>
      </w:r>
      <w:r w:rsidRPr="00321D8D">
        <w:tab/>
      </w:r>
      <w:r w:rsidRPr="00321D8D">
        <w:tab/>
      </w:r>
      <w:r w:rsidRPr="00321D8D">
        <w:tab/>
      </w:r>
      <w:r w:rsidRPr="00321D8D">
        <w:tab/>
      </w:r>
      <w:r w:rsidRPr="00321D8D">
        <w:tab/>
      </w:r>
    </w:p>
    <w:p w14:paraId="3EF5DBE6" w14:textId="1D14316C" w:rsidR="00A35F89" w:rsidRPr="00E63448" w:rsidRDefault="00A35F89" w:rsidP="00A35F89">
      <w:pPr>
        <w:pStyle w:val="SingleTxtG"/>
        <w:tabs>
          <w:tab w:val="left" w:pos="5954"/>
        </w:tabs>
        <w:spacing w:after="0"/>
        <w:ind w:left="2829" w:hanging="1695"/>
        <w:jc w:val="left"/>
      </w:pPr>
      <w:r w:rsidRPr="00E63448">
        <w:rPr>
          <w:i/>
        </w:rPr>
        <w:t>Informal documents</w:t>
      </w:r>
      <w:r w:rsidRPr="00E63448">
        <w:t>: INF.3 (Netherlands)</w:t>
      </w:r>
      <w:r w:rsidRPr="00E63448">
        <w:tab/>
      </w:r>
      <w:r w:rsidRPr="00E63448">
        <w:br/>
        <w:t xml:space="preserve">INF.7 (ITCO) </w:t>
      </w:r>
      <w:r w:rsidRPr="00E63448">
        <w:tab/>
      </w:r>
      <w:r w:rsidRPr="00E63448">
        <w:tab/>
      </w:r>
    </w:p>
    <w:p w14:paraId="7901CFC2" w14:textId="6105B9AC" w:rsidR="00A35F89" w:rsidRDefault="00A35F89" w:rsidP="00A35F89">
      <w:pPr>
        <w:pStyle w:val="SingleTxtG"/>
        <w:tabs>
          <w:tab w:val="left" w:pos="5954"/>
        </w:tabs>
        <w:spacing w:after="0"/>
        <w:ind w:left="2829" w:hanging="1695"/>
        <w:jc w:val="left"/>
      </w:pPr>
      <w:r w:rsidRPr="00E63448">
        <w:tab/>
      </w:r>
      <w:r w:rsidRPr="00F60C0F">
        <w:t>INF.</w:t>
      </w:r>
      <w:r>
        <w:t>9</w:t>
      </w:r>
      <w:r w:rsidRPr="00F60C0F">
        <w:t xml:space="preserve"> (</w:t>
      </w:r>
      <w:r>
        <w:t>United Kingdom</w:t>
      </w:r>
      <w:r w:rsidRPr="00F60C0F">
        <w:t>)</w:t>
      </w:r>
      <w:r w:rsidRPr="00643202">
        <w:t xml:space="preserve"> </w:t>
      </w:r>
      <w:r>
        <w:tab/>
      </w:r>
      <w:r w:rsidRPr="00643202">
        <w:t xml:space="preserve"> </w:t>
      </w:r>
    </w:p>
    <w:p w14:paraId="558C3113" w14:textId="1DA7F4F9" w:rsidR="00A35F89" w:rsidRPr="00F60C0F" w:rsidRDefault="00A35F89" w:rsidP="00A35F89">
      <w:pPr>
        <w:pStyle w:val="SingleTxtG"/>
        <w:tabs>
          <w:tab w:val="left" w:pos="5954"/>
        </w:tabs>
        <w:spacing w:after="0"/>
        <w:ind w:left="2829" w:hanging="1695"/>
        <w:jc w:val="left"/>
      </w:pPr>
      <w:r>
        <w:tab/>
      </w:r>
      <w:r w:rsidRPr="00F60C0F">
        <w:t>INF.</w:t>
      </w:r>
      <w:r>
        <w:t>11</w:t>
      </w:r>
      <w:r w:rsidRPr="00F60C0F">
        <w:t xml:space="preserve"> (</w:t>
      </w:r>
      <w:r>
        <w:t>Switzerland</w:t>
      </w:r>
      <w:r w:rsidRPr="00F60C0F">
        <w:t>)</w:t>
      </w:r>
      <w:r>
        <w:tab/>
      </w:r>
      <w:r>
        <w:tab/>
      </w:r>
    </w:p>
    <w:p w14:paraId="7F770515" w14:textId="77777777" w:rsidR="005B61FD" w:rsidRDefault="00A35F89" w:rsidP="00A35F89">
      <w:pPr>
        <w:pStyle w:val="SingleTxtG"/>
        <w:tabs>
          <w:tab w:val="left" w:pos="5954"/>
        </w:tabs>
        <w:spacing w:after="0"/>
        <w:ind w:left="2835"/>
        <w:jc w:val="left"/>
      </w:pPr>
      <w:r w:rsidRPr="00F60C0F">
        <w:t>INF.1</w:t>
      </w:r>
      <w:r>
        <w:t>7</w:t>
      </w:r>
      <w:r w:rsidRPr="00F60C0F">
        <w:t xml:space="preserve"> (</w:t>
      </w:r>
      <w:r>
        <w:t>United Kingdom</w:t>
      </w:r>
      <w:r w:rsidRPr="00F60C0F">
        <w:t>)</w:t>
      </w:r>
    </w:p>
    <w:p w14:paraId="0B677D37" w14:textId="77777777" w:rsidR="005B61FD" w:rsidRDefault="005B61FD" w:rsidP="00A35F89">
      <w:pPr>
        <w:pStyle w:val="SingleTxtG"/>
        <w:tabs>
          <w:tab w:val="left" w:pos="5954"/>
        </w:tabs>
        <w:spacing w:after="0"/>
        <w:ind w:left="2835"/>
        <w:jc w:val="left"/>
      </w:pPr>
      <w:r w:rsidRPr="00E63448">
        <w:t>INF.18 (France)</w:t>
      </w:r>
    </w:p>
    <w:p w14:paraId="23BDAE43" w14:textId="77777777" w:rsidR="005B61FD" w:rsidRDefault="005B61FD" w:rsidP="00A35F89">
      <w:pPr>
        <w:pStyle w:val="SingleTxtG"/>
        <w:tabs>
          <w:tab w:val="left" w:pos="5954"/>
        </w:tabs>
        <w:spacing w:after="0"/>
        <w:ind w:left="2835"/>
        <w:jc w:val="left"/>
      </w:pPr>
      <w:r w:rsidRPr="00E63448">
        <w:t>INF.20 (Poland)</w:t>
      </w:r>
    </w:p>
    <w:p w14:paraId="3C82B0FD" w14:textId="77777777" w:rsidR="005B61FD" w:rsidRDefault="005B61FD" w:rsidP="00A35F89">
      <w:pPr>
        <w:pStyle w:val="SingleTxtG"/>
        <w:tabs>
          <w:tab w:val="left" w:pos="5954"/>
        </w:tabs>
        <w:spacing w:after="0"/>
        <w:ind w:left="2835"/>
        <w:jc w:val="left"/>
      </w:pPr>
      <w:r w:rsidRPr="00F60C0F">
        <w:t>INF.</w:t>
      </w:r>
      <w:r>
        <w:t xml:space="preserve">23 </w:t>
      </w:r>
      <w:r w:rsidRPr="00F60C0F">
        <w:t>(</w:t>
      </w:r>
      <w:r>
        <w:t>European Union</w:t>
      </w:r>
      <w:r w:rsidRPr="00F60C0F">
        <w:t>)</w:t>
      </w:r>
    </w:p>
    <w:p w14:paraId="7E437972" w14:textId="7CCCAF7A" w:rsidR="00A35F89" w:rsidRPr="00F60C0F" w:rsidRDefault="005B61FD" w:rsidP="00A35F89">
      <w:pPr>
        <w:pStyle w:val="SingleTxtG"/>
        <w:tabs>
          <w:tab w:val="left" w:pos="5954"/>
        </w:tabs>
        <w:spacing w:after="0"/>
        <w:ind w:left="2835"/>
        <w:jc w:val="left"/>
      </w:pPr>
      <w:r>
        <w:t>INF.25 (Poland)</w:t>
      </w:r>
      <w:r w:rsidR="00A35F89">
        <w:tab/>
      </w:r>
    </w:p>
    <w:p w14:paraId="7D96F88E" w14:textId="29E5E987" w:rsidR="00A35F89" w:rsidRDefault="00C96C51" w:rsidP="00A35F89">
      <w:pPr>
        <w:pStyle w:val="H23G"/>
      </w:pPr>
      <w:r>
        <w:tab/>
      </w:r>
      <w:r w:rsidR="00A35F89">
        <w:t>Item 1</w:t>
      </w:r>
      <w:r w:rsidR="00A35F89">
        <w:tab/>
      </w:r>
      <w:r w:rsidR="00A35F89">
        <w:tab/>
        <w:t>Certificates of building materials of tank</w:t>
      </w:r>
    </w:p>
    <w:p w14:paraId="4C0B2CFA" w14:textId="7A2A227E" w:rsidR="00A35F89" w:rsidRDefault="00A35F89" w:rsidP="00A35F89">
      <w:pPr>
        <w:pStyle w:val="SingleTxtG"/>
      </w:pPr>
      <w:r w:rsidRPr="00A35F89">
        <w:rPr>
          <w:i/>
          <w:iCs/>
        </w:rPr>
        <w:t>Document:</w:t>
      </w:r>
      <w:r>
        <w:t xml:space="preserve"> </w:t>
      </w:r>
      <w:r>
        <w:tab/>
      </w:r>
      <w:r w:rsidRPr="00873CBD">
        <w:t>ECE/TRANS/WP.15/AC.1/2018/</w:t>
      </w:r>
      <w:r>
        <w:t>27</w:t>
      </w:r>
      <w:r w:rsidRPr="00873CBD">
        <w:t xml:space="preserve"> (</w:t>
      </w:r>
      <w:r>
        <w:t>France)</w:t>
      </w:r>
    </w:p>
    <w:p w14:paraId="23CA6064" w14:textId="0A1D0E1B" w:rsidR="00A35F89" w:rsidRDefault="00A35F89" w:rsidP="00A35F89">
      <w:pPr>
        <w:pStyle w:val="SingleTxtG"/>
      </w:pPr>
      <w:r>
        <w:t>3.</w:t>
      </w:r>
      <w:r>
        <w:tab/>
        <w:t xml:space="preserve">The proposal by France seeks to amend 6.8.2.1.8 to include a requirement for a type 3.1 certificate in accordance with standard EN 10204 for the construction material of the shell. </w:t>
      </w:r>
      <w:r w:rsidRPr="00627909">
        <w:t xml:space="preserve"> </w:t>
      </w:r>
    </w:p>
    <w:p w14:paraId="25E09919" w14:textId="4707633D" w:rsidR="00A35F89" w:rsidRDefault="00A35F89" w:rsidP="00A35F89">
      <w:pPr>
        <w:pStyle w:val="SingleTxtG"/>
      </w:pPr>
      <w:r>
        <w:t>4.</w:t>
      </w:r>
      <w:r>
        <w:tab/>
        <w:t xml:space="preserve">It was said that although a reference was included in the tank construction standards, the latest revision of EN 14025 no longer contains this reference. The reference is deleted based on recent CEN drafting rules. Consultation with the CEN representative confirmed the new rules and </w:t>
      </w:r>
      <w:r w:rsidR="00F93F5C">
        <w:t xml:space="preserve">the </w:t>
      </w:r>
      <w:r>
        <w:t xml:space="preserve">consequential deletion of the reference in the other tank construction standards </w:t>
      </w:r>
      <w:r w:rsidR="00F93F5C">
        <w:t>when they are revised in future</w:t>
      </w:r>
      <w:r>
        <w:t xml:space="preserve">. It was said that it was possible to introduce a reference to the type 3.1 certificate in EN 12972 for inspection and testing of tanks. </w:t>
      </w:r>
    </w:p>
    <w:p w14:paraId="345E1379" w14:textId="74CDE0A9" w:rsidR="00A35F89" w:rsidRDefault="00A35F89" w:rsidP="00A35F89">
      <w:pPr>
        <w:pStyle w:val="SingleTxtG"/>
      </w:pPr>
      <w:r>
        <w:t>5.</w:t>
      </w:r>
      <w:r>
        <w:tab/>
        <w:t xml:space="preserve">It was agreed that </w:t>
      </w:r>
      <w:r w:rsidR="00666A18">
        <w:t xml:space="preserve">a </w:t>
      </w:r>
      <w:r>
        <w:t xml:space="preserve">reference to a type 3.1 certificate would be most appropriate in the test standard rather than including it </w:t>
      </w:r>
      <w:r w:rsidR="00666A18">
        <w:t xml:space="preserve">in </w:t>
      </w:r>
      <w:r>
        <w:t xml:space="preserve">6.8.2.1.8. It was suggested to the Working Group on Standards </w:t>
      </w:r>
      <w:r w:rsidR="00F93F5C">
        <w:t>that</w:t>
      </w:r>
      <w:r>
        <w:t xml:space="preserve"> in the meantime</w:t>
      </w:r>
      <w:r w:rsidR="00F93F5C">
        <w:t>,</w:t>
      </w:r>
      <w:r>
        <w:t xml:space="preserve"> a note </w:t>
      </w:r>
      <w:r w:rsidR="00F93F5C">
        <w:t xml:space="preserve">should be added to </w:t>
      </w:r>
      <w:r>
        <w:t>column 2 of the table in 6.8.2.6.1 for EN</w:t>
      </w:r>
      <w:r w:rsidR="002F03CB">
        <w:t> </w:t>
      </w:r>
      <w:r>
        <w:t>14025:2018 in the 2021 version of RID/ADR to read: “Materials of shells shall at least be attested by a type 3.1 certificate issued in accordance with standard EN 10204.”</w:t>
      </w:r>
    </w:p>
    <w:p w14:paraId="181DD610" w14:textId="654F2FB4" w:rsidR="00A35F89" w:rsidRDefault="00C96C51" w:rsidP="00A35F89">
      <w:pPr>
        <w:pStyle w:val="H23G"/>
      </w:pPr>
      <w:r>
        <w:tab/>
      </w:r>
      <w:r w:rsidR="00A35F89" w:rsidRPr="00F60C0F">
        <w:t xml:space="preserve">Item </w:t>
      </w:r>
      <w:r w:rsidR="00A35F89">
        <w:t>2</w:t>
      </w:r>
      <w:r w:rsidR="00A35F89">
        <w:tab/>
      </w:r>
      <w:r w:rsidR="00A35F89">
        <w:tab/>
      </w:r>
      <w:r w:rsidR="00A35F89" w:rsidRPr="00534D32">
        <w:t>Amendments to the standards concerning tanks</w:t>
      </w:r>
    </w:p>
    <w:p w14:paraId="7FB4C2C7" w14:textId="24337E6D" w:rsidR="00A35F89" w:rsidRPr="00A35F89" w:rsidRDefault="00A35F89" w:rsidP="00A35F89">
      <w:pPr>
        <w:pStyle w:val="SingleTxtG"/>
      </w:pPr>
      <w:r>
        <w:t xml:space="preserve">Document: </w:t>
      </w:r>
      <w:r>
        <w:tab/>
      </w:r>
      <w:r w:rsidRPr="00A35F89">
        <w:t>ECE/TRANS/WP.15/AC.1/2018/29 (France</w:t>
      </w:r>
      <w:r>
        <w:t>)</w:t>
      </w:r>
    </w:p>
    <w:p w14:paraId="4BA9D3C4" w14:textId="41A07702" w:rsidR="00A35F89" w:rsidRDefault="00A35F89" w:rsidP="00A35F89">
      <w:pPr>
        <w:ind w:left="1134" w:right="1134"/>
        <w:jc w:val="both"/>
      </w:pPr>
      <w:r>
        <w:t>6.</w:t>
      </w:r>
      <w:r>
        <w:tab/>
        <w:t xml:space="preserve">After a discussion in plenary it was </w:t>
      </w:r>
      <w:r w:rsidR="00F93F5C">
        <w:t xml:space="preserve">decided that it was not </w:t>
      </w:r>
      <w:r>
        <w:t>feasible to introduce a reference to EN 12972:2018 before the 2021 edition of RID/ADR. As the reference to the 2007 edition is no longer in line with changes in the regulations</w:t>
      </w:r>
      <w:r w:rsidR="002F03CB">
        <w:t>,</w:t>
      </w:r>
      <w:r>
        <w:t xml:space="preserve"> it was suggested </w:t>
      </w:r>
      <w:r w:rsidR="00F93F5C">
        <w:t xml:space="preserve">that </w:t>
      </w:r>
      <w:r>
        <w:t>guideline</w:t>
      </w:r>
      <w:r w:rsidR="00F93F5C">
        <w:t>s be published</w:t>
      </w:r>
      <w:r>
        <w:t xml:space="preserve"> on the UNECE and OTIF website</w:t>
      </w:r>
      <w:r w:rsidR="00F93F5C">
        <w:t>s</w:t>
      </w:r>
      <w:r>
        <w:t xml:space="preserve"> to urge competent authorities of the </w:t>
      </w:r>
      <w:r w:rsidR="00F93F5C">
        <w:t>contracting states/</w:t>
      </w:r>
      <w:r>
        <w:t xml:space="preserve">contracting parties to approve </w:t>
      </w:r>
      <w:r w:rsidR="00F93F5C">
        <w:t xml:space="preserve">as soon as possible </w:t>
      </w:r>
      <w:r w:rsidR="005F2C1A">
        <w:t>the use of EN </w:t>
      </w:r>
      <w:r>
        <w:t>12972:2018 according to 6.8.2.7. The Working Grou</w:t>
      </w:r>
      <w:r w:rsidR="00F93F5C">
        <w:t>p on Tanks was asked to draft the</w:t>
      </w:r>
      <w:r>
        <w:t xml:space="preserve"> guideline</w:t>
      </w:r>
      <w:r w:rsidR="00F93F5C">
        <w:t>s</w:t>
      </w:r>
      <w:r>
        <w:t>.</w:t>
      </w:r>
    </w:p>
    <w:p w14:paraId="55E0F41D" w14:textId="63401711" w:rsidR="00A35F89" w:rsidRDefault="00A35F89" w:rsidP="00A35F89">
      <w:pPr>
        <w:pStyle w:val="H23G"/>
      </w:pPr>
      <w:r>
        <w:tab/>
      </w:r>
      <w:r>
        <w:tab/>
      </w:r>
      <w:r w:rsidRPr="002400DA">
        <w:t xml:space="preserve">Proposal </w:t>
      </w:r>
      <w:r>
        <w:t>1</w:t>
      </w:r>
    </w:p>
    <w:p w14:paraId="4D2DE9A2" w14:textId="72373CD4" w:rsidR="00A35F89" w:rsidRPr="00F93F5C" w:rsidRDefault="00F93F5C" w:rsidP="00A35F89">
      <w:pPr>
        <w:pStyle w:val="SingleTxtG"/>
      </w:pPr>
      <w:r w:rsidRPr="00F93F5C">
        <w:t>Publish</w:t>
      </w:r>
      <w:r w:rsidR="00A35F89" w:rsidRPr="00F93F5C">
        <w:t xml:space="preserve"> new guideline</w:t>
      </w:r>
      <w:r>
        <w:t>s</w:t>
      </w:r>
      <w:r w:rsidR="00A35F89" w:rsidRPr="00F93F5C">
        <w:t xml:space="preserve"> on the OTIF and UNECE websites to read:</w:t>
      </w:r>
    </w:p>
    <w:p w14:paraId="7568C71C" w14:textId="3A86FDE5" w:rsidR="00A35F89" w:rsidRPr="003B4F69" w:rsidRDefault="00A35F89" w:rsidP="00A35F89">
      <w:pPr>
        <w:pStyle w:val="NormalWeb"/>
        <w:ind w:left="1134" w:right="1134"/>
        <w:jc w:val="both"/>
        <w:rPr>
          <w:i/>
          <w:sz w:val="20"/>
          <w:szCs w:val="20"/>
          <w:lang w:val="en-US"/>
        </w:rPr>
      </w:pPr>
      <w:r>
        <w:rPr>
          <w:rFonts w:ascii="TimesNewRomanPS" w:hAnsi="TimesNewRomanPS"/>
          <w:b/>
          <w:bCs/>
          <w:i/>
          <w:sz w:val="22"/>
          <w:szCs w:val="22"/>
          <w:lang w:val="en-US"/>
        </w:rPr>
        <w:t>“</w:t>
      </w:r>
      <w:r w:rsidRPr="003B4F69">
        <w:rPr>
          <w:rFonts w:ascii="TimesNewRomanPS" w:hAnsi="TimesNewRomanPS"/>
          <w:b/>
          <w:bCs/>
          <w:i/>
          <w:sz w:val="22"/>
          <w:szCs w:val="22"/>
          <w:lang w:val="en-US"/>
        </w:rPr>
        <w:t>Guideline for the application of EN 12972 (Tanks for transport of dangerous goods - Testing, inspection and marking of metallic tanks) for compliance with RID/ADR</w:t>
      </w:r>
      <w:r>
        <w:rPr>
          <w:i/>
          <w:sz w:val="20"/>
          <w:szCs w:val="20"/>
          <w:lang w:val="en-US"/>
        </w:rPr>
        <w:t>.</w:t>
      </w:r>
      <w:r w:rsidRPr="003B4F69">
        <w:rPr>
          <w:i/>
          <w:sz w:val="20"/>
          <w:szCs w:val="20"/>
          <w:lang w:val="en-US"/>
        </w:rPr>
        <w:t xml:space="preserve"> </w:t>
      </w:r>
    </w:p>
    <w:p w14:paraId="4FAB8684" w14:textId="77777777" w:rsidR="00A35F89" w:rsidRPr="00E36556" w:rsidRDefault="00A35F89" w:rsidP="00A35F89">
      <w:pPr>
        <w:pStyle w:val="NormalWeb"/>
        <w:ind w:left="1134" w:right="1134"/>
        <w:jc w:val="both"/>
        <w:rPr>
          <w:i/>
          <w:sz w:val="20"/>
          <w:szCs w:val="20"/>
          <w:lang w:val="en-US"/>
        </w:rPr>
      </w:pPr>
      <w:proofErr w:type="gramStart"/>
      <w:r w:rsidRPr="00E36556">
        <w:rPr>
          <w:i/>
          <w:sz w:val="20"/>
          <w:szCs w:val="20"/>
          <w:lang w:val="en-US"/>
        </w:rPr>
        <w:t>In order to</w:t>
      </w:r>
      <w:proofErr w:type="gramEnd"/>
      <w:r w:rsidRPr="00E36556">
        <w:rPr>
          <w:i/>
          <w:sz w:val="20"/>
          <w:szCs w:val="20"/>
          <w:lang w:val="en-US"/>
        </w:rPr>
        <w:t xml:space="preserve"> comply with the requirements of RID/ADR, EN 12972:2007 referenced in RID/ADR 6.8.2.6.2 needs to be applied together with the requirements of RID/ADR in accordance with 1.1.5.</w:t>
      </w:r>
    </w:p>
    <w:p w14:paraId="02544DD9" w14:textId="56BB42A7" w:rsidR="00A35F89" w:rsidRPr="00E36556" w:rsidRDefault="00A35F89" w:rsidP="00A35F89">
      <w:pPr>
        <w:pStyle w:val="NormalWeb"/>
        <w:ind w:left="1134" w:right="1134"/>
        <w:jc w:val="both"/>
        <w:rPr>
          <w:i/>
          <w:sz w:val="20"/>
          <w:szCs w:val="20"/>
          <w:lang w:val="en-US"/>
        </w:rPr>
      </w:pPr>
      <w:r w:rsidRPr="00E36556">
        <w:rPr>
          <w:i/>
          <w:sz w:val="20"/>
          <w:szCs w:val="20"/>
          <w:lang w:val="en-US"/>
        </w:rPr>
        <w:t xml:space="preserve">EN 12972:2018 has been published and it has been decided that this standard </w:t>
      </w:r>
      <w:r w:rsidR="001A0BB4">
        <w:rPr>
          <w:i/>
          <w:sz w:val="20"/>
          <w:szCs w:val="20"/>
          <w:lang w:val="en-US"/>
        </w:rPr>
        <w:t>shall</w:t>
      </w:r>
      <w:r w:rsidRPr="00E36556">
        <w:rPr>
          <w:i/>
          <w:sz w:val="20"/>
          <w:szCs w:val="20"/>
          <w:lang w:val="en-US"/>
        </w:rPr>
        <w:t xml:space="preserve"> be referenced in the 2021 edition of RID/ADR.</w:t>
      </w:r>
    </w:p>
    <w:p w14:paraId="773B33C7" w14:textId="5E10B4DB" w:rsidR="00A35F89" w:rsidRDefault="00A35F89" w:rsidP="00A35F89">
      <w:pPr>
        <w:pStyle w:val="NormalWeb"/>
        <w:ind w:left="1134" w:right="1134"/>
        <w:jc w:val="both"/>
        <w:rPr>
          <w:i/>
          <w:sz w:val="20"/>
          <w:szCs w:val="20"/>
          <w:lang w:val="en-US"/>
        </w:rPr>
      </w:pPr>
      <w:r w:rsidRPr="00E36556">
        <w:rPr>
          <w:i/>
          <w:sz w:val="20"/>
          <w:szCs w:val="20"/>
          <w:lang w:val="en-US"/>
        </w:rPr>
        <w:lastRenderedPageBreak/>
        <w:t>To aid compliance with and consistent application of the 2019 edition of RID/</w:t>
      </w:r>
      <w:r>
        <w:rPr>
          <w:i/>
          <w:sz w:val="20"/>
          <w:szCs w:val="20"/>
          <w:lang w:val="en-US"/>
        </w:rPr>
        <w:t xml:space="preserve">ADR, competent authorities are </w:t>
      </w:r>
      <w:r w:rsidRPr="00E36556">
        <w:rPr>
          <w:i/>
          <w:sz w:val="20"/>
          <w:szCs w:val="20"/>
          <w:lang w:val="en-US"/>
        </w:rPr>
        <w:t xml:space="preserve">encouraged to approve the use of EN 12972:2018 </w:t>
      </w:r>
      <w:proofErr w:type="gramStart"/>
      <w:r w:rsidRPr="00E36556">
        <w:rPr>
          <w:i/>
          <w:sz w:val="20"/>
          <w:szCs w:val="20"/>
          <w:lang w:val="en-US"/>
        </w:rPr>
        <w:t>for the purpose of</w:t>
      </w:r>
      <w:proofErr w:type="gramEnd"/>
      <w:r w:rsidRPr="00E36556">
        <w:rPr>
          <w:i/>
          <w:sz w:val="20"/>
          <w:szCs w:val="20"/>
          <w:lang w:val="en-US"/>
        </w:rPr>
        <w:t xml:space="preserve"> testing and inspection of tanks according to RID/ADR 6.8.2.7 as soon as possible but no later than 1 January 2020.</w:t>
      </w:r>
      <w:r>
        <w:rPr>
          <w:i/>
          <w:sz w:val="20"/>
          <w:szCs w:val="20"/>
          <w:lang w:val="en-US"/>
        </w:rPr>
        <w:t>”</w:t>
      </w:r>
    </w:p>
    <w:p w14:paraId="32BA544C" w14:textId="77E9F454" w:rsidR="00A35F89" w:rsidRDefault="00C96C51" w:rsidP="00A35F89">
      <w:pPr>
        <w:pStyle w:val="H23G"/>
      </w:pPr>
      <w:r>
        <w:tab/>
      </w:r>
      <w:r w:rsidR="00A35F89" w:rsidRPr="00F60C0F">
        <w:t xml:space="preserve">Item </w:t>
      </w:r>
      <w:r w:rsidR="00A35F89">
        <w:t>3</w:t>
      </w:r>
      <w:r w:rsidR="00A35F89">
        <w:tab/>
      </w:r>
      <w:r w:rsidR="00A35F89">
        <w:tab/>
        <w:t>Fibre reinforced plastic (FRP) tanks, tank coding</w:t>
      </w:r>
    </w:p>
    <w:p w14:paraId="04F4AA19" w14:textId="025F2577" w:rsidR="00A35F89" w:rsidRPr="00A35F89" w:rsidRDefault="00A35F89" w:rsidP="00A35F89">
      <w:pPr>
        <w:pStyle w:val="SingleTxtG"/>
      </w:pPr>
      <w:r w:rsidRPr="00A35F89">
        <w:rPr>
          <w:i/>
          <w:iCs/>
        </w:rPr>
        <w:t xml:space="preserve">Document: </w:t>
      </w:r>
      <w:r w:rsidRPr="00A35F89">
        <w:tab/>
        <w:t>ECE/TRANS/WP.15/AC.1/2018/31 (Netherlands)</w:t>
      </w:r>
    </w:p>
    <w:p w14:paraId="3140B922" w14:textId="2B13C94E" w:rsidR="00A35F89" w:rsidRPr="00E55B34" w:rsidRDefault="00A35F89" w:rsidP="00A35F89">
      <w:pPr>
        <w:spacing w:before="120" w:after="120"/>
        <w:ind w:left="1134" w:right="1134"/>
        <w:jc w:val="both"/>
      </w:pPr>
      <w:bookmarkStart w:id="0" w:name="_GoBack"/>
      <w:r w:rsidRPr="0091758B">
        <w:rPr>
          <w:bCs/>
        </w:rPr>
        <w:t>7.</w:t>
      </w:r>
      <w:bookmarkEnd w:id="0"/>
      <w:r>
        <w:rPr>
          <w:b/>
        </w:rPr>
        <w:tab/>
      </w:r>
      <w:r w:rsidRPr="00E55B34">
        <w:t xml:space="preserve">Due to </w:t>
      </w:r>
      <w:r w:rsidR="00F93F5C">
        <w:t xml:space="preserve">the </w:t>
      </w:r>
      <w:r w:rsidRPr="00E55B34">
        <w:t>design criteria for FRP tanks and</w:t>
      </w:r>
      <w:r w:rsidR="00F93F5C">
        <w:t xml:space="preserve"> the</w:t>
      </w:r>
      <w:r w:rsidRPr="00E55B34">
        <w:t xml:space="preserve"> selection criteria for the substances </w:t>
      </w:r>
      <w:r>
        <w:t>permitted</w:t>
      </w:r>
      <w:r w:rsidRPr="00E55B34">
        <w:t xml:space="preserve"> in such tanks, substances with a c</w:t>
      </w:r>
      <w:r w:rsidR="00F93F5C">
        <w:t xml:space="preserve">alculation pressure of up to 4 </w:t>
      </w:r>
      <w:proofErr w:type="gramStart"/>
      <w:r w:rsidR="00F93F5C">
        <w:t>bar</w:t>
      </w:r>
      <w:proofErr w:type="gramEnd"/>
      <w:r w:rsidRPr="00E55B34">
        <w:t xml:space="preserve"> may be carried in FRP tanks with a lower calculation pressure. </w:t>
      </w:r>
      <w:r w:rsidR="002F03CB">
        <w:t xml:space="preserve">Section </w:t>
      </w:r>
      <w:r w:rsidRPr="00E55B34">
        <w:t>6.9.</w:t>
      </w:r>
      <w:r>
        <w:t>6</w:t>
      </w:r>
      <w:r w:rsidRPr="00E55B34">
        <w:t xml:space="preserve"> </w:t>
      </w:r>
      <w:r w:rsidR="002F03CB">
        <w:t xml:space="preserve">of RID/ADR </w:t>
      </w:r>
      <w:r w:rsidRPr="00E55B34">
        <w:t xml:space="preserve">requires </w:t>
      </w:r>
      <w:r w:rsidR="00F93F5C">
        <w:t xml:space="preserve">that </w:t>
      </w:r>
      <w:r w:rsidR="00F93F5C" w:rsidRPr="00E55B34">
        <w:t xml:space="preserve">demountable tanks and tank-containers </w:t>
      </w:r>
      <w:r w:rsidR="00F93F5C">
        <w:t xml:space="preserve">bear </w:t>
      </w:r>
      <w:r w:rsidRPr="00E55B34">
        <w:t xml:space="preserve">a tank code according to 6.8.2.5.2. </w:t>
      </w:r>
      <w:r w:rsidR="002F03CB">
        <w:t xml:space="preserve">At </w:t>
      </w:r>
      <w:r>
        <w:t xml:space="preserve">the </w:t>
      </w:r>
      <w:r w:rsidR="00F93F5C">
        <w:t>2017 autumn session</w:t>
      </w:r>
      <w:r w:rsidR="002F03CB">
        <w:t xml:space="preserve"> of the </w:t>
      </w:r>
      <w:r>
        <w:t>W</w:t>
      </w:r>
      <w:r w:rsidRPr="00E55B34">
        <w:t xml:space="preserve">orking </w:t>
      </w:r>
      <w:r>
        <w:t>G</w:t>
      </w:r>
      <w:r w:rsidRPr="00E55B34">
        <w:t xml:space="preserve">roup </w:t>
      </w:r>
      <w:r>
        <w:t xml:space="preserve">on Tanks </w:t>
      </w:r>
      <w:r w:rsidRPr="00E55B34">
        <w:t>it was decided that a tank code containing the calculation pressure of the substance to be carried</w:t>
      </w:r>
      <w:r w:rsidR="002F03CB">
        <w:t>,</w:t>
      </w:r>
      <w:r w:rsidRPr="00E55B34">
        <w:t xml:space="preserve"> rather than the </w:t>
      </w:r>
      <w:r>
        <w:t xml:space="preserve">calculation pressure of the </w:t>
      </w:r>
      <w:r w:rsidRPr="00E55B34">
        <w:t>tank</w:t>
      </w:r>
      <w:r w:rsidR="002F03CB">
        <w:t>,</w:t>
      </w:r>
      <w:r w:rsidRPr="00E55B34">
        <w:t xml:space="preserve"> would be the best solution to help the filler.</w:t>
      </w:r>
    </w:p>
    <w:p w14:paraId="1B0B18CF" w14:textId="50BD5E0B" w:rsidR="00A35F89" w:rsidRDefault="00A35F89" w:rsidP="00A35F89">
      <w:pPr>
        <w:ind w:left="1134" w:right="1134"/>
        <w:jc w:val="both"/>
      </w:pPr>
      <w:r>
        <w:t>8.</w:t>
      </w:r>
      <w:r>
        <w:tab/>
        <w:t xml:space="preserve">Although it was found that only a limited number of countries </w:t>
      </w:r>
      <w:r w:rsidR="00F93F5C">
        <w:t xml:space="preserve">had </w:t>
      </w:r>
      <w:r>
        <w:t xml:space="preserve">experienced problems with the different calculation pressures in the tank codes </w:t>
      </w:r>
      <w:proofErr w:type="gramStart"/>
      <w:r>
        <w:t>the majority of</w:t>
      </w:r>
      <w:proofErr w:type="gramEnd"/>
      <w:r>
        <w:t xml:space="preserve"> the experts support</w:t>
      </w:r>
      <w:r w:rsidR="00F93F5C">
        <w:t>ed</w:t>
      </w:r>
      <w:r>
        <w:t xml:space="preserve"> the principles of the proposals. </w:t>
      </w:r>
      <w:r w:rsidR="00F93F5C">
        <w:t>The Working Group</w:t>
      </w:r>
      <w:r w:rsidR="002F03CB">
        <w:t xml:space="preserve"> considered, h</w:t>
      </w:r>
      <w:r>
        <w:t xml:space="preserve">owever </w:t>
      </w:r>
      <w:r w:rsidR="002F03CB">
        <w:t xml:space="preserve">that </w:t>
      </w:r>
      <w:r>
        <w:t xml:space="preserve">proposal 2 in the document was superfluous and </w:t>
      </w:r>
      <w:r w:rsidR="002F03CB">
        <w:t xml:space="preserve">decided to </w:t>
      </w:r>
      <w:r>
        <w:t>delete</w:t>
      </w:r>
      <w:r w:rsidR="002F03CB">
        <w:t xml:space="preserve"> it</w:t>
      </w:r>
      <w:r>
        <w:t>. Proposals 1 and 3</w:t>
      </w:r>
      <w:r w:rsidR="00F93F5C" w:rsidRPr="00F93F5C">
        <w:t xml:space="preserve"> </w:t>
      </w:r>
      <w:r w:rsidR="00F93F5C">
        <w:t>were accepted</w:t>
      </w:r>
      <w:r>
        <w:t xml:space="preserve"> with some editorial amendments. </w:t>
      </w:r>
    </w:p>
    <w:p w14:paraId="11C28D09" w14:textId="6FA957F3" w:rsidR="00A35F89" w:rsidRDefault="00A35F89" w:rsidP="00A35F89">
      <w:pPr>
        <w:pStyle w:val="H23G"/>
      </w:pPr>
      <w:r>
        <w:tab/>
      </w:r>
      <w:r>
        <w:tab/>
      </w:r>
      <w:r w:rsidRPr="002400DA">
        <w:t xml:space="preserve">Proposal </w:t>
      </w:r>
      <w:r>
        <w:t>2</w:t>
      </w:r>
      <w:r w:rsidRPr="002400DA">
        <w:tab/>
      </w:r>
    </w:p>
    <w:p w14:paraId="13C36D4E" w14:textId="3252137E" w:rsidR="00A35F89" w:rsidRDefault="00A35F89" w:rsidP="00A35F89">
      <w:pPr>
        <w:pStyle w:val="SingleTxtG"/>
        <w:rPr>
          <w:lang w:val="en-US"/>
        </w:rPr>
      </w:pPr>
      <w:r w:rsidRPr="00655688">
        <w:rPr>
          <w:lang w:val="en-US"/>
        </w:rPr>
        <w:t xml:space="preserve">Introduce a new third indent to 6.9.6.1 to read (new wording in </w:t>
      </w:r>
      <w:r w:rsidRPr="00655688">
        <w:rPr>
          <w:i/>
          <w:lang w:val="en-US"/>
        </w:rPr>
        <w:t xml:space="preserve">italic </w:t>
      </w:r>
      <w:r w:rsidRPr="00655688">
        <w:rPr>
          <w:lang w:val="en-US"/>
        </w:rPr>
        <w:t>script):</w:t>
      </w:r>
    </w:p>
    <w:p w14:paraId="4B451457" w14:textId="61DB839A" w:rsidR="00A35F89" w:rsidRPr="00655688" w:rsidRDefault="00A35F89" w:rsidP="00A35F89">
      <w:pPr>
        <w:ind w:left="1134"/>
        <w:rPr>
          <w:lang w:val="en-US"/>
        </w:rPr>
      </w:pPr>
      <w:r w:rsidRPr="00655688">
        <w:rPr>
          <w:lang w:val="en-US"/>
        </w:rPr>
        <w:t>“6.9.6.1</w:t>
      </w:r>
      <w:r w:rsidRPr="00655688">
        <w:rPr>
          <w:lang w:val="en-US"/>
        </w:rPr>
        <w:tab/>
        <w:t xml:space="preserve">The requirements of 6.8.2.5 shall apply to the marking of FRP tanks, with the </w:t>
      </w:r>
      <w:r w:rsidRPr="00655688">
        <w:rPr>
          <w:lang w:val="en-US"/>
        </w:rPr>
        <w:tab/>
        <w:t>following amendments</w:t>
      </w:r>
      <w:r>
        <w:rPr>
          <w:lang w:val="en-US"/>
        </w:rPr>
        <w:t>:</w:t>
      </w:r>
    </w:p>
    <w:p w14:paraId="342A20A1" w14:textId="77777777" w:rsidR="00A35F89" w:rsidRPr="00655688" w:rsidRDefault="00A35F89" w:rsidP="00A35F89">
      <w:pPr>
        <w:numPr>
          <w:ilvl w:val="0"/>
          <w:numId w:val="31"/>
        </w:numPr>
        <w:suppressAutoHyphens w:val="0"/>
        <w:spacing w:after="200" w:line="276" w:lineRule="auto"/>
        <w:ind w:left="2552" w:right="1134" w:hanging="284"/>
        <w:contextualSpacing/>
        <w:jc w:val="both"/>
        <w:rPr>
          <w:lang w:val="en-US" w:eastAsia="zh-CN"/>
        </w:rPr>
      </w:pPr>
      <w:r w:rsidRPr="00655688">
        <w:rPr>
          <w:lang w:val="en-US" w:eastAsia="zh-CN"/>
        </w:rPr>
        <w:t>the tank plate may also be laminated to the shell or be made of suitable plastics materials;</w:t>
      </w:r>
    </w:p>
    <w:p w14:paraId="4F327DDB" w14:textId="77777777" w:rsidR="00A35F89" w:rsidRPr="00655688" w:rsidRDefault="00A35F89" w:rsidP="00A35F89">
      <w:pPr>
        <w:numPr>
          <w:ilvl w:val="0"/>
          <w:numId w:val="31"/>
        </w:numPr>
        <w:suppressAutoHyphens w:val="0"/>
        <w:spacing w:after="200" w:line="276" w:lineRule="auto"/>
        <w:ind w:left="2552" w:right="1134" w:hanging="284"/>
        <w:contextualSpacing/>
        <w:jc w:val="both"/>
        <w:rPr>
          <w:lang w:val="en-US" w:eastAsia="zh-CN"/>
        </w:rPr>
      </w:pPr>
      <w:r w:rsidRPr="00655688">
        <w:rPr>
          <w:lang w:val="en-US" w:eastAsia="zh-CN"/>
        </w:rPr>
        <w:t>the design temperature range shall always be marked;</w:t>
      </w:r>
    </w:p>
    <w:p w14:paraId="5F130B54" w14:textId="77777777" w:rsidR="00A35F89" w:rsidRPr="00655688" w:rsidRDefault="00A35F89" w:rsidP="00A35F89">
      <w:pPr>
        <w:numPr>
          <w:ilvl w:val="0"/>
          <w:numId w:val="31"/>
        </w:numPr>
        <w:suppressAutoHyphens w:val="0"/>
        <w:spacing w:after="200" w:line="276" w:lineRule="auto"/>
        <w:ind w:left="2552" w:right="1134" w:hanging="284"/>
        <w:contextualSpacing/>
        <w:jc w:val="both"/>
        <w:rPr>
          <w:i/>
          <w:lang w:val="en-US" w:eastAsia="zh-CN"/>
        </w:rPr>
      </w:pPr>
      <w:r w:rsidRPr="00655688">
        <w:rPr>
          <w:i/>
          <w:lang w:val="en-US" w:eastAsia="zh-CN"/>
        </w:rPr>
        <w:t xml:space="preserve">the second part of the tank code </w:t>
      </w:r>
      <w:r w:rsidRPr="003B4F69">
        <w:rPr>
          <w:i/>
          <w:lang w:val="en-US" w:eastAsia="zh-CN"/>
        </w:rPr>
        <w:t>where a tank code is</w:t>
      </w:r>
      <w:r>
        <w:rPr>
          <w:i/>
          <w:lang w:val="en-US" w:eastAsia="zh-CN"/>
        </w:rPr>
        <w:t xml:space="preserve"> </w:t>
      </w:r>
      <w:r w:rsidRPr="00655688">
        <w:rPr>
          <w:i/>
          <w:lang w:val="en-US" w:eastAsia="zh-CN"/>
        </w:rPr>
        <w:t>applicable according to 6.8.2.5.2 shall be that of the highest value of the calculation pressure for substance(s) permitted for carriage in the type approval certificate.”.</w:t>
      </w:r>
    </w:p>
    <w:p w14:paraId="3FBC1B9F" w14:textId="77777777" w:rsidR="00A35F89" w:rsidRPr="00A35F89" w:rsidRDefault="00A35F89" w:rsidP="00A35F89">
      <w:pPr>
        <w:pStyle w:val="H23G"/>
      </w:pPr>
      <w:r w:rsidRPr="00A35F89">
        <w:tab/>
      </w:r>
      <w:r w:rsidRPr="00A35F89">
        <w:tab/>
        <w:t>Proposal 3</w:t>
      </w:r>
    </w:p>
    <w:p w14:paraId="78A68E5F" w14:textId="01FE7A5F" w:rsidR="00A35F89" w:rsidRPr="00A35F89" w:rsidRDefault="00A35F89" w:rsidP="00A35F89">
      <w:pPr>
        <w:pStyle w:val="SingleTxtG"/>
        <w:rPr>
          <w:lang w:val="en-US"/>
        </w:rPr>
      </w:pPr>
      <w:r w:rsidRPr="0068189B">
        <w:rPr>
          <w:lang w:val="en-US"/>
        </w:rPr>
        <w:t xml:space="preserve">Introduce a new transitional measure </w:t>
      </w:r>
      <w:r w:rsidRPr="00E57344">
        <w:rPr>
          <w:lang w:val="en-US"/>
        </w:rPr>
        <w:t xml:space="preserve">in </w:t>
      </w:r>
      <w:r>
        <w:rPr>
          <w:lang w:val="en-US"/>
        </w:rPr>
        <w:t>1.6.</w:t>
      </w:r>
      <w:proofErr w:type="gramStart"/>
      <w:r>
        <w:rPr>
          <w:lang w:val="en-US"/>
        </w:rPr>
        <w:t>4.yy</w:t>
      </w:r>
      <w:proofErr w:type="gramEnd"/>
      <w:r>
        <w:rPr>
          <w:lang w:val="en-US"/>
        </w:rPr>
        <w:t xml:space="preserve"> (RID) and </w:t>
      </w:r>
      <w:r w:rsidRPr="00E57344">
        <w:rPr>
          <w:lang w:val="en-US"/>
        </w:rPr>
        <w:t xml:space="preserve">1.6.3.xx </w:t>
      </w:r>
      <w:r>
        <w:rPr>
          <w:lang w:val="en-US"/>
        </w:rPr>
        <w:t xml:space="preserve">(ADR) </w:t>
      </w:r>
      <w:r w:rsidRPr="00E57344">
        <w:rPr>
          <w:lang w:val="en-US"/>
        </w:rPr>
        <w:t>to read</w:t>
      </w:r>
      <w:r>
        <w:rPr>
          <w:lang w:val="en-US"/>
        </w:rPr>
        <w:t xml:space="preserve"> (</w:t>
      </w:r>
      <w:r w:rsidRPr="00A35F89">
        <w:rPr>
          <w:lang w:val="en-US"/>
        </w:rPr>
        <w:t>new wording in italic script):</w:t>
      </w:r>
    </w:p>
    <w:p w14:paraId="28B0D231" w14:textId="77777777" w:rsidR="00A35F89" w:rsidRPr="0068189B" w:rsidRDefault="00A35F89" w:rsidP="00A35F89">
      <w:pPr>
        <w:ind w:left="1134" w:right="1134" w:hanging="69"/>
        <w:jc w:val="both"/>
        <w:rPr>
          <w:i/>
          <w:lang w:val="en-US"/>
        </w:rPr>
      </w:pPr>
      <w:r>
        <w:rPr>
          <w:i/>
          <w:lang w:val="en-US"/>
        </w:rPr>
        <w:t>“1.6.4.yy/</w:t>
      </w:r>
      <w:r w:rsidRPr="0068189B">
        <w:rPr>
          <w:i/>
          <w:lang w:val="en-US"/>
        </w:rPr>
        <w:t>1.6.3.</w:t>
      </w:r>
      <w:r>
        <w:rPr>
          <w:i/>
          <w:lang w:val="en-US"/>
        </w:rPr>
        <w:t>xx</w:t>
      </w:r>
      <w:r>
        <w:rPr>
          <w:i/>
          <w:lang w:val="en-US"/>
        </w:rPr>
        <w:tab/>
      </w:r>
      <w:r w:rsidRPr="0068189B">
        <w:rPr>
          <w:i/>
          <w:lang w:val="en-US"/>
        </w:rPr>
        <w:t>FR</w:t>
      </w:r>
      <w:r>
        <w:rPr>
          <w:i/>
          <w:lang w:val="en-US"/>
        </w:rPr>
        <w:t xml:space="preserve">P </w:t>
      </w:r>
      <w:r w:rsidRPr="0068189B">
        <w:rPr>
          <w:i/>
          <w:lang w:val="en-US"/>
        </w:rPr>
        <w:t>tank</w:t>
      </w:r>
      <w:r>
        <w:rPr>
          <w:i/>
          <w:lang w:val="en-US"/>
        </w:rPr>
        <w:t xml:space="preserve">s </w:t>
      </w:r>
      <w:r w:rsidRPr="0068189B">
        <w:rPr>
          <w:i/>
          <w:lang w:val="en-US"/>
        </w:rPr>
        <w:t xml:space="preserve">constructed before </w:t>
      </w:r>
      <w:r>
        <w:rPr>
          <w:i/>
          <w:lang w:val="en-US"/>
        </w:rPr>
        <w:t xml:space="preserve">1 </w:t>
      </w:r>
      <w:r w:rsidRPr="0068189B">
        <w:rPr>
          <w:i/>
          <w:lang w:val="en-US"/>
        </w:rPr>
        <w:t>July 202</w:t>
      </w:r>
      <w:r>
        <w:rPr>
          <w:i/>
          <w:lang w:val="en-US"/>
        </w:rPr>
        <w:t xml:space="preserve">1 </w:t>
      </w:r>
      <w:r w:rsidRPr="0068189B">
        <w:rPr>
          <w:i/>
          <w:lang w:val="en-US"/>
        </w:rPr>
        <w:t>in accordance with the requirement</w:t>
      </w:r>
      <w:r>
        <w:rPr>
          <w:i/>
          <w:lang w:val="en-US"/>
        </w:rPr>
        <w:t xml:space="preserve">s </w:t>
      </w:r>
      <w:r w:rsidRPr="0068189B">
        <w:rPr>
          <w:i/>
          <w:lang w:val="en-US"/>
        </w:rPr>
        <w:t>i</w:t>
      </w:r>
      <w:r>
        <w:rPr>
          <w:i/>
          <w:lang w:val="en-US"/>
        </w:rPr>
        <w:t>n</w:t>
      </w:r>
      <w:r w:rsidRPr="0068189B">
        <w:rPr>
          <w:i/>
          <w:lang w:val="en-US"/>
        </w:rPr>
        <w:t xml:space="preserve"> force up </w:t>
      </w:r>
      <w:r>
        <w:rPr>
          <w:i/>
          <w:lang w:val="en-US"/>
        </w:rPr>
        <w:t xml:space="preserve">to </w:t>
      </w:r>
      <w:r w:rsidRPr="0068189B">
        <w:rPr>
          <w:i/>
          <w:lang w:val="en-US"/>
        </w:rPr>
        <w:t>31 December 20</w:t>
      </w:r>
      <w:r>
        <w:rPr>
          <w:i/>
          <w:lang w:val="en-US"/>
        </w:rPr>
        <w:t>20</w:t>
      </w:r>
      <w:r w:rsidRPr="0068189B">
        <w:rPr>
          <w:i/>
          <w:lang w:val="en-US"/>
        </w:rPr>
        <w:t xml:space="preserve"> but which do not meet the requirements for the markin</w:t>
      </w:r>
      <w:r>
        <w:rPr>
          <w:i/>
          <w:lang w:val="en-US"/>
        </w:rPr>
        <w:t>g of the tank code of</w:t>
      </w:r>
      <w:r w:rsidRPr="0068189B">
        <w:rPr>
          <w:i/>
          <w:lang w:val="en-US"/>
        </w:rPr>
        <w:t xml:space="preserve"> 6.9.6.1 applicable as from 1 January 202</w:t>
      </w:r>
      <w:r>
        <w:rPr>
          <w:i/>
          <w:lang w:val="en-US"/>
        </w:rPr>
        <w:t xml:space="preserve">1 </w:t>
      </w:r>
      <w:r w:rsidRPr="0068189B">
        <w:rPr>
          <w:i/>
          <w:lang w:val="en-US"/>
        </w:rPr>
        <w:t>may continue t</w:t>
      </w:r>
      <w:r>
        <w:rPr>
          <w:i/>
          <w:lang w:val="en-US"/>
        </w:rPr>
        <w:t xml:space="preserve">o </w:t>
      </w:r>
      <w:r w:rsidRPr="0068189B">
        <w:rPr>
          <w:i/>
          <w:lang w:val="en-US"/>
        </w:rPr>
        <w:t>b</w:t>
      </w:r>
      <w:r>
        <w:rPr>
          <w:i/>
          <w:lang w:val="en-US"/>
        </w:rPr>
        <w:t xml:space="preserve">e </w:t>
      </w:r>
      <w:r w:rsidRPr="0068189B">
        <w:rPr>
          <w:i/>
          <w:lang w:val="en-US"/>
        </w:rPr>
        <w:t xml:space="preserve">marked in accordance with the requirements </w:t>
      </w:r>
      <w:r>
        <w:rPr>
          <w:i/>
          <w:lang w:val="en-US"/>
        </w:rPr>
        <w:t xml:space="preserve">applicable </w:t>
      </w:r>
      <w:r w:rsidRPr="0068189B">
        <w:rPr>
          <w:i/>
          <w:lang w:val="en-US"/>
        </w:rPr>
        <w:t>up to 31 Decembe</w:t>
      </w:r>
      <w:r>
        <w:rPr>
          <w:i/>
          <w:lang w:val="en-US"/>
        </w:rPr>
        <w:t xml:space="preserve">r </w:t>
      </w:r>
      <w:r w:rsidRPr="0068189B">
        <w:rPr>
          <w:i/>
          <w:lang w:val="en-US"/>
        </w:rPr>
        <w:t>2020 until the next periodic inspection afte</w:t>
      </w:r>
      <w:r>
        <w:rPr>
          <w:i/>
          <w:lang w:val="en-US"/>
        </w:rPr>
        <w:t xml:space="preserve">r </w:t>
      </w:r>
      <w:r w:rsidRPr="0068189B">
        <w:rPr>
          <w:i/>
          <w:lang w:val="en-US"/>
        </w:rPr>
        <w:t>1 July 2021</w:t>
      </w:r>
      <w:r>
        <w:rPr>
          <w:i/>
          <w:lang w:val="en-US"/>
        </w:rPr>
        <w:t>.”.</w:t>
      </w:r>
    </w:p>
    <w:p w14:paraId="19D73453" w14:textId="29FD5D1D" w:rsidR="00A35F89" w:rsidRDefault="00C96C51" w:rsidP="00A35F89">
      <w:pPr>
        <w:pStyle w:val="H23G"/>
      </w:pPr>
      <w:r>
        <w:tab/>
      </w:r>
      <w:r w:rsidR="00A35F89" w:rsidRPr="00F60C0F">
        <w:t xml:space="preserve">Item </w:t>
      </w:r>
      <w:r w:rsidR="00A35F89">
        <w:t>4</w:t>
      </w:r>
      <w:r w:rsidR="00A35F89">
        <w:tab/>
      </w:r>
      <w:r w:rsidR="00A35F89">
        <w:tab/>
        <w:t>Presentation of a product to mitigate liquid surge</w:t>
      </w:r>
    </w:p>
    <w:p w14:paraId="19684BAE" w14:textId="20D5A8E8" w:rsidR="00A35F89" w:rsidRPr="00A35F89" w:rsidRDefault="00A35F89" w:rsidP="00A35F89">
      <w:pPr>
        <w:pStyle w:val="SingleTxtG"/>
      </w:pPr>
      <w:r w:rsidRPr="00A35F89">
        <w:rPr>
          <w:i/>
          <w:iCs/>
        </w:rPr>
        <w:t>Informal document</w:t>
      </w:r>
      <w:r>
        <w:t>: INF.3 (Netherlands)</w:t>
      </w:r>
    </w:p>
    <w:p w14:paraId="6FFF1FC1" w14:textId="0EFC0FCF" w:rsidR="00A35F89" w:rsidRDefault="00A35F89" w:rsidP="00A35F89">
      <w:pPr>
        <w:spacing w:before="120" w:after="120"/>
        <w:ind w:left="1134" w:right="1134"/>
        <w:jc w:val="both"/>
      </w:pPr>
      <w:r w:rsidRPr="00A35F89">
        <w:rPr>
          <w:rStyle w:val="SingleTxtGChar"/>
        </w:rPr>
        <w:t>9.</w:t>
      </w:r>
      <w:r w:rsidRPr="00A35F89">
        <w:rPr>
          <w:rStyle w:val="SingleTxtGChar"/>
        </w:rPr>
        <w:tab/>
        <w:t xml:space="preserve">The presentation explained that </w:t>
      </w:r>
      <w:r w:rsidR="002F03CB">
        <w:rPr>
          <w:rStyle w:val="SingleTxtGChar"/>
        </w:rPr>
        <w:t xml:space="preserve">the </w:t>
      </w:r>
      <w:r w:rsidRPr="00A35F89">
        <w:rPr>
          <w:rStyle w:val="SingleTxtGChar"/>
        </w:rPr>
        <w:t xml:space="preserve">kinetic energy present in a liquid in a tank at speed </w:t>
      </w:r>
      <w:proofErr w:type="gramStart"/>
      <w:r w:rsidRPr="00A35F89">
        <w:rPr>
          <w:rStyle w:val="SingleTxtGChar"/>
        </w:rPr>
        <w:t>has to</w:t>
      </w:r>
      <w:proofErr w:type="gramEnd"/>
      <w:r w:rsidRPr="00A35F89">
        <w:rPr>
          <w:rStyle w:val="SingleTxtGChar"/>
        </w:rPr>
        <w:t xml:space="preserve"> be absorbed while the tank-vehicle is slowing down. During deceleration</w:t>
      </w:r>
      <w:r w:rsidR="005E3AD8">
        <w:rPr>
          <w:rStyle w:val="SingleTxtGChar"/>
        </w:rPr>
        <w:t>,</w:t>
      </w:r>
      <w:r w:rsidRPr="00A35F89">
        <w:rPr>
          <w:rStyle w:val="SingleTxtGChar"/>
        </w:rPr>
        <w:t xml:space="preserve"> the liquid tends to keep on moving until hitting the front (wall) of the tank or compartment</w:t>
      </w:r>
      <w:r w:rsidR="00F93F5C">
        <w:rPr>
          <w:rStyle w:val="SingleTxtGChar"/>
        </w:rPr>
        <w:t>, thus</w:t>
      </w:r>
      <w:r w:rsidRPr="00A35F89">
        <w:rPr>
          <w:rStyle w:val="SingleTxtGChar"/>
        </w:rPr>
        <w:t xml:space="preserve"> creating a pulse and waves running front to back and vice-versa</w:t>
      </w:r>
      <w:r w:rsidR="005E3AD8">
        <w:rPr>
          <w:rStyle w:val="SingleTxtGChar"/>
        </w:rPr>
        <w:t>,</w:t>
      </w:r>
      <w:r w:rsidRPr="00A35F89">
        <w:rPr>
          <w:rStyle w:val="SingleTxtGChar"/>
        </w:rPr>
        <w:t xml:space="preserve"> until </w:t>
      </w:r>
      <w:r w:rsidR="005E3AD8">
        <w:rPr>
          <w:rStyle w:val="SingleTxtGChar"/>
        </w:rPr>
        <w:t xml:space="preserve">the </w:t>
      </w:r>
      <w:r w:rsidRPr="00A35F89">
        <w:rPr>
          <w:rStyle w:val="SingleTxtGChar"/>
        </w:rPr>
        <w:t xml:space="preserve">internal friction in the substances has absorbed the kinetic energy. </w:t>
      </w:r>
      <w:r w:rsidR="00F93F5C">
        <w:rPr>
          <w:rStyle w:val="SingleTxtGChar"/>
        </w:rPr>
        <w:t>Reducing</w:t>
      </w:r>
      <w:r w:rsidRPr="00A35F89">
        <w:rPr>
          <w:rStyle w:val="SingleTxtGChar"/>
        </w:rPr>
        <w:t xml:space="preserve"> </w:t>
      </w:r>
      <w:r w:rsidR="005E3AD8">
        <w:rPr>
          <w:rStyle w:val="SingleTxtGChar"/>
        </w:rPr>
        <w:t xml:space="preserve">the </w:t>
      </w:r>
      <w:r w:rsidRPr="00A35F89">
        <w:rPr>
          <w:rStyle w:val="SingleTxtGChar"/>
        </w:rPr>
        <w:t xml:space="preserve">capacity of the tank sections and </w:t>
      </w:r>
      <w:r w:rsidR="00362EAD">
        <w:rPr>
          <w:rStyle w:val="SingleTxtGChar"/>
        </w:rPr>
        <w:t xml:space="preserve">the </w:t>
      </w:r>
      <w:r w:rsidRPr="00A35F89">
        <w:rPr>
          <w:rStyle w:val="SingleTxtGChar"/>
        </w:rPr>
        <w:t xml:space="preserve">volume of the filled substance limits the development of a pulse, and surge plates help to </w:t>
      </w:r>
      <w:r w:rsidRPr="00A35F89">
        <w:rPr>
          <w:rStyle w:val="SingleTxtGChar"/>
        </w:rPr>
        <w:lastRenderedPageBreak/>
        <w:t xml:space="preserve">absorb the kinetic energy of the substance while decelerating. Research </w:t>
      </w:r>
      <w:r w:rsidR="00362EAD">
        <w:rPr>
          <w:rStyle w:val="SingleTxtGChar"/>
        </w:rPr>
        <w:t xml:space="preserve">has </w:t>
      </w:r>
      <w:r w:rsidRPr="00A35F89">
        <w:rPr>
          <w:rStyle w:val="SingleTxtGChar"/>
        </w:rPr>
        <w:t>led to the development of a system with a pressurised bag with a gas on top of the liquid inside the tank, preventing the movement of the substance while the kinetic energy is absorbed by the vehicle brakes as an alternative to limitations in capacity of the tank sections and volume of the filled substances. Elimination of the pulse improves vehicle stability. The system is said to eliminate the pulse</w:t>
      </w:r>
      <w:r>
        <w:t xml:space="preserve"> by the liquid and prevents sideways sloshing while cornering, lowering the risk of overturning.</w:t>
      </w:r>
    </w:p>
    <w:p w14:paraId="29721385" w14:textId="4CF74249" w:rsidR="00A35F89" w:rsidRDefault="00A35F89" w:rsidP="00A35F89">
      <w:pPr>
        <w:spacing w:before="120" w:after="120"/>
        <w:ind w:left="1134" w:right="1134"/>
        <w:jc w:val="both"/>
      </w:pPr>
      <w:r>
        <w:t>10.</w:t>
      </w:r>
      <w:r>
        <w:tab/>
        <w:t xml:space="preserve">The presentation was given by Mr. </w:t>
      </w:r>
      <w:proofErr w:type="spellStart"/>
      <w:r>
        <w:t>Eenkhoorn</w:t>
      </w:r>
      <w:proofErr w:type="spellEnd"/>
      <w:r>
        <w:t xml:space="preserve"> </w:t>
      </w:r>
      <w:r w:rsidR="005E3AD8">
        <w:t xml:space="preserve">(Netherlands) </w:t>
      </w:r>
      <w:r>
        <w:t>who did the research and developed a system of stabilizing bags. Several issues were raised and discussed regarding for example; cleaning, filling degree, permeability and chemical resistance of the material, lifetime of the material, fire conditions, pressure release and inspections. The thesis resulting from the research containing more detailed information was made available to the participants of the working group for further consideration.</w:t>
      </w:r>
    </w:p>
    <w:p w14:paraId="18639815" w14:textId="7F701329" w:rsidR="00A35F89" w:rsidRDefault="00A35F89" w:rsidP="00362EAD">
      <w:pPr>
        <w:spacing w:before="120" w:after="120"/>
        <w:ind w:left="1134" w:right="1134"/>
        <w:jc w:val="both"/>
      </w:pPr>
      <w:r>
        <w:t>11.</w:t>
      </w:r>
      <w:r>
        <w:tab/>
        <w:t>It was said that this was new</w:t>
      </w:r>
      <w:r w:rsidR="00362EAD">
        <w:t>,</w:t>
      </w:r>
      <w:r>
        <w:t xml:space="preserve"> innovative technology that </w:t>
      </w:r>
      <w:r w:rsidR="00362EAD">
        <w:t xml:space="preserve">had the potential to improve safety during </w:t>
      </w:r>
      <w:r>
        <w:t xml:space="preserve">transport and </w:t>
      </w:r>
      <w:r w:rsidR="00362EAD">
        <w:t xml:space="preserve">could be used in areas other than </w:t>
      </w:r>
      <w:r>
        <w:t xml:space="preserve">the transport of dangerous goods.  </w:t>
      </w:r>
      <w:r w:rsidR="00362EAD">
        <w:t>In addition to</w:t>
      </w:r>
      <w:r>
        <w:t xml:space="preserve"> the possibility </w:t>
      </w:r>
      <w:r w:rsidR="00362EAD">
        <w:t>of</w:t>
      </w:r>
      <w:r>
        <w:t xml:space="preserve"> improving safety</w:t>
      </w:r>
      <w:r w:rsidR="00362EAD">
        <w:t>, the system might also have</w:t>
      </w:r>
      <w:r>
        <w:t xml:space="preserve"> economic and environmental </w:t>
      </w:r>
      <w:r w:rsidR="00362EAD">
        <w:t>advantages</w:t>
      </w:r>
      <w:r>
        <w:t xml:space="preserve">. It was felt that </w:t>
      </w:r>
      <w:r w:rsidR="00362EAD">
        <w:t xml:space="preserve">the </w:t>
      </w:r>
      <w:proofErr w:type="gramStart"/>
      <w:r w:rsidR="00362EAD">
        <w:t>particular issues</w:t>
      </w:r>
      <w:proofErr w:type="gramEnd"/>
      <w:r w:rsidR="00362EAD">
        <w:t xml:space="preserve"> pertaining </w:t>
      </w:r>
      <w:r>
        <w:t>to the carriage of dangerous goods</w:t>
      </w:r>
      <w:r w:rsidR="00362EAD">
        <w:t xml:space="preserve"> should be considered in more detail</w:t>
      </w:r>
      <w:r>
        <w:t xml:space="preserve">. </w:t>
      </w:r>
    </w:p>
    <w:p w14:paraId="3FCE0B09" w14:textId="743CB16A" w:rsidR="00A35F89" w:rsidRDefault="00C96C51" w:rsidP="00A35F89">
      <w:pPr>
        <w:pStyle w:val="H23G"/>
      </w:pPr>
      <w:r>
        <w:tab/>
      </w:r>
      <w:r w:rsidR="00A35F89" w:rsidRPr="00F60C0F">
        <w:t xml:space="preserve">Item </w:t>
      </w:r>
      <w:r w:rsidR="00A35F89">
        <w:t>5</w:t>
      </w:r>
      <w:r w:rsidR="00A35F89">
        <w:tab/>
      </w:r>
      <w:r w:rsidR="00A35F89">
        <w:tab/>
        <w:t>Amendment of Section 1.2.1 – Definitions</w:t>
      </w:r>
    </w:p>
    <w:p w14:paraId="6E6676BF" w14:textId="548E395A" w:rsidR="00A35F89" w:rsidRPr="00A35F89" w:rsidRDefault="00A35F89" w:rsidP="00A35F89">
      <w:pPr>
        <w:pStyle w:val="SingleTxtG"/>
      </w:pPr>
      <w:r w:rsidRPr="00A35F89">
        <w:rPr>
          <w:i/>
          <w:iCs/>
        </w:rPr>
        <w:t>Informal document</w:t>
      </w:r>
      <w:r>
        <w:t>: INF.7 (ITCO)</w:t>
      </w:r>
    </w:p>
    <w:p w14:paraId="5E8A34F4" w14:textId="16A23F27" w:rsidR="00A35F89" w:rsidRPr="00965303" w:rsidRDefault="00A35F89" w:rsidP="00A35F89">
      <w:pPr>
        <w:keepNext/>
        <w:keepLines/>
        <w:suppressAutoHyphens w:val="0"/>
        <w:spacing w:before="60" w:after="120" w:line="240" w:lineRule="auto"/>
        <w:ind w:left="1134" w:right="1134"/>
        <w:jc w:val="both"/>
      </w:pPr>
      <w:r>
        <w:t>12.</w:t>
      </w:r>
      <w:r>
        <w:tab/>
        <w:t xml:space="preserve">Tank-containers and portable tanks are in many cases owned by investment companies that register the tank. The tanks are rented out or leased to an operator that uses the tank. The definition of tank-container/portable tank operator </w:t>
      </w:r>
      <w:r w:rsidR="00362EAD">
        <w:t>says</w:t>
      </w:r>
      <w:r>
        <w:t xml:space="preserve"> that the operator is any enterprise that </w:t>
      </w:r>
      <w:r w:rsidR="00362EAD">
        <w:t xml:space="preserve">has </w:t>
      </w:r>
      <w:r>
        <w:t>registered the tank. However</w:t>
      </w:r>
      <w:r w:rsidR="005E3AD8">
        <w:t>,</w:t>
      </w:r>
      <w:r>
        <w:t xml:space="preserve"> </w:t>
      </w:r>
      <w:r w:rsidR="00362EAD">
        <w:t xml:space="preserve">most </w:t>
      </w:r>
      <w:r>
        <w:t xml:space="preserve">tank-containers/portable tanks </w:t>
      </w:r>
      <w:r w:rsidR="00362EAD">
        <w:t>are registered</w:t>
      </w:r>
      <w:r>
        <w:t xml:space="preserve"> by the owner</w:t>
      </w:r>
      <w:r w:rsidR="00362EAD">
        <w:t>,</w:t>
      </w:r>
      <w:r>
        <w:t xml:space="preserve"> not </w:t>
      </w:r>
      <w:r w:rsidR="00362EAD">
        <w:t xml:space="preserve">by </w:t>
      </w:r>
      <w:r>
        <w:t xml:space="preserve">the operator. This can cause misunderstanding with the enforcement authorities who are required to address the responsible party. </w:t>
      </w:r>
    </w:p>
    <w:p w14:paraId="771E68ED" w14:textId="7F286052" w:rsidR="00A35F89" w:rsidRDefault="00A35F89" w:rsidP="00A35F89">
      <w:pPr>
        <w:pStyle w:val="SingleTxtG"/>
        <w:widowControl w:val="0"/>
      </w:pPr>
      <w:r>
        <w:t>13.</w:t>
      </w:r>
      <w:r>
        <w:tab/>
      </w:r>
      <w:r w:rsidRPr="00965303">
        <w:t xml:space="preserve">It </w:t>
      </w:r>
      <w:r>
        <w:t xml:space="preserve">was </w:t>
      </w:r>
      <w:r w:rsidR="00362EAD">
        <w:t xml:space="preserve">pointed out </w:t>
      </w:r>
      <w:r>
        <w:t>that the regulation</w:t>
      </w:r>
      <w:r w:rsidR="00362EAD">
        <w:t>s</w:t>
      </w:r>
      <w:r>
        <w:t xml:space="preserve"> </w:t>
      </w:r>
      <w:r w:rsidR="00362EAD">
        <w:t xml:space="preserve">do not place any specific </w:t>
      </w:r>
      <w:r>
        <w:t xml:space="preserve">obligations upon the owner and that introducing a definition </w:t>
      </w:r>
      <w:r w:rsidR="00362EAD">
        <w:t>of</w:t>
      </w:r>
      <w:r>
        <w:t xml:space="preserve"> </w:t>
      </w:r>
      <w:r w:rsidR="00362EAD">
        <w:t>“</w:t>
      </w:r>
      <w:r>
        <w:t>tank-container/portable tank owner</w:t>
      </w:r>
      <w:r w:rsidR="00362EAD">
        <w:t>”</w:t>
      </w:r>
      <w:r>
        <w:t xml:space="preserve"> would </w:t>
      </w:r>
      <w:r w:rsidR="00362EAD">
        <w:t xml:space="preserve">be of </w:t>
      </w:r>
      <w:r>
        <w:t>no additional value</w:t>
      </w:r>
      <w:r w:rsidRPr="00965303">
        <w:t>.</w:t>
      </w:r>
      <w:r>
        <w:t xml:space="preserve"> The </w:t>
      </w:r>
      <w:r w:rsidR="00362EAD">
        <w:t xml:space="preserve">proposed </w:t>
      </w:r>
      <w:r>
        <w:t xml:space="preserve">amendment </w:t>
      </w:r>
      <w:r w:rsidR="00362EAD">
        <w:t>to</w:t>
      </w:r>
      <w:r>
        <w:t xml:space="preserve"> the definition of </w:t>
      </w:r>
      <w:r w:rsidR="00362EAD">
        <w:t>“</w:t>
      </w:r>
      <w:r>
        <w:t>tank-container/portable tank operator</w:t>
      </w:r>
      <w:r w:rsidR="00362EAD">
        <w:t>”</w:t>
      </w:r>
      <w:r>
        <w:t xml:space="preserve"> was agreed as follows (new wording </w:t>
      </w:r>
      <w:r w:rsidRPr="00C96C51">
        <w:rPr>
          <w:u w:val="single"/>
        </w:rPr>
        <w:t>underlined</w:t>
      </w:r>
      <w:r>
        <w:t xml:space="preserve">-deleted wording </w:t>
      </w:r>
      <w:r w:rsidR="00362EAD">
        <w:rPr>
          <w:strike/>
        </w:rPr>
        <w:t>crossed out</w:t>
      </w:r>
      <w:r>
        <w:t>):</w:t>
      </w:r>
    </w:p>
    <w:p w14:paraId="64AC48B4" w14:textId="77777777" w:rsidR="00A35F89" w:rsidRDefault="00A35F89" w:rsidP="00A35F89">
      <w:pPr>
        <w:pStyle w:val="SingleTxtG"/>
        <w:numPr>
          <w:ilvl w:val="0"/>
          <w:numId w:val="32"/>
        </w:numPr>
        <w:ind w:left="1701" w:hanging="141"/>
        <w:rPr>
          <w:i/>
        </w:rPr>
      </w:pPr>
      <w:r w:rsidRPr="0037692A">
        <w:rPr>
          <w:i/>
        </w:rPr>
        <w:t xml:space="preserve">“Tank-container/portable tank operator” means any enterprise in whose name the tank-container/portable tank is </w:t>
      </w:r>
      <w:r w:rsidRPr="0037692A">
        <w:rPr>
          <w:i/>
          <w:u w:val="single"/>
        </w:rPr>
        <w:t>used and operated</w:t>
      </w:r>
      <w:r w:rsidRPr="0037692A">
        <w:rPr>
          <w:i/>
        </w:rPr>
        <w:t xml:space="preserve"> </w:t>
      </w:r>
      <w:r w:rsidRPr="0037692A">
        <w:rPr>
          <w:i/>
          <w:strike/>
        </w:rPr>
        <w:t>registered</w:t>
      </w:r>
      <w:r w:rsidRPr="0037692A">
        <w:rPr>
          <w:i/>
        </w:rPr>
        <w:t>.</w:t>
      </w:r>
    </w:p>
    <w:p w14:paraId="406DFDED" w14:textId="2193D9FF" w:rsidR="00A35F89" w:rsidRDefault="00A35F89" w:rsidP="00A35F89">
      <w:pPr>
        <w:spacing w:before="120" w:after="120"/>
        <w:ind w:left="1134" w:right="1134"/>
        <w:jc w:val="both"/>
      </w:pPr>
      <w:r>
        <w:t>14.</w:t>
      </w:r>
      <w:r>
        <w:tab/>
        <w:t>In RID</w:t>
      </w:r>
      <w:r w:rsidR="005E3AD8">
        <w:t>,</w:t>
      </w:r>
      <w:r>
        <w:t xml:space="preserve"> the definition al</w:t>
      </w:r>
      <w:r w:rsidR="00362EAD">
        <w:t>so applies to operators of tank-</w:t>
      </w:r>
      <w:r>
        <w:t xml:space="preserve">wagons. An amendment in line with that for portable tanks/tank-containers would </w:t>
      </w:r>
      <w:r w:rsidR="00362EAD">
        <w:t>entail</w:t>
      </w:r>
      <w:r>
        <w:t xml:space="preserve"> consequential amendments for tank-wagons where the term “keeper” is </w:t>
      </w:r>
      <w:r w:rsidR="00362EAD">
        <w:t xml:space="preserve">also </w:t>
      </w:r>
      <w:r>
        <w:t>used</w:t>
      </w:r>
      <w:r w:rsidR="00362EAD">
        <w:t>, which is</w:t>
      </w:r>
      <w:r w:rsidR="005E3AD8">
        <w:t xml:space="preserve"> </w:t>
      </w:r>
      <w:r>
        <w:t xml:space="preserve">defined in </w:t>
      </w:r>
      <w:r w:rsidR="007E7470">
        <w:t>t</w:t>
      </w:r>
      <w:r w:rsidR="007E7470" w:rsidRPr="007E7470">
        <w:t>he Convention concerning International Carriage by Rail (COTIF)</w:t>
      </w:r>
      <w:r>
        <w:t>.</w:t>
      </w:r>
    </w:p>
    <w:p w14:paraId="56B35373" w14:textId="401CF7BF" w:rsidR="00A35F89" w:rsidRPr="00293F02" w:rsidRDefault="00A35F89" w:rsidP="00A35F89">
      <w:pPr>
        <w:spacing w:before="120" w:after="120"/>
        <w:ind w:left="1134" w:right="1134"/>
        <w:jc w:val="both"/>
      </w:pPr>
      <w:r>
        <w:t>15.</w:t>
      </w:r>
      <w:r>
        <w:tab/>
        <w:t xml:space="preserve">ITCO was invited to </w:t>
      </w:r>
      <w:r w:rsidR="00362EAD">
        <w:t xml:space="preserve">submit </w:t>
      </w:r>
      <w:r>
        <w:t xml:space="preserve">an official document for a future session. </w:t>
      </w:r>
    </w:p>
    <w:p w14:paraId="38954143" w14:textId="24BF3507" w:rsidR="00A35F89" w:rsidRDefault="00A35F89" w:rsidP="00C96C51">
      <w:pPr>
        <w:pStyle w:val="H23G"/>
      </w:pPr>
      <w:r w:rsidRPr="00C96C51">
        <w:tab/>
      </w:r>
      <w:r w:rsidRPr="00336D4B">
        <w:t xml:space="preserve">Item </w:t>
      </w:r>
      <w:r>
        <w:t>6</w:t>
      </w:r>
      <w:r w:rsidR="00C96C51">
        <w:tab/>
      </w:r>
      <w:r>
        <w:t>Report of the eight</w:t>
      </w:r>
      <w:r w:rsidR="00362EAD">
        <w:t>h</w:t>
      </w:r>
      <w:r>
        <w:t xml:space="preserve"> meeting of the informal working group on the inspection and certification of tanks</w:t>
      </w:r>
    </w:p>
    <w:p w14:paraId="0DFA8034" w14:textId="0B0BB527" w:rsidR="00C96C51" w:rsidRPr="00C96C51" w:rsidRDefault="00C96C51" w:rsidP="00C96C51">
      <w:pPr>
        <w:pStyle w:val="SingleTxtG"/>
        <w:jc w:val="left"/>
      </w:pPr>
      <w:r w:rsidRPr="00A35F89">
        <w:rPr>
          <w:i/>
          <w:iCs/>
        </w:rPr>
        <w:t>Informal document</w:t>
      </w:r>
      <w:r>
        <w:rPr>
          <w:i/>
          <w:iCs/>
        </w:rPr>
        <w:t>s</w:t>
      </w:r>
      <w:r>
        <w:t xml:space="preserve">: </w:t>
      </w:r>
      <w:r>
        <w:tab/>
        <w:t>INF.9 (United Kingdom)</w:t>
      </w:r>
      <w:r>
        <w:br/>
      </w:r>
      <w:r>
        <w:rPr>
          <w:i/>
          <w:iCs/>
        </w:rPr>
        <w:tab/>
      </w:r>
      <w:r>
        <w:rPr>
          <w:i/>
          <w:iCs/>
        </w:rPr>
        <w:tab/>
      </w:r>
      <w:r>
        <w:rPr>
          <w:i/>
          <w:iCs/>
        </w:rPr>
        <w:tab/>
      </w:r>
      <w:r>
        <w:rPr>
          <w:i/>
          <w:iCs/>
        </w:rPr>
        <w:tab/>
      </w:r>
      <w:r>
        <w:rPr>
          <w:i/>
          <w:iCs/>
        </w:rPr>
        <w:tab/>
      </w:r>
      <w:r>
        <w:t>INF.23 (European Union)</w:t>
      </w:r>
    </w:p>
    <w:p w14:paraId="50F5830D" w14:textId="59F4811E" w:rsidR="00A35F89" w:rsidRDefault="00A35F89" w:rsidP="007E7470">
      <w:pPr>
        <w:ind w:left="1134" w:right="1134"/>
        <w:jc w:val="both"/>
      </w:pPr>
      <w:r w:rsidRPr="00F60C0F">
        <w:t>1</w:t>
      </w:r>
      <w:r>
        <w:t>6</w:t>
      </w:r>
      <w:r w:rsidRPr="00F60C0F">
        <w:t>.</w:t>
      </w:r>
      <w:r w:rsidRPr="00F60C0F">
        <w:tab/>
      </w:r>
      <w:r>
        <w:t xml:space="preserve">The chair of the informal working group on the inspection and certification of tanks gave an overview of the work done at the eighth meeting in London on 2 to 4 May, and its subgroup dealing with 1.8.6 in Prague. </w:t>
      </w:r>
      <w:proofErr w:type="gramStart"/>
      <w:r>
        <w:t>In particular it</w:t>
      </w:r>
      <w:proofErr w:type="gramEnd"/>
      <w:r>
        <w:t xml:space="preserve"> was recalled that administrative systems were foreseen to allow for a national system </w:t>
      </w:r>
      <w:r w:rsidR="007E7470">
        <w:t xml:space="preserve">for the appointment </w:t>
      </w:r>
      <w:r>
        <w:t xml:space="preserve">of inspection bodies </w:t>
      </w:r>
      <w:r>
        <w:lastRenderedPageBreak/>
        <w:t xml:space="preserve">as an alternative to accreditation to EN ISO/IEC 17020. Due to time restraints consequential work on 1.8.7 and 6.8 </w:t>
      </w:r>
      <w:r w:rsidR="007E7470">
        <w:t>was</w:t>
      </w:r>
      <w:r>
        <w:t xml:space="preserve"> deferred to the next session. </w:t>
      </w:r>
    </w:p>
    <w:p w14:paraId="75B17026" w14:textId="7BDFB9A7" w:rsidR="00A35F89" w:rsidRDefault="00A35F89" w:rsidP="00A35F89">
      <w:pPr>
        <w:spacing w:before="120" w:after="120"/>
        <w:ind w:left="1134" w:right="1134"/>
        <w:jc w:val="both"/>
      </w:pPr>
      <w:r>
        <w:t>17.</w:t>
      </w:r>
      <w:r>
        <w:tab/>
        <w:t xml:space="preserve">In </w:t>
      </w:r>
      <w:r w:rsidR="007E7470">
        <w:t>informal document INF.</w:t>
      </w:r>
      <w:r>
        <w:t>23 the European Commission raised concerns on some of the terminology used</w:t>
      </w:r>
      <w:r w:rsidR="007E7470">
        <w:t xml:space="preserve"> which, in its view,</w:t>
      </w:r>
      <w:r>
        <w:t xml:space="preserve"> would be inappropriate given the legal texts of the European Union. </w:t>
      </w:r>
      <w:proofErr w:type="gramStart"/>
      <w:r>
        <w:t>In particular</w:t>
      </w:r>
      <w:r w:rsidR="007E7470">
        <w:t>,</w:t>
      </w:r>
      <w:r>
        <w:t xml:space="preserve"> the</w:t>
      </w:r>
      <w:proofErr w:type="gramEnd"/>
      <w:r>
        <w:t xml:space="preserve"> use of the term “mutual recognition” and “carriage” </w:t>
      </w:r>
      <w:r w:rsidR="007E7470">
        <w:t xml:space="preserve">was </w:t>
      </w:r>
      <w:r>
        <w:t xml:space="preserve">mentioned. </w:t>
      </w:r>
      <w:proofErr w:type="gramStart"/>
      <w:r w:rsidR="007E7470">
        <w:t>With regard to</w:t>
      </w:r>
      <w:proofErr w:type="gramEnd"/>
      <w:r>
        <w:t xml:space="preserve"> “mutual recognition”</w:t>
      </w:r>
      <w:r w:rsidR="007E7470">
        <w:t>,</w:t>
      </w:r>
      <w:r>
        <w:t xml:space="preserve"> the chair of the informal working group said that in UNECE vehicle regulations the term “reciprocal recognition” was used which </w:t>
      </w:r>
      <w:r w:rsidR="007E7470">
        <w:t>might</w:t>
      </w:r>
      <w:r>
        <w:t xml:space="preserve"> overcome any confusion. </w:t>
      </w:r>
    </w:p>
    <w:p w14:paraId="33284742" w14:textId="52C1F06F" w:rsidR="00A35F89" w:rsidRDefault="00A35F89" w:rsidP="00A35F89">
      <w:pPr>
        <w:spacing w:before="120" w:after="120"/>
        <w:ind w:left="1134" w:right="1134"/>
        <w:jc w:val="both"/>
      </w:pPr>
      <w:r>
        <w:t>18.</w:t>
      </w:r>
      <w:r>
        <w:tab/>
        <w:t xml:space="preserve">It was </w:t>
      </w:r>
      <w:r w:rsidR="007E7470">
        <w:t xml:space="preserve">pointed out </w:t>
      </w:r>
      <w:r>
        <w:t xml:space="preserve">that the current proposals were more appropriate for ADR than RID and that more work was needed to </w:t>
      </w:r>
      <w:proofErr w:type="gramStart"/>
      <w:r>
        <w:t>take into account</w:t>
      </w:r>
      <w:proofErr w:type="gramEnd"/>
      <w:r>
        <w:t xml:space="preserve"> the periodic inspection of tank wagons outside the country of registration. It was recognized that more input was required from RID </w:t>
      </w:r>
      <w:proofErr w:type="gramStart"/>
      <w:r>
        <w:t>experts</w:t>
      </w:r>
      <w:proofErr w:type="gramEnd"/>
      <w:r>
        <w:t xml:space="preserve"> but a decision </w:t>
      </w:r>
      <w:r w:rsidR="007E7470">
        <w:t>would</w:t>
      </w:r>
      <w:r>
        <w:t xml:space="preserve"> be made later as to how best to </w:t>
      </w:r>
      <w:r w:rsidR="007E7470">
        <w:t>obtain this input</w:t>
      </w:r>
      <w:r>
        <w:t xml:space="preserve">. It was also recognized that the work needed to </w:t>
      </w:r>
      <w:proofErr w:type="gramStart"/>
      <w:r>
        <w:t>take into account</w:t>
      </w:r>
      <w:proofErr w:type="gramEnd"/>
      <w:r>
        <w:t xml:space="preserve"> the 4</w:t>
      </w:r>
      <w:r w:rsidRPr="00CC6FC8">
        <w:rPr>
          <w:vertAlign w:val="superscript"/>
        </w:rPr>
        <w:t>th</w:t>
      </w:r>
      <w:r>
        <w:t xml:space="preserve"> railway package.</w:t>
      </w:r>
    </w:p>
    <w:p w14:paraId="2B4286B8" w14:textId="27A65495" w:rsidR="00A35F89" w:rsidRDefault="00A35F89" w:rsidP="00A35F89">
      <w:pPr>
        <w:spacing w:before="120" w:after="120"/>
        <w:ind w:left="1134" w:right="1134"/>
        <w:jc w:val="both"/>
      </w:pPr>
      <w:r>
        <w:t>19.</w:t>
      </w:r>
      <w:r>
        <w:tab/>
        <w:t xml:space="preserve">The next meeting of the informal working group is planned for 10 to 12 December in London and the revised 1.8.6 from the sub-group will be reviewed. The plan is to </w:t>
      </w:r>
      <w:r w:rsidR="007E7470">
        <w:t xml:space="preserve">submit </w:t>
      </w:r>
      <w:r>
        <w:t>a definitive text for the spring 2019 session of the Joint Meeting. The working group on tanks supported continuation of the work subject to the endorsement of the Joint Meeting.</w:t>
      </w:r>
    </w:p>
    <w:p w14:paraId="32370F38" w14:textId="395E382D" w:rsidR="00A35F89" w:rsidRDefault="00C96C51" w:rsidP="005B61FD">
      <w:pPr>
        <w:pStyle w:val="H23G"/>
        <w:spacing w:before="200"/>
      </w:pPr>
      <w:r>
        <w:tab/>
      </w:r>
      <w:r w:rsidR="00A35F89" w:rsidRPr="00351DB9">
        <w:t xml:space="preserve">Item </w:t>
      </w:r>
      <w:r w:rsidR="00A35F89">
        <w:t>7</w:t>
      </w:r>
      <w:r>
        <w:tab/>
      </w:r>
      <w:r w:rsidR="00A35F89" w:rsidRPr="00227876">
        <w:t>Filling of shells having sections of more than 7500 litres capacity</w:t>
      </w:r>
    </w:p>
    <w:p w14:paraId="70E4B649" w14:textId="49AF904A" w:rsidR="00C96C51" w:rsidRPr="00A35F89" w:rsidRDefault="00C96C51" w:rsidP="00C96C51">
      <w:pPr>
        <w:pStyle w:val="SingleTxtG"/>
      </w:pPr>
      <w:r>
        <w:tab/>
      </w:r>
      <w:r w:rsidRPr="00A35F89">
        <w:rPr>
          <w:i/>
          <w:iCs/>
        </w:rPr>
        <w:t>Informal document</w:t>
      </w:r>
      <w:r>
        <w:t>: INF.11 (Switzerland)</w:t>
      </w:r>
    </w:p>
    <w:p w14:paraId="054FB109" w14:textId="2A82806F" w:rsidR="00A35F89" w:rsidRDefault="00A35F89" w:rsidP="00A35F89">
      <w:pPr>
        <w:spacing w:before="120" w:after="120"/>
        <w:ind w:left="1134" w:right="1134"/>
        <w:jc w:val="both"/>
      </w:pPr>
      <w:r>
        <w:t>20.</w:t>
      </w:r>
      <w:r>
        <w:tab/>
      </w:r>
      <w:r w:rsidR="007E7470">
        <w:t>According to</w:t>
      </w:r>
      <w:r>
        <w:t xml:space="preserve"> 1.4.3.3 (e) the filler of a tank, </w:t>
      </w:r>
      <w:r w:rsidR="007E7470">
        <w:t>battery-wagon/battery-</w:t>
      </w:r>
      <w:r>
        <w:t xml:space="preserve">vehicle or </w:t>
      </w:r>
      <w:r w:rsidR="007E7470">
        <w:t>multiple element gas container (</w:t>
      </w:r>
      <w:r>
        <w:t>MEGC</w:t>
      </w:r>
      <w:r w:rsidR="007E7470">
        <w:t>)</w:t>
      </w:r>
      <w:r>
        <w:t xml:space="preserve"> is obliged to check that overfilling is prevented. 4.3.2.2.4 also </w:t>
      </w:r>
      <w:r w:rsidR="00EF69F6">
        <w:t xml:space="preserve">prescribes </w:t>
      </w:r>
      <w:r>
        <w:t>a minimum degree of filling in cases the tank is not divided in</w:t>
      </w:r>
      <w:r w:rsidR="00EF69F6">
        <w:t>to sections of 7500 </w:t>
      </w:r>
      <w:r>
        <w:t xml:space="preserve">litres capacity or less </w:t>
      </w:r>
      <w:proofErr w:type="gramStart"/>
      <w:r w:rsidR="00EF69F6">
        <w:t xml:space="preserve">in order </w:t>
      </w:r>
      <w:r>
        <w:t>to</w:t>
      </w:r>
      <w:proofErr w:type="gramEnd"/>
      <w:r>
        <w:t xml:space="preserve"> limit surge. The proposal </w:t>
      </w:r>
      <w:r w:rsidR="00EF69F6">
        <w:t>wa</w:t>
      </w:r>
      <w:r w:rsidR="00C96C51">
        <w:t>s to delete the term “</w:t>
      </w:r>
      <w:r>
        <w:t xml:space="preserve">maximum” from the wording in 1.4.3.3 (e) </w:t>
      </w:r>
      <w:proofErr w:type="gramStart"/>
      <w:r w:rsidR="00EF69F6">
        <w:t>in order to</w:t>
      </w:r>
      <w:proofErr w:type="gramEnd"/>
      <w:r w:rsidR="00EF69F6">
        <w:t xml:space="preserve"> </w:t>
      </w:r>
      <w:r>
        <w:t>oblige the filler also to observe the minimum degree of filling when this is applicable.</w:t>
      </w:r>
    </w:p>
    <w:p w14:paraId="5D476A01" w14:textId="36D42523" w:rsidR="00A35F89" w:rsidRDefault="00A35F89" w:rsidP="00A35F89">
      <w:pPr>
        <w:tabs>
          <w:tab w:val="left" w:pos="1701"/>
        </w:tabs>
        <w:ind w:left="1134" w:right="1134"/>
        <w:jc w:val="both"/>
      </w:pPr>
      <w:r>
        <w:t>21.</w:t>
      </w:r>
      <w:r>
        <w:tab/>
        <w:t xml:space="preserve">It </w:t>
      </w:r>
      <w:r w:rsidR="00EF69F6">
        <w:t>was</w:t>
      </w:r>
      <w:r>
        <w:t xml:space="preserve"> recalled that the list of obligations is not exhaustive</w:t>
      </w:r>
      <w:r w:rsidR="00EF69F6">
        <w:t>,</w:t>
      </w:r>
      <w:r>
        <w:t xml:space="preserve"> which can be concluded from the wording “in particular”</w:t>
      </w:r>
      <w:r w:rsidR="00EF69F6">
        <w:t>,</w:t>
      </w:r>
      <w:r>
        <w:t xml:space="preserve"> and i</w:t>
      </w:r>
      <w:r w:rsidR="00EF69F6">
        <w:t>t wa</w:t>
      </w:r>
      <w:r>
        <w:t>s not essential</w:t>
      </w:r>
      <w:r w:rsidR="00EF69F6">
        <w:t xml:space="preserve"> to amend the text</w:t>
      </w:r>
      <w:r>
        <w:t>. However</w:t>
      </w:r>
      <w:r w:rsidR="00EF69F6">
        <w:t>,</w:t>
      </w:r>
      <w:r>
        <w:t xml:space="preserve"> there was general support among the experts </w:t>
      </w:r>
      <w:r w:rsidR="00EF69F6">
        <w:t>for</w:t>
      </w:r>
      <w:r>
        <w:t xml:space="preserve"> the proposal made in the document. </w:t>
      </w:r>
    </w:p>
    <w:p w14:paraId="0332B1DB" w14:textId="77777777" w:rsidR="00C96C51" w:rsidRDefault="00A35F89" w:rsidP="005B61FD">
      <w:pPr>
        <w:pStyle w:val="H23G"/>
        <w:spacing w:before="200"/>
      </w:pPr>
      <w:r>
        <w:tab/>
      </w:r>
      <w:r>
        <w:tab/>
      </w:r>
      <w:r w:rsidRPr="002400DA">
        <w:t xml:space="preserve">Proposal </w:t>
      </w:r>
      <w:r>
        <w:t>4</w:t>
      </w:r>
    </w:p>
    <w:p w14:paraId="17BA89FF" w14:textId="0932A284" w:rsidR="00A35F89" w:rsidRDefault="00C96C51" w:rsidP="00C96C51">
      <w:pPr>
        <w:pStyle w:val="SingleTxtG"/>
      </w:pPr>
      <w:r>
        <w:t>A</w:t>
      </w:r>
      <w:r w:rsidR="00A35F89">
        <w:t xml:space="preserve">mend 1.4.3.3 (e) to read (deleted wording </w:t>
      </w:r>
      <w:r w:rsidR="00EF69F6">
        <w:rPr>
          <w:strike/>
        </w:rPr>
        <w:t>crossed out</w:t>
      </w:r>
      <w:r w:rsidR="00A35F89">
        <w:t>):</w:t>
      </w:r>
    </w:p>
    <w:p w14:paraId="6A4CC91C" w14:textId="60CA7477" w:rsidR="00A35F89" w:rsidRDefault="00C96C51" w:rsidP="00C96C51">
      <w:pPr>
        <w:tabs>
          <w:tab w:val="left" w:pos="-1440"/>
        </w:tabs>
        <w:spacing w:after="200" w:line="240" w:lineRule="auto"/>
        <w:ind w:left="1701" w:right="1134" w:hanging="567"/>
        <w:jc w:val="both"/>
      </w:pPr>
      <w:r>
        <w:t>“</w:t>
      </w:r>
      <w:r w:rsidR="00A35F89">
        <w:t>(e)</w:t>
      </w:r>
      <w:r w:rsidR="00A35F89">
        <w:tab/>
        <w:t xml:space="preserve">He shall, during the filling of the tank, observe the </w:t>
      </w:r>
      <w:r w:rsidR="00A35F89">
        <w:rPr>
          <w:strike/>
        </w:rPr>
        <w:t>maximum</w:t>
      </w:r>
      <w:r w:rsidR="00A35F89">
        <w:t xml:space="preserve"> permissible degree of filling or the </w:t>
      </w:r>
      <w:r w:rsidR="00A35F89">
        <w:rPr>
          <w:strike/>
        </w:rPr>
        <w:t>maximum</w:t>
      </w:r>
      <w:r w:rsidR="00A35F89">
        <w:t xml:space="preserve"> permissible mass of contents per litre of capacity </w:t>
      </w:r>
      <w:r>
        <w:t>for the substance being filled;”</w:t>
      </w:r>
      <w:r w:rsidR="00A35F89">
        <w:t>.</w:t>
      </w:r>
    </w:p>
    <w:p w14:paraId="1ECC3055" w14:textId="46692BEF" w:rsidR="00A35F89" w:rsidRDefault="00C96C51" w:rsidP="005B61FD">
      <w:pPr>
        <w:pStyle w:val="H23G"/>
        <w:spacing w:before="200"/>
      </w:pPr>
      <w:r>
        <w:tab/>
      </w:r>
      <w:r w:rsidR="00A35F89" w:rsidRPr="00C96C51">
        <w:t>Item 8</w:t>
      </w:r>
      <w:r>
        <w:tab/>
      </w:r>
      <w:r w:rsidR="00A35F89" w:rsidRPr="00C96C51">
        <w:t>Ta</w:t>
      </w:r>
      <w:r w:rsidR="00A35F89" w:rsidRPr="009F4C8D">
        <w:t>nks</w:t>
      </w:r>
      <w:r w:rsidR="00A35F89">
        <w:t>:</w:t>
      </w:r>
      <w:r w:rsidR="00A35F89" w:rsidRPr="009F4C8D">
        <w:t xml:space="preserve"> Clarification of protection required for fittings and accessories mounted on the upper part of vacuum-operated waste tanks</w:t>
      </w:r>
      <w:r>
        <w:t>4</w:t>
      </w:r>
    </w:p>
    <w:p w14:paraId="2C5D42AC" w14:textId="0A7F863B" w:rsidR="00C96C51" w:rsidRPr="00A35F89" w:rsidRDefault="00C96C51" w:rsidP="00C96C51">
      <w:pPr>
        <w:pStyle w:val="SingleTxtG"/>
      </w:pPr>
      <w:r>
        <w:tab/>
      </w:r>
      <w:r w:rsidRPr="00A35F89">
        <w:rPr>
          <w:i/>
          <w:iCs/>
        </w:rPr>
        <w:t>Informal document</w:t>
      </w:r>
      <w:r>
        <w:t>: INF.17 (United Kingdom)</w:t>
      </w:r>
    </w:p>
    <w:p w14:paraId="1A66FBB5" w14:textId="44F537CA" w:rsidR="00A35F89" w:rsidRDefault="00A35F89" w:rsidP="00A35F89">
      <w:pPr>
        <w:tabs>
          <w:tab w:val="left" w:pos="1701"/>
        </w:tabs>
        <w:ind w:left="1134" w:right="1134"/>
        <w:jc w:val="both"/>
        <w:rPr>
          <w:b/>
        </w:rPr>
      </w:pPr>
      <w:r>
        <w:t>22.</w:t>
      </w:r>
      <w:r>
        <w:tab/>
        <w:t xml:space="preserve">At the Spring session of the Joint Meeting the question was raised in the Working Group on Tanks as to whether 6.8.2.1.28, concerning </w:t>
      </w:r>
      <w:r w:rsidR="00EF69F6">
        <w:t xml:space="preserve">the </w:t>
      </w:r>
      <w:r>
        <w:t>protection of equipment on top of the tank against damage by overturning, was completed or m</w:t>
      </w:r>
      <w:r w:rsidR="00467AF2">
        <w:t>odified by the requirements of C</w:t>
      </w:r>
      <w:r>
        <w:t xml:space="preserve">hapter 6.10. During a brief exchange of </w:t>
      </w:r>
      <w:proofErr w:type="gramStart"/>
      <w:r>
        <w:t>views</w:t>
      </w:r>
      <w:proofErr w:type="gramEnd"/>
      <w:r>
        <w:t xml:space="preserve"> it was clear that opinions varied between experts. As the question raised was not based on a </w:t>
      </w:r>
      <w:r w:rsidR="00EF69F6">
        <w:t>written</w:t>
      </w:r>
      <w:r>
        <w:t xml:space="preserve"> document the United Kingdom submitted </w:t>
      </w:r>
      <w:r w:rsidR="00467AF2">
        <w:t xml:space="preserve">informal document </w:t>
      </w:r>
      <w:r>
        <w:t>INF</w:t>
      </w:r>
      <w:r w:rsidR="00467AF2">
        <w:t>.</w:t>
      </w:r>
      <w:r>
        <w:t>17 to facilitate further discussion.</w:t>
      </w:r>
    </w:p>
    <w:p w14:paraId="7BD30586" w14:textId="241EBC46" w:rsidR="00A35F89" w:rsidRDefault="00A35F89" w:rsidP="00A35F89">
      <w:pPr>
        <w:tabs>
          <w:tab w:val="left" w:pos="1701"/>
        </w:tabs>
        <w:spacing w:before="120" w:after="120"/>
        <w:ind w:left="1134" w:right="1134"/>
        <w:jc w:val="both"/>
        <w:rPr>
          <w:bCs/>
          <w:iCs/>
        </w:rPr>
      </w:pPr>
      <w:r>
        <w:rPr>
          <w:bCs/>
          <w:iCs/>
        </w:rPr>
        <w:t>23.</w:t>
      </w:r>
      <w:r>
        <w:rPr>
          <w:bCs/>
          <w:iCs/>
        </w:rPr>
        <w:tab/>
        <w:t xml:space="preserve">It was explained that the regulations </w:t>
      </w:r>
      <w:r w:rsidR="00EF69F6">
        <w:rPr>
          <w:bCs/>
          <w:iCs/>
        </w:rPr>
        <w:t xml:space="preserve">deal with </w:t>
      </w:r>
      <w:r>
        <w:rPr>
          <w:bCs/>
          <w:iCs/>
        </w:rPr>
        <w:t>two scenarios</w:t>
      </w:r>
      <w:r w:rsidR="00EF69F6">
        <w:rPr>
          <w:bCs/>
          <w:iCs/>
        </w:rPr>
        <w:t>. T</w:t>
      </w:r>
      <w:r>
        <w:rPr>
          <w:bCs/>
          <w:iCs/>
        </w:rPr>
        <w:t xml:space="preserve">he first in 6.8.2.1.28 requires the fittings and accessories on top of the tank to be protected against damage caused by overturning and the second in 6.8.2.2.1 requires items of equipment to be protected against </w:t>
      </w:r>
      <w:r>
        <w:rPr>
          <w:bCs/>
          <w:iCs/>
        </w:rPr>
        <w:lastRenderedPageBreak/>
        <w:t>the risk of being wrenched off or damaged during carriage or handling. In the second</w:t>
      </w:r>
      <w:r w:rsidRPr="006A5CFD">
        <w:rPr>
          <w:bCs/>
          <w:iCs/>
        </w:rPr>
        <w:t xml:space="preserve"> </w:t>
      </w:r>
      <w:r>
        <w:rPr>
          <w:bCs/>
          <w:iCs/>
        </w:rPr>
        <w:t xml:space="preserve">case, the requirement can be met by 6.10.3.1 which allows the items of equipment to be placed in a so called “protected area”. However, the regulations </w:t>
      </w:r>
      <w:r w:rsidR="00EF69F6">
        <w:rPr>
          <w:bCs/>
          <w:iCs/>
        </w:rPr>
        <w:t>might</w:t>
      </w:r>
      <w:r>
        <w:rPr>
          <w:bCs/>
          <w:iCs/>
        </w:rPr>
        <w:t xml:space="preserve"> be misunderstood. In an earlier discussion in the Working Group on Tanks during the autumn 2011 session </w:t>
      </w:r>
      <w:proofErr w:type="gramStart"/>
      <w:r>
        <w:rPr>
          <w:bCs/>
          <w:iCs/>
        </w:rPr>
        <w:t>the majority of</w:t>
      </w:r>
      <w:proofErr w:type="gramEnd"/>
      <w:r>
        <w:rPr>
          <w:bCs/>
          <w:iCs/>
        </w:rPr>
        <w:t xml:space="preserve"> experts were of the</w:t>
      </w:r>
      <w:r w:rsidR="00467AF2">
        <w:rPr>
          <w:bCs/>
          <w:iCs/>
        </w:rPr>
        <w:t xml:space="preserve"> opinion that 6.8.2.1.28 and TE</w:t>
      </w:r>
      <w:r>
        <w:rPr>
          <w:bCs/>
          <w:iCs/>
        </w:rPr>
        <w:t xml:space="preserve">19 applied to vacuum-operated waste tanks. </w:t>
      </w:r>
    </w:p>
    <w:p w14:paraId="6987DD6A" w14:textId="1ACE6CAF" w:rsidR="00A35F89" w:rsidRDefault="00A35F89" w:rsidP="00A35F89">
      <w:pPr>
        <w:tabs>
          <w:tab w:val="left" w:pos="1701"/>
          <w:tab w:val="left" w:pos="2268"/>
        </w:tabs>
        <w:spacing w:before="120" w:after="120"/>
        <w:ind w:left="1134" w:right="1134"/>
        <w:jc w:val="both"/>
      </w:pPr>
      <w:r>
        <w:rPr>
          <w:bCs/>
          <w:iCs/>
        </w:rPr>
        <w:t>24.</w:t>
      </w:r>
      <w:r>
        <w:rPr>
          <w:bCs/>
          <w:iCs/>
        </w:rPr>
        <w:tab/>
        <w:t>S</w:t>
      </w:r>
      <w:r>
        <w:t>ome experts said it was common practice in their countr</w:t>
      </w:r>
      <w:r w:rsidR="00EF69F6">
        <w:t>ies</w:t>
      </w:r>
      <w:r>
        <w:t xml:space="preserve"> not to fit roll-over protection as protection was </w:t>
      </w:r>
      <w:r w:rsidR="00EF69F6">
        <w:t>provided</w:t>
      </w:r>
      <w:r>
        <w:t xml:space="preserve"> by placing the equipment within “protected areas”, while other experts said the contrary. It was said that in some cases roll-over bars restricted the movement of suction arms, equipment was felt to be protected by suction arms or the inherent design of the tank-vehicle, the abundance of equipment on top of the tank prevented the fitting of suitable protection, and the stability of the tank-vehicle in operation </w:t>
      </w:r>
      <w:proofErr w:type="gramStart"/>
      <w:r>
        <w:t>was considered to be</w:t>
      </w:r>
      <w:proofErr w:type="gramEnd"/>
      <w:r>
        <w:t xml:space="preserve"> less sensitive to overturning. However other types of vacuum operated waste tanks, such as demountable tanks and tank-containers may lack such protection by the vehicle or are more sensitive to damage by overturning.</w:t>
      </w:r>
    </w:p>
    <w:p w14:paraId="46CEE76A" w14:textId="7C2C425F" w:rsidR="00A35F89" w:rsidRPr="00813653" w:rsidRDefault="00A35F89" w:rsidP="00A35F89">
      <w:pPr>
        <w:pStyle w:val="SingleTxtG"/>
      </w:pPr>
      <w:r>
        <w:rPr>
          <w:bCs/>
          <w:iCs/>
        </w:rPr>
        <w:t>25.</w:t>
      </w:r>
      <w:r>
        <w:rPr>
          <w:bCs/>
          <w:iCs/>
        </w:rPr>
        <w:tab/>
      </w:r>
      <w:proofErr w:type="gramStart"/>
      <w:r>
        <w:rPr>
          <w:bCs/>
          <w:iCs/>
        </w:rPr>
        <w:t>Taking into account</w:t>
      </w:r>
      <w:proofErr w:type="gramEnd"/>
      <w:r>
        <w:rPr>
          <w:bCs/>
          <w:iCs/>
        </w:rPr>
        <w:t xml:space="preserve"> the different views</w:t>
      </w:r>
      <w:r w:rsidR="00EF69F6">
        <w:rPr>
          <w:bCs/>
          <w:iCs/>
        </w:rPr>
        <w:t>,</w:t>
      </w:r>
      <w:r>
        <w:rPr>
          <w:bCs/>
          <w:iCs/>
        </w:rPr>
        <w:t xml:space="preserve"> it was decided that further discussion on this topic would benefit from an official document which the United Kingdom agreed to submit for a future session. </w:t>
      </w:r>
      <w:r w:rsidRPr="00813653">
        <w:rPr>
          <w:bCs/>
          <w:iCs/>
        </w:rPr>
        <w:t xml:space="preserve"> </w:t>
      </w:r>
    </w:p>
    <w:p w14:paraId="0A90B5E3" w14:textId="142D7558" w:rsidR="00A35F89" w:rsidRDefault="00A35F89" w:rsidP="005B61FD">
      <w:pPr>
        <w:pStyle w:val="H23G"/>
        <w:spacing w:before="200"/>
      </w:pPr>
      <w:r w:rsidRPr="00940690">
        <w:t xml:space="preserve">Item </w:t>
      </w:r>
      <w:r>
        <w:t>9</w:t>
      </w:r>
      <w:r w:rsidR="00C96C51">
        <w:tab/>
      </w:r>
      <w:r w:rsidR="00C96C51">
        <w:tab/>
      </w:r>
      <w:r w:rsidRPr="002902FC">
        <w:t>Inspections and tests of battery-wagons/battery-vehicles and MEGCs</w:t>
      </w:r>
    </w:p>
    <w:p w14:paraId="17693EF6" w14:textId="38CC1DAA" w:rsidR="00C96C51" w:rsidRPr="00C96C51" w:rsidRDefault="00C96C51" w:rsidP="00C96C51">
      <w:pPr>
        <w:pStyle w:val="SingleTxtG"/>
        <w:jc w:val="left"/>
      </w:pPr>
      <w:r w:rsidRPr="00A35F89">
        <w:rPr>
          <w:i/>
          <w:iCs/>
        </w:rPr>
        <w:t>Informal document</w:t>
      </w:r>
      <w:r>
        <w:rPr>
          <w:i/>
          <w:iCs/>
        </w:rPr>
        <w:t>s</w:t>
      </w:r>
      <w:r>
        <w:t xml:space="preserve">: </w:t>
      </w:r>
      <w:r>
        <w:tab/>
        <w:t>INF.18 (France)</w:t>
      </w:r>
      <w:r>
        <w:br/>
      </w:r>
      <w:r>
        <w:rPr>
          <w:i/>
          <w:iCs/>
        </w:rPr>
        <w:tab/>
      </w:r>
      <w:r>
        <w:rPr>
          <w:i/>
          <w:iCs/>
        </w:rPr>
        <w:tab/>
      </w:r>
      <w:r>
        <w:rPr>
          <w:i/>
          <w:iCs/>
        </w:rPr>
        <w:tab/>
      </w:r>
      <w:r>
        <w:rPr>
          <w:i/>
          <w:iCs/>
        </w:rPr>
        <w:tab/>
      </w:r>
      <w:r>
        <w:rPr>
          <w:i/>
          <w:iCs/>
        </w:rPr>
        <w:tab/>
      </w:r>
      <w:r>
        <w:t>INF.25 (Poland)</w:t>
      </w:r>
    </w:p>
    <w:p w14:paraId="6C9E79EA" w14:textId="7063824F" w:rsidR="00A35F89" w:rsidRDefault="00A35F89" w:rsidP="00A35F89">
      <w:pPr>
        <w:pStyle w:val="SingleTxtG"/>
        <w:rPr>
          <w:bCs/>
          <w:iCs/>
        </w:rPr>
      </w:pPr>
      <w:r>
        <w:rPr>
          <w:bCs/>
          <w:iCs/>
        </w:rPr>
        <w:t>26.</w:t>
      </w:r>
      <w:r>
        <w:rPr>
          <w:bCs/>
          <w:iCs/>
        </w:rPr>
        <w:tab/>
        <w:t xml:space="preserve">Battery-wagons/vehicles and MEGCs consisting of tanks </w:t>
      </w:r>
      <w:r w:rsidR="00EF69F6">
        <w:rPr>
          <w:bCs/>
          <w:iCs/>
        </w:rPr>
        <w:t>must</w:t>
      </w:r>
      <w:r>
        <w:rPr>
          <w:bCs/>
          <w:iCs/>
        </w:rPr>
        <w:t xml:space="preserve"> be periodically inspected. </w:t>
      </w:r>
      <w:proofErr w:type="gramStart"/>
      <w:r w:rsidR="00EF69F6">
        <w:rPr>
          <w:bCs/>
          <w:iCs/>
        </w:rPr>
        <w:t>With regard to</w:t>
      </w:r>
      <w:proofErr w:type="gramEnd"/>
      <w:r>
        <w:rPr>
          <w:bCs/>
          <w:iCs/>
        </w:rPr>
        <w:t xml:space="preserve"> the periodicity</w:t>
      </w:r>
      <w:r w:rsidR="00EF69F6">
        <w:rPr>
          <w:bCs/>
          <w:iCs/>
        </w:rPr>
        <w:t>,</w:t>
      </w:r>
      <w:r>
        <w:rPr>
          <w:bCs/>
          <w:iCs/>
        </w:rPr>
        <w:t xml:space="preserve"> reference</w:t>
      </w:r>
      <w:r w:rsidR="00EF69F6">
        <w:rPr>
          <w:bCs/>
          <w:iCs/>
        </w:rPr>
        <w:t>s</w:t>
      </w:r>
      <w:r>
        <w:rPr>
          <w:bCs/>
          <w:iCs/>
        </w:rPr>
        <w:t xml:space="preserve"> </w:t>
      </w:r>
      <w:r w:rsidR="00EF69F6">
        <w:rPr>
          <w:bCs/>
          <w:iCs/>
        </w:rPr>
        <w:t xml:space="preserve">are contained </w:t>
      </w:r>
      <w:r>
        <w:rPr>
          <w:bCs/>
          <w:iCs/>
        </w:rPr>
        <w:t>in 6.8.3.4.12 to 6.8.3.4.6. However</w:t>
      </w:r>
      <w:r w:rsidR="00EF69F6">
        <w:rPr>
          <w:bCs/>
          <w:iCs/>
        </w:rPr>
        <w:t>,</w:t>
      </w:r>
      <w:r>
        <w:rPr>
          <w:bCs/>
          <w:iCs/>
        </w:rPr>
        <w:t xml:space="preserve"> 6.8.3.4.6 </w:t>
      </w:r>
      <w:r w:rsidR="00EF69F6">
        <w:rPr>
          <w:bCs/>
          <w:iCs/>
        </w:rPr>
        <w:t>prescribes</w:t>
      </w:r>
      <w:r>
        <w:rPr>
          <w:bCs/>
          <w:iCs/>
        </w:rPr>
        <w:t xml:space="preserve"> the </w:t>
      </w:r>
      <w:proofErr w:type="gramStart"/>
      <w:r>
        <w:rPr>
          <w:bCs/>
          <w:iCs/>
        </w:rPr>
        <w:t>particular periodicity</w:t>
      </w:r>
      <w:proofErr w:type="gramEnd"/>
      <w:r>
        <w:rPr>
          <w:bCs/>
          <w:iCs/>
        </w:rPr>
        <w:t xml:space="preserve"> of inspections for cryogenic tanks. Because refrigerated liquefied gases are not permitted in battery wagons/vehicles and MEGCs</w:t>
      </w:r>
      <w:r w:rsidR="00EF69F6">
        <w:rPr>
          <w:bCs/>
          <w:iCs/>
        </w:rPr>
        <w:t>,</w:t>
      </w:r>
      <w:r>
        <w:rPr>
          <w:bCs/>
          <w:iCs/>
        </w:rPr>
        <w:t xml:space="preserve"> the normal periodicity in 6.8.2.4 would apply. The proposed correction</w:t>
      </w:r>
      <w:r w:rsidR="00EF69F6">
        <w:rPr>
          <w:bCs/>
          <w:iCs/>
        </w:rPr>
        <w:t>,</w:t>
      </w:r>
      <w:r>
        <w:rPr>
          <w:bCs/>
          <w:iCs/>
        </w:rPr>
        <w:t xml:space="preserve"> including the addition proposed in </w:t>
      </w:r>
      <w:r w:rsidR="00EF69F6">
        <w:rPr>
          <w:bCs/>
          <w:iCs/>
        </w:rPr>
        <w:t xml:space="preserve">informal document </w:t>
      </w:r>
      <w:r>
        <w:rPr>
          <w:bCs/>
          <w:iCs/>
        </w:rPr>
        <w:t>INF</w:t>
      </w:r>
      <w:r w:rsidR="00EF69F6">
        <w:rPr>
          <w:bCs/>
          <w:iCs/>
        </w:rPr>
        <w:t>.</w:t>
      </w:r>
      <w:r>
        <w:rPr>
          <w:bCs/>
          <w:iCs/>
        </w:rPr>
        <w:t xml:space="preserve">25, to include </w:t>
      </w:r>
      <w:r w:rsidR="00EF69F6">
        <w:rPr>
          <w:bCs/>
          <w:iCs/>
        </w:rPr>
        <w:t xml:space="preserve">a </w:t>
      </w:r>
      <w:r>
        <w:rPr>
          <w:bCs/>
          <w:iCs/>
        </w:rPr>
        <w:t xml:space="preserve">reference to 6.8.2.4.3, </w:t>
      </w:r>
      <w:r w:rsidR="00EF69F6">
        <w:rPr>
          <w:bCs/>
          <w:iCs/>
        </w:rPr>
        <w:t xml:space="preserve">was </w:t>
      </w:r>
      <w:r>
        <w:rPr>
          <w:bCs/>
          <w:iCs/>
        </w:rPr>
        <w:t>accepted.</w:t>
      </w:r>
    </w:p>
    <w:p w14:paraId="56AC050E" w14:textId="03905FD3" w:rsidR="00C96C51" w:rsidRPr="00C96C51" w:rsidRDefault="00C96C51" w:rsidP="00C96C51">
      <w:pPr>
        <w:pStyle w:val="H23G"/>
      </w:pPr>
      <w:r>
        <w:tab/>
      </w:r>
      <w:r>
        <w:tab/>
      </w:r>
      <w:r w:rsidR="00A35F89" w:rsidRPr="00C96C51">
        <w:t>Proposal 5</w:t>
      </w:r>
    </w:p>
    <w:p w14:paraId="16B7E58B" w14:textId="3DB4666F" w:rsidR="00A35F89" w:rsidRDefault="00A35F89" w:rsidP="00A35F89">
      <w:pPr>
        <w:pStyle w:val="SingleTxtG"/>
      </w:pPr>
      <w:r>
        <w:t xml:space="preserve">Amend the penultimate sentence of 6.8.3.4.12 to read (new wording </w:t>
      </w:r>
      <w:r w:rsidR="00C96C51" w:rsidRPr="00C96C51">
        <w:rPr>
          <w:u w:val="single"/>
        </w:rPr>
        <w:t>underlined,</w:t>
      </w:r>
      <w:r>
        <w:t xml:space="preserve"> and deleted wording </w:t>
      </w:r>
      <w:r w:rsidR="00EF69F6">
        <w:rPr>
          <w:strike/>
        </w:rPr>
        <w:t>crossed out</w:t>
      </w:r>
      <w:r>
        <w:t>):</w:t>
      </w:r>
    </w:p>
    <w:p w14:paraId="27EDCFC0" w14:textId="0A8AA98F" w:rsidR="00A35F89" w:rsidRPr="00C96C51" w:rsidRDefault="00C96C51" w:rsidP="00A35F89">
      <w:pPr>
        <w:pStyle w:val="SingleTxtG"/>
        <w:rPr>
          <w:iCs/>
          <w:u w:val="single"/>
        </w:rPr>
      </w:pPr>
      <w:r w:rsidRPr="00C96C51">
        <w:rPr>
          <w:iCs/>
        </w:rPr>
        <w:t>“</w:t>
      </w:r>
      <w:r w:rsidR="00A35F89" w:rsidRPr="00C96C51">
        <w:rPr>
          <w:iCs/>
        </w:rPr>
        <w:t xml:space="preserve">Battery wagons/vehicles and MEGCs the elements of which are tanks shall be inspected according to </w:t>
      </w:r>
      <w:r w:rsidR="00A35F89" w:rsidRPr="00C96C51">
        <w:rPr>
          <w:iCs/>
          <w:strike/>
        </w:rPr>
        <w:t>6.8.3.4.6</w:t>
      </w:r>
      <w:r w:rsidR="00A35F89" w:rsidRPr="00C96C51">
        <w:rPr>
          <w:iCs/>
        </w:rPr>
        <w:t xml:space="preserve"> </w:t>
      </w:r>
      <w:r w:rsidR="00A35F89" w:rsidRPr="00C96C51">
        <w:rPr>
          <w:iCs/>
          <w:u w:val="single"/>
        </w:rPr>
        <w:t>6.8.2.4.2 and 6.8.2.4.3</w:t>
      </w:r>
      <w:r w:rsidRPr="00C96C51">
        <w:rPr>
          <w:iCs/>
          <w:u w:val="single"/>
        </w:rPr>
        <w:t>”</w:t>
      </w:r>
      <w:r w:rsidR="00A14844">
        <w:rPr>
          <w:iCs/>
          <w:u w:val="single"/>
        </w:rPr>
        <w:t>.</w:t>
      </w:r>
    </w:p>
    <w:p w14:paraId="6947D2D0" w14:textId="0751852E" w:rsidR="00A35F89" w:rsidRDefault="00A35F89" w:rsidP="005B61FD">
      <w:pPr>
        <w:pStyle w:val="H23G"/>
        <w:spacing w:before="200"/>
      </w:pPr>
      <w:r w:rsidRPr="00C96C51">
        <w:t>Item 10</w:t>
      </w:r>
      <w:r w:rsidR="00C96C51">
        <w:tab/>
      </w:r>
      <w:r w:rsidR="00C96C51">
        <w:tab/>
      </w:r>
      <w:r w:rsidRPr="00C96C51">
        <w:t>Carriage of tanks, battery wagons/battery-vehicles and MEGCs after the date of expiry of the last intermediate inspections</w:t>
      </w:r>
    </w:p>
    <w:p w14:paraId="44D17395" w14:textId="02B1787B" w:rsidR="00C96C51" w:rsidRPr="00A35F89" w:rsidRDefault="00C96C51" w:rsidP="00C96C51">
      <w:pPr>
        <w:pStyle w:val="SingleTxtG"/>
      </w:pPr>
      <w:r>
        <w:tab/>
      </w:r>
      <w:r w:rsidRPr="00A35F89">
        <w:rPr>
          <w:i/>
          <w:iCs/>
        </w:rPr>
        <w:t>Informal document</w:t>
      </w:r>
      <w:r>
        <w:t>: INF.20 (Poland)</w:t>
      </w:r>
    </w:p>
    <w:p w14:paraId="036F5C25" w14:textId="398C5299" w:rsidR="00A35F89" w:rsidRDefault="00C96C51" w:rsidP="00C96C51">
      <w:pPr>
        <w:pStyle w:val="SingleTxtG"/>
      </w:pPr>
      <w:r>
        <w:t>27.</w:t>
      </w:r>
      <w:r>
        <w:tab/>
      </w:r>
      <w:r w:rsidR="00EF69F6">
        <w:t>Paragraph</w:t>
      </w:r>
      <w:r w:rsidR="00A35F89">
        <w:t xml:space="preserve"> 4.3.2.3.7 stipulate</w:t>
      </w:r>
      <w:r w:rsidR="00EF69F6">
        <w:t>s that tanks, battery-</w:t>
      </w:r>
      <w:r w:rsidR="00A35F89">
        <w:t xml:space="preserve">wagons/vehicles and MEGCs filled before the date of expiry of the last periodic inspection may be carried for a period not to exceed one month. </w:t>
      </w:r>
      <w:r w:rsidR="00EF69F6">
        <w:t>Paragraph</w:t>
      </w:r>
      <w:r w:rsidR="00A35F89">
        <w:t xml:space="preserve"> 6.8.2.4.3 </w:t>
      </w:r>
      <w:r w:rsidR="00EF69F6">
        <w:t>allows</w:t>
      </w:r>
      <w:r w:rsidR="00A35F89">
        <w:t xml:space="preserve"> the intermediate inspection </w:t>
      </w:r>
      <w:r w:rsidR="00EF69F6">
        <w:t>to</w:t>
      </w:r>
      <w:r w:rsidR="00A35F89">
        <w:t xml:space="preserve"> be performed up to three months after the specified date and </w:t>
      </w:r>
      <w:r w:rsidR="00EF69F6">
        <w:t xml:space="preserve">may therefore </w:t>
      </w:r>
      <w:r w:rsidR="00A35F89">
        <w:t>be used. However</w:t>
      </w:r>
      <w:r w:rsidR="00EF69F6">
        <w:t>,</w:t>
      </w:r>
      <w:r w:rsidR="00A35F89">
        <w:t xml:space="preserve"> this is not reflected</w:t>
      </w:r>
      <w:r w:rsidR="00EF69F6" w:rsidRPr="00EF69F6">
        <w:t xml:space="preserve"> </w:t>
      </w:r>
      <w:r w:rsidR="00EF69F6">
        <w:t>in 4.3.2.3.7</w:t>
      </w:r>
      <w:r w:rsidR="00A35F89">
        <w:t>.</w:t>
      </w:r>
    </w:p>
    <w:p w14:paraId="622E9E1A" w14:textId="6191A2C3" w:rsidR="00A35F89" w:rsidRDefault="00A35F89" w:rsidP="005B61FD">
      <w:pPr>
        <w:pStyle w:val="SingleTxtG"/>
        <w:spacing w:after="0"/>
      </w:pPr>
      <w:r>
        <w:t>28.</w:t>
      </w:r>
      <w:r>
        <w:tab/>
        <w:t xml:space="preserve">It was recalled that the three months </w:t>
      </w:r>
      <w:r w:rsidR="00EF69F6">
        <w:t xml:space="preserve">rule </w:t>
      </w:r>
      <w:r>
        <w:t xml:space="preserve">for the intermediate inspection was introduced to </w:t>
      </w:r>
      <w:r w:rsidR="00EF69F6">
        <w:t>ensure</w:t>
      </w:r>
      <w:r>
        <w:t xml:space="preserve"> a reasonably timed </w:t>
      </w:r>
      <w:r w:rsidR="00EF69F6">
        <w:t xml:space="preserve">intermediate inspection </w:t>
      </w:r>
      <w:r>
        <w:t xml:space="preserve">between the periodic inspections while </w:t>
      </w:r>
      <w:r w:rsidR="00EF69F6">
        <w:t>allowing</w:t>
      </w:r>
      <w:r>
        <w:t xml:space="preserve"> some flexibility for the performance of the intermediate inspection. Several experts </w:t>
      </w:r>
      <w:proofErr w:type="gramStart"/>
      <w:r>
        <w:t>were of the opinion that</w:t>
      </w:r>
      <w:proofErr w:type="gramEnd"/>
      <w:r>
        <w:t xml:space="preserve"> this inconsistency should be resolved. Poland was invited to submit an official document on this issue for a future session. </w:t>
      </w:r>
    </w:p>
    <w:p w14:paraId="31744129" w14:textId="77777777" w:rsidR="00A35F89" w:rsidRPr="00293F02" w:rsidRDefault="00A35F89" w:rsidP="005B61FD">
      <w:pPr>
        <w:spacing w:before="80"/>
        <w:ind w:left="1134" w:right="1134"/>
        <w:jc w:val="center"/>
        <w:rPr>
          <w:u w:val="single"/>
        </w:rPr>
      </w:pPr>
      <w:r>
        <w:rPr>
          <w:u w:val="single"/>
        </w:rPr>
        <w:tab/>
      </w:r>
      <w:r>
        <w:rPr>
          <w:u w:val="single"/>
        </w:rPr>
        <w:tab/>
      </w:r>
      <w:r>
        <w:rPr>
          <w:u w:val="single"/>
        </w:rPr>
        <w:tab/>
      </w:r>
    </w:p>
    <w:sectPr w:rsidR="00A35F89" w:rsidRPr="00293F02" w:rsidSect="00ED1315">
      <w:headerReference w:type="even" r:id="rId9"/>
      <w:headerReference w:type="default" r:id="rId10"/>
      <w:footerReference w:type="even" r:id="rId11"/>
      <w:footerReference w:type="default" r:id="rId12"/>
      <w:footerReference w:type="first" r:id="rId13"/>
      <w:footnotePr>
        <w:numRestart w:val="eachPage"/>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37C6C" w14:textId="77777777" w:rsidR="0083383D" w:rsidRDefault="0083383D"/>
  </w:endnote>
  <w:endnote w:type="continuationSeparator" w:id="0">
    <w:p w14:paraId="251EE70D" w14:textId="77777777" w:rsidR="0083383D" w:rsidRDefault="0083383D"/>
  </w:endnote>
  <w:endnote w:type="continuationNotice" w:id="1">
    <w:p w14:paraId="6C297411" w14:textId="77777777" w:rsidR="0083383D" w:rsidRDefault="00833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086258"/>
      <w:docPartObj>
        <w:docPartGallery w:val="Page Numbers (Bottom of Page)"/>
        <w:docPartUnique/>
      </w:docPartObj>
    </w:sdtPr>
    <w:sdtEndPr>
      <w:rPr>
        <w:b/>
        <w:noProof/>
      </w:rPr>
    </w:sdtEndPr>
    <w:sdtContent>
      <w:p w14:paraId="4B811B77" w14:textId="26B0766F" w:rsidR="0083383D" w:rsidRPr="00983D10" w:rsidRDefault="0083383D">
        <w:pPr>
          <w:pStyle w:val="Footer"/>
          <w:rPr>
            <w:b/>
          </w:rPr>
        </w:pPr>
        <w:r w:rsidRPr="00983D10">
          <w:rPr>
            <w:b/>
          </w:rPr>
          <w:fldChar w:fldCharType="begin"/>
        </w:r>
        <w:r w:rsidRPr="00983D10">
          <w:rPr>
            <w:b/>
          </w:rPr>
          <w:instrText xml:space="preserve"> PAGE   \* MERGEFORMAT </w:instrText>
        </w:r>
        <w:r w:rsidRPr="00983D10">
          <w:rPr>
            <w:b/>
          </w:rPr>
          <w:fldChar w:fldCharType="separate"/>
        </w:r>
        <w:r w:rsidR="00DF090A">
          <w:rPr>
            <w:b/>
            <w:noProof/>
          </w:rPr>
          <w:t>6</w:t>
        </w:r>
        <w:r w:rsidRPr="00983D10">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352423"/>
      <w:docPartObj>
        <w:docPartGallery w:val="Page Numbers (Bottom of Page)"/>
        <w:docPartUnique/>
      </w:docPartObj>
    </w:sdtPr>
    <w:sdtEndPr>
      <w:rPr>
        <w:b/>
        <w:noProof/>
      </w:rPr>
    </w:sdtEndPr>
    <w:sdtContent>
      <w:p w14:paraId="15BEA027" w14:textId="18637462" w:rsidR="0083383D" w:rsidRPr="00983D10" w:rsidRDefault="0083383D">
        <w:pPr>
          <w:pStyle w:val="Footer"/>
          <w:jc w:val="right"/>
          <w:rPr>
            <w:b/>
          </w:rPr>
        </w:pPr>
        <w:r w:rsidRPr="00983D10">
          <w:rPr>
            <w:b/>
          </w:rPr>
          <w:fldChar w:fldCharType="begin"/>
        </w:r>
        <w:r w:rsidRPr="00983D10">
          <w:rPr>
            <w:b/>
          </w:rPr>
          <w:instrText xml:space="preserve"> PAGE   \* MERGEFORMAT </w:instrText>
        </w:r>
        <w:r w:rsidRPr="00983D10">
          <w:rPr>
            <w:b/>
          </w:rPr>
          <w:fldChar w:fldCharType="separate"/>
        </w:r>
        <w:r w:rsidR="00DF090A">
          <w:rPr>
            <w:b/>
            <w:noProof/>
          </w:rPr>
          <w:t>5</w:t>
        </w:r>
        <w:r w:rsidRPr="00983D10">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409F" w14:textId="06B31160" w:rsidR="0083383D" w:rsidRPr="00DE171E" w:rsidRDefault="0083383D">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5174A" w14:textId="77777777" w:rsidR="0083383D" w:rsidRPr="000B175B" w:rsidRDefault="0083383D" w:rsidP="000B175B">
      <w:pPr>
        <w:tabs>
          <w:tab w:val="right" w:pos="2155"/>
        </w:tabs>
        <w:spacing w:after="80"/>
        <w:ind w:left="680"/>
        <w:rPr>
          <w:u w:val="single"/>
        </w:rPr>
      </w:pPr>
      <w:r>
        <w:rPr>
          <w:u w:val="single"/>
        </w:rPr>
        <w:tab/>
      </w:r>
    </w:p>
  </w:footnote>
  <w:footnote w:type="continuationSeparator" w:id="0">
    <w:p w14:paraId="3219B64C" w14:textId="77777777" w:rsidR="0083383D" w:rsidRPr="00FC68B7" w:rsidRDefault="0083383D" w:rsidP="00FC68B7">
      <w:pPr>
        <w:tabs>
          <w:tab w:val="left" w:pos="2155"/>
        </w:tabs>
        <w:spacing w:after="80"/>
        <w:ind w:left="680"/>
        <w:rPr>
          <w:u w:val="single"/>
        </w:rPr>
      </w:pPr>
      <w:r>
        <w:rPr>
          <w:u w:val="single"/>
        </w:rPr>
        <w:tab/>
      </w:r>
    </w:p>
  </w:footnote>
  <w:footnote w:type="continuationNotice" w:id="1">
    <w:p w14:paraId="269F46ED" w14:textId="77777777" w:rsidR="0083383D" w:rsidRDefault="0083383D"/>
  </w:footnote>
  <w:footnote w:id="2">
    <w:p w14:paraId="567F557E" w14:textId="28AED83E" w:rsidR="008C66C0" w:rsidRPr="00E42803" w:rsidRDefault="008C66C0">
      <w:pPr>
        <w:pStyle w:val="FootnoteText"/>
        <w:rPr>
          <w:lang w:val="fr-CH"/>
        </w:rPr>
      </w:pPr>
      <w:r>
        <w:tab/>
      </w:r>
      <w:r>
        <w:rPr>
          <w:rStyle w:val="FootnoteReference"/>
        </w:rPr>
        <w:t>*</w:t>
      </w:r>
      <w:r>
        <w:t xml:space="preserve"> </w:t>
      </w:r>
      <w:r>
        <w:tab/>
        <w:t>Circulated by the Intergovernmental Organisation for International Carriage by Rail (OTIF) under the symbol OTIF/RID/RC/2018-</w:t>
      </w:r>
      <w:r w:rsidR="00F31770">
        <w:t>A</w:t>
      </w:r>
      <w:r>
        <w:t>.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266D1ED2" w14:textId="77777777" w:rsidR="00F31770" w:rsidRPr="00E42803" w:rsidRDefault="00F31770" w:rsidP="00F31770">
      <w:pPr>
        <w:pStyle w:val="FootnoteText"/>
        <w:rPr>
          <w:lang w:val="fr-CH"/>
        </w:rPr>
      </w:pPr>
      <w:r>
        <w:tab/>
      </w:r>
      <w:r>
        <w:rPr>
          <w:rStyle w:val="FootnoteReference"/>
        </w:rPr>
        <w:t>**</w:t>
      </w:r>
      <w:r>
        <w:t xml:space="preserve"> </w:t>
      </w:r>
      <w:r>
        <w:tab/>
        <w:t>Circulated by the Intergovernmental Organisation for International Carriage by Rail (OTIF) under the symbol OTIF/RID/RC/2018-B/Add.1.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4A6B" w14:textId="3749B615" w:rsidR="0083383D" w:rsidRDefault="0083383D" w:rsidP="00983D10">
    <w:pPr>
      <w:pStyle w:val="Header"/>
    </w:pPr>
    <w:r>
      <w:t>ECE/TRANS/WP.15/AC.1/</w:t>
    </w:r>
    <w:r w:rsidR="00A35F89">
      <w:t>152</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A1A9" w14:textId="21DB0F3C" w:rsidR="0083383D" w:rsidRDefault="0083383D" w:rsidP="00983D10">
    <w:pPr>
      <w:pStyle w:val="Header"/>
      <w:jc w:val="right"/>
    </w:pPr>
    <w:r>
      <w:t>ECE/TRANS/WP.15/AC.1/</w:t>
    </w:r>
    <w:r w:rsidR="00A35F89">
      <w:t>152</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E95060"/>
    <w:multiLevelType w:val="hybridMultilevel"/>
    <w:tmpl w:val="8092DBEA"/>
    <w:lvl w:ilvl="0" w:tplc="260ABE98">
      <w:start w:val="3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6"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7"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E7D38"/>
    <w:multiLevelType w:val="hybridMultilevel"/>
    <w:tmpl w:val="636CB966"/>
    <w:lvl w:ilvl="0" w:tplc="00646670">
      <w:numFmt w:val="bullet"/>
      <w:lvlText w:val="-"/>
      <w:lvlJc w:val="left"/>
      <w:pPr>
        <w:ind w:left="3750" w:hanging="360"/>
      </w:pPr>
      <w:rPr>
        <w:rFonts w:ascii="Times New Roman" w:eastAsia="Times New Roman" w:hAnsi="Times New Roman" w:cs="Times New Roman" w:hint="default"/>
      </w:rPr>
    </w:lvl>
    <w:lvl w:ilvl="1" w:tplc="04090003">
      <w:start w:val="1"/>
      <w:numFmt w:val="bullet"/>
      <w:lvlText w:val="o"/>
      <w:lvlJc w:val="left"/>
      <w:pPr>
        <w:ind w:left="4470" w:hanging="360"/>
      </w:pPr>
      <w:rPr>
        <w:rFonts w:ascii="Courier New" w:hAnsi="Courier New" w:cs="Courier New" w:hint="default"/>
      </w:rPr>
    </w:lvl>
    <w:lvl w:ilvl="2" w:tplc="04090005">
      <w:start w:val="1"/>
      <w:numFmt w:val="bullet"/>
      <w:lvlText w:val=""/>
      <w:lvlJc w:val="left"/>
      <w:pPr>
        <w:ind w:left="5190" w:hanging="360"/>
      </w:pPr>
      <w:rPr>
        <w:rFonts w:ascii="Wingdings" w:hAnsi="Wingdings" w:hint="default"/>
      </w:rPr>
    </w:lvl>
    <w:lvl w:ilvl="3" w:tplc="04090001">
      <w:start w:val="1"/>
      <w:numFmt w:val="bullet"/>
      <w:lvlText w:val=""/>
      <w:lvlJc w:val="left"/>
      <w:pPr>
        <w:ind w:left="5910" w:hanging="360"/>
      </w:pPr>
      <w:rPr>
        <w:rFonts w:ascii="Symbol" w:hAnsi="Symbol" w:hint="default"/>
      </w:rPr>
    </w:lvl>
    <w:lvl w:ilvl="4" w:tplc="04090003">
      <w:start w:val="1"/>
      <w:numFmt w:val="bullet"/>
      <w:lvlText w:val="o"/>
      <w:lvlJc w:val="left"/>
      <w:pPr>
        <w:ind w:left="6630" w:hanging="360"/>
      </w:pPr>
      <w:rPr>
        <w:rFonts w:ascii="Courier New" w:hAnsi="Courier New" w:cs="Courier New" w:hint="default"/>
      </w:rPr>
    </w:lvl>
    <w:lvl w:ilvl="5" w:tplc="04090005">
      <w:start w:val="1"/>
      <w:numFmt w:val="bullet"/>
      <w:lvlText w:val=""/>
      <w:lvlJc w:val="left"/>
      <w:pPr>
        <w:ind w:left="7350" w:hanging="360"/>
      </w:pPr>
      <w:rPr>
        <w:rFonts w:ascii="Wingdings" w:hAnsi="Wingdings" w:hint="default"/>
      </w:rPr>
    </w:lvl>
    <w:lvl w:ilvl="6" w:tplc="04090001">
      <w:start w:val="1"/>
      <w:numFmt w:val="bullet"/>
      <w:lvlText w:val=""/>
      <w:lvlJc w:val="left"/>
      <w:pPr>
        <w:ind w:left="8070" w:hanging="360"/>
      </w:pPr>
      <w:rPr>
        <w:rFonts w:ascii="Symbol" w:hAnsi="Symbol" w:hint="default"/>
      </w:rPr>
    </w:lvl>
    <w:lvl w:ilvl="7" w:tplc="04090003">
      <w:start w:val="1"/>
      <w:numFmt w:val="bullet"/>
      <w:lvlText w:val="o"/>
      <w:lvlJc w:val="left"/>
      <w:pPr>
        <w:ind w:left="8790" w:hanging="360"/>
      </w:pPr>
      <w:rPr>
        <w:rFonts w:ascii="Courier New" w:hAnsi="Courier New" w:cs="Courier New" w:hint="default"/>
      </w:rPr>
    </w:lvl>
    <w:lvl w:ilvl="8" w:tplc="04090005">
      <w:start w:val="1"/>
      <w:numFmt w:val="bullet"/>
      <w:lvlText w:val=""/>
      <w:lvlJc w:val="left"/>
      <w:pPr>
        <w:ind w:left="9510" w:hanging="360"/>
      </w:pPr>
      <w:rPr>
        <w:rFonts w:ascii="Wingdings" w:hAnsi="Wingdings" w:hint="default"/>
      </w:rPr>
    </w:lvl>
  </w:abstractNum>
  <w:abstractNum w:abstractNumId="20"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1"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DDA3B15"/>
    <w:multiLevelType w:val="hybridMultilevel"/>
    <w:tmpl w:val="B8AC4672"/>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3" w15:restartNumberingAfterBreak="0">
    <w:nsid w:val="5EBA4188"/>
    <w:multiLevelType w:val="hybridMultilevel"/>
    <w:tmpl w:val="6C22E71A"/>
    <w:lvl w:ilvl="0" w:tplc="017A0274">
      <w:start w:val="27"/>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316AF922"/>
    <w:lvl w:ilvl="0" w:tplc="31FE2F4A">
      <w:start w:val="1"/>
      <w:numFmt w:val="lowerLetter"/>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CAE1502"/>
    <w:multiLevelType w:val="hybridMultilevel"/>
    <w:tmpl w:val="3F18E378"/>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7" w15:restartNumberingAfterBreak="0">
    <w:nsid w:val="747C779E"/>
    <w:multiLevelType w:val="hybridMultilevel"/>
    <w:tmpl w:val="8BE092B8"/>
    <w:lvl w:ilvl="0" w:tplc="23027046">
      <w:start w:val="4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24"/>
  </w:num>
  <w:num w:numId="15">
    <w:abstractNumId w:val="12"/>
  </w:num>
  <w:num w:numId="16">
    <w:abstractNumId w:val="11"/>
  </w:num>
  <w:num w:numId="17">
    <w:abstractNumId w:val="26"/>
  </w:num>
  <w:num w:numId="18">
    <w:abstractNumId w:val="22"/>
  </w:num>
  <w:num w:numId="19">
    <w:abstractNumId w:val="27"/>
  </w:num>
  <w:num w:numId="20">
    <w:abstractNumId w:val="18"/>
  </w:num>
  <w:num w:numId="21">
    <w:abstractNumId w:val="25"/>
  </w:num>
  <w:num w:numId="22">
    <w:abstractNumId w:val="28"/>
  </w:num>
  <w:num w:numId="23">
    <w:abstractNumId w:val="31"/>
  </w:num>
  <w:num w:numId="24">
    <w:abstractNumId w:val="20"/>
  </w:num>
  <w:num w:numId="25">
    <w:abstractNumId w:val="15"/>
  </w:num>
  <w:num w:numId="26">
    <w:abstractNumId w:val="16"/>
  </w:num>
  <w:num w:numId="27">
    <w:abstractNumId w:val="29"/>
  </w:num>
  <w:num w:numId="28">
    <w:abstractNumId w:val="30"/>
  </w:num>
  <w:num w:numId="29">
    <w:abstractNumId w:val="21"/>
  </w:num>
  <w:num w:numId="30">
    <w:abstractNumId w:val="13"/>
  </w:num>
  <w:num w:numId="31">
    <w:abstractNumId w:val="17"/>
  </w:num>
  <w:num w:numId="32">
    <w:abstractNumId w:val="19"/>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6865"/>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63A"/>
    <w:rsid w:val="00000169"/>
    <w:rsid w:val="0000040B"/>
    <w:rsid w:val="0000392D"/>
    <w:rsid w:val="00003DF1"/>
    <w:rsid w:val="00004A3F"/>
    <w:rsid w:val="000060DC"/>
    <w:rsid w:val="00013EA8"/>
    <w:rsid w:val="000145EF"/>
    <w:rsid w:val="00015D98"/>
    <w:rsid w:val="00017DD9"/>
    <w:rsid w:val="00024C06"/>
    <w:rsid w:val="00025892"/>
    <w:rsid w:val="00025B8D"/>
    <w:rsid w:val="00031528"/>
    <w:rsid w:val="00031D0B"/>
    <w:rsid w:val="00032082"/>
    <w:rsid w:val="00033207"/>
    <w:rsid w:val="000335E0"/>
    <w:rsid w:val="00037E7D"/>
    <w:rsid w:val="00040B67"/>
    <w:rsid w:val="00042325"/>
    <w:rsid w:val="00045E85"/>
    <w:rsid w:val="00046B1F"/>
    <w:rsid w:val="0004788F"/>
    <w:rsid w:val="00050F6B"/>
    <w:rsid w:val="00050FD1"/>
    <w:rsid w:val="000514E1"/>
    <w:rsid w:val="00051C0C"/>
    <w:rsid w:val="00052E33"/>
    <w:rsid w:val="00057E97"/>
    <w:rsid w:val="000607B7"/>
    <w:rsid w:val="0006190A"/>
    <w:rsid w:val="00063631"/>
    <w:rsid w:val="0006542A"/>
    <w:rsid w:val="00065EA7"/>
    <w:rsid w:val="00066D85"/>
    <w:rsid w:val="00067B61"/>
    <w:rsid w:val="00067BA0"/>
    <w:rsid w:val="00072C8C"/>
    <w:rsid w:val="000733B5"/>
    <w:rsid w:val="00077281"/>
    <w:rsid w:val="0008071E"/>
    <w:rsid w:val="00081815"/>
    <w:rsid w:val="000831C3"/>
    <w:rsid w:val="00084E26"/>
    <w:rsid w:val="0008582F"/>
    <w:rsid w:val="0008607E"/>
    <w:rsid w:val="000906D8"/>
    <w:rsid w:val="000931C0"/>
    <w:rsid w:val="0009389A"/>
    <w:rsid w:val="00093D15"/>
    <w:rsid w:val="000A0D1A"/>
    <w:rsid w:val="000A1232"/>
    <w:rsid w:val="000A13CD"/>
    <w:rsid w:val="000A2EFE"/>
    <w:rsid w:val="000A35FB"/>
    <w:rsid w:val="000A5081"/>
    <w:rsid w:val="000A6228"/>
    <w:rsid w:val="000A6BD2"/>
    <w:rsid w:val="000A7BD6"/>
    <w:rsid w:val="000B0595"/>
    <w:rsid w:val="000B09B7"/>
    <w:rsid w:val="000B175B"/>
    <w:rsid w:val="000B3A0F"/>
    <w:rsid w:val="000B4EF7"/>
    <w:rsid w:val="000B5312"/>
    <w:rsid w:val="000B77A4"/>
    <w:rsid w:val="000C295D"/>
    <w:rsid w:val="000C2C03"/>
    <w:rsid w:val="000C2D2E"/>
    <w:rsid w:val="000C4C4B"/>
    <w:rsid w:val="000C6040"/>
    <w:rsid w:val="000C7522"/>
    <w:rsid w:val="000D1F64"/>
    <w:rsid w:val="000D2DE2"/>
    <w:rsid w:val="000E0415"/>
    <w:rsid w:val="000E23AA"/>
    <w:rsid w:val="000E6E84"/>
    <w:rsid w:val="000F007A"/>
    <w:rsid w:val="000F0B5A"/>
    <w:rsid w:val="000F3F1C"/>
    <w:rsid w:val="000F573C"/>
    <w:rsid w:val="0010043A"/>
    <w:rsid w:val="001051E8"/>
    <w:rsid w:val="0010596B"/>
    <w:rsid w:val="00105A2A"/>
    <w:rsid w:val="001103AA"/>
    <w:rsid w:val="001133C8"/>
    <w:rsid w:val="00113550"/>
    <w:rsid w:val="00114C40"/>
    <w:rsid w:val="00116601"/>
    <w:rsid w:val="0011666B"/>
    <w:rsid w:val="001174BE"/>
    <w:rsid w:val="0012068C"/>
    <w:rsid w:val="00121952"/>
    <w:rsid w:val="0012297E"/>
    <w:rsid w:val="00126A4F"/>
    <w:rsid w:val="00132273"/>
    <w:rsid w:val="00132CFF"/>
    <w:rsid w:val="00134B3B"/>
    <w:rsid w:val="00136960"/>
    <w:rsid w:val="0014183A"/>
    <w:rsid w:val="00143F5E"/>
    <w:rsid w:val="00144456"/>
    <w:rsid w:val="00145652"/>
    <w:rsid w:val="001465B0"/>
    <w:rsid w:val="00146BB2"/>
    <w:rsid w:val="00146DBB"/>
    <w:rsid w:val="00146DBC"/>
    <w:rsid w:val="00152726"/>
    <w:rsid w:val="00152CBA"/>
    <w:rsid w:val="001533C5"/>
    <w:rsid w:val="00153A81"/>
    <w:rsid w:val="00155294"/>
    <w:rsid w:val="00155E2E"/>
    <w:rsid w:val="00164462"/>
    <w:rsid w:val="001651F3"/>
    <w:rsid w:val="00165F3A"/>
    <w:rsid w:val="001707B7"/>
    <w:rsid w:val="00171481"/>
    <w:rsid w:val="001754EB"/>
    <w:rsid w:val="00177AF5"/>
    <w:rsid w:val="001831DF"/>
    <w:rsid w:val="00183776"/>
    <w:rsid w:val="0018638B"/>
    <w:rsid w:val="001942CC"/>
    <w:rsid w:val="001948F6"/>
    <w:rsid w:val="00197E29"/>
    <w:rsid w:val="001A0458"/>
    <w:rsid w:val="001A0BB4"/>
    <w:rsid w:val="001A1FCE"/>
    <w:rsid w:val="001A3E62"/>
    <w:rsid w:val="001A7AAA"/>
    <w:rsid w:val="001B063A"/>
    <w:rsid w:val="001B15ED"/>
    <w:rsid w:val="001B3F17"/>
    <w:rsid w:val="001B4B04"/>
    <w:rsid w:val="001B5475"/>
    <w:rsid w:val="001B58D3"/>
    <w:rsid w:val="001B7DD3"/>
    <w:rsid w:val="001C0E86"/>
    <w:rsid w:val="001C1B54"/>
    <w:rsid w:val="001C30DE"/>
    <w:rsid w:val="001C4A14"/>
    <w:rsid w:val="001C4B8C"/>
    <w:rsid w:val="001C52E2"/>
    <w:rsid w:val="001C5C40"/>
    <w:rsid w:val="001C6159"/>
    <w:rsid w:val="001C6663"/>
    <w:rsid w:val="001C6664"/>
    <w:rsid w:val="001C6DDA"/>
    <w:rsid w:val="001C6E34"/>
    <w:rsid w:val="001C7020"/>
    <w:rsid w:val="001C72A0"/>
    <w:rsid w:val="001C7895"/>
    <w:rsid w:val="001C7EA6"/>
    <w:rsid w:val="001D0C8C"/>
    <w:rsid w:val="001D1419"/>
    <w:rsid w:val="001D26DF"/>
    <w:rsid w:val="001D3A03"/>
    <w:rsid w:val="001D7E34"/>
    <w:rsid w:val="001E2CE9"/>
    <w:rsid w:val="001E3E31"/>
    <w:rsid w:val="001E4C9B"/>
    <w:rsid w:val="001E5FC4"/>
    <w:rsid w:val="001E7B67"/>
    <w:rsid w:val="001E7D66"/>
    <w:rsid w:val="001F2B5D"/>
    <w:rsid w:val="001F7E66"/>
    <w:rsid w:val="00200A8E"/>
    <w:rsid w:val="00201BF3"/>
    <w:rsid w:val="00202DA8"/>
    <w:rsid w:val="002033E0"/>
    <w:rsid w:val="00204086"/>
    <w:rsid w:val="00205E83"/>
    <w:rsid w:val="00210426"/>
    <w:rsid w:val="00211D75"/>
    <w:rsid w:val="00211E0B"/>
    <w:rsid w:val="00213D05"/>
    <w:rsid w:val="0021409E"/>
    <w:rsid w:val="00214F95"/>
    <w:rsid w:val="00216720"/>
    <w:rsid w:val="00220BDC"/>
    <w:rsid w:val="002214B3"/>
    <w:rsid w:val="00221D80"/>
    <w:rsid w:val="002234EA"/>
    <w:rsid w:val="00225A14"/>
    <w:rsid w:val="00231839"/>
    <w:rsid w:val="00231C60"/>
    <w:rsid w:val="00232AF1"/>
    <w:rsid w:val="00232EE0"/>
    <w:rsid w:val="00234850"/>
    <w:rsid w:val="00236B71"/>
    <w:rsid w:val="0023731E"/>
    <w:rsid w:val="00237950"/>
    <w:rsid w:val="00241D6D"/>
    <w:rsid w:val="0024641D"/>
    <w:rsid w:val="0024694D"/>
    <w:rsid w:val="00252BF2"/>
    <w:rsid w:val="002541DC"/>
    <w:rsid w:val="0025527B"/>
    <w:rsid w:val="00255BA1"/>
    <w:rsid w:val="002564A7"/>
    <w:rsid w:val="00257DFE"/>
    <w:rsid w:val="00260589"/>
    <w:rsid w:val="00265697"/>
    <w:rsid w:val="00267268"/>
    <w:rsid w:val="00267F5F"/>
    <w:rsid w:val="00275B07"/>
    <w:rsid w:val="00276362"/>
    <w:rsid w:val="00282ADB"/>
    <w:rsid w:val="0028312B"/>
    <w:rsid w:val="00284661"/>
    <w:rsid w:val="00286B4D"/>
    <w:rsid w:val="0029388C"/>
    <w:rsid w:val="00293DBE"/>
    <w:rsid w:val="00293F36"/>
    <w:rsid w:val="00297A22"/>
    <w:rsid w:val="002A3E84"/>
    <w:rsid w:val="002A749A"/>
    <w:rsid w:val="002B2F07"/>
    <w:rsid w:val="002B32D8"/>
    <w:rsid w:val="002B4251"/>
    <w:rsid w:val="002B49DE"/>
    <w:rsid w:val="002B4FCF"/>
    <w:rsid w:val="002B6EB2"/>
    <w:rsid w:val="002C1AD3"/>
    <w:rsid w:val="002C670F"/>
    <w:rsid w:val="002D1140"/>
    <w:rsid w:val="002D4643"/>
    <w:rsid w:val="002D6C8A"/>
    <w:rsid w:val="002E33A2"/>
    <w:rsid w:val="002E46C0"/>
    <w:rsid w:val="002E5D30"/>
    <w:rsid w:val="002E5E51"/>
    <w:rsid w:val="002F03CB"/>
    <w:rsid w:val="002F175C"/>
    <w:rsid w:val="002F3F07"/>
    <w:rsid w:val="002F4FF9"/>
    <w:rsid w:val="00300E65"/>
    <w:rsid w:val="0030149D"/>
    <w:rsid w:val="003019B8"/>
    <w:rsid w:val="00302CDB"/>
    <w:rsid w:val="00302E18"/>
    <w:rsid w:val="003031FD"/>
    <w:rsid w:val="0030498D"/>
    <w:rsid w:val="003060F0"/>
    <w:rsid w:val="00306C3B"/>
    <w:rsid w:val="003114AF"/>
    <w:rsid w:val="00311695"/>
    <w:rsid w:val="0031657F"/>
    <w:rsid w:val="003229D8"/>
    <w:rsid w:val="00323199"/>
    <w:rsid w:val="00323A22"/>
    <w:rsid w:val="00325C17"/>
    <w:rsid w:val="00327CB5"/>
    <w:rsid w:val="003333E3"/>
    <w:rsid w:val="003341F1"/>
    <w:rsid w:val="003358A8"/>
    <w:rsid w:val="00336B57"/>
    <w:rsid w:val="003431D7"/>
    <w:rsid w:val="003435D5"/>
    <w:rsid w:val="00343C35"/>
    <w:rsid w:val="003456AF"/>
    <w:rsid w:val="00346B0D"/>
    <w:rsid w:val="003505A4"/>
    <w:rsid w:val="00350B16"/>
    <w:rsid w:val="00352709"/>
    <w:rsid w:val="00353E30"/>
    <w:rsid w:val="00353FB1"/>
    <w:rsid w:val="00361231"/>
    <w:rsid w:val="0036260D"/>
    <w:rsid w:val="00362ACF"/>
    <w:rsid w:val="00362DC3"/>
    <w:rsid w:val="00362EAD"/>
    <w:rsid w:val="00365426"/>
    <w:rsid w:val="00367985"/>
    <w:rsid w:val="0037007C"/>
    <w:rsid w:val="00371178"/>
    <w:rsid w:val="00372B53"/>
    <w:rsid w:val="00372D68"/>
    <w:rsid w:val="003744F6"/>
    <w:rsid w:val="00375309"/>
    <w:rsid w:val="0038084E"/>
    <w:rsid w:val="003812A1"/>
    <w:rsid w:val="00382A89"/>
    <w:rsid w:val="00383046"/>
    <w:rsid w:val="003833E4"/>
    <w:rsid w:val="003856C4"/>
    <w:rsid w:val="00391772"/>
    <w:rsid w:val="00395244"/>
    <w:rsid w:val="003969E3"/>
    <w:rsid w:val="00397AB2"/>
    <w:rsid w:val="003A1EF9"/>
    <w:rsid w:val="003A208D"/>
    <w:rsid w:val="003A2438"/>
    <w:rsid w:val="003A5622"/>
    <w:rsid w:val="003A5A1B"/>
    <w:rsid w:val="003A61F7"/>
    <w:rsid w:val="003A6810"/>
    <w:rsid w:val="003B1F7C"/>
    <w:rsid w:val="003B3463"/>
    <w:rsid w:val="003B6AA8"/>
    <w:rsid w:val="003B7771"/>
    <w:rsid w:val="003C2CC4"/>
    <w:rsid w:val="003C2D56"/>
    <w:rsid w:val="003C37FF"/>
    <w:rsid w:val="003D1DE8"/>
    <w:rsid w:val="003D20D1"/>
    <w:rsid w:val="003D2A93"/>
    <w:rsid w:val="003D4B23"/>
    <w:rsid w:val="003D607D"/>
    <w:rsid w:val="003D6718"/>
    <w:rsid w:val="003E14C0"/>
    <w:rsid w:val="003E2C8A"/>
    <w:rsid w:val="003E470D"/>
    <w:rsid w:val="003E65F0"/>
    <w:rsid w:val="003E6F29"/>
    <w:rsid w:val="003F1492"/>
    <w:rsid w:val="003F2858"/>
    <w:rsid w:val="003F2964"/>
    <w:rsid w:val="003F46A5"/>
    <w:rsid w:val="003F49D8"/>
    <w:rsid w:val="003F6EC1"/>
    <w:rsid w:val="00400DE3"/>
    <w:rsid w:val="00404943"/>
    <w:rsid w:val="0040764D"/>
    <w:rsid w:val="00410C89"/>
    <w:rsid w:val="00411C25"/>
    <w:rsid w:val="004156A3"/>
    <w:rsid w:val="00417C74"/>
    <w:rsid w:val="00421B49"/>
    <w:rsid w:val="00422915"/>
    <w:rsid w:val="00422C12"/>
    <w:rsid w:val="00422E03"/>
    <w:rsid w:val="00423B2E"/>
    <w:rsid w:val="004265FA"/>
    <w:rsid w:val="00426B9B"/>
    <w:rsid w:val="00426D58"/>
    <w:rsid w:val="00426F8C"/>
    <w:rsid w:val="00430AAC"/>
    <w:rsid w:val="0043198D"/>
    <w:rsid w:val="004325CB"/>
    <w:rsid w:val="00433A3D"/>
    <w:rsid w:val="0043416B"/>
    <w:rsid w:val="0043491D"/>
    <w:rsid w:val="004357E8"/>
    <w:rsid w:val="004363DD"/>
    <w:rsid w:val="00436658"/>
    <w:rsid w:val="00436F16"/>
    <w:rsid w:val="00441EE6"/>
    <w:rsid w:val="0044258E"/>
    <w:rsid w:val="00442788"/>
    <w:rsid w:val="00442A83"/>
    <w:rsid w:val="004432D2"/>
    <w:rsid w:val="0044449A"/>
    <w:rsid w:val="004444AB"/>
    <w:rsid w:val="00445A15"/>
    <w:rsid w:val="00447CB4"/>
    <w:rsid w:val="00453F31"/>
    <w:rsid w:val="0045495B"/>
    <w:rsid w:val="00454B66"/>
    <w:rsid w:val="0045532E"/>
    <w:rsid w:val="00456B77"/>
    <w:rsid w:val="004576F1"/>
    <w:rsid w:val="00467AF2"/>
    <w:rsid w:val="004733EF"/>
    <w:rsid w:val="00473416"/>
    <w:rsid w:val="00474AF9"/>
    <w:rsid w:val="0047534E"/>
    <w:rsid w:val="0047557C"/>
    <w:rsid w:val="004760BD"/>
    <w:rsid w:val="00477B0D"/>
    <w:rsid w:val="00477D7B"/>
    <w:rsid w:val="00480877"/>
    <w:rsid w:val="00481937"/>
    <w:rsid w:val="004822A4"/>
    <w:rsid w:val="0048397A"/>
    <w:rsid w:val="00483FFD"/>
    <w:rsid w:val="00484858"/>
    <w:rsid w:val="00486BF7"/>
    <w:rsid w:val="00487CDE"/>
    <w:rsid w:val="0049052D"/>
    <w:rsid w:val="0049065C"/>
    <w:rsid w:val="0049193A"/>
    <w:rsid w:val="00491EC1"/>
    <w:rsid w:val="00494B6F"/>
    <w:rsid w:val="004956CA"/>
    <w:rsid w:val="00496F68"/>
    <w:rsid w:val="004A36AB"/>
    <w:rsid w:val="004A4AB2"/>
    <w:rsid w:val="004A56F9"/>
    <w:rsid w:val="004A76C1"/>
    <w:rsid w:val="004A7771"/>
    <w:rsid w:val="004B1672"/>
    <w:rsid w:val="004B358D"/>
    <w:rsid w:val="004B36D0"/>
    <w:rsid w:val="004B78F8"/>
    <w:rsid w:val="004C2461"/>
    <w:rsid w:val="004C2780"/>
    <w:rsid w:val="004C38FC"/>
    <w:rsid w:val="004C4858"/>
    <w:rsid w:val="004C4D9D"/>
    <w:rsid w:val="004C666C"/>
    <w:rsid w:val="004C7462"/>
    <w:rsid w:val="004D06E3"/>
    <w:rsid w:val="004D433B"/>
    <w:rsid w:val="004D4606"/>
    <w:rsid w:val="004D5AE4"/>
    <w:rsid w:val="004D6D47"/>
    <w:rsid w:val="004E2E1A"/>
    <w:rsid w:val="004E59C6"/>
    <w:rsid w:val="004E62FD"/>
    <w:rsid w:val="004E77B2"/>
    <w:rsid w:val="004F4446"/>
    <w:rsid w:val="004F5C04"/>
    <w:rsid w:val="005009FC"/>
    <w:rsid w:val="00504B2D"/>
    <w:rsid w:val="0050537F"/>
    <w:rsid w:val="00512F3E"/>
    <w:rsid w:val="0051339F"/>
    <w:rsid w:val="00513AA2"/>
    <w:rsid w:val="00513FFD"/>
    <w:rsid w:val="0052136D"/>
    <w:rsid w:val="005247F1"/>
    <w:rsid w:val="005270D8"/>
    <w:rsid w:val="0052775E"/>
    <w:rsid w:val="00530009"/>
    <w:rsid w:val="00532188"/>
    <w:rsid w:val="0053511C"/>
    <w:rsid w:val="00535495"/>
    <w:rsid w:val="0053759B"/>
    <w:rsid w:val="00537AF9"/>
    <w:rsid w:val="005420F2"/>
    <w:rsid w:val="00542C3C"/>
    <w:rsid w:val="005437D3"/>
    <w:rsid w:val="0054488D"/>
    <w:rsid w:val="005465F5"/>
    <w:rsid w:val="00550827"/>
    <w:rsid w:val="005513D0"/>
    <w:rsid w:val="00551D9D"/>
    <w:rsid w:val="0055431F"/>
    <w:rsid w:val="00556DCE"/>
    <w:rsid w:val="00560371"/>
    <w:rsid w:val="0056067E"/>
    <w:rsid w:val="005628B6"/>
    <w:rsid w:val="005639F7"/>
    <w:rsid w:val="0056408E"/>
    <w:rsid w:val="005644BA"/>
    <w:rsid w:val="00566D45"/>
    <w:rsid w:val="00570B87"/>
    <w:rsid w:val="00571C9C"/>
    <w:rsid w:val="00571F74"/>
    <w:rsid w:val="005736F8"/>
    <w:rsid w:val="005776C8"/>
    <w:rsid w:val="00581F96"/>
    <w:rsid w:val="00583054"/>
    <w:rsid w:val="005858ED"/>
    <w:rsid w:val="00585A8E"/>
    <w:rsid w:val="00587574"/>
    <w:rsid w:val="00590B53"/>
    <w:rsid w:val="00592947"/>
    <w:rsid w:val="00593FED"/>
    <w:rsid w:val="00594022"/>
    <w:rsid w:val="00595497"/>
    <w:rsid w:val="00596C5B"/>
    <w:rsid w:val="005A1E46"/>
    <w:rsid w:val="005B33AD"/>
    <w:rsid w:val="005B33B7"/>
    <w:rsid w:val="005B3DB3"/>
    <w:rsid w:val="005B4E13"/>
    <w:rsid w:val="005B61FD"/>
    <w:rsid w:val="005C105A"/>
    <w:rsid w:val="005C29C2"/>
    <w:rsid w:val="005C5226"/>
    <w:rsid w:val="005D0F9D"/>
    <w:rsid w:val="005D28DC"/>
    <w:rsid w:val="005D3823"/>
    <w:rsid w:val="005D426D"/>
    <w:rsid w:val="005D76DC"/>
    <w:rsid w:val="005E1941"/>
    <w:rsid w:val="005E3AD8"/>
    <w:rsid w:val="005E5759"/>
    <w:rsid w:val="005E5AD7"/>
    <w:rsid w:val="005E68AA"/>
    <w:rsid w:val="005F2C1A"/>
    <w:rsid w:val="005F5232"/>
    <w:rsid w:val="005F7B75"/>
    <w:rsid w:val="006001EE"/>
    <w:rsid w:val="0060240C"/>
    <w:rsid w:val="006032E5"/>
    <w:rsid w:val="00605042"/>
    <w:rsid w:val="0060714B"/>
    <w:rsid w:val="006105A3"/>
    <w:rsid w:val="00610634"/>
    <w:rsid w:val="00611B0F"/>
    <w:rsid w:val="00611B37"/>
    <w:rsid w:val="00611FC4"/>
    <w:rsid w:val="00611FCD"/>
    <w:rsid w:val="006176FB"/>
    <w:rsid w:val="00617E91"/>
    <w:rsid w:val="00622CAB"/>
    <w:rsid w:val="00623A55"/>
    <w:rsid w:val="00624C84"/>
    <w:rsid w:val="006258F5"/>
    <w:rsid w:val="006317D3"/>
    <w:rsid w:val="00632429"/>
    <w:rsid w:val="0063275B"/>
    <w:rsid w:val="00633738"/>
    <w:rsid w:val="006357B7"/>
    <w:rsid w:val="00640B26"/>
    <w:rsid w:val="006444B6"/>
    <w:rsid w:val="00645CD8"/>
    <w:rsid w:val="00652D0A"/>
    <w:rsid w:val="006531E5"/>
    <w:rsid w:val="00653FE6"/>
    <w:rsid w:val="006541F7"/>
    <w:rsid w:val="0066208B"/>
    <w:rsid w:val="00662BB6"/>
    <w:rsid w:val="0066379B"/>
    <w:rsid w:val="006649DD"/>
    <w:rsid w:val="00664FF5"/>
    <w:rsid w:val="00666A18"/>
    <w:rsid w:val="0066735C"/>
    <w:rsid w:val="00667AC9"/>
    <w:rsid w:val="00671568"/>
    <w:rsid w:val="00671767"/>
    <w:rsid w:val="00674184"/>
    <w:rsid w:val="00675C1F"/>
    <w:rsid w:val="00677B55"/>
    <w:rsid w:val="006801FC"/>
    <w:rsid w:val="006816AC"/>
    <w:rsid w:val="00683839"/>
    <w:rsid w:val="00684C21"/>
    <w:rsid w:val="00685273"/>
    <w:rsid w:val="006868E6"/>
    <w:rsid w:val="00687990"/>
    <w:rsid w:val="0069203A"/>
    <w:rsid w:val="00695210"/>
    <w:rsid w:val="0069634E"/>
    <w:rsid w:val="006968ED"/>
    <w:rsid w:val="00697634"/>
    <w:rsid w:val="006A20E0"/>
    <w:rsid w:val="006A2530"/>
    <w:rsid w:val="006A49FD"/>
    <w:rsid w:val="006A6497"/>
    <w:rsid w:val="006A76BD"/>
    <w:rsid w:val="006A7B1E"/>
    <w:rsid w:val="006B0835"/>
    <w:rsid w:val="006B27C8"/>
    <w:rsid w:val="006B5F46"/>
    <w:rsid w:val="006C0582"/>
    <w:rsid w:val="006C2AF5"/>
    <w:rsid w:val="006C3589"/>
    <w:rsid w:val="006C5611"/>
    <w:rsid w:val="006D0EFD"/>
    <w:rsid w:val="006D3354"/>
    <w:rsid w:val="006D37AF"/>
    <w:rsid w:val="006D3F5E"/>
    <w:rsid w:val="006D51D0"/>
    <w:rsid w:val="006D5FCA"/>
    <w:rsid w:val="006E0743"/>
    <w:rsid w:val="006E1098"/>
    <w:rsid w:val="006E373B"/>
    <w:rsid w:val="006E564B"/>
    <w:rsid w:val="006E7191"/>
    <w:rsid w:val="006F2405"/>
    <w:rsid w:val="006F2F25"/>
    <w:rsid w:val="006F384F"/>
    <w:rsid w:val="006F5323"/>
    <w:rsid w:val="006F5451"/>
    <w:rsid w:val="006F698E"/>
    <w:rsid w:val="0070161B"/>
    <w:rsid w:val="0070167D"/>
    <w:rsid w:val="007021B3"/>
    <w:rsid w:val="00703577"/>
    <w:rsid w:val="007037D1"/>
    <w:rsid w:val="007051D8"/>
    <w:rsid w:val="00705894"/>
    <w:rsid w:val="00705CEC"/>
    <w:rsid w:val="00711527"/>
    <w:rsid w:val="00712CDA"/>
    <w:rsid w:val="00712E41"/>
    <w:rsid w:val="007138DB"/>
    <w:rsid w:val="00714191"/>
    <w:rsid w:val="00715391"/>
    <w:rsid w:val="00715F79"/>
    <w:rsid w:val="00716106"/>
    <w:rsid w:val="00717AEC"/>
    <w:rsid w:val="00722EBC"/>
    <w:rsid w:val="0072336C"/>
    <w:rsid w:val="00723437"/>
    <w:rsid w:val="00724AD3"/>
    <w:rsid w:val="0072515C"/>
    <w:rsid w:val="0072632A"/>
    <w:rsid w:val="007279DE"/>
    <w:rsid w:val="007307CE"/>
    <w:rsid w:val="007327D5"/>
    <w:rsid w:val="007330A5"/>
    <w:rsid w:val="00736E7E"/>
    <w:rsid w:val="007374F0"/>
    <w:rsid w:val="007436AB"/>
    <w:rsid w:val="00744ABB"/>
    <w:rsid w:val="00744C35"/>
    <w:rsid w:val="00744CC0"/>
    <w:rsid w:val="007466E5"/>
    <w:rsid w:val="007506E7"/>
    <w:rsid w:val="00750827"/>
    <w:rsid w:val="00751129"/>
    <w:rsid w:val="0075564D"/>
    <w:rsid w:val="00755847"/>
    <w:rsid w:val="007559AD"/>
    <w:rsid w:val="007629C8"/>
    <w:rsid w:val="00763963"/>
    <w:rsid w:val="00767B7A"/>
    <w:rsid w:val="0077047D"/>
    <w:rsid w:val="00771A0B"/>
    <w:rsid w:val="007749DC"/>
    <w:rsid w:val="00774F28"/>
    <w:rsid w:val="007764B8"/>
    <w:rsid w:val="00776BBC"/>
    <w:rsid w:val="00777BC0"/>
    <w:rsid w:val="00780F4A"/>
    <w:rsid w:val="0078303B"/>
    <w:rsid w:val="00786509"/>
    <w:rsid w:val="00792301"/>
    <w:rsid w:val="007933A5"/>
    <w:rsid w:val="00794C60"/>
    <w:rsid w:val="00794DD2"/>
    <w:rsid w:val="00796FE8"/>
    <w:rsid w:val="00797824"/>
    <w:rsid w:val="00797CEA"/>
    <w:rsid w:val="007A36BD"/>
    <w:rsid w:val="007A6E87"/>
    <w:rsid w:val="007A7D2B"/>
    <w:rsid w:val="007A7E95"/>
    <w:rsid w:val="007B168D"/>
    <w:rsid w:val="007B1AC0"/>
    <w:rsid w:val="007B2392"/>
    <w:rsid w:val="007B2633"/>
    <w:rsid w:val="007B2C78"/>
    <w:rsid w:val="007B4FC6"/>
    <w:rsid w:val="007B6AEB"/>
    <w:rsid w:val="007B6BA5"/>
    <w:rsid w:val="007B714D"/>
    <w:rsid w:val="007C017C"/>
    <w:rsid w:val="007C0774"/>
    <w:rsid w:val="007C3390"/>
    <w:rsid w:val="007C4F4B"/>
    <w:rsid w:val="007C65EF"/>
    <w:rsid w:val="007C6F84"/>
    <w:rsid w:val="007C7861"/>
    <w:rsid w:val="007D0E04"/>
    <w:rsid w:val="007D1070"/>
    <w:rsid w:val="007D1C06"/>
    <w:rsid w:val="007D629E"/>
    <w:rsid w:val="007D63DF"/>
    <w:rsid w:val="007E01E9"/>
    <w:rsid w:val="007E168A"/>
    <w:rsid w:val="007E27E3"/>
    <w:rsid w:val="007E4A9C"/>
    <w:rsid w:val="007E5FAA"/>
    <w:rsid w:val="007E63F3"/>
    <w:rsid w:val="007E7470"/>
    <w:rsid w:val="007E7601"/>
    <w:rsid w:val="007F0B48"/>
    <w:rsid w:val="007F4D7F"/>
    <w:rsid w:val="007F52F6"/>
    <w:rsid w:val="007F5C32"/>
    <w:rsid w:val="007F6611"/>
    <w:rsid w:val="00800004"/>
    <w:rsid w:val="00800DAD"/>
    <w:rsid w:val="00804002"/>
    <w:rsid w:val="008052FE"/>
    <w:rsid w:val="00806B6E"/>
    <w:rsid w:val="00807085"/>
    <w:rsid w:val="008101FD"/>
    <w:rsid w:val="00810700"/>
    <w:rsid w:val="00811920"/>
    <w:rsid w:val="00811FA4"/>
    <w:rsid w:val="00814460"/>
    <w:rsid w:val="00815AD0"/>
    <w:rsid w:val="00815C1E"/>
    <w:rsid w:val="008163C8"/>
    <w:rsid w:val="00822786"/>
    <w:rsid w:val="008242D7"/>
    <w:rsid w:val="008257B1"/>
    <w:rsid w:val="00826275"/>
    <w:rsid w:val="00827EB8"/>
    <w:rsid w:val="00830CAE"/>
    <w:rsid w:val="00831797"/>
    <w:rsid w:val="008325AF"/>
    <w:rsid w:val="00832B23"/>
    <w:rsid w:val="0083383D"/>
    <w:rsid w:val="008355AF"/>
    <w:rsid w:val="00836914"/>
    <w:rsid w:val="00840B20"/>
    <w:rsid w:val="00840CA0"/>
    <w:rsid w:val="00840E84"/>
    <w:rsid w:val="0084224F"/>
    <w:rsid w:val="00842423"/>
    <w:rsid w:val="00843767"/>
    <w:rsid w:val="008464E0"/>
    <w:rsid w:val="00846594"/>
    <w:rsid w:val="008470ED"/>
    <w:rsid w:val="008471AE"/>
    <w:rsid w:val="00851FAB"/>
    <w:rsid w:val="008529F0"/>
    <w:rsid w:val="00854E27"/>
    <w:rsid w:val="00855716"/>
    <w:rsid w:val="0085638F"/>
    <w:rsid w:val="00856455"/>
    <w:rsid w:val="008566DF"/>
    <w:rsid w:val="00856878"/>
    <w:rsid w:val="00857655"/>
    <w:rsid w:val="008577EE"/>
    <w:rsid w:val="0086110C"/>
    <w:rsid w:val="00861757"/>
    <w:rsid w:val="00865832"/>
    <w:rsid w:val="00866321"/>
    <w:rsid w:val="00867262"/>
    <w:rsid w:val="0086758C"/>
    <w:rsid w:val="008679D9"/>
    <w:rsid w:val="00867F35"/>
    <w:rsid w:val="00873139"/>
    <w:rsid w:val="00873E92"/>
    <w:rsid w:val="0087713A"/>
    <w:rsid w:val="00883445"/>
    <w:rsid w:val="00883C38"/>
    <w:rsid w:val="0088448B"/>
    <w:rsid w:val="00885463"/>
    <w:rsid w:val="00886020"/>
    <w:rsid w:val="008878DE"/>
    <w:rsid w:val="00892EB4"/>
    <w:rsid w:val="008933C6"/>
    <w:rsid w:val="008933FD"/>
    <w:rsid w:val="00894992"/>
    <w:rsid w:val="008979B1"/>
    <w:rsid w:val="008A2A4B"/>
    <w:rsid w:val="008A3663"/>
    <w:rsid w:val="008A469B"/>
    <w:rsid w:val="008A6B25"/>
    <w:rsid w:val="008A6C4F"/>
    <w:rsid w:val="008B2335"/>
    <w:rsid w:val="008B23C8"/>
    <w:rsid w:val="008B25D2"/>
    <w:rsid w:val="008B7466"/>
    <w:rsid w:val="008B7771"/>
    <w:rsid w:val="008C2520"/>
    <w:rsid w:val="008C2625"/>
    <w:rsid w:val="008C26F9"/>
    <w:rsid w:val="008C3D32"/>
    <w:rsid w:val="008C66C0"/>
    <w:rsid w:val="008D01F8"/>
    <w:rsid w:val="008D201D"/>
    <w:rsid w:val="008D367F"/>
    <w:rsid w:val="008D36A9"/>
    <w:rsid w:val="008D48F9"/>
    <w:rsid w:val="008D4DD1"/>
    <w:rsid w:val="008D74D5"/>
    <w:rsid w:val="008E0678"/>
    <w:rsid w:val="008E37BA"/>
    <w:rsid w:val="008E3963"/>
    <w:rsid w:val="008F19E6"/>
    <w:rsid w:val="008F1C0D"/>
    <w:rsid w:val="008F2214"/>
    <w:rsid w:val="008F4018"/>
    <w:rsid w:val="008F5B2B"/>
    <w:rsid w:val="008F5CC5"/>
    <w:rsid w:val="008F6595"/>
    <w:rsid w:val="008F6AE7"/>
    <w:rsid w:val="0090195C"/>
    <w:rsid w:val="00901E72"/>
    <w:rsid w:val="00902D7B"/>
    <w:rsid w:val="009034E0"/>
    <w:rsid w:val="00905E26"/>
    <w:rsid w:val="00907866"/>
    <w:rsid w:val="00910D42"/>
    <w:rsid w:val="00913B9C"/>
    <w:rsid w:val="00914E7F"/>
    <w:rsid w:val="009157E9"/>
    <w:rsid w:val="0091758B"/>
    <w:rsid w:val="00921145"/>
    <w:rsid w:val="009223CA"/>
    <w:rsid w:val="00922634"/>
    <w:rsid w:val="009239D5"/>
    <w:rsid w:val="00923FF8"/>
    <w:rsid w:val="009258B2"/>
    <w:rsid w:val="00927BCC"/>
    <w:rsid w:val="00927C45"/>
    <w:rsid w:val="00930A78"/>
    <w:rsid w:val="0093547A"/>
    <w:rsid w:val="00935E6C"/>
    <w:rsid w:val="0093656A"/>
    <w:rsid w:val="0094064C"/>
    <w:rsid w:val="00940F93"/>
    <w:rsid w:val="00946DF9"/>
    <w:rsid w:val="00947812"/>
    <w:rsid w:val="0094793D"/>
    <w:rsid w:val="00947FDC"/>
    <w:rsid w:val="00951D5B"/>
    <w:rsid w:val="00953C69"/>
    <w:rsid w:val="009575B6"/>
    <w:rsid w:val="00961B0E"/>
    <w:rsid w:val="0096398A"/>
    <w:rsid w:val="009673BC"/>
    <w:rsid w:val="0097313D"/>
    <w:rsid w:val="00974FE7"/>
    <w:rsid w:val="009760F3"/>
    <w:rsid w:val="009774FA"/>
    <w:rsid w:val="0097765C"/>
    <w:rsid w:val="0098136F"/>
    <w:rsid w:val="00983D10"/>
    <w:rsid w:val="00983D96"/>
    <w:rsid w:val="00986EDC"/>
    <w:rsid w:val="0098709D"/>
    <w:rsid w:val="009879AE"/>
    <w:rsid w:val="009919FB"/>
    <w:rsid w:val="00992104"/>
    <w:rsid w:val="009929ED"/>
    <w:rsid w:val="00992D7B"/>
    <w:rsid w:val="009A0AF8"/>
    <w:rsid w:val="009A0E8D"/>
    <w:rsid w:val="009A73C7"/>
    <w:rsid w:val="009B19B9"/>
    <w:rsid w:val="009B26E7"/>
    <w:rsid w:val="009B4ABB"/>
    <w:rsid w:val="009C0B4A"/>
    <w:rsid w:val="009C26F2"/>
    <w:rsid w:val="009C2F2D"/>
    <w:rsid w:val="009C3AA6"/>
    <w:rsid w:val="009C6954"/>
    <w:rsid w:val="009C737B"/>
    <w:rsid w:val="009D0070"/>
    <w:rsid w:val="009D028F"/>
    <w:rsid w:val="009D1184"/>
    <w:rsid w:val="009D3A6E"/>
    <w:rsid w:val="009D6AD8"/>
    <w:rsid w:val="009D7607"/>
    <w:rsid w:val="009E1D23"/>
    <w:rsid w:val="009E44B7"/>
    <w:rsid w:val="009F0DB7"/>
    <w:rsid w:val="009F6234"/>
    <w:rsid w:val="009F73F2"/>
    <w:rsid w:val="009F77FD"/>
    <w:rsid w:val="00A00A3F"/>
    <w:rsid w:val="00A01489"/>
    <w:rsid w:val="00A0578E"/>
    <w:rsid w:val="00A05F6A"/>
    <w:rsid w:val="00A06B93"/>
    <w:rsid w:val="00A100E9"/>
    <w:rsid w:val="00A14844"/>
    <w:rsid w:val="00A16230"/>
    <w:rsid w:val="00A17035"/>
    <w:rsid w:val="00A2275D"/>
    <w:rsid w:val="00A23EBF"/>
    <w:rsid w:val="00A3026E"/>
    <w:rsid w:val="00A307A7"/>
    <w:rsid w:val="00A30D49"/>
    <w:rsid w:val="00A338F1"/>
    <w:rsid w:val="00A35B47"/>
    <w:rsid w:val="00A35F89"/>
    <w:rsid w:val="00A37B72"/>
    <w:rsid w:val="00A37D48"/>
    <w:rsid w:val="00A40DDB"/>
    <w:rsid w:val="00A40F81"/>
    <w:rsid w:val="00A42F4B"/>
    <w:rsid w:val="00A47A48"/>
    <w:rsid w:val="00A47A99"/>
    <w:rsid w:val="00A47DEA"/>
    <w:rsid w:val="00A557FA"/>
    <w:rsid w:val="00A55A83"/>
    <w:rsid w:val="00A55CF9"/>
    <w:rsid w:val="00A56987"/>
    <w:rsid w:val="00A61C5D"/>
    <w:rsid w:val="00A634B4"/>
    <w:rsid w:val="00A638D7"/>
    <w:rsid w:val="00A653D1"/>
    <w:rsid w:val="00A6710C"/>
    <w:rsid w:val="00A67A76"/>
    <w:rsid w:val="00A70C6D"/>
    <w:rsid w:val="00A72F22"/>
    <w:rsid w:val="00A7360F"/>
    <w:rsid w:val="00A748A6"/>
    <w:rsid w:val="00A769F4"/>
    <w:rsid w:val="00A76CA9"/>
    <w:rsid w:val="00A776B4"/>
    <w:rsid w:val="00A77861"/>
    <w:rsid w:val="00A8117F"/>
    <w:rsid w:val="00A827EF"/>
    <w:rsid w:val="00A84634"/>
    <w:rsid w:val="00A85414"/>
    <w:rsid w:val="00A90B58"/>
    <w:rsid w:val="00A94361"/>
    <w:rsid w:val="00AA09F5"/>
    <w:rsid w:val="00AA1878"/>
    <w:rsid w:val="00AA2847"/>
    <w:rsid w:val="00AA293C"/>
    <w:rsid w:val="00AB4E8E"/>
    <w:rsid w:val="00AB791C"/>
    <w:rsid w:val="00AC5C57"/>
    <w:rsid w:val="00AC7E41"/>
    <w:rsid w:val="00AD69A4"/>
    <w:rsid w:val="00AD753A"/>
    <w:rsid w:val="00AD7BD1"/>
    <w:rsid w:val="00AE07BF"/>
    <w:rsid w:val="00AE56F3"/>
    <w:rsid w:val="00AE5C15"/>
    <w:rsid w:val="00AF1FF0"/>
    <w:rsid w:val="00AF5071"/>
    <w:rsid w:val="00B00D9D"/>
    <w:rsid w:val="00B01716"/>
    <w:rsid w:val="00B02D17"/>
    <w:rsid w:val="00B03318"/>
    <w:rsid w:val="00B0511F"/>
    <w:rsid w:val="00B06BB7"/>
    <w:rsid w:val="00B1315F"/>
    <w:rsid w:val="00B2085C"/>
    <w:rsid w:val="00B21995"/>
    <w:rsid w:val="00B227C5"/>
    <w:rsid w:val="00B30179"/>
    <w:rsid w:val="00B30607"/>
    <w:rsid w:val="00B33B5C"/>
    <w:rsid w:val="00B3531E"/>
    <w:rsid w:val="00B35F15"/>
    <w:rsid w:val="00B36C89"/>
    <w:rsid w:val="00B421C1"/>
    <w:rsid w:val="00B439CC"/>
    <w:rsid w:val="00B44A50"/>
    <w:rsid w:val="00B45B0B"/>
    <w:rsid w:val="00B45DC8"/>
    <w:rsid w:val="00B462A7"/>
    <w:rsid w:val="00B46B6E"/>
    <w:rsid w:val="00B50E03"/>
    <w:rsid w:val="00B5473B"/>
    <w:rsid w:val="00B55C71"/>
    <w:rsid w:val="00B56E4A"/>
    <w:rsid w:val="00B56E9C"/>
    <w:rsid w:val="00B62D0E"/>
    <w:rsid w:val="00B64B1F"/>
    <w:rsid w:val="00B64E23"/>
    <w:rsid w:val="00B6553F"/>
    <w:rsid w:val="00B65B5D"/>
    <w:rsid w:val="00B67EC9"/>
    <w:rsid w:val="00B74E78"/>
    <w:rsid w:val="00B767A8"/>
    <w:rsid w:val="00B77D05"/>
    <w:rsid w:val="00B81206"/>
    <w:rsid w:val="00B81D6E"/>
    <w:rsid w:val="00B81E12"/>
    <w:rsid w:val="00B8309A"/>
    <w:rsid w:val="00B84CD6"/>
    <w:rsid w:val="00B85F40"/>
    <w:rsid w:val="00B91295"/>
    <w:rsid w:val="00B914CE"/>
    <w:rsid w:val="00B946FA"/>
    <w:rsid w:val="00B94783"/>
    <w:rsid w:val="00B950F1"/>
    <w:rsid w:val="00B957F9"/>
    <w:rsid w:val="00B96F3A"/>
    <w:rsid w:val="00BA0698"/>
    <w:rsid w:val="00BA2FD0"/>
    <w:rsid w:val="00BA3C4D"/>
    <w:rsid w:val="00BA5EE1"/>
    <w:rsid w:val="00BB0C8E"/>
    <w:rsid w:val="00BB1A7C"/>
    <w:rsid w:val="00BB3B6B"/>
    <w:rsid w:val="00BB4516"/>
    <w:rsid w:val="00BB5FDA"/>
    <w:rsid w:val="00BB6A80"/>
    <w:rsid w:val="00BB7886"/>
    <w:rsid w:val="00BC3CE0"/>
    <w:rsid w:val="00BC3FA0"/>
    <w:rsid w:val="00BC52BF"/>
    <w:rsid w:val="00BC5B09"/>
    <w:rsid w:val="00BC70DF"/>
    <w:rsid w:val="00BC74E9"/>
    <w:rsid w:val="00BD100F"/>
    <w:rsid w:val="00BD3F9F"/>
    <w:rsid w:val="00BD4AA8"/>
    <w:rsid w:val="00BD543B"/>
    <w:rsid w:val="00BE14FF"/>
    <w:rsid w:val="00BE4EAF"/>
    <w:rsid w:val="00BE5F00"/>
    <w:rsid w:val="00BE6003"/>
    <w:rsid w:val="00BE6A1F"/>
    <w:rsid w:val="00BE7585"/>
    <w:rsid w:val="00BE7BE8"/>
    <w:rsid w:val="00BF32BE"/>
    <w:rsid w:val="00BF42EA"/>
    <w:rsid w:val="00BF62A8"/>
    <w:rsid w:val="00BF68A8"/>
    <w:rsid w:val="00C013CC"/>
    <w:rsid w:val="00C01BE0"/>
    <w:rsid w:val="00C033FD"/>
    <w:rsid w:val="00C05748"/>
    <w:rsid w:val="00C0621A"/>
    <w:rsid w:val="00C11A03"/>
    <w:rsid w:val="00C13475"/>
    <w:rsid w:val="00C1382B"/>
    <w:rsid w:val="00C14DBD"/>
    <w:rsid w:val="00C16466"/>
    <w:rsid w:val="00C16552"/>
    <w:rsid w:val="00C1778D"/>
    <w:rsid w:val="00C2017D"/>
    <w:rsid w:val="00C223E1"/>
    <w:rsid w:val="00C22C0C"/>
    <w:rsid w:val="00C22EAE"/>
    <w:rsid w:val="00C24968"/>
    <w:rsid w:val="00C269BE"/>
    <w:rsid w:val="00C3029C"/>
    <w:rsid w:val="00C32C10"/>
    <w:rsid w:val="00C34EE0"/>
    <w:rsid w:val="00C35A18"/>
    <w:rsid w:val="00C40255"/>
    <w:rsid w:val="00C42FB4"/>
    <w:rsid w:val="00C45224"/>
    <w:rsid w:val="00C4527F"/>
    <w:rsid w:val="00C4628F"/>
    <w:rsid w:val="00C463DD"/>
    <w:rsid w:val="00C4724C"/>
    <w:rsid w:val="00C50872"/>
    <w:rsid w:val="00C516FD"/>
    <w:rsid w:val="00C600E0"/>
    <w:rsid w:val="00C629A0"/>
    <w:rsid w:val="00C64629"/>
    <w:rsid w:val="00C66857"/>
    <w:rsid w:val="00C70C31"/>
    <w:rsid w:val="00C7158E"/>
    <w:rsid w:val="00C724BB"/>
    <w:rsid w:val="00C726AB"/>
    <w:rsid w:val="00C74338"/>
    <w:rsid w:val="00C745C3"/>
    <w:rsid w:val="00C7751A"/>
    <w:rsid w:val="00C8189C"/>
    <w:rsid w:val="00C83F4A"/>
    <w:rsid w:val="00C84FB9"/>
    <w:rsid w:val="00C85BE7"/>
    <w:rsid w:val="00C87D82"/>
    <w:rsid w:val="00C914D6"/>
    <w:rsid w:val="00C94147"/>
    <w:rsid w:val="00C951F1"/>
    <w:rsid w:val="00C96C51"/>
    <w:rsid w:val="00C9767C"/>
    <w:rsid w:val="00CA21ED"/>
    <w:rsid w:val="00CA5218"/>
    <w:rsid w:val="00CB2CB5"/>
    <w:rsid w:val="00CB3E03"/>
    <w:rsid w:val="00CB43CD"/>
    <w:rsid w:val="00CB6282"/>
    <w:rsid w:val="00CB67A9"/>
    <w:rsid w:val="00CC0793"/>
    <w:rsid w:val="00CC3A2E"/>
    <w:rsid w:val="00CC43C6"/>
    <w:rsid w:val="00CC4F3B"/>
    <w:rsid w:val="00CD2AF3"/>
    <w:rsid w:val="00CD33F2"/>
    <w:rsid w:val="00CD4A7D"/>
    <w:rsid w:val="00CE23CE"/>
    <w:rsid w:val="00CE4504"/>
    <w:rsid w:val="00CE4A8F"/>
    <w:rsid w:val="00CE612A"/>
    <w:rsid w:val="00CE6867"/>
    <w:rsid w:val="00CE7B3D"/>
    <w:rsid w:val="00CF18A2"/>
    <w:rsid w:val="00CF531B"/>
    <w:rsid w:val="00CF6044"/>
    <w:rsid w:val="00CF7564"/>
    <w:rsid w:val="00D054B1"/>
    <w:rsid w:val="00D06BF0"/>
    <w:rsid w:val="00D14FA5"/>
    <w:rsid w:val="00D2031B"/>
    <w:rsid w:val="00D207D2"/>
    <w:rsid w:val="00D245A5"/>
    <w:rsid w:val="00D25E86"/>
    <w:rsid w:val="00D25FE2"/>
    <w:rsid w:val="00D346E1"/>
    <w:rsid w:val="00D3604F"/>
    <w:rsid w:val="00D37C97"/>
    <w:rsid w:val="00D4212F"/>
    <w:rsid w:val="00D43252"/>
    <w:rsid w:val="00D4386C"/>
    <w:rsid w:val="00D44C2B"/>
    <w:rsid w:val="00D45856"/>
    <w:rsid w:val="00D46C1A"/>
    <w:rsid w:val="00D47EEA"/>
    <w:rsid w:val="00D51CDE"/>
    <w:rsid w:val="00D53C21"/>
    <w:rsid w:val="00D5463B"/>
    <w:rsid w:val="00D55FB5"/>
    <w:rsid w:val="00D576BC"/>
    <w:rsid w:val="00D62FF6"/>
    <w:rsid w:val="00D7065C"/>
    <w:rsid w:val="00D70B75"/>
    <w:rsid w:val="00D70CAE"/>
    <w:rsid w:val="00D71D60"/>
    <w:rsid w:val="00D73715"/>
    <w:rsid w:val="00D77267"/>
    <w:rsid w:val="00D773DF"/>
    <w:rsid w:val="00D779B7"/>
    <w:rsid w:val="00D77D82"/>
    <w:rsid w:val="00D8313E"/>
    <w:rsid w:val="00D837A0"/>
    <w:rsid w:val="00D90168"/>
    <w:rsid w:val="00D93B9F"/>
    <w:rsid w:val="00D942FF"/>
    <w:rsid w:val="00D95303"/>
    <w:rsid w:val="00D978C6"/>
    <w:rsid w:val="00DA0508"/>
    <w:rsid w:val="00DA0557"/>
    <w:rsid w:val="00DA2CCF"/>
    <w:rsid w:val="00DA3682"/>
    <w:rsid w:val="00DA3845"/>
    <w:rsid w:val="00DA3C1C"/>
    <w:rsid w:val="00DA70EA"/>
    <w:rsid w:val="00DA73DE"/>
    <w:rsid w:val="00DB0603"/>
    <w:rsid w:val="00DB0B87"/>
    <w:rsid w:val="00DB2345"/>
    <w:rsid w:val="00DB2CE3"/>
    <w:rsid w:val="00DB46A9"/>
    <w:rsid w:val="00DC0466"/>
    <w:rsid w:val="00DC0A30"/>
    <w:rsid w:val="00DC5F2F"/>
    <w:rsid w:val="00DC7A4B"/>
    <w:rsid w:val="00DD1336"/>
    <w:rsid w:val="00DD17CC"/>
    <w:rsid w:val="00DD28C6"/>
    <w:rsid w:val="00DD2F73"/>
    <w:rsid w:val="00DD4FB0"/>
    <w:rsid w:val="00DD5296"/>
    <w:rsid w:val="00DD6D29"/>
    <w:rsid w:val="00DE171E"/>
    <w:rsid w:val="00DE295F"/>
    <w:rsid w:val="00DE2B7E"/>
    <w:rsid w:val="00DE529E"/>
    <w:rsid w:val="00DE5A00"/>
    <w:rsid w:val="00DE6779"/>
    <w:rsid w:val="00DE7D38"/>
    <w:rsid w:val="00DF05F6"/>
    <w:rsid w:val="00DF090A"/>
    <w:rsid w:val="00DF1C18"/>
    <w:rsid w:val="00DF440E"/>
    <w:rsid w:val="00DF5633"/>
    <w:rsid w:val="00DF5D1E"/>
    <w:rsid w:val="00E004ED"/>
    <w:rsid w:val="00E02837"/>
    <w:rsid w:val="00E046DF"/>
    <w:rsid w:val="00E1120C"/>
    <w:rsid w:val="00E1137D"/>
    <w:rsid w:val="00E11EEB"/>
    <w:rsid w:val="00E11EF5"/>
    <w:rsid w:val="00E12930"/>
    <w:rsid w:val="00E12BAB"/>
    <w:rsid w:val="00E12D7E"/>
    <w:rsid w:val="00E13EF8"/>
    <w:rsid w:val="00E1532C"/>
    <w:rsid w:val="00E1771E"/>
    <w:rsid w:val="00E2002E"/>
    <w:rsid w:val="00E205A9"/>
    <w:rsid w:val="00E20B55"/>
    <w:rsid w:val="00E23423"/>
    <w:rsid w:val="00E259B2"/>
    <w:rsid w:val="00E266B5"/>
    <w:rsid w:val="00E27346"/>
    <w:rsid w:val="00E33345"/>
    <w:rsid w:val="00E352D0"/>
    <w:rsid w:val="00E36AC9"/>
    <w:rsid w:val="00E40CD6"/>
    <w:rsid w:val="00E42803"/>
    <w:rsid w:val="00E42B08"/>
    <w:rsid w:val="00E442CB"/>
    <w:rsid w:val="00E4597A"/>
    <w:rsid w:val="00E523BF"/>
    <w:rsid w:val="00E53C9C"/>
    <w:rsid w:val="00E55D51"/>
    <w:rsid w:val="00E62A4C"/>
    <w:rsid w:val="00E62C25"/>
    <w:rsid w:val="00E6381F"/>
    <w:rsid w:val="00E63B75"/>
    <w:rsid w:val="00E64665"/>
    <w:rsid w:val="00E65539"/>
    <w:rsid w:val="00E718CE"/>
    <w:rsid w:val="00E71BC8"/>
    <w:rsid w:val="00E7260F"/>
    <w:rsid w:val="00E73059"/>
    <w:rsid w:val="00E73B48"/>
    <w:rsid w:val="00E73F5D"/>
    <w:rsid w:val="00E752DD"/>
    <w:rsid w:val="00E771F8"/>
    <w:rsid w:val="00E775D1"/>
    <w:rsid w:val="00E77E4E"/>
    <w:rsid w:val="00E80B61"/>
    <w:rsid w:val="00E82F5F"/>
    <w:rsid w:val="00E84B4F"/>
    <w:rsid w:val="00E91366"/>
    <w:rsid w:val="00E915A7"/>
    <w:rsid w:val="00E92F5D"/>
    <w:rsid w:val="00E94C44"/>
    <w:rsid w:val="00E95C49"/>
    <w:rsid w:val="00E96630"/>
    <w:rsid w:val="00E96661"/>
    <w:rsid w:val="00EA00C1"/>
    <w:rsid w:val="00EA3A2B"/>
    <w:rsid w:val="00EA5802"/>
    <w:rsid w:val="00EA7683"/>
    <w:rsid w:val="00EA789D"/>
    <w:rsid w:val="00EA796C"/>
    <w:rsid w:val="00EB3AA1"/>
    <w:rsid w:val="00EB5948"/>
    <w:rsid w:val="00EB7DDE"/>
    <w:rsid w:val="00EC1C01"/>
    <w:rsid w:val="00EC28CA"/>
    <w:rsid w:val="00EC30B8"/>
    <w:rsid w:val="00EC41EE"/>
    <w:rsid w:val="00EC5618"/>
    <w:rsid w:val="00EC5D0F"/>
    <w:rsid w:val="00EC63DC"/>
    <w:rsid w:val="00EC6527"/>
    <w:rsid w:val="00ED04F9"/>
    <w:rsid w:val="00ED08D7"/>
    <w:rsid w:val="00ED1315"/>
    <w:rsid w:val="00ED1464"/>
    <w:rsid w:val="00ED325A"/>
    <w:rsid w:val="00ED40D5"/>
    <w:rsid w:val="00ED4D36"/>
    <w:rsid w:val="00ED5381"/>
    <w:rsid w:val="00ED7A2A"/>
    <w:rsid w:val="00EE04CF"/>
    <w:rsid w:val="00EE085F"/>
    <w:rsid w:val="00EE0F98"/>
    <w:rsid w:val="00EF1D7A"/>
    <w:rsid w:val="00EF1D7F"/>
    <w:rsid w:val="00EF297C"/>
    <w:rsid w:val="00EF2BBE"/>
    <w:rsid w:val="00EF6476"/>
    <w:rsid w:val="00EF69F6"/>
    <w:rsid w:val="00F02137"/>
    <w:rsid w:val="00F073F2"/>
    <w:rsid w:val="00F075D2"/>
    <w:rsid w:val="00F07F0B"/>
    <w:rsid w:val="00F14E66"/>
    <w:rsid w:val="00F16B64"/>
    <w:rsid w:val="00F16E0F"/>
    <w:rsid w:val="00F16F24"/>
    <w:rsid w:val="00F209DB"/>
    <w:rsid w:val="00F23596"/>
    <w:rsid w:val="00F2387E"/>
    <w:rsid w:val="00F24B8B"/>
    <w:rsid w:val="00F26312"/>
    <w:rsid w:val="00F26E6D"/>
    <w:rsid w:val="00F27310"/>
    <w:rsid w:val="00F31053"/>
    <w:rsid w:val="00F31227"/>
    <w:rsid w:val="00F31770"/>
    <w:rsid w:val="00F31E5F"/>
    <w:rsid w:val="00F31EE4"/>
    <w:rsid w:val="00F3597B"/>
    <w:rsid w:val="00F35AE9"/>
    <w:rsid w:val="00F35BD3"/>
    <w:rsid w:val="00F44E85"/>
    <w:rsid w:val="00F46691"/>
    <w:rsid w:val="00F536D4"/>
    <w:rsid w:val="00F56707"/>
    <w:rsid w:val="00F56B9B"/>
    <w:rsid w:val="00F6100A"/>
    <w:rsid w:val="00F6201B"/>
    <w:rsid w:val="00F66048"/>
    <w:rsid w:val="00F67911"/>
    <w:rsid w:val="00F72BAC"/>
    <w:rsid w:val="00F735FB"/>
    <w:rsid w:val="00F763F7"/>
    <w:rsid w:val="00F80B30"/>
    <w:rsid w:val="00F811E0"/>
    <w:rsid w:val="00F82A52"/>
    <w:rsid w:val="00F836EC"/>
    <w:rsid w:val="00F8566F"/>
    <w:rsid w:val="00F85AD1"/>
    <w:rsid w:val="00F90BA3"/>
    <w:rsid w:val="00F92E41"/>
    <w:rsid w:val="00F93781"/>
    <w:rsid w:val="00F93EBA"/>
    <w:rsid w:val="00F93F5C"/>
    <w:rsid w:val="00F96492"/>
    <w:rsid w:val="00FA0395"/>
    <w:rsid w:val="00FA0F24"/>
    <w:rsid w:val="00FA23EA"/>
    <w:rsid w:val="00FA33C3"/>
    <w:rsid w:val="00FA408B"/>
    <w:rsid w:val="00FA5616"/>
    <w:rsid w:val="00FA58ED"/>
    <w:rsid w:val="00FB10EF"/>
    <w:rsid w:val="00FB3F92"/>
    <w:rsid w:val="00FB613B"/>
    <w:rsid w:val="00FC1AB2"/>
    <w:rsid w:val="00FC3057"/>
    <w:rsid w:val="00FC476A"/>
    <w:rsid w:val="00FC68B7"/>
    <w:rsid w:val="00FD2805"/>
    <w:rsid w:val="00FD28F8"/>
    <w:rsid w:val="00FE106A"/>
    <w:rsid w:val="00FE21F4"/>
    <w:rsid w:val="00FE5A08"/>
    <w:rsid w:val="00FE7B75"/>
    <w:rsid w:val="00FF145D"/>
    <w:rsid w:val="00FF3257"/>
    <w:rsid w:val="00FF352C"/>
    <w:rsid w:val="00FF4CF2"/>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5CE07E"/>
  <w15:docId w15:val="{DEA4380C-E1D2-475D-9162-8BC5E5FF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C1A"/>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paragraph" w:styleId="DocumentMap">
    <w:name w:val="Document Map"/>
    <w:basedOn w:val="Normal"/>
    <w:semiHidden/>
    <w:rsid w:val="00E92F5D"/>
    <w:pPr>
      <w:shd w:val="clear" w:color="auto" w:fill="000080"/>
    </w:pPr>
    <w:rPr>
      <w:rFonts w:ascii="Tahoma" w:hAnsi="Tahoma" w:cs="Tahoma"/>
    </w:rPr>
  </w:style>
  <w:style w:type="character" w:customStyle="1" w:styleId="SingleTxtGChar">
    <w:name w:val="_ Single Txt_G Char"/>
    <w:link w:val="SingleTxtG"/>
    <w:qFormat/>
    <w:rsid w:val="003505A4"/>
    <w:rPr>
      <w:lang w:val="en-GB" w:eastAsia="en-US" w:bidi="ar-SA"/>
    </w:rPr>
  </w:style>
  <w:style w:type="character" w:customStyle="1" w:styleId="H1GChar">
    <w:name w:val="_ H_1_G Char"/>
    <w:link w:val="H1G"/>
    <w:rsid w:val="00A06B93"/>
    <w:rPr>
      <w:b/>
      <w:sz w:val="24"/>
      <w:lang w:val="en-GB" w:eastAsia="en-US" w:bidi="ar-SA"/>
    </w:rPr>
  </w:style>
  <w:style w:type="paragraph" w:customStyle="1" w:styleId="Rom2">
    <w:name w:val="Rom2"/>
    <w:basedOn w:val="SingleTxtG"/>
    <w:semiHidden/>
    <w:rsid w:val="003C2D56"/>
    <w:pPr>
      <w:ind w:left="2835" w:hanging="397"/>
    </w:pPr>
    <w:rPr>
      <w:lang w:val="fr-CH"/>
    </w:rPr>
  </w:style>
  <w:style w:type="table" w:customStyle="1" w:styleId="TableGrid10">
    <w:name w:val="Table Grid1"/>
    <w:basedOn w:val="TableNormal"/>
    <w:next w:val="TableGrid"/>
    <w:semiHidden/>
    <w:rsid w:val="00C724B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NormaltextSpalte">
    <w:name w:val="Normaltext Spalte"/>
    <w:basedOn w:val="Normal"/>
    <w:rsid w:val="00DF5D1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styleId="BalloonText">
    <w:name w:val="Balloon Text"/>
    <w:basedOn w:val="Normal"/>
    <w:semiHidden/>
    <w:rsid w:val="00571C9C"/>
    <w:rPr>
      <w:rFonts w:ascii="Tahoma" w:hAnsi="Tahoma" w:cs="Tahoma"/>
      <w:sz w:val="16"/>
      <w:szCs w:val="16"/>
    </w:rPr>
  </w:style>
  <w:style w:type="character" w:customStyle="1" w:styleId="SingleTxtGCar">
    <w:name w:val="_ Single Txt_G Car"/>
    <w:rsid w:val="003A5622"/>
    <w:rPr>
      <w:lang w:val="fr-CH" w:eastAsia="en-US" w:bidi="ar-SA"/>
    </w:rPr>
  </w:style>
  <w:style w:type="character" w:customStyle="1" w:styleId="HChGChar">
    <w:name w:val="_ H _Ch_G Char"/>
    <w:link w:val="HChG"/>
    <w:qFormat/>
    <w:rsid w:val="00947812"/>
    <w:rPr>
      <w:b/>
      <w:sz w:val="28"/>
      <w:lang w:eastAsia="en-US"/>
    </w:rPr>
  </w:style>
  <w:style w:type="character" w:customStyle="1" w:styleId="FooterChar">
    <w:name w:val="Footer Char"/>
    <w:aliases w:val="3_G Char"/>
    <w:link w:val="Footer"/>
    <w:uiPriority w:val="99"/>
    <w:rsid w:val="00B35F15"/>
    <w:rPr>
      <w:sz w:val="16"/>
      <w:lang w:eastAsia="en-US"/>
    </w:rPr>
  </w:style>
  <w:style w:type="character" w:customStyle="1" w:styleId="FootnoteTextChar">
    <w:name w:val="Footnote Text Char"/>
    <w:aliases w:val="5_G Char,5_GR Char"/>
    <w:link w:val="FootnoteText"/>
    <w:qFormat/>
    <w:rsid w:val="00664FF5"/>
    <w:rPr>
      <w:sz w:val="18"/>
      <w:lang w:eastAsia="en-US"/>
    </w:rPr>
  </w:style>
  <w:style w:type="character" w:customStyle="1" w:styleId="H23GChar">
    <w:name w:val="_ H_2/3_G Char"/>
    <w:link w:val="H23G"/>
    <w:locked/>
    <w:rsid w:val="009F6234"/>
    <w:rPr>
      <w:b/>
      <w:lang w:val="en-GB" w:eastAsia="en-US"/>
    </w:rPr>
  </w:style>
  <w:style w:type="paragraph" w:customStyle="1" w:styleId="Default">
    <w:name w:val="Default"/>
    <w:rsid w:val="000E6E84"/>
    <w:pPr>
      <w:autoSpaceDE w:val="0"/>
      <w:autoSpaceDN w:val="0"/>
      <w:adjustRightInd w:val="0"/>
    </w:pPr>
    <w:rPr>
      <w:rFonts w:ascii="Arial" w:hAnsi="Arial" w:cs="Arial"/>
      <w:color w:val="000000"/>
      <w:sz w:val="24"/>
      <w:szCs w:val="24"/>
      <w:lang w:val="en-US"/>
    </w:rPr>
  </w:style>
  <w:style w:type="paragraph" w:styleId="CommentSubject">
    <w:name w:val="annotation subject"/>
    <w:basedOn w:val="CommentText"/>
    <w:next w:val="CommentText"/>
    <w:link w:val="CommentSubjectChar"/>
    <w:semiHidden/>
    <w:unhideWhenUsed/>
    <w:rsid w:val="007A36BD"/>
    <w:pPr>
      <w:spacing w:line="240" w:lineRule="auto"/>
    </w:pPr>
    <w:rPr>
      <w:b/>
      <w:bCs/>
    </w:rPr>
  </w:style>
  <w:style w:type="character" w:customStyle="1" w:styleId="CommentTextChar">
    <w:name w:val="Comment Text Char"/>
    <w:basedOn w:val="DefaultParagraphFont"/>
    <w:link w:val="CommentText"/>
    <w:semiHidden/>
    <w:rsid w:val="007A36BD"/>
    <w:rPr>
      <w:lang w:val="en-GB" w:eastAsia="en-US"/>
    </w:rPr>
  </w:style>
  <w:style w:type="character" w:customStyle="1" w:styleId="CommentSubjectChar">
    <w:name w:val="Comment Subject Char"/>
    <w:basedOn w:val="CommentTextChar"/>
    <w:link w:val="CommentSubject"/>
    <w:semiHidden/>
    <w:rsid w:val="007A36BD"/>
    <w:rPr>
      <w:b/>
      <w:bCs/>
      <w:lang w:val="en-GB" w:eastAsia="en-US"/>
    </w:rPr>
  </w:style>
  <w:style w:type="paragraph" w:styleId="Revision">
    <w:name w:val="Revision"/>
    <w:hidden/>
    <w:uiPriority w:val="99"/>
    <w:semiHidden/>
    <w:rsid w:val="007A36BD"/>
    <w:rPr>
      <w:lang w:val="en-GB" w:eastAsia="en-US"/>
    </w:rPr>
  </w:style>
  <w:style w:type="character" w:customStyle="1" w:styleId="HeaderChar">
    <w:name w:val="Header Char"/>
    <w:aliases w:val="6_G Char"/>
    <w:basedOn w:val="DefaultParagraphFont"/>
    <w:link w:val="Header"/>
    <w:uiPriority w:val="99"/>
    <w:rsid w:val="00DE171E"/>
    <w:rPr>
      <w:b/>
      <w:sz w:val="18"/>
      <w:lang w:val="en-GB" w:eastAsia="en-US"/>
    </w:rPr>
  </w:style>
  <w:style w:type="paragraph" w:customStyle="1" w:styleId="Kleurrijkelijst-accent11">
    <w:name w:val="Kleurrijke lijst - accent 11"/>
    <w:basedOn w:val="Normal"/>
    <w:uiPriority w:val="34"/>
    <w:qFormat/>
    <w:rsid w:val="00983D10"/>
    <w:pPr>
      <w:suppressAutoHyphens w:val="0"/>
      <w:spacing w:after="200" w:line="276" w:lineRule="auto"/>
      <w:ind w:left="720"/>
      <w:contextualSpacing/>
    </w:pPr>
    <w:rPr>
      <w:rFonts w:ascii="Calibri" w:eastAsia="Calibri" w:hAnsi="Calibri"/>
      <w:sz w:val="22"/>
      <w:szCs w:val="22"/>
      <w:lang w:val="ro-RO"/>
    </w:rPr>
  </w:style>
  <w:style w:type="paragraph" w:customStyle="1" w:styleId="16">
    <w:name w:val="Заголовок 16"/>
    <w:basedOn w:val="Normal"/>
    <w:uiPriority w:val="99"/>
    <w:rsid w:val="00983D10"/>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ListParagraph">
    <w:name w:val="List Paragraph"/>
    <w:basedOn w:val="Normal"/>
    <w:uiPriority w:val="34"/>
    <w:qFormat/>
    <w:rsid w:val="00983D10"/>
    <w:pPr>
      <w:ind w:left="720"/>
    </w:pPr>
  </w:style>
  <w:style w:type="table" w:customStyle="1" w:styleId="Tabelraster1">
    <w:name w:val="Tabelraster1"/>
    <w:basedOn w:val="TableNormal"/>
    <w:next w:val="TableGrid"/>
    <w:uiPriority w:val="59"/>
    <w:rsid w:val="00983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983D1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character" w:customStyle="1" w:styleId="E-mailSignatureChar">
    <w:name w:val="E-mail Signature Char"/>
    <w:basedOn w:val="DefaultParagraphFont"/>
    <w:link w:val="E-mailSignature"/>
    <w:rsid w:val="00983D10"/>
    <w:rPr>
      <w:lang w:val="en-GB" w:eastAsia="en-US"/>
    </w:rPr>
  </w:style>
  <w:style w:type="table" w:customStyle="1" w:styleId="Tabelraster2">
    <w:name w:val="Tabelraster2"/>
    <w:basedOn w:val="TableNormal"/>
    <w:next w:val="TableGrid"/>
    <w:uiPriority w:val="59"/>
    <w:rsid w:val="00983D1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983D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35D1D-259B-41BA-9304-A7EE6964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6</Pages>
  <Words>2639</Words>
  <Characters>15044</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0924779</vt:lpstr>
      <vt:lpstr>0924779</vt:lpstr>
    </vt:vector>
  </TitlesOfParts>
  <Company>CSD</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0924779</dc:title>
  <dc:creator>EK-A</dc:creator>
  <cp:keywords>ECE/TRANS/WP.15/AC.1/116</cp:keywords>
  <dc:description>Final</dc:description>
  <cp:lastModifiedBy>Christine Barrio-Champeau</cp:lastModifiedBy>
  <cp:revision>59</cp:revision>
  <cp:lastPrinted>2018-10-22T08:32:00Z</cp:lastPrinted>
  <dcterms:created xsi:type="dcterms:W3CDTF">2018-03-19T14:39:00Z</dcterms:created>
  <dcterms:modified xsi:type="dcterms:W3CDTF">2018-10-22T08:34:00Z</dcterms:modified>
</cp:coreProperties>
</file>