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604F" w14:paraId="0509D102" w14:textId="77777777" w:rsidTr="001707B7">
        <w:trPr>
          <w:cantSplit/>
          <w:trHeight w:hRule="exact" w:val="851"/>
        </w:trPr>
        <w:tc>
          <w:tcPr>
            <w:tcW w:w="1276" w:type="dxa"/>
            <w:tcBorders>
              <w:bottom w:val="single" w:sz="4" w:space="0" w:color="auto"/>
            </w:tcBorders>
            <w:shd w:val="clear" w:color="auto" w:fill="auto"/>
            <w:vAlign w:val="bottom"/>
          </w:tcPr>
          <w:p w14:paraId="46D2B5FC" w14:textId="77777777" w:rsidR="00B56E9C" w:rsidRPr="00D3604F" w:rsidRDefault="007B168D" w:rsidP="001707B7">
            <w:pPr>
              <w:spacing w:after="80"/>
            </w:pPr>
            <w:r w:rsidRPr="00D3604F">
              <w:t xml:space="preserve"> </w:t>
            </w:r>
          </w:p>
        </w:tc>
        <w:tc>
          <w:tcPr>
            <w:tcW w:w="2268" w:type="dxa"/>
            <w:tcBorders>
              <w:bottom w:val="single" w:sz="4" w:space="0" w:color="auto"/>
            </w:tcBorders>
            <w:shd w:val="clear" w:color="auto" w:fill="auto"/>
            <w:vAlign w:val="bottom"/>
          </w:tcPr>
          <w:p w14:paraId="1C9C6F3F" w14:textId="77777777" w:rsidR="00B56E9C" w:rsidRPr="00D3604F" w:rsidRDefault="00B56E9C" w:rsidP="001707B7">
            <w:pPr>
              <w:spacing w:after="80" w:line="300" w:lineRule="exact"/>
              <w:rPr>
                <w:b/>
                <w:sz w:val="24"/>
                <w:szCs w:val="24"/>
              </w:rPr>
            </w:pPr>
            <w:r w:rsidRPr="00D3604F">
              <w:rPr>
                <w:sz w:val="28"/>
                <w:szCs w:val="28"/>
              </w:rPr>
              <w:t>United Nations</w:t>
            </w:r>
          </w:p>
        </w:tc>
        <w:tc>
          <w:tcPr>
            <w:tcW w:w="6095" w:type="dxa"/>
            <w:gridSpan w:val="2"/>
            <w:tcBorders>
              <w:bottom w:val="single" w:sz="4" w:space="0" w:color="auto"/>
            </w:tcBorders>
            <w:shd w:val="clear" w:color="auto" w:fill="auto"/>
            <w:vAlign w:val="bottom"/>
          </w:tcPr>
          <w:p w14:paraId="3864908A" w14:textId="5FCF8D4D" w:rsidR="00B56E9C" w:rsidRPr="00D3604F" w:rsidRDefault="007A6E87" w:rsidP="002033E0">
            <w:pPr>
              <w:suppressAutoHyphens w:val="0"/>
              <w:spacing w:after="20"/>
              <w:jc w:val="right"/>
            </w:pPr>
            <w:r w:rsidRPr="00D3604F">
              <w:rPr>
                <w:sz w:val="40"/>
              </w:rPr>
              <w:t>ECE</w:t>
            </w:r>
            <w:r w:rsidRPr="00D3604F">
              <w:t>/TRANS/WP.15/AC.1/</w:t>
            </w:r>
            <w:r w:rsidR="00E84B4F">
              <w:t>150</w:t>
            </w:r>
            <w:r w:rsidR="00623A55">
              <w:t>/Add.1</w:t>
            </w:r>
          </w:p>
        </w:tc>
      </w:tr>
      <w:tr w:rsidR="00B56E9C" w:rsidRPr="00D3604F" w14:paraId="50EAEC10" w14:textId="77777777" w:rsidTr="001707B7">
        <w:trPr>
          <w:cantSplit/>
          <w:trHeight w:hRule="exact" w:val="2835"/>
        </w:trPr>
        <w:tc>
          <w:tcPr>
            <w:tcW w:w="1276" w:type="dxa"/>
            <w:tcBorders>
              <w:top w:val="single" w:sz="4" w:space="0" w:color="auto"/>
              <w:bottom w:val="single" w:sz="12" w:space="0" w:color="auto"/>
            </w:tcBorders>
            <w:shd w:val="clear" w:color="auto" w:fill="auto"/>
          </w:tcPr>
          <w:p w14:paraId="64A3E927" w14:textId="77777777" w:rsidR="00B56E9C" w:rsidRPr="00D3604F" w:rsidRDefault="00013EA8" w:rsidP="001707B7">
            <w:pPr>
              <w:spacing w:before="120"/>
            </w:pPr>
            <w:r>
              <w:rPr>
                <w:noProof/>
                <w:lang w:val="en-US"/>
              </w:rPr>
              <w:drawing>
                <wp:inline distT="0" distB="0" distL="0" distR="0" wp14:anchorId="271706A6" wp14:editId="3966DB2F">
                  <wp:extent cx="715645" cy="588645"/>
                  <wp:effectExtent l="19050" t="0" r="825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7F347C8B" w14:textId="77777777" w:rsidR="00B56E9C" w:rsidRPr="00D3604F" w:rsidRDefault="00D773DF" w:rsidP="001707B7">
            <w:pPr>
              <w:spacing w:before="120" w:line="420" w:lineRule="exact"/>
              <w:rPr>
                <w:sz w:val="40"/>
                <w:szCs w:val="40"/>
              </w:rPr>
            </w:pPr>
            <w:r w:rsidRPr="00D3604F">
              <w:rPr>
                <w:b/>
                <w:sz w:val="40"/>
                <w:szCs w:val="40"/>
              </w:rPr>
              <w:t>Economic and Social Council</w:t>
            </w:r>
          </w:p>
        </w:tc>
        <w:tc>
          <w:tcPr>
            <w:tcW w:w="2835" w:type="dxa"/>
            <w:tcBorders>
              <w:top w:val="single" w:sz="4" w:space="0" w:color="auto"/>
              <w:bottom w:val="single" w:sz="12" w:space="0" w:color="auto"/>
            </w:tcBorders>
            <w:shd w:val="clear" w:color="auto" w:fill="auto"/>
          </w:tcPr>
          <w:p w14:paraId="1B9AD89C" w14:textId="77777777" w:rsidR="007A6E87" w:rsidRPr="00D3604F" w:rsidRDefault="007A6E87" w:rsidP="001707B7">
            <w:pPr>
              <w:suppressAutoHyphens w:val="0"/>
              <w:spacing w:before="240" w:line="240" w:lineRule="exact"/>
            </w:pPr>
            <w:r w:rsidRPr="00D3604F">
              <w:t>Distr.: General</w:t>
            </w:r>
          </w:p>
          <w:p w14:paraId="1E7492BE" w14:textId="182DBC33" w:rsidR="007A6E87" w:rsidRPr="00DF090A" w:rsidRDefault="00216720" w:rsidP="001707B7">
            <w:pPr>
              <w:suppressAutoHyphens w:val="0"/>
            </w:pPr>
            <w:r w:rsidRPr="00DF090A">
              <w:t>10</w:t>
            </w:r>
            <w:r w:rsidR="00306C3B" w:rsidRPr="00DF090A">
              <w:t xml:space="preserve"> </w:t>
            </w:r>
            <w:r w:rsidR="00C70C31" w:rsidRPr="00DF090A">
              <w:t>April</w:t>
            </w:r>
            <w:r w:rsidR="00780F4A" w:rsidRPr="00DF090A">
              <w:t xml:space="preserve"> 201</w:t>
            </w:r>
            <w:r w:rsidR="00A55A83" w:rsidRPr="00DF090A">
              <w:t>8</w:t>
            </w:r>
          </w:p>
          <w:p w14:paraId="6D7B1639" w14:textId="77777777" w:rsidR="00306C3B" w:rsidRDefault="00306C3B" w:rsidP="00A6710C">
            <w:pPr>
              <w:suppressAutoHyphens w:val="0"/>
              <w:rPr>
                <w:highlight w:val="yellow"/>
              </w:rPr>
            </w:pPr>
          </w:p>
          <w:p w14:paraId="015D0B18" w14:textId="5704C80A" w:rsidR="007A6E87" w:rsidRPr="00D3604F" w:rsidRDefault="00A6710C" w:rsidP="00A6710C">
            <w:pPr>
              <w:suppressAutoHyphens w:val="0"/>
            </w:pPr>
            <w:r w:rsidRPr="00E42803">
              <w:t>Original: English</w:t>
            </w:r>
            <w:r w:rsidRPr="00BB3B6B">
              <w:t xml:space="preserve"> </w:t>
            </w:r>
          </w:p>
          <w:p w14:paraId="697F3A42" w14:textId="77777777" w:rsidR="00B56E9C" w:rsidRPr="00D3604F" w:rsidRDefault="00B56E9C" w:rsidP="001707B7">
            <w:pPr>
              <w:suppressAutoHyphens w:val="0"/>
            </w:pPr>
          </w:p>
        </w:tc>
      </w:tr>
    </w:tbl>
    <w:p w14:paraId="5F6F114E" w14:textId="77777777" w:rsidR="00F67911" w:rsidRPr="00D3604F" w:rsidRDefault="00F67911">
      <w:pPr>
        <w:spacing w:before="120"/>
        <w:rPr>
          <w:b/>
          <w:sz w:val="28"/>
          <w:szCs w:val="28"/>
        </w:rPr>
      </w:pPr>
      <w:r w:rsidRPr="00D3604F">
        <w:rPr>
          <w:b/>
          <w:sz w:val="28"/>
          <w:szCs w:val="28"/>
        </w:rPr>
        <w:t>Economic Commission for Europe</w:t>
      </w:r>
    </w:p>
    <w:p w14:paraId="42F7C1F7" w14:textId="77777777" w:rsidR="00F67911" w:rsidRPr="00D3604F" w:rsidRDefault="00F67911" w:rsidP="00E92F5D">
      <w:pPr>
        <w:spacing w:before="120"/>
        <w:outlineLvl w:val="0"/>
        <w:rPr>
          <w:sz w:val="28"/>
          <w:szCs w:val="28"/>
        </w:rPr>
      </w:pPr>
      <w:r w:rsidRPr="00D3604F">
        <w:rPr>
          <w:sz w:val="28"/>
          <w:szCs w:val="28"/>
        </w:rPr>
        <w:t>Inland Transport Committee</w:t>
      </w:r>
    </w:p>
    <w:p w14:paraId="35D8F866" w14:textId="77777777" w:rsidR="00F67911" w:rsidRPr="00D3604F" w:rsidRDefault="00F67911" w:rsidP="00E92F5D">
      <w:pPr>
        <w:spacing w:before="120"/>
        <w:outlineLvl w:val="0"/>
        <w:rPr>
          <w:b/>
          <w:sz w:val="24"/>
          <w:szCs w:val="24"/>
        </w:rPr>
      </w:pPr>
      <w:r w:rsidRPr="00D3604F">
        <w:rPr>
          <w:b/>
          <w:sz w:val="24"/>
          <w:szCs w:val="24"/>
        </w:rPr>
        <w:t>Working Party on the Transport of Dangerous Goods</w:t>
      </w:r>
    </w:p>
    <w:p w14:paraId="5FBE2876" w14:textId="77777777" w:rsidR="007A6E87" w:rsidRPr="00D3604F" w:rsidRDefault="007D629E" w:rsidP="00F67911">
      <w:pPr>
        <w:spacing w:before="120"/>
        <w:rPr>
          <w:b/>
        </w:rPr>
      </w:pPr>
      <w:r w:rsidRPr="00D3604F">
        <w:rPr>
          <w:b/>
        </w:rPr>
        <w:t>Joint M</w:t>
      </w:r>
      <w:r w:rsidR="00F67911" w:rsidRPr="00D3604F">
        <w:rPr>
          <w:b/>
        </w:rPr>
        <w:t>eeting of the RID Committee of Experts and the</w:t>
      </w:r>
      <w:r w:rsidR="00F67911" w:rsidRPr="00D3604F">
        <w:rPr>
          <w:b/>
        </w:rPr>
        <w:br/>
        <w:t>Working Party on the Transport of Dangerous Goods</w:t>
      </w:r>
    </w:p>
    <w:p w14:paraId="1D2314AE" w14:textId="361791D2" w:rsidR="00F67911" w:rsidRPr="00B85F40" w:rsidRDefault="00F67911" w:rsidP="009C737B">
      <w:pPr>
        <w:pStyle w:val="HChG"/>
      </w:pPr>
      <w:r w:rsidRPr="00D3604F">
        <w:tab/>
      </w:r>
      <w:r w:rsidRPr="00D3604F">
        <w:tab/>
        <w:t xml:space="preserve">Report of the Joint Meeting of the RID Committee of Experts and the Working Party on the Transport of Dangerous Goods on its </w:t>
      </w:r>
      <w:r w:rsidR="003812A1" w:rsidRPr="00D3604F">
        <w:t>spring 201</w:t>
      </w:r>
      <w:r w:rsidR="00E84B4F">
        <w:t>8</w:t>
      </w:r>
      <w:r w:rsidR="00A638D7" w:rsidRPr="00D3604F">
        <w:t xml:space="preserve"> session</w:t>
      </w:r>
      <w:r w:rsidR="008C66C0">
        <w:rPr>
          <w:rStyle w:val="FootnoteReference"/>
        </w:rPr>
        <w:footnoteReference w:customMarkFollows="1" w:id="2"/>
        <w:t>*</w:t>
      </w:r>
    </w:p>
    <w:p w14:paraId="65DD1A92" w14:textId="4141E534" w:rsidR="00F67911" w:rsidRDefault="00671767" w:rsidP="00671767">
      <w:pPr>
        <w:pStyle w:val="H56G"/>
      </w:pPr>
      <w:r w:rsidRPr="00D3604F">
        <w:tab/>
      </w:r>
      <w:r w:rsidRPr="00D3604F">
        <w:tab/>
      </w:r>
      <w:proofErr w:type="gramStart"/>
      <w:r w:rsidR="007D629E" w:rsidRPr="00D3604F">
        <w:t>h</w:t>
      </w:r>
      <w:r w:rsidR="00800004" w:rsidRPr="00D3604F">
        <w:t>eld</w:t>
      </w:r>
      <w:proofErr w:type="gramEnd"/>
      <w:r w:rsidR="00800004" w:rsidRPr="00D3604F">
        <w:t xml:space="preserve"> </w:t>
      </w:r>
      <w:r w:rsidR="00F67911" w:rsidRPr="00D3604F">
        <w:t xml:space="preserve">in </w:t>
      </w:r>
      <w:r w:rsidR="003812A1" w:rsidRPr="00D3604F">
        <w:t>Bern</w:t>
      </w:r>
      <w:r w:rsidR="00F67911" w:rsidRPr="00D3604F">
        <w:t xml:space="preserve"> from </w:t>
      </w:r>
      <w:r w:rsidR="00B35F15" w:rsidRPr="00D3604F">
        <w:t>1</w:t>
      </w:r>
      <w:r w:rsidR="00E84B4F">
        <w:t>2</w:t>
      </w:r>
      <w:r w:rsidR="00744ABB">
        <w:t xml:space="preserve"> to </w:t>
      </w:r>
      <w:r w:rsidR="00B35F15" w:rsidRPr="00D3604F">
        <w:t>1</w:t>
      </w:r>
      <w:r w:rsidR="00E84B4F">
        <w:t>6</w:t>
      </w:r>
      <w:r w:rsidR="00E02837" w:rsidRPr="00D3604F">
        <w:t xml:space="preserve"> </w:t>
      </w:r>
      <w:r w:rsidR="003812A1" w:rsidRPr="00D3604F">
        <w:t>March</w:t>
      </w:r>
      <w:r w:rsidR="00BF32BE" w:rsidRPr="00D3604F">
        <w:t xml:space="preserve"> 201</w:t>
      </w:r>
      <w:r w:rsidR="00E84B4F">
        <w:t>8</w:t>
      </w:r>
    </w:p>
    <w:p w14:paraId="69832D5C" w14:textId="2C039A0E" w:rsidR="00983D10" w:rsidRDefault="00983D10" w:rsidP="00623A55">
      <w:pPr>
        <w:pStyle w:val="H23G"/>
      </w:pPr>
      <w:r>
        <w:tab/>
      </w:r>
      <w:r>
        <w:tab/>
        <w:t>Addendum</w:t>
      </w:r>
      <w:r>
        <w:rPr>
          <w:rStyle w:val="FootnoteReference"/>
        </w:rPr>
        <w:footnoteReference w:customMarkFollows="1" w:id="3"/>
        <w:t>**</w:t>
      </w:r>
    </w:p>
    <w:p w14:paraId="54BCE9A0" w14:textId="5119353D" w:rsidR="00983D10" w:rsidRDefault="00983D10" w:rsidP="00623A55">
      <w:pPr>
        <w:pStyle w:val="H1G"/>
      </w:pPr>
      <w:r>
        <w:tab/>
      </w:r>
      <w:r>
        <w:tab/>
        <w:t>Annex I</w:t>
      </w:r>
    </w:p>
    <w:p w14:paraId="12558C27" w14:textId="43124247" w:rsidR="00983D10" w:rsidRDefault="00983D10" w:rsidP="00623A55">
      <w:pPr>
        <w:pStyle w:val="H1G"/>
      </w:pPr>
      <w:r>
        <w:tab/>
      </w:r>
      <w:r>
        <w:tab/>
        <w:t>Report of the Working Group on Tanks</w:t>
      </w:r>
    </w:p>
    <w:p w14:paraId="7D85AEA3" w14:textId="69A61D7D" w:rsidR="00983D10" w:rsidRPr="00A35483" w:rsidRDefault="00983D10" w:rsidP="00983D10">
      <w:pPr>
        <w:pStyle w:val="SingleTxtG"/>
      </w:pPr>
      <w:r>
        <w:tab/>
      </w:r>
      <w:r w:rsidRPr="00A35483">
        <w:t>1.</w:t>
      </w:r>
      <w:r w:rsidRPr="00A35483">
        <w:tab/>
        <w:t xml:space="preserve">The Working Group on Tanks met from 12 to 14 March 2018 in Bern on the basis of the mandate from the RID/ADR/ADN Joint Meeting, under the chairmanship of Mr. Arne Bale (United Kingdom), with Mr. </w:t>
      </w:r>
      <w:proofErr w:type="spellStart"/>
      <w:r w:rsidRPr="00A35483">
        <w:t>Kees</w:t>
      </w:r>
      <w:proofErr w:type="spellEnd"/>
      <w:r w:rsidRPr="00A35483">
        <w:t xml:space="preserve"> de Putter (Netherlands) as secretary. The relevant documents were submitted to the plenary session and transferred to the Working Group for consideration.</w:t>
      </w:r>
    </w:p>
    <w:p w14:paraId="0C89A12C" w14:textId="0C50007C" w:rsidR="008C66C0" w:rsidRDefault="00983D10" w:rsidP="00983D10">
      <w:pPr>
        <w:pStyle w:val="SingleTxtG"/>
      </w:pPr>
      <w:r w:rsidRPr="00A35483">
        <w:t>2.</w:t>
      </w:r>
      <w:r w:rsidRPr="00A35483">
        <w:tab/>
        <w:t>The Working Group, consisting of 31 experts from 13 countries and 6 non-governmental organizations, dealt with the following official and informal documents:</w:t>
      </w:r>
    </w:p>
    <w:p w14:paraId="742F491F" w14:textId="77777777" w:rsidR="008C66C0" w:rsidRDefault="008C66C0">
      <w:pPr>
        <w:suppressAutoHyphens w:val="0"/>
        <w:spacing w:line="240" w:lineRule="auto"/>
      </w:pPr>
      <w:r>
        <w:br w:type="page"/>
      </w:r>
    </w:p>
    <w:p w14:paraId="16F8D580" w14:textId="77777777" w:rsidR="00983D10" w:rsidRPr="00A35483" w:rsidRDefault="00983D10" w:rsidP="00983D10">
      <w:pPr>
        <w:pStyle w:val="SingleTxtG"/>
        <w:tabs>
          <w:tab w:val="left" w:pos="2300"/>
        </w:tabs>
        <w:spacing w:after="0"/>
        <w:ind w:left="2829" w:hanging="1695"/>
        <w:jc w:val="left"/>
      </w:pPr>
      <w:r w:rsidRPr="00A35483">
        <w:rPr>
          <w:i/>
        </w:rPr>
        <w:lastRenderedPageBreak/>
        <w:t>Documents</w:t>
      </w:r>
      <w:r w:rsidRPr="00A35483">
        <w:t>:</w:t>
      </w:r>
      <w:r w:rsidRPr="00A35483">
        <w:tab/>
      </w:r>
      <w:r w:rsidRPr="00A35483">
        <w:tab/>
        <w:t>ECE/TRANS/WP.15/AC.1/2018/6 (Poland)</w:t>
      </w:r>
      <w:r w:rsidRPr="00A35483">
        <w:rPr>
          <w:highlight w:val="yellow"/>
        </w:rPr>
        <w:t xml:space="preserve"> </w:t>
      </w:r>
      <w:r w:rsidRPr="00A35483">
        <w:t>ECE/TRANS/WP.15/AC.1/2018/8 (United Kingdom) ECE/TRANS/WP.15/AC.1/2018/9 (UIP)</w:t>
      </w:r>
    </w:p>
    <w:p w14:paraId="63235209" w14:textId="57934224" w:rsidR="00983D10" w:rsidRPr="00A35483" w:rsidRDefault="00983D10" w:rsidP="00983D10">
      <w:pPr>
        <w:pStyle w:val="SingleTxtG"/>
        <w:spacing w:after="0"/>
        <w:ind w:left="2829" w:hanging="1695"/>
        <w:jc w:val="left"/>
      </w:pPr>
      <w:r w:rsidRPr="00A35483">
        <w:tab/>
        <w:t>ECE/TRANS/WP.15/AC.1/2018/11 (France)</w:t>
      </w:r>
    </w:p>
    <w:p w14:paraId="5D0F087F" w14:textId="77777777" w:rsidR="00983D10" w:rsidRPr="00A35483" w:rsidRDefault="00983D10" w:rsidP="00983D10">
      <w:pPr>
        <w:pStyle w:val="SingleTxtG"/>
        <w:tabs>
          <w:tab w:val="left" w:pos="2300"/>
        </w:tabs>
        <w:spacing w:after="0"/>
        <w:ind w:left="2829" w:hanging="1695"/>
        <w:jc w:val="left"/>
      </w:pPr>
      <w:r w:rsidRPr="00A35483">
        <w:tab/>
      </w:r>
      <w:r w:rsidRPr="00A35483">
        <w:tab/>
        <w:t>ECE/TRANS/WP.15/AC.1/2018/12 (France)</w:t>
      </w:r>
    </w:p>
    <w:p w14:paraId="4B4A0E63" w14:textId="77777777" w:rsidR="00983D10" w:rsidRDefault="00983D10" w:rsidP="00983D10">
      <w:pPr>
        <w:pStyle w:val="SingleTxtG"/>
        <w:tabs>
          <w:tab w:val="left" w:pos="2300"/>
        </w:tabs>
        <w:spacing w:after="0"/>
        <w:ind w:left="2829" w:hanging="1695"/>
        <w:jc w:val="left"/>
      </w:pPr>
      <w:r w:rsidRPr="00A35483">
        <w:tab/>
      </w:r>
      <w:r w:rsidRPr="00A35483">
        <w:tab/>
        <w:t>ECE/TRANS/WP.15/AC.1/2018/13 (France)</w:t>
      </w:r>
    </w:p>
    <w:p w14:paraId="24C5D930" w14:textId="16F5D8C9" w:rsidR="00983D10" w:rsidRPr="00A35483" w:rsidRDefault="00983D10" w:rsidP="00983D10">
      <w:pPr>
        <w:pStyle w:val="SingleTxtG"/>
        <w:tabs>
          <w:tab w:val="left" w:pos="2300"/>
        </w:tabs>
        <w:spacing w:after="0"/>
        <w:ind w:left="2829" w:hanging="1695"/>
        <w:jc w:val="left"/>
      </w:pPr>
    </w:p>
    <w:p w14:paraId="5529D33D" w14:textId="11EBC5AC" w:rsidR="00983D10" w:rsidRPr="00EB4B73" w:rsidRDefault="00983D10" w:rsidP="00983D10">
      <w:pPr>
        <w:pStyle w:val="SingleTxtG"/>
        <w:tabs>
          <w:tab w:val="left" w:pos="5954"/>
        </w:tabs>
        <w:spacing w:after="0"/>
        <w:ind w:left="2829" w:hanging="1695"/>
        <w:jc w:val="left"/>
        <w:rPr>
          <w:lang w:val="fr-FR"/>
        </w:rPr>
      </w:pPr>
      <w:r w:rsidRPr="00EB4B73">
        <w:rPr>
          <w:i/>
          <w:lang w:val="fr-FR"/>
        </w:rPr>
        <w:t>Informal documents</w:t>
      </w:r>
      <w:r w:rsidRPr="00EB4B73">
        <w:rPr>
          <w:lang w:val="fr-FR"/>
        </w:rPr>
        <w:t>: INF</w:t>
      </w:r>
      <w:r w:rsidR="00840B20">
        <w:rPr>
          <w:lang w:val="fr-FR"/>
        </w:rPr>
        <w:t>.</w:t>
      </w:r>
      <w:r w:rsidRPr="00EB4B73">
        <w:rPr>
          <w:lang w:val="fr-FR"/>
        </w:rPr>
        <w:t>6 (France)</w:t>
      </w:r>
      <w:r w:rsidRPr="00EB4B73">
        <w:rPr>
          <w:lang w:val="fr-FR"/>
        </w:rPr>
        <w:tab/>
        <w:t xml:space="preserve">INF.24 (UIC) </w:t>
      </w:r>
      <w:r w:rsidRPr="00EB4B73">
        <w:rPr>
          <w:lang w:val="fr-FR"/>
        </w:rPr>
        <w:br/>
        <w:t xml:space="preserve">INF.9 (France) </w:t>
      </w:r>
      <w:r w:rsidRPr="00EB4B73">
        <w:rPr>
          <w:lang w:val="fr-FR"/>
        </w:rPr>
        <w:tab/>
        <w:t>INF.32</w:t>
      </w:r>
      <w:r>
        <w:rPr>
          <w:lang w:val="fr-FR"/>
        </w:rPr>
        <w:t>/</w:t>
      </w:r>
      <w:r w:rsidRPr="00EB4B73">
        <w:rPr>
          <w:lang w:val="fr-FR"/>
        </w:rPr>
        <w:t>Rev</w:t>
      </w:r>
      <w:r w:rsidR="00840B20">
        <w:rPr>
          <w:lang w:val="fr-FR"/>
        </w:rPr>
        <w:t>.</w:t>
      </w:r>
      <w:r w:rsidRPr="00EB4B73">
        <w:rPr>
          <w:lang w:val="fr-FR"/>
        </w:rPr>
        <w:t>1 (France)</w:t>
      </w:r>
    </w:p>
    <w:p w14:paraId="4099ABF8" w14:textId="50D47C7A" w:rsidR="00983D10" w:rsidRPr="00A35483" w:rsidRDefault="00983D10" w:rsidP="00983D10">
      <w:pPr>
        <w:pStyle w:val="SingleTxtG"/>
        <w:tabs>
          <w:tab w:val="left" w:pos="5954"/>
        </w:tabs>
        <w:spacing w:after="0"/>
        <w:ind w:left="2835"/>
        <w:jc w:val="left"/>
      </w:pPr>
      <w:r w:rsidRPr="00A35483">
        <w:t>INF.10 (Netherlands)</w:t>
      </w:r>
      <w:r w:rsidRPr="00A35483">
        <w:tab/>
        <w:t xml:space="preserve">INF.36 (Germany) </w:t>
      </w:r>
      <w:r w:rsidRPr="00A35483">
        <w:br/>
        <w:t>INF.11 (United Kingdom)</w:t>
      </w:r>
      <w:r w:rsidRPr="00A35483">
        <w:tab/>
        <w:t>INF.40 (France)</w:t>
      </w:r>
    </w:p>
    <w:p w14:paraId="626716A5" w14:textId="2583BB52" w:rsidR="00983D10" w:rsidRPr="00A35483" w:rsidRDefault="00983D10" w:rsidP="00983D10">
      <w:pPr>
        <w:pStyle w:val="SingleTxtG"/>
        <w:tabs>
          <w:tab w:val="left" w:pos="5954"/>
        </w:tabs>
        <w:spacing w:after="0"/>
        <w:ind w:left="2835"/>
        <w:jc w:val="left"/>
      </w:pPr>
      <w:r w:rsidRPr="00A35483">
        <w:t>INF.17 (UIC)</w:t>
      </w:r>
      <w:r w:rsidRPr="00A35483">
        <w:tab/>
        <w:t>INF.41 (United Kingdom)</w:t>
      </w:r>
    </w:p>
    <w:p w14:paraId="27DC91B5" w14:textId="0F2DC9CC" w:rsidR="00983D10" w:rsidRPr="00A35483" w:rsidRDefault="00983D10" w:rsidP="00983D10">
      <w:pPr>
        <w:pStyle w:val="SingleTxtG"/>
        <w:tabs>
          <w:tab w:val="left" w:pos="5954"/>
        </w:tabs>
        <w:spacing w:after="0"/>
        <w:ind w:left="2835"/>
        <w:jc w:val="left"/>
      </w:pPr>
      <w:r w:rsidRPr="00A35483">
        <w:t>INF.19 (OTIF)</w:t>
      </w:r>
    </w:p>
    <w:p w14:paraId="37954104" w14:textId="67611E4B" w:rsidR="00983D10" w:rsidRPr="00A35483" w:rsidRDefault="00A557FA" w:rsidP="00A557FA">
      <w:pPr>
        <w:pStyle w:val="H23G"/>
      </w:pPr>
      <w:r>
        <w:tab/>
      </w:r>
      <w:r w:rsidR="00983D10" w:rsidRPr="00A35483">
        <w:t>Item 1</w:t>
      </w:r>
      <w:r w:rsidR="0083383D">
        <w:tab/>
      </w:r>
      <w:r w:rsidR="00983D10" w:rsidRPr="00A35483">
        <w:t xml:space="preserve">ECE/TRANS/WP.15/AC.1/2018/6 (Poland) </w:t>
      </w:r>
      <w:r w:rsidR="002D1140">
        <w:t>“</w:t>
      </w:r>
      <w:r w:rsidR="00983D10" w:rsidRPr="00A35483">
        <w:t>Qualification of welding procedures – Welding according to 6.8.2.1.23</w:t>
      </w:r>
      <w:r w:rsidR="002D1140">
        <w:t>”</w:t>
      </w:r>
    </w:p>
    <w:p w14:paraId="73EC044D" w14:textId="491A94B9" w:rsidR="00983D10" w:rsidRPr="00A35483" w:rsidRDefault="00983D10" w:rsidP="00623A55">
      <w:pPr>
        <w:pStyle w:val="SingleTxtG"/>
      </w:pPr>
      <w:r w:rsidRPr="00A35483">
        <w:t>3.</w:t>
      </w:r>
      <w:r w:rsidRPr="00A35483">
        <w:tab/>
        <w:t>Standard EN ISO 15614-1:2017 contains two levels to prove the ability of a manufacturer to perform welding. Level 1 is based on ASME</w:t>
      </w:r>
      <w:r w:rsidR="00ED4D36">
        <w:t xml:space="preserve"> (American Society of Mechanical Engineers) requirements</w:t>
      </w:r>
      <w:r w:rsidRPr="00A35483">
        <w:t xml:space="preserve">, while level 2 is the original contained in previous versions of the standard. Level 2 is the more </w:t>
      </w:r>
      <w:bookmarkStart w:id="0" w:name="_GoBack"/>
      <w:bookmarkEnd w:id="0"/>
      <w:r w:rsidRPr="00A35483">
        <w:t xml:space="preserve">severe and is to be used when no level is specified by legislation or contract. </w:t>
      </w:r>
      <w:r w:rsidRPr="004A76C1">
        <w:t>For the Pressure Equipment Directive and Simple Pressure Vessel</w:t>
      </w:r>
      <w:r w:rsidRPr="00A35483">
        <w:t xml:space="preserve"> Directive</w:t>
      </w:r>
      <w:r w:rsidR="004A76C1" w:rsidRPr="008C66C0">
        <w:rPr>
          <w:rStyle w:val="FootnoteReference"/>
        </w:rPr>
        <w:footnoteReference w:id="4"/>
      </w:r>
      <w:r w:rsidRPr="00A35483">
        <w:t xml:space="preserve"> of the </w:t>
      </w:r>
      <w:r w:rsidR="008B7771">
        <w:t>European Union</w:t>
      </w:r>
      <w:r w:rsidRPr="00A35483">
        <w:t>, level 2 is mandatory in accordance with the European annexes to the standard. In its document, Poland requested clarification as to which level applies to tanks of RID/ADR.</w:t>
      </w:r>
    </w:p>
    <w:p w14:paraId="55278867" w14:textId="27C274B0" w:rsidR="00983D10" w:rsidRPr="00A35483" w:rsidRDefault="00983D10" w:rsidP="00623A55">
      <w:pPr>
        <w:pStyle w:val="SingleTxtG"/>
      </w:pPr>
      <w:r w:rsidRPr="00A35483">
        <w:t>4.</w:t>
      </w:r>
      <w:r w:rsidRPr="00A35483">
        <w:tab/>
        <w:t>It was said that while level 1 contains provisions to include the weld filler material, level 2 is more comprehensive in terms of the tests to be performed on the weld test plate and therefore more expensive. However, both levels give sufficient proof that the we</w:t>
      </w:r>
      <w:r w:rsidR="008C66C0">
        <w:t xml:space="preserve">lding procedures are adequate. </w:t>
      </w:r>
      <w:r w:rsidRPr="00A35483">
        <w:t>EN 12972:2018 allows level 1 to be used for portable tanks. However, several experts were reluctant at this stage and preferred level 2.</w:t>
      </w:r>
    </w:p>
    <w:p w14:paraId="2D8201AC" w14:textId="70B09A6D" w:rsidR="00983D10" w:rsidRPr="00A35483" w:rsidRDefault="00A557FA" w:rsidP="00623A55">
      <w:pPr>
        <w:pStyle w:val="SingleTxtG"/>
      </w:pPr>
      <w:r>
        <w:t>5</w:t>
      </w:r>
      <w:r w:rsidR="00983D10" w:rsidRPr="00A35483">
        <w:t>.</w:t>
      </w:r>
      <w:r w:rsidR="00983D10" w:rsidRPr="00A35483">
        <w:tab/>
        <w:t xml:space="preserve">As manufacturers and repair shops already had to comply with the previous version of the standard where requirements at level 2 applies, no problems are foreseen if no decision is taken immediately. It was therefore decided to await a comparison document by France for consideration at a future session. </w:t>
      </w:r>
    </w:p>
    <w:p w14:paraId="04D51AC1" w14:textId="7CA248D1" w:rsidR="00983D10" w:rsidRPr="0083383D" w:rsidRDefault="0083383D" w:rsidP="0083383D">
      <w:pPr>
        <w:pStyle w:val="H23G"/>
      </w:pPr>
      <w:r>
        <w:tab/>
      </w:r>
      <w:r w:rsidR="00983D10" w:rsidRPr="00A35483">
        <w:t>Item 2</w:t>
      </w:r>
      <w:r>
        <w:tab/>
      </w:r>
      <w:r w:rsidR="00983D10" w:rsidRPr="00A35483">
        <w:t>ECE/TRANS/WP.15/AC.1/2018/8 (United Kingdom)</w:t>
      </w:r>
      <w:r w:rsidR="002D1140">
        <w:t xml:space="preserve"> “</w:t>
      </w:r>
      <w:r w:rsidR="00983D10" w:rsidRPr="00A35483">
        <w:t>Templates for Chapter 6.8 tank plates</w:t>
      </w:r>
      <w:r w:rsidR="002D1140">
        <w:t>”</w:t>
      </w:r>
    </w:p>
    <w:p w14:paraId="2B8DC8F8" w14:textId="77777777" w:rsidR="00983D10" w:rsidRPr="00A35483" w:rsidRDefault="00983D10" w:rsidP="00E42803">
      <w:pPr>
        <w:pStyle w:val="SingleTxtG"/>
      </w:pPr>
      <w:r w:rsidRPr="00E42803">
        <w:t>6.</w:t>
      </w:r>
      <w:r w:rsidRPr="00A35483">
        <w:rPr>
          <w:b/>
        </w:rPr>
        <w:tab/>
      </w:r>
      <w:r w:rsidRPr="00A35483">
        <w:t xml:space="preserve">The proposal by the United Kingdom, prepared on behalf of the group, reconsidered the information given on a tank plate and included examples of tank plates for tanks of 6.8 in RID/ADR. </w:t>
      </w:r>
    </w:p>
    <w:p w14:paraId="7ED08C9D" w14:textId="559D4DC7" w:rsidR="00983D10" w:rsidRPr="00A35483" w:rsidRDefault="00983D10" w:rsidP="00E42803">
      <w:pPr>
        <w:pStyle w:val="SingleTxtG"/>
      </w:pPr>
      <w:r w:rsidRPr="00A35483">
        <w:t>7.</w:t>
      </w:r>
      <w:r w:rsidRPr="00A35483">
        <w:tab/>
        <w:t xml:space="preserve">However, some experts had second thoughts and questioned the added value, as there seemed to be no problems with current tank plates. The limited available space on road tank vehicles was mentioned, as were the different types of information required for tank-vehicles, tank-wagons and tank-containers and the cost for the industry to adapt. For tank plates for tank-wagons, standard EN 12561-1 is available which, although not referenced in RID, was said to be generally used. EN 12972 was also mentioned, as it contains examples of tank plates. It was also said that document </w:t>
      </w:r>
      <w:r w:rsidR="00623A55">
        <w:t>ECE/TRANS/WP.15/AC.1/</w:t>
      </w:r>
      <w:r w:rsidR="005D76DC" w:rsidRPr="00A35483">
        <w:t xml:space="preserve">2018/8 </w:t>
      </w:r>
      <w:r w:rsidRPr="00A35483">
        <w:t xml:space="preserve">contained </w:t>
      </w:r>
      <w:r w:rsidRPr="00A35483">
        <w:lastRenderedPageBreak/>
        <w:t xml:space="preserve">examples, so that in practice, different lay-outs could be used, although this would be no different to the tank plates in Chapter 6.7. </w:t>
      </w:r>
    </w:p>
    <w:p w14:paraId="21AF6BEE" w14:textId="760D5FCF" w:rsidR="00983D10" w:rsidRPr="00A35483" w:rsidRDefault="00983D10" w:rsidP="00E42803">
      <w:pPr>
        <w:pStyle w:val="SingleTxtG"/>
      </w:pPr>
      <w:r w:rsidRPr="00A35483">
        <w:t>8.</w:t>
      </w:r>
      <w:r w:rsidRPr="00A35483">
        <w:tab/>
        <w:t xml:space="preserve">Several experts suggested that the subject should be reconsidered. It was also felt that a standard, such as EN 12561-1 for tank-wagons, would be a good basis.  As EN 12561-1 is specific to tank-wagons, it was suggested that a unique standard for tank plates could be developed by CEN/TC 296. </w:t>
      </w:r>
    </w:p>
    <w:p w14:paraId="783B5BF4" w14:textId="54DABA14" w:rsidR="00983D10" w:rsidRPr="0083383D" w:rsidRDefault="0083383D" w:rsidP="0083383D">
      <w:pPr>
        <w:pStyle w:val="H23G"/>
      </w:pPr>
      <w:r>
        <w:tab/>
      </w:r>
      <w:r w:rsidR="00983D10" w:rsidRPr="00A35483">
        <w:t>Item 3</w:t>
      </w:r>
      <w:r>
        <w:tab/>
      </w:r>
      <w:r>
        <w:tab/>
      </w:r>
      <w:r w:rsidR="00983D10" w:rsidRPr="00A35483">
        <w:t>ECE/TRANS/WP.15/AC.1/2018/9 (UIP)</w:t>
      </w:r>
      <w:r w:rsidR="002D1140">
        <w:t xml:space="preserve"> “</w:t>
      </w:r>
      <w:r w:rsidR="00983D10" w:rsidRPr="00A35483">
        <w:t>6.8.2.1.23: Welding on tanks</w:t>
      </w:r>
      <w:r w:rsidR="002D1140">
        <w:t>”</w:t>
      </w:r>
    </w:p>
    <w:p w14:paraId="18439535" w14:textId="77777777" w:rsidR="00983D10" w:rsidRPr="00A35483" w:rsidRDefault="00983D10" w:rsidP="00E42803">
      <w:pPr>
        <w:pStyle w:val="SingleTxtG"/>
      </w:pPr>
      <w:r w:rsidRPr="00A35483">
        <w:t>9.</w:t>
      </w:r>
      <w:r w:rsidRPr="00A35483">
        <w:tab/>
        <w:t xml:space="preserve">UIP proposed to amend 6.8.2.1.23 in order to make it clear that although for new tanks the competent authority is the correct party for the approval of welding procedures, for modification or repair an inspection body would be the appropriate party. </w:t>
      </w:r>
    </w:p>
    <w:p w14:paraId="1F0BA8DE" w14:textId="77777777" w:rsidR="00983D10" w:rsidRPr="00A35483" w:rsidRDefault="00983D10" w:rsidP="00E42803">
      <w:pPr>
        <w:pStyle w:val="SingleTxtG"/>
      </w:pPr>
      <w:r w:rsidRPr="00A35483">
        <w:t>10.</w:t>
      </w:r>
      <w:r w:rsidRPr="00A35483">
        <w:tab/>
        <w:t xml:space="preserve">It was felt that the proposed wording in paragraph 7 of the document did not express clearly the different parties involved for new tanks and for the repair or modification of existing tanks. It was decided to introduce two separate sentences addressing the manufacturer, and the maintenance or repair shop. </w:t>
      </w:r>
    </w:p>
    <w:p w14:paraId="2A1F58B8" w14:textId="77777777" w:rsidR="0083383D" w:rsidRDefault="00983D10" w:rsidP="00E42803">
      <w:pPr>
        <w:pStyle w:val="SingleTxtG"/>
        <w:rPr>
          <w:b/>
          <w:sz w:val="22"/>
          <w:szCs w:val="22"/>
        </w:rPr>
      </w:pPr>
      <w:r w:rsidRPr="00A35483">
        <w:rPr>
          <w:b/>
          <w:sz w:val="22"/>
          <w:szCs w:val="22"/>
        </w:rPr>
        <w:t>Proposal 1</w:t>
      </w:r>
    </w:p>
    <w:p w14:paraId="21EE8FD9" w14:textId="0E8BC210" w:rsidR="00983D10" w:rsidRPr="00A35483" w:rsidRDefault="008C66C0" w:rsidP="008C66C0">
      <w:pPr>
        <w:pStyle w:val="SingleTxtG"/>
        <w:tabs>
          <w:tab w:val="left" w:pos="2552"/>
        </w:tabs>
      </w:pPr>
      <w:r>
        <w:t>6.8.2.1.23</w:t>
      </w:r>
      <w:r>
        <w:tab/>
      </w:r>
      <w:r w:rsidR="00983D10" w:rsidRPr="00A35483">
        <w:t>Replace the first sentence of</w:t>
      </w:r>
      <w:r w:rsidR="00983D10" w:rsidRPr="00A35483">
        <w:rPr>
          <w:b/>
        </w:rPr>
        <w:t xml:space="preserve"> </w:t>
      </w:r>
      <w:r w:rsidR="00983D10" w:rsidRPr="00A35483">
        <w:t>the first paragraph of 6.8.2.1.23 with the following:</w:t>
      </w:r>
    </w:p>
    <w:p w14:paraId="2A68D151" w14:textId="218F446F" w:rsidR="00983D10" w:rsidRPr="00EB4B73" w:rsidRDefault="00983D10" w:rsidP="00983D10">
      <w:pPr>
        <w:pStyle w:val="SingleTxtG"/>
        <w:rPr>
          <w:i/>
        </w:rPr>
      </w:pPr>
      <w:r w:rsidRPr="00EB4B73">
        <w:rPr>
          <w:i/>
        </w:rPr>
        <w:t>“The ability of the manufacturer to perform welding operations shall be verified and confirmed by either the competent authority or by the body designated by this authority. The ability of the maintenance or repair shop to perform welding operations shall be verified and confirmed by the inspection body according to 6.8.2.4.5.</w:t>
      </w:r>
      <w:proofErr w:type="gramStart"/>
      <w:r>
        <w:rPr>
          <w:i/>
        </w:rPr>
        <w:t>"</w:t>
      </w:r>
      <w:r w:rsidR="00A557FA">
        <w:rPr>
          <w:i/>
        </w:rPr>
        <w:t>.</w:t>
      </w:r>
      <w:proofErr w:type="gramEnd"/>
    </w:p>
    <w:p w14:paraId="4110C0E6" w14:textId="7F71F506" w:rsidR="00983D10" w:rsidRPr="0083383D" w:rsidRDefault="001C52E2" w:rsidP="0083383D">
      <w:pPr>
        <w:pStyle w:val="H23G"/>
      </w:pPr>
      <w:r>
        <w:tab/>
      </w:r>
      <w:r w:rsidR="00983D10" w:rsidRPr="00A35483">
        <w:t>Item 4</w:t>
      </w:r>
      <w:r w:rsidR="0083383D">
        <w:tab/>
      </w:r>
      <w:r w:rsidR="0083383D">
        <w:tab/>
      </w:r>
      <w:r w:rsidR="00983D10" w:rsidRPr="00A35483">
        <w:t xml:space="preserve">ECE/TRANS/WP.15/AC.1/2018/11 (France) </w:t>
      </w:r>
      <w:r w:rsidR="002D1140">
        <w:t>“</w:t>
      </w:r>
      <w:r w:rsidR="00983D10" w:rsidRPr="00A35483">
        <w:t>Use of austenitic-</w:t>
      </w:r>
      <w:proofErr w:type="spellStart"/>
      <w:r w:rsidR="00983D10" w:rsidRPr="00A35483">
        <w:t>ferritic</w:t>
      </w:r>
      <w:proofErr w:type="spellEnd"/>
      <w:r w:rsidR="00983D10" w:rsidRPr="00A35483">
        <w:t xml:space="preserve"> stainless steels for the construction of tanks in accordance with 6.8.5 of RID/ADR</w:t>
      </w:r>
      <w:r w:rsidR="002D1140">
        <w:t>”</w:t>
      </w:r>
      <w:r w:rsidR="00983D10" w:rsidRPr="00A35483">
        <w:t xml:space="preserve"> </w:t>
      </w:r>
    </w:p>
    <w:p w14:paraId="3AC51B6F" w14:textId="2D1DE96D" w:rsidR="00983D10" w:rsidRPr="00A35483" w:rsidRDefault="00983D10" w:rsidP="00E42803">
      <w:pPr>
        <w:pStyle w:val="SingleTxtG"/>
      </w:pPr>
      <w:r w:rsidRPr="00A35483">
        <w:t>11.</w:t>
      </w:r>
      <w:r w:rsidRPr="00A35483">
        <w:tab/>
        <w:t xml:space="preserve">Based on document INF 13 of the </w:t>
      </w:r>
      <w:r w:rsidR="00840B20">
        <w:t>a</w:t>
      </w:r>
      <w:r w:rsidRPr="00A35483">
        <w:t>utumn 2017 session of the Joint Meeting, austenitic-</w:t>
      </w:r>
      <w:proofErr w:type="spellStart"/>
      <w:r w:rsidRPr="00A35483">
        <w:t>ferritic</w:t>
      </w:r>
      <w:proofErr w:type="spellEnd"/>
      <w:r w:rsidRPr="00A35483">
        <w:t xml:space="preserve"> stainless steel was introduced in 6.8.5.1.2</w:t>
      </w:r>
      <w:r w:rsidR="00A557FA">
        <w:t xml:space="preserve"> </w:t>
      </w:r>
      <w:r w:rsidRPr="00A35483">
        <w:t xml:space="preserve">(a) for RID/ADR 2019. However, the proposed lower temperature limit of -40 </w:t>
      </w:r>
      <w:r w:rsidRPr="00A35483">
        <w:rPr>
          <w:bCs/>
        </w:rPr>
        <w:t>°C</w:t>
      </w:r>
      <w:r w:rsidRPr="00A35483">
        <w:t xml:space="preserve"> was placed in square brackets as further consideration was needed as to whether this would be sufficient for refrigerated liquefied carbon dioxide. In document </w:t>
      </w:r>
      <w:r w:rsidR="00623A55">
        <w:t>ECE/TRANS/WP.15/AC.1</w:t>
      </w:r>
      <w:r w:rsidR="007B2633">
        <w:t>/</w:t>
      </w:r>
      <w:r w:rsidRPr="00A35483">
        <w:t xml:space="preserve">2018/11, France proposed to amend the lower temperature limit to </w:t>
      </w:r>
      <w:r w:rsidRPr="00A35483">
        <w:rPr>
          <w:bCs/>
        </w:rPr>
        <w:t>-60 °C</w:t>
      </w:r>
      <w:r w:rsidRPr="00A35483">
        <w:t xml:space="preserve">. </w:t>
      </w:r>
    </w:p>
    <w:p w14:paraId="36BA5009" w14:textId="1014ABEB" w:rsidR="00983D10" w:rsidRPr="00A557FA" w:rsidRDefault="00983D10" w:rsidP="00E42803">
      <w:pPr>
        <w:pStyle w:val="SingleTxtG"/>
      </w:pPr>
      <w:r w:rsidRPr="0083383D">
        <w:t>12.</w:t>
      </w:r>
      <w:r w:rsidRPr="0083383D">
        <w:tab/>
        <w:t xml:space="preserve">It was said that in the event of </w:t>
      </w:r>
      <w:r w:rsidRPr="00A557FA">
        <w:t xml:space="preserve">a drop in pressure in the tank due to a significant leak, the temperature could reach -60 </w:t>
      </w:r>
      <w:r w:rsidRPr="00623A55">
        <w:t>°C and that this temperature was therefore justified. Several experts were concerned, as not all austenitic-</w:t>
      </w:r>
      <w:proofErr w:type="spellStart"/>
      <w:r w:rsidRPr="00A557FA">
        <w:t>ferritic</w:t>
      </w:r>
      <w:proofErr w:type="spellEnd"/>
      <w:r w:rsidRPr="00A557FA">
        <w:t xml:space="preserve"> stainless steels could be used down to this temperature. Although it would be allowed to go down to -60 </w:t>
      </w:r>
      <w:r w:rsidRPr="00623A55">
        <w:t>°C</w:t>
      </w:r>
      <w:r w:rsidRPr="00A557FA">
        <w:t xml:space="preserve"> this should always be proven by a material test required by 6.8.5, so that it would not present a problem. The question was raised as to whether standard EN 10028-7 could be used, as this would only go down to -40 </w:t>
      </w:r>
      <w:r w:rsidRPr="00623A55">
        <w:t>°C</w:t>
      </w:r>
      <w:r w:rsidRPr="00A557FA">
        <w:t xml:space="preserve">. It was decided that although an additional material report for the lower temperature was required, the tank plate could just state EN 10028-7 for the shell material. </w:t>
      </w:r>
    </w:p>
    <w:p w14:paraId="41E4E150" w14:textId="77777777" w:rsidR="0083383D" w:rsidRDefault="00983D10" w:rsidP="00E42803">
      <w:pPr>
        <w:pStyle w:val="SingleTxtG"/>
        <w:rPr>
          <w:b/>
        </w:rPr>
      </w:pPr>
      <w:r w:rsidRPr="00E42803">
        <w:rPr>
          <w:b/>
        </w:rPr>
        <w:t>Proposal 2</w:t>
      </w:r>
    </w:p>
    <w:p w14:paraId="5BC040F8" w14:textId="604E0528" w:rsidR="00983D10" w:rsidRPr="00A35483" w:rsidRDefault="008C66C0" w:rsidP="008C66C0">
      <w:pPr>
        <w:pStyle w:val="SingleTxtG"/>
        <w:tabs>
          <w:tab w:val="left" w:pos="2552"/>
        </w:tabs>
        <w:rPr>
          <w:i/>
        </w:rPr>
      </w:pPr>
      <w:r w:rsidRPr="00A557FA">
        <w:t>6.8.5.1.2 (</w:t>
      </w:r>
      <w:proofErr w:type="gramStart"/>
      <w:r w:rsidRPr="00A557FA">
        <w:t>a</w:t>
      </w:r>
      <w:proofErr w:type="gramEnd"/>
      <w:r w:rsidRPr="00A557FA">
        <w:t xml:space="preserve">) </w:t>
      </w:r>
      <w:r>
        <w:tab/>
      </w:r>
      <w:r w:rsidR="00983D10" w:rsidRPr="0083383D">
        <w:t>Amend the entry for a</w:t>
      </w:r>
      <w:r w:rsidR="00983D10" w:rsidRPr="00A557FA">
        <w:t>ustenitic-</w:t>
      </w:r>
      <w:proofErr w:type="spellStart"/>
      <w:r w:rsidR="00983D10" w:rsidRPr="00A557FA">
        <w:t>ferritic</w:t>
      </w:r>
      <w:proofErr w:type="spellEnd"/>
      <w:r w:rsidR="00983D10" w:rsidRPr="00A557FA">
        <w:t xml:space="preserve"> stainless steel in 6.8.5.1.2 (a) for RID/ADR 2019 to read</w:t>
      </w:r>
      <w:r w:rsidR="00983D10" w:rsidRPr="00623A55">
        <w:t>:</w:t>
      </w:r>
      <w:r w:rsidR="00A557FA">
        <w:t xml:space="preserve"> </w:t>
      </w:r>
      <w:r w:rsidR="00983D10" w:rsidRPr="00A35483">
        <w:rPr>
          <w:i/>
        </w:rPr>
        <w:t>"</w:t>
      </w:r>
      <w:r w:rsidR="00983D10" w:rsidRPr="00A35483">
        <w:rPr>
          <w:bCs/>
          <w:i/>
        </w:rPr>
        <w:t>– austenitic-</w:t>
      </w:r>
      <w:proofErr w:type="spellStart"/>
      <w:r w:rsidR="00983D10" w:rsidRPr="00A35483">
        <w:rPr>
          <w:bCs/>
          <w:i/>
        </w:rPr>
        <w:t>ferritic</w:t>
      </w:r>
      <w:proofErr w:type="spellEnd"/>
      <w:r w:rsidR="00983D10" w:rsidRPr="00A35483">
        <w:rPr>
          <w:bCs/>
          <w:i/>
        </w:rPr>
        <w:t xml:space="preserve"> stainless steel</w:t>
      </w:r>
      <w:r>
        <w:rPr>
          <w:bCs/>
          <w:i/>
        </w:rPr>
        <w:t xml:space="preserve">s, down to a temperature of </w:t>
      </w:r>
      <w:r>
        <w:rPr>
          <w:bCs/>
          <w:i/>
        </w:rPr>
        <w:br/>
        <w:t>-60 </w:t>
      </w:r>
      <w:r w:rsidR="00983D10" w:rsidRPr="00A35483">
        <w:rPr>
          <w:bCs/>
          <w:i/>
        </w:rPr>
        <w:t>°C”</w:t>
      </w:r>
      <w:r w:rsidR="0083383D">
        <w:rPr>
          <w:bCs/>
          <w:i/>
        </w:rPr>
        <w:t>.</w:t>
      </w:r>
    </w:p>
    <w:p w14:paraId="79895FCE" w14:textId="697AB8A3" w:rsidR="00983D10" w:rsidRPr="0083383D" w:rsidRDefault="001C52E2" w:rsidP="0083383D">
      <w:pPr>
        <w:pStyle w:val="H23G"/>
      </w:pPr>
      <w:r>
        <w:tab/>
      </w:r>
      <w:r w:rsidR="00983D10" w:rsidRPr="00A35483">
        <w:t>Item 5</w:t>
      </w:r>
      <w:r w:rsidR="0083383D">
        <w:tab/>
      </w:r>
      <w:r w:rsidR="0083383D">
        <w:tab/>
      </w:r>
      <w:r w:rsidR="00983D10" w:rsidRPr="00A35483">
        <w:t xml:space="preserve">ECE/TRANS/WP.15/AC.1/2018/12 (France) </w:t>
      </w:r>
      <w:r w:rsidR="002D1140">
        <w:t>“</w:t>
      </w:r>
      <w:r w:rsidR="00983D10" w:rsidRPr="00A35483">
        <w:t>Application of EN 13094:2015 to gravity-discharge tanks</w:t>
      </w:r>
      <w:r w:rsidR="002D1140">
        <w:t>”</w:t>
      </w:r>
      <w:r w:rsidR="00983D10" w:rsidRPr="00A35483">
        <w:t xml:space="preserve"> and </w:t>
      </w:r>
      <w:r w:rsidR="002D1140">
        <w:t xml:space="preserve">informal document </w:t>
      </w:r>
      <w:r w:rsidR="00983D10" w:rsidRPr="00A35483">
        <w:t>INF</w:t>
      </w:r>
      <w:r w:rsidR="002D1140">
        <w:t>.9 (France)</w:t>
      </w:r>
    </w:p>
    <w:p w14:paraId="262D4964" w14:textId="77777777" w:rsidR="00983D10" w:rsidRPr="00A35483" w:rsidRDefault="00983D10" w:rsidP="00A557FA">
      <w:pPr>
        <w:pStyle w:val="SingleTxtG"/>
      </w:pPr>
      <w:r w:rsidRPr="00A35483">
        <w:t>13.</w:t>
      </w:r>
      <w:r w:rsidRPr="00A35483">
        <w:tab/>
        <w:t xml:space="preserve">For RID/ADR 2017 it was accepted that the maximum working pressure does not apply to gravity discharge tanks according to 6.8.1.14 (a), in order to prevent the incorrect </w:t>
      </w:r>
      <w:r w:rsidRPr="00A35483">
        <w:lastRenderedPageBreak/>
        <w:t>determination of the test pressure for the shell and its compartments. However, due to circumstances, no revision of standard EN 13094 has been published in time for RID/ADR 2019 to take this amendment into account.</w:t>
      </w:r>
    </w:p>
    <w:p w14:paraId="32653601" w14:textId="19B23E11" w:rsidR="00983D10" w:rsidRPr="00A35483" w:rsidRDefault="00983D10" w:rsidP="00A557FA">
      <w:pPr>
        <w:pStyle w:val="SingleTxtG"/>
      </w:pPr>
      <w:r w:rsidRPr="00A35483">
        <w:t>14.</w:t>
      </w:r>
      <w:r w:rsidRPr="00A35483">
        <w:tab/>
        <w:t xml:space="preserve">As this leads to incompatibility between the standard and the regulations, it is proposed to introduce guidelines on how to apply EN 13094:2015 in relation to RID/ADR 2017 and 2019. The proposal for the guidelines received general approval from the experts. It was felt that to link the two, a note in column 2 of the table of 6.8.2.6.1 was needed. </w:t>
      </w:r>
    </w:p>
    <w:p w14:paraId="537EB6E8" w14:textId="77777777" w:rsidR="0083383D" w:rsidRPr="00E42803" w:rsidRDefault="00983D10" w:rsidP="00A557FA">
      <w:pPr>
        <w:pStyle w:val="SingleTxtG"/>
        <w:rPr>
          <w:b/>
          <w:sz w:val="22"/>
          <w:szCs w:val="22"/>
        </w:rPr>
      </w:pPr>
      <w:r w:rsidRPr="00E42803">
        <w:rPr>
          <w:b/>
          <w:sz w:val="22"/>
          <w:szCs w:val="22"/>
        </w:rPr>
        <w:t>Proposal 3</w:t>
      </w:r>
    </w:p>
    <w:p w14:paraId="3803A2BA" w14:textId="2E6C2773" w:rsidR="00983D10" w:rsidRPr="00623A55" w:rsidRDefault="008C66C0" w:rsidP="008C66C0">
      <w:pPr>
        <w:pStyle w:val="SingleTxtG"/>
        <w:tabs>
          <w:tab w:val="left" w:pos="2552"/>
        </w:tabs>
        <w:rPr>
          <w:i/>
        </w:rPr>
      </w:pPr>
      <w:r w:rsidRPr="009C7B2C">
        <w:t>6.8.2.6.1</w:t>
      </w:r>
      <w:r w:rsidR="00983D10" w:rsidRPr="00E42803">
        <w:rPr>
          <w:b/>
        </w:rPr>
        <w:tab/>
      </w:r>
      <w:r w:rsidR="00983D10" w:rsidRPr="00E42803">
        <w:t>Introduce a note in column 2 of the table of 6.8.2.6.1 of RID/ADR 2019 for EN 13094:2015 to read:</w:t>
      </w:r>
      <w:r w:rsidR="0083383D" w:rsidRPr="00E42803">
        <w:t xml:space="preserve"> </w:t>
      </w:r>
      <w:r w:rsidR="00983D10" w:rsidRPr="00E42803">
        <w:rPr>
          <w:b/>
          <w:i/>
        </w:rPr>
        <w:t>“NOTE:</w:t>
      </w:r>
      <w:r w:rsidR="00983D10" w:rsidRPr="00E42803">
        <w:rPr>
          <w:i/>
        </w:rPr>
        <w:t xml:space="preserve"> see also the guidelines on the UNECE website.”</w:t>
      </w:r>
    </w:p>
    <w:p w14:paraId="0059972E" w14:textId="77777777" w:rsidR="0083383D" w:rsidRPr="00E42803" w:rsidRDefault="00983D10" w:rsidP="00A557FA">
      <w:pPr>
        <w:pStyle w:val="SingleTxtG"/>
        <w:rPr>
          <w:b/>
          <w:sz w:val="22"/>
          <w:szCs w:val="22"/>
        </w:rPr>
      </w:pPr>
      <w:r w:rsidRPr="00E42803">
        <w:rPr>
          <w:b/>
          <w:sz w:val="22"/>
          <w:szCs w:val="22"/>
        </w:rPr>
        <w:t>Proposal 4</w:t>
      </w:r>
    </w:p>
    <w:p w14:paraId="0C814CEE" w14:textId="222BAB5B" w:rsidR="00983D10" w:rsidRPr="00E42803" w:rsidRDefault="00983D10" w:rsidP="00A557FA">
      <w:pPr>
        <w:pStyle w:val="SingleTxtG"/>
      </w:pPr>
      <w:r w:rsidRPr="00E42803">
        <w:rPr>
          <w:b/>
        </w:rPr>
        <w:tab/>
      </w:r>
      <w:r w:rsidRPr="00E42803">
        <w:t>Introduce new guidelines on the UNECE website under “UNECE &gt; Transport &gt; Areas of work &gt; Dangerous Goods &gt; legal instruments and recommendations &gt; ADR &gt; Guidelines, to read:</w:t>
      </w:r>
    </w:p>
    <w:p w14:paraId="0DBBA1D3" w14:textId="01ED1EB6" w:rsidR="00983D10" w:rsidRPr="00E42803" w:rsidRDefault="00A557FA" w:rsidP="002D1140">
      <w:pPr>
        <w:pStyle w:val="SingleTxtG"/>
        <w:ind w:left="1701"/>
        <w:rPr>
          <w:b/>
        </w:rPr>
      </w:pPr>
      <w:r w:rsidRPr="00E42803">
        <w:rPr>
          <w:b/>
        </w:rPr>
        <w:t>“</w:t>
      </w:r>
      <w:r w:rsidR="00983D10" w:rsidRPr="00E42803">
        <w:rPr>
          <w:b/>
        </w:rPr>
        <w:t>Application of EN 13094:2015 in order to comply with ADR 2017 and 2019</w:t>
      </w:r>
    </w:p>
    <w:p w14:paraId="723BCAB4" w14:textId="77777777" w:rsidR="00983D10" w:rsidRPr="00E42803" w:rsidRDefault="00983D10" w:rsidP="002D1140">
      <w:pPr>
        <w:pStyle w:val="SingleTxtG"/>
        <w:ind w:left="1701"/>
      </w:pPr>
      <w:r w:rsidRPr="00E42803">
        <w:t xml:space="preserve">The European standard EN 13094 specifies requirements for the design and construction of metallic gravity-discharge tanks intended for the carriage of substances having a vapour pressure not exceeding 110 </w:t>
      </w:r>
      <w:proofErr w:type="spellStart"/>
      <w:r w:rsidRPr="00E42803">
        <w:t>kPa</w:t>
      </w:r>
      <w:proofErr w:type="spellEnd"/>
      <w:r w:rsidRPr="00E42803">
        <w:t xml:space="preserve"> (absolute pressure) for which a tank code with letter “G” is given in Chapter 3.2 of RID/ADR. </w:t>
      </w:r>
    </w:p>
    <w:p w14:paraId="7ADC5E49" w14:textId="77777777" w:rsidR="00983D10" w:rsidRPr="00E42803" w:rsidRDefault="00983D10" w:rsidP="002D1140">
      <w:pPr>
        <w:pStyle w:val="SingleTxtG"/>
        <w:ind w:left="1701"/>
      </w:pPr>
      <w:r w:rsidRPr="00E42803">
        <w:t>In order to comply with the requirements of RID/ADR, the following amendments to EN 13094:2015 shall be made.</w:t>
      </w:r>
    </w:p>
    <w:p w14:paraId="731A234F" w14:textId="2BC3034A" w:rsidR="00983D10" w:rsidRPr="00E42803" w:rsidRDefault="00983D10" w:rsidP="00E42803">
      <w:pPr>
        <w:pStyle w:val="SingleTxtG"/>
        <w:spacing w:after="100"/>
        <w:ind w:left="1701"/>
        <w:rPr>
          <w:b/>
          <w:bCs/>
        </w:rPr>
      </w:pPr>
      <w:r w:rsidRPr="00E42803">
        <w:rPr>
          <w:b/>
          <w:bCs/>
        </w:rPr>
        <w:t>1.</w:t>
      </w:r>
      <w:r w:rsidRPr="00E42803">
        <w:rPr>
          <w:b/>
          <w:bCs/>
        </w:rPr>
        <w:tab/>
        <w:t xml:space="preserve">Amendment </w:t>
      </w:r>
      <w:r w:rsidR="00623A55">
        <w:rPr>
          <w:b/>
          <w:bCs/>
        </w:rPr>
        <w:t>to</w:t>
      </w:r>
      <w:r w:rsidRPr="00E42803">
        <w:rPr>
          <w:b/>
          <w:bCs/>
        </w:rPr>
        <w:t xml:space="preserve"> 3.1, Terms and definitions</w:t>
      </w:r>
    </w:p>
    <w:p w14:paraId="4CC9733A" w14:textId="77777777" w:rsidR="00983D10" w:rsidRPr="00E42803" w:rsidRDefault="00983D10" w:rsidP="00E42803">
      <w:pPr>
        <w:pStyle w:val="SingleTxtG"/>
        <w:spacing w:after="100"/>
        <w:ind w:left="1701"/>
        <w:rPr>
          <w:i/>
          <w:iCs/>
        </w:rPr>
      </w:pPr>
      <w:r w:rsidRPr="00E42803">
        <w:rPr>
          <w:i/>
          <w:iCs/>
        </w:rPr>
        <w:t>Delete the definition of maximum working pressure in 3.1.4.</w:t>
      </w:r>
    </w:p>
    <w:p w14:paraId="675656B4" w14:textId="322C6985" w:rsidR="00983D10" w:rsidRPr="00E42803" w:rsidRDefault="00983D10" w:rsidP="00E42803">
      <w:pPr>
        <w:pStyle w:val="SingleTxtG"/>
        <w:spacing w:after="100"/>
        <w:ind w:left="1701"/>
        <w:rPr>
          <w:b/>
          <w:bCs/>
        </w:rPr>
      </w:pPr>
      <w:r w:rsidRPr="00E42803">
        <w:rPr>
          <w:b/>
          <w:bCs/>
        </w:rPr>
        <w:t>2.</w:t>
      </w:r>
      <w:r w:rsidRPr="00E42803">
        <w:rPr>
          <w:b/>
          <w:bCs/>
        </w:rPr>
        <w:tab/>
        <w:t xml:space="preserve">Amendment </w:t>
      </w:r>
      <w:r w:rsidR="00623A55">
        <w:rPr>
          <w:b/>
          <w:bCs/>
        </w:rPr>
        <w:t xml:space="preserve">to </w:t>
      </w:r>
      <w:r w:rsidRPr="00E42803">
        <w:rPr>
          <w:b/>
          <w:bCs/>
        </w:rPr>
        <w:t>6.4, Dynamic conditions</w:t>
      </w:r>
    </w:p>
    <w:p w14:paraId="76492109" w14:textId="77777777" w:rsidR="00983D10" w:rsidRPr="00E42803" w:rsidRDefault="00983D10" w:rsidP="00E42803">
      <w:pPr>
        <w:pStyle w:val="SingleTxtG"/>
        <w:spacing w:after="100"/>
        <w:ind w:left="1701"/>
      </w:pPr>
      <w:r w:rsidRPr="00E42803">
        <w:rPr>
          <w:i/>
          <w:iCs/>
        </w:rPr>
        <w:t>In the first paragraph of 6.4.2, replace</w:t>
      </w:r>
      <w:r w:rsidRPr="00E42803">
        <w:t xml:space="preserve"> “</w:t>
      </w:r>
      <w:proofErr w:type="spellStart"/>
      <w:r w:rsidRPr="00E42803">
        <w:rPr>
          <w:i/>
          <w:iCs/>
        </w:rPr>
        <w:t>P</w:t>
      </w:r>
      <w:r w:rsidRPr="00E42803">
        <w:rPr>
          <w:vertAlign w:val="subscript"/>
        </w:rPr>
        <w:t>v</w:t>
      </w:r>
      <w:proofErr w:type="spellEnd"/>
      <w:r w:rsidRPr="00E42803">
        <w:t xml:space="preserve">” </w:t>
      </w:r>
      <w:r w:rsidRPr="00E42803">
        <w:rPr>
          <w:i/>
          <w:iCs/>
        </w:rPr>
        <w:t>with</w:t>
      </w:r>
      <w:r w:rsidRPr="00E42803">
        <w:t xml:space="preserve"> “</w:t>
      </w:r>
      <w:proofErr w:type="spellStart"/>
      <w:r w:rsidRPr="00E42803">
        <w:rPr>
          <w:i/>
          <w:iCs/>
        </w:rPr>
        <w:t>P</w:t>
      </w:r>
      <w:r w:rsidRPr="00E42803">
        <w:rPr>
          <w:vertAlign w:val="subscript"/>
        </w:rPr>
        <w:t>ta</w:t>
      </w:r>
      <w:proofErr w:type="spellEnd"/>
      <w:r w:rsidRPr="00E42803">
        <w:t>”,</w:t>
      </w:r>
    </w:p>
    <w:p w14:paraId="6E855AD1" w14:textId="77777777" w:rsidR="00983D10" w:rsidRPr="00E42803" w:rsidRDefault="00983D10" w:rsidP="00E42803">
      <w:pPr>
        <w:pStyle w:val="SingleTxtG"/>
        <w:spacing w:after="100"/>
        <w:ind w:left="1701"/>
      </w:pPr>
      <w:proofErr w:type="gramStart"/>
      <w:r w:rsidRPr="00E42803">
        <w:rPr>
          <w:i/>
        </w:rPr>
        <w:t>where</w:t>
      </w:r>
      <w:proofErr w:type="gramEnd"/>
      <w:r w:rsidRPr="00E42803">
        <w:t xml:space="preserve"> </w:t>
      </w:r>
      <w:proofErr w:type="spellStart"/>
      <w:r w:rsidRPr="00E42803">
        <w:rPr>
          <w:i/>
          <w:iCs/>
        </w:rPr>
        <w:t>P</w:t>
      </w:r>
      <w:r w:rsidRPr="00E42803">
        <w:rPr>
          <w:vertAlign w:val="subscript"/>
        </w:rPr>
        <w:t>ta</w:t>
      </w:r>
      <w:proofErr w:type="spellEnd"/>
      <w:r w:rsidRPr="00E42803">
        <w:t xml:space="preserve"> = </w:t>
      </w:r>
      <w:r w:rsidRPr="00E42803">
        <w:rPr>
          <w:i/>
        </w:rPr>
        <w:t xml:space="preserve">static pressure (gauge pressure) in </w:t>
      </w:r>
      <w:proofErr w:type="spellStart"/>
      <w:r w:rsidRPr="00E42803">
        <w:rPr>
          <w:i/>
        </w:rPr>
        <w:t>MegaPascals</w:t>
      </w:r>
      <w:proofErr w:type="spellEnd"/>
      <w:r w:rsidRPr="00E42803">
        <w:rPr>
          <w:i/>
        </w:rPr>
        <w:t xml:space="preserve"> (MPa)</w:t>
      </w:r>
      <w:r w:rsidRPr="00E42803">
        <w:t>.</w:t>
      </w:r>
    </w:p>
    <w:p w14:paraId="0CF9EA35" w14:textId="0303DC5D" w:rsidR="00983D10" w:rsidRPr="00E42803" w:rsidRDefault="00983D10" w:rsidP="00E42803">
      <w:pPr>
        <w:pStyle w:val="SingleTxtG"/>
        <w:spacing w:after="100"/>
        <w:ind w:left="1701"/>
        <w:rPr>
          <w:b/>
          <w:bCs/>
        </w:rPr>
      </w:pPr>
      <w:r w:rsidRPr="00E42803">
        <w:rPr>
          <w:b/>
          <w:bCs/>
        </w:rPr>
        <w:t>3.</w:t>
      </w:r>
      <w:r w:rsidRPr="00E42803">
        <w:rPr>
          <w:b/>
          <w:bCs/>
        </w:rPr>
        <w:tab/>
        <w:t xml:space="preserve">Amendment </w:t>
      </w:r>
      <w:r w:rsidR="00623A55">
        <w:rPr>
          <w:b/>
          <w:bCs/>
        </w:rPr>
        <w:t>to</w:t>
      </w:r>
      <w:r w:rsidRPr="00E42803">
        <w:rPr>
          <w:b/>
          <w:bCs/>
        </w:rPr>
        <w:t xml:space="preserve"> 6.5, Pressure conditions</w:t>
      </w:r>
    </w:p>
    <w:p w14:paraId="6A9AA47B" w14:textId="6247C6E3" w:rsidR="00983D10" w:rsidRPr="00E42803" w:rsidRDefault="00983D10" w:rsidP="00E42803">
      <w:pPr>
        <w:pStyle w:val="SingleTxtG"/>
        <w:spacing w:after="100"/>
        <w:ind w:left="1701"/>
        <w:rPr>
          <w:b/>
          <w:i/>
        </w:rPr>
      </w:pPr>
      <w:r w:rsidRPr="00E42803">
        <w:rPr>
          <w:b/>
          <w:bCs/>
        </w:rPr>
        <w:t>3.1</w:t>
      </w:r>
      <w:r w:rsidRPr="00E42803">
        <w:rPr>
          <w:b/>
        </w:rPr>
        <w:tab/>
      </w:r>
      <w:r w:rsidRPr="00E42803">
        <w:rPr>
          <w:b/>
          <w:i/>
        </w:rPr>
        <w:t xml:space="preserve">Amendment </w:t>
      </w:r>
      <w:r w:rsidR="00623A55" w:rsidRPr="00E42803">
        <w:rPr>
          <w:b/>
          <w:i/>
        </w:rPr>
        <w:t>to</w:t>
      </w:r>
      <w:r w:rsidRPr="00E42803">
        <w:rPr>
          <w:b/>
          <w:i/>
        </w:rPr>
        <w:t xml:space="preserve"> 6.5.1</w:t>
      </w:r>
    </w:p>
    <w:p w14:paraId="49A4E97C" w14:textId="77777777" w:rsidR="00983D10" w:rsidRPr="00E42803" w:rsidRDefault="00983D10" w:rsidP="00E42803">
      <w:pPr>
        <w:pStyle w:val="SingleTxtG"/>
        <w:spacing w:after="100"/>
        <w:ind w:left="1701"/>
      </w:pPr>
      <w:r w:rsidRPr="00E42803">
        <w:rPr>
          <w:i/>
          <w:iCs/>
        </w:rPr>
        <w:t>Delete</w:t>
      </w:r>
      <w:r w:rsidRPr="00E42803">
        <w:t xml:space="preserve"> “c) 1.3 times the maximum working pressure”.</w:t>
      </w:r>
    </w:p>
    <w:p w14:paraId="569E1BFA" w14:textId="2B9BAA13" w:rsidR="00983D10" w:rsidRPr="00E42803" w:rsidRDefault="00983D10" w:rsidP="00E42803">
      <w:pPr>
        <w:pStyle w:val="SingleTxtG"/>
        <w:spacing w:after="100"/>
        <w:ind w:left="1701"/>
      </w:pPr>
      <w:r w:rsidRPr="00E42803">
        <w:rPr>
          <w:b/>
          <w:bCs/>
        </w:rPr>
        <w:t>3.2</w:t>
      </w:r>
      <w:r w:rsidRPr="00E42803">
        <w:tab/>
      </w:r>
      <w:r w:rsidRPr="00E42803">
        <w:rPr>
          <w:b/>
          <w:i/>
        </w:rPr>
        <w:t xml:space="preserve">Amendment </w:t>
      </w:r>
      <w:r w:rsidR="00623A55" w:rsidRPr="00E42803">
        <w:rPr>
          <w:b/>
          <w:i/>
        </w:rPr>
        <w:t>to</w:t>
      </w:r>
      <w:r w:rsidRPr="00E42803">
        <w:rPr>
          <w:b/>
          <w:i/>
        </w:rPr>
        <w:t xml:space="preserve"> 6.5.2</w:t>
      </w:r>
    </w:p>
    <w:p w14:paraId="0AA42F2C" w14:textId="77777777" w:rsidR="00983D10" w:rsidRPr="00E42803" w:rsidRDefault="00983D10" w:rsidP="00E42803">
      <w:pPr>
        <w:pStyle w:val="SingleTxtG"/>
        <w:spacing w:after="100"/>
        <w:ind w:left="1701"/>
      </w:pPr>
      <w:r w:rsidRPr="00E42803">
        <w:rPr>
          <w:i/>
          <w:iCs/>
        </w:rPr>
        <w:t>Replace</w:t>
      </w:r>
      <w:r w:rsidRPr="00E42803">
        <w:t xml:space="preserve"> “1.3 × (</w:t>
      </w:r>
      <w:proofErr w:type="spellStart"/>
      <w:r w:rsidRPr="00E42803">
        <w:rPr>
          <w:i/>
          <w:iCs/>
        </w:rPr>
        <w:t>P</w:t>
      </w:r>
      <w:r w:rsidRPr="00E42803">
        <w:rPr>
          <w:vertAlign w:val="subscript"/>
        </w:rPr>
        <w:t>ta</w:t>
      </w:r>
      <w:proofErr w:type="spellEnd"/>
      <w:r w:rsidRPr="00E42803">
        <w:t xml:space="preserve"> + </w:t>
      </w:r>
      <w:r w:rsidRPr="00E42803">
        <w:rPr>
          <w:i/>
          <w:iCs/>
        </w:rPr>
        <w:t>P</w:t>
      </w:r>
      <w:r w:rsidRPr="00E42803">
        <w:rPr>
          <w:vertAlign w:val="subscript"/>
        </w:rPr>
        <w:t>ts</w:t>
      </w:r>
      <w:r w:rsidRPr="00E42803">
        <w:t xml:space="preserve">)” </w:t>
      </w:r>
      <w:r w:rsidRPr="00E42803">
        <w:rPr>
          <w:i/>
          <w:iCs/>
        </w:rPr>
        <w:t>with</w:t>
      </w:r>
      <w:r w:rsidRPr="00E42803">
        <w:t xml:space="preserve"> “max (0.2; 1.3 × </w:t>
      </w:r>
      <w:proofErr w:type="spellStart"/>
      <w:r w:rsidRPr="00E42803">
        <w:rPr>
          <w:i/>
          <w:iCs/>
        </w:rPr>
        <w:t>P</w:t>
      </w:r>
      <w:r w:rsidRPr="00E42803">
        <w:rPr>
          <w:vertAlign w:val="subscript"/>
        </w:rPr>
        <w:t>ta</w:t>
      </w:r>
      <w:proofErr w:type="spellEnd"/>
      <w:r w:rsidRPr="00E42803">
        <w:rPr>
          <w:vertAlign w:val="subscript"/>
        </w:rPr>
        <w:t xml:space="preserve"> water</w:t>
      </w:r>
      <w:r w:rsidRPr="00E42803">
        <w:t xml:space="preserve">; 1.3 × </w:t>
      </w:r>
      <w:proofErr w:type="spellStart"/>
      <w:r w:rsidRPr="00E42803">
        <w:rPr>
          <w:i/>
          <w:iCs/>
        </w:rPr>
        <w:t>P</w:t>
      </w:r>
      <w:r w:rsidRPr="00E42803">
        <w:rPr>
          <w:vertAlign w:val="subscript"/>
        </w:rPr>
        <w:t>ta</w:t>
      </w:r>
      <w:proofErr w:type="spellEnd"/>
      <w:r w:rsidRPr="00E42803">
        <w:t>)”.</w:t>
      </w:r>
    </w:p>
    <w:p w14:paraId="57B26D4B" w14:textId="6585AD17" w:rsidR="00983D10" w:rsidRPr="00E42803" w:rsidRDefault="00983D10" w:rsidP="00E42803">
      <w:pPr>
        <w:pStyle w:val="SingleTxtG"/>
        <w:spacing w:after="100"/>
        <w:ind w:left="1701"/>
        <w:rPr>
          <w:b/>
          <w:bCs/>
        </w:rPr>
      </w:pPr>
      <w:r w:rsidRPr="00E42803">
        <w:rPr>
          <w:b/>
          <w:bCs/>
        </w:rPr>
        <w:t>4.</w:t>
      </w:r>
      <w:r w:rsidRPr="00E42803">
        <w:rPr>
          <w:b/>
          <w:bCs/>
        </w:rPr>
        <w:tab/>
        <w:t xml:space="preserve">Amendment </w:t>
      </w:r>
      <w:r w:rsidR="00623A55">
        <w:rPr>
          <w:b/>
          <w:bCs/>
        </w:rPr>
        <w:t xml:space="preserve">to </w:t>
      </w:r>
      <w:r w:rsidRPr="00E42803">
        <w:rPr>
          <w:b/>
          <w:bCs/>
        </w:rPr>
        <w:t>Annex A, A.5 Calculation method — Worksheet</w:t>
      </w:r>
    </w:p>
    <w:p w14:paraId="7317CCEE" w14:textId="46995D21" w:rsidR="00983D10" w:rsidRPr="00E42803" w:rsidRDefault="00983D10" w:rsidP="00E42803">
      <w:pPr>
        <w:pStyle w:val="SingleTxtG"/>
        <w:spacing w:after="100"/>
        <w:ind w:left="1701"/>
      </w:pPr>
      <w:r w:rsidRPr="00E42803">
        <w:rPr>
          <w:b/>
          <w:bCs/>
        </w:rPr>
        <w:t>4.1</w:t>
      </w:r>
      <w:r w:rsidRPr="00E42803">
        <w:tab/>
      </w:r>
      <w:r w:rsidRPr="00E42803">
        <w:rPr>
          <w:b/>
          <w:i/>
        </w:rPr>
        <w:t xml:space="preserve">Amendment </w:t>
      </w:r>
      <w:r w:rsidR="00623A55" w:rsidRPr="00E42803">
        <w:rPr>
          <w:b/>
          <w:i/>
        </w:rPr>
        <w:t>to</w:t>
      </w:r>
      <w:r w:rsidRPr="00E42803">
        <w:rPr>
          <w:b/>
          <w:i/>
        </w:rPr>
        <w:t xml:space="preserve"> A.5.2.2.1, Table A.2, Pressures</w:t>
      </w:r>
    </w:p>
    <w:p w14:paraId="731DBBDF" w14:textId="77777777" w:rsidR="00983D10" w:rsidRPr="00E42803" w:rsidRDefault="00983D10" w:rsidP="00E42803">
      <w:pPr>
        <w:pStyle w:val="SingleTxtG"/>
        <w:spacing w:after="100"/>
        <w:ind w:left="1701"/>
      </w:pPr>
      <w:r w:rsidRPr="00E42803">
        <w:rPr>
          <w:i/>
          <w:iCs/>
        </w:rPr>
        <w:t>Replace N° 2</w:t>
      </w:r>
      <w:r w:rsidRPr="00E42803">
        <w:t xml:space="preserve"> “Maximum working pressure </w:t>
      </w:r>
      <w:r w:rsidRPr="00E42803">
        <w:rPr>
          <w:vertAlign w:val="superscript"/>
        </w:rPr>
        <w:t>b</w:t>
      </w:r>
      <w:r w:rsidRPr="00E42803">
        <w:t xml:space="preserve">, </w:t>
      </w:r>
      <w:proofErr w:type="spellStart"/>
      <w:r w:rsidRPr="00E42803">
        <w:rPr>
          <w:i/>
          <w:iCs/>
        </w:rPr>
        <w:t>P</w:t>
      </w:r>
      <w:r w:rsidRPr="00E42803">
        <w:rPr>
          <w:vertAlign w:val="subscript"/>
        </w:rPr>
        <w:t>ms</w:t>
      </w:r>
      <w:proofErr w:type="spellEnd"/>
      <w:r w:rsidRPr="00E42803">
        <w:t xml:space="preserve">” </w:t>
      </w:r>
      <w:r w:rsidRPr="00E42803">
        <w:rPr>
          <w:i/>
          <w:iCs/>
        </w:rPr>
        <w:t>with</w:t>
      </w:r>
      <w:r w:rsidRPr="00E42803">
        <w:t xml:space="preserve"> “Opening pressure of the breather device, </w:t>
      </w:r>
      <w:r w:rsidRPr="00E42803">
        <w:rPr>
          <w:i/>
          <w:iCs/>
        </w:rPr>
        <w:t>P</w:t>
      </w:r>
      <w:r w:rsidRPr="00E42803">
        <w:rPr>
          <w:vertAlign w:val="subscript"/>
        </w:rPr>
        <w:t>ts</w:t>
      </w:r>
      <w:r w:rsidRPr="00E42803">
        <w:t>”.</w:t>
      </w:r>
    </w:p>
    <w:p w14:paraId="56BD4C20" w14:textId="77777777" w:rsidR="00983D10" w:rsidRPr="00E42803" w:rsidRDefault="00983D10" w:rsidP="00E42803">
      <w:pPr>
        <w:pStyle w:val="SingleTxtG"/>
        <w:spacing w:after="100"/>
        <w:ind w:left="1701"/>
      </w:pPr>
      <w:r w:rsidRPr="00E42803">
        <w:rPr>
          <w:i/>
          <w:iCs/>
        </w:rPr>
        <w:t>Delete</w:t>
      </w:r>
      <w:r w:rsidRPr="00E42803">
        <w:t xml:space="preserve"> “</w:t>
      </w:r>
      <w:r w:rsidRPr="00E42803">
        <w:rPr>
          <w:vertAlign w:val="superscript"/>
        </w:rPr>
        <w:t>b</w:t>
      </w:r>
      <w:r w:rsidRPr="00E42803">
        <w:rPr>
          <w:vertAlign w:val="superscript"/>
        </w:rPr>
        <w:tab/>
      </w:r>
      <w:proofErr w:type="spellStart"/>
      <w:r w:rsidRPr="00E42803">
        <w:rPr>
          <w:i/>
          <w:iCs/>
        </w:rPr>
        <w:t>P</w:t>
      </w:r>
      <w:r w:rsidRPr="00E42803">
        <w:rPr>
          <w:vertAlign w:val="subscript"/>
        </w:rPr>
        <w:t>ms</w:t>
      </w:r>
      <w:proofErr w:type="spellEnd"/>
      <w:r w:rsidRPr="00E42803">
        <w:t xml:space="preserve"> is the maximum of </w:t>
      </w:r>
      <w:proofErr w:type="spellStart"/>
      <w:r w:rsidRPr="00E42803">
        <w:t>P</w:t>
      </w:r>
      <w:r w:rsidRPr="00E42803">
        <w:rPr>
          <w:vertAlign w:val="subscript"/>
        </w:rPr>
        <w:t>vd</w:t>
      </w:r>
      <w:proofErr w:type="spellEnd"/>
      <w:r w:rsidRPr="00E42803">
        <w:t>, P</w:t>
      </w:r>
      <w:r w:rsidRPr="00E42803">
        <w:rPr>
          <w:vertAlign w:val="subscript"/>
        </w:rPr>
        <w:t>ts</w:t>
      </w:r>
      <w:r w:rsidRPr="00E42803">
        <w:t xml:space="preserve">, </w:t>
      </w:r>
      <w:proofErr w:type="spellStart"/>
      <w:r w:rsidRPr="00E42803">
        <w:rPr>
          <w:i/>
          <w:iCs/>
        </w:rPr>
        <w:t>P</w:t>
      </w:r>
      <w:r w:rsidRPr="00E42803">
        <w:rPr>
          <w:vertAlign w:val="subscript"/>
        </w:rPr>
        <w:t>d</w:t>
      </w:r>
      <w:proofErr w:type="spellEnd"/>
      <w:r w:rsidRPr="00E42803">
        <w:t xml:space="preserve"> and </w:t>
      </w:r>
      <w:proofErr w:type="spellStart"/>
      <w:r w:rsidRPr="00E42803">
        <w:rPr>
          <w:i/>
          <w:iCs/>
        </w:rPr>
        <w:t>P</w:t>
      </w:r>
      <w:r w:rsidRPr="00E42803">
        <w:rPr>
          <w:vertAlign w:val="subscript"/>
        </w:rPr>
        <w:t>r</w:t>
      </w:r>
      <w:proofErr w:type="spellEnd"/>
      <w:r w:rsidRPr="00E42803">
        <w:t>”.</w:t>
      </w:r>
    </w:p>
    <w:p w14:paraId="371E5A0B" w14:textId="50AF487D" w:rsidR="00983D10" w:rsidRPr="00E42803" w:rsidRDefault="00983D10" w:rsidP="00E42803">
      <w:pPr>
        <w:pStyle w:val="SingleTxtG"/>
        <w:spacing w:after="100"/>
        <w:ind w:left="1701"/>
        <w:rPr>
          <w:b/>
          <w:i/>
        </w:rPr>
      </w:pPr>
      <w:r w:rsidRPr="00E42803">
        <w:rPr>
          <w:b/>
          <w:bCs/>
        </w:rPr>
        <w:t>4.2</w:t>
      </w:r>
      <w:r w:rsidRPr="00E42803">
        <w:rPr>
          <w:b/>
          <w:i/>
        </w:rPr>
        <w:tab/>
        <w:t xml:space="preserve">Amendment </w:t>
      </w:r>
      <w:r w:rsidR="00623A55" w:rsidRPr="00E42803">
        <w:rPr>
          <w:b/>
          <w:i/>
        </w:rPr>
        <w:t>to</w:t>
      </w:r>
      <w:r w:rsidRPr="00E42803">
        <w:rPr>
          <w:b/>
          <w:i/>
        </w:rPr>
        <w:t xml:space="preserve"> A.5.2.2.2, Table A.3, Calculation pressure in service conditions </w:t>
      </w:r>
    </w:p>
    <w:p w14:paraId="2271197C" w14:textId="77777777" w:rsidR="00983D10" w:rsidRPr="00E42803" w:rsidRDefault="00983D10" w:rsidP="00E42803">
      <w:pPr>
        <w:pStyle w:val="SingleTxtG"/>
        <w:spacing w:after="100"/>
        <w:ind w:left="1701"/>
      </w:pPr>
      <w:r w:rsidRPr="00E42803">
        <w:rPr>
          <w:i/>
          <w:iCs/>
        </w:rPr>
        <w:t>In 4, 5, 6 and 7, replace</w:t>
      </w:r>
      <w:r w:rsidRPr="00E42803">
        <w:t xml:space="preserve"> “</w:t>
      </w:r>
      <w:proofErr w:type="spellStart"/>
      <w:r w:rsidRPr="00E42803">
        <w:rPr>
          <w:i/>
          <w:iCs/>
        </w:rPr>
        <w:t>P</w:t>
      </w:r>
      <w:r w:rsidRPr="00E42803">
        <w:rPr>
          <w:vertAlign w:val="subscript"/>
        </w:rPr>
        <w:t>ms</w:t>
      </w:r>
      <w:proofErr w:type="spellEnd"/>
      <w:r w:rsidRPr="00E42803">
        <w:t xml:space="preserve">” </w:t>
      </w:r>
      <w:r w:rsidRPr="00E42803">
        <w:rPr>
          <w:i/>
          <w:iCs/>
        </w:rPr>
        <w:t>with</w:t>
      </w:r>
      <w:r w:rsidRPr="00E42803">
        <w:t xml:space="preserve"> “</w:t>
      </w:r>
      <w:r w:rsidRPr="00E42803">
        <w:rPr>
          <w:i/>
          <w:iCs/>
        </w:rPr>
        <w:t>P</w:t>
      </w:r>
      <w:r w:rsidRPr="00E42803">
        <w:rPr>
          <w:vertAlign w:val="subscript"/>
        </w:rPr>
        <w:t>ts</w:t>
      </w:r>
      <w:r w:rsidRPr="00E42803">
        <w:t>”.</w:t>
      </w:r>
    </w:p>
    <w:p w14:paraId="67EB7A71" w14:textId="4FB986F7" w:rsidR="00983D10" w:rsidRPr="00E42803" w:rsidRDefault="00983D10" w:rsidP="00E42803">
      <w:pPr>
        <w:pStyle w:val="SingleTxtG"/>
        <w:spacing w:after="100"/>
        <w:ind w:left="1701"/>
        <w:rPr>
          <w:b/>
        </w:rPr>
      </w:pPr>
      <w:r w:rsidRPr="00E42803">
        <w:rPr>
          <w:b/>
          <w:bCs/>
        </w:rPr>
        <w:t>4.3</w:t>
      </w:r>
      <w:r w:rsidRPr="00E42803">
        <w:rPr>
          <w:b/>
        </w:rPr>
        <w:tab/>
      </w:r>
      <w:r w:rsidRPr="00E42803">
        <w:rPr>
          <w:b/>
          <w:i/>
        </w:rPr>
        <w:t xml:space="preserve">Amendment </w:t>
      </w:r>
      <w:r w:rsidR="00623A55" w:rsidRPr="00E42803">
        <w:rPr>
          <w:b/>
          <w:i/>
        </w:rPr>
        <w:t xml:space="preserve">to </w:t>
      </w:r>
      <w:r w:rsidRPr="00E42803">
        <w:rPr>
          <w:b/>
          <w:i/>
        </w:rPr>
        <w:t xml:space="preserve">5.6.2.1.2, </w:t>
      </w:r>
      <w:proofErr w:type="gramStart"/>
      <w:r w:rsidRPr="00E42803">
        <w:rPr>
          <w:b/>
          <w:i/>
        </w:rPr>
        <w:t>Tensile</w:t>
      </w:r>
      <w:proofErr w:type="gramEnd"/>
      <w:r w:rsidRPr="00E42803">
        <w:rPr>
          <w:b/>
          <w:i/>
        </w:rPr>
        <w:t xml:space="preserve"> stress due to pressure during transport</w:t>
      </w:r>
    </w:p>
    <w:p w14:paraId="4FC53D6E" w14:textId="77777777" w:rsidR="00983D10" w:rsidRPr="00A35483" w:rsidRDefault="00983D10" w:rsidP="00623A55">
      <w:pPr>
        <w:pStyle w:val="SingleTxtG"/>
        <w:ind w:left="1701"/>
      </w:pPr>
      <w:r w:rsidRPr="00E42803">
        <w:rPr>
          <w:i/>
          <w:iCs/>
        </w:rPr>
        <w:t>In a) Force, replace</w:t>
      </w:r>
      <w:r w:rsidRPr="00E42803">
        <w:t xml:space="preserve"> “</w:t>
      </w:r>
      <w:proofErr w:type="spellStart"/>
      <w:r w:rsidRPr="00E42803">
        <w:rPr>
          <w:i/>
          <w:iCs/>
        </w:rPr>
        <w:t>P</w:t>
      </w:r>
      <w:r w:rsidRPr="00E42803">
        <w:rPr>
          <w:vertAlign w:val="subscript"/>
        </w:rPr>
        <w:t>ms</w:t>
      </w:r>
      <w:proofErr w:type="spellEnd"/>
      <w:r w:rsidRPr="00E42803">
        <w:t xml:space="preserve">” </w:t>
      </w:r>
      <w:r w:rsidRPr="00E42803">
        <w:rPr>
          <w:i/>
          <w:iCs/>
        </w:rPr>
        <w:t>with</w:t>
      </w:r>
      <w:r w:rsidRPr="00E42803">
        <w:t xml:space="preserve"> “</w:t>
      </w:r>
      <w:r w:rsidRPr="00E42803">
        <w:rPr>
          <w:i/>
          <w:iCs/>
        </w:rPr>
        <w:t>P</w:t>
      </w:r>
      <w:r w:rsidRPr="00E42803">
        <w:rPr>
          <w:vertAlign w:val="subscript"/>
        </w:rPr>
        <w:t>ts</w:t>
      </w:r>
      <w:r w:rsidRPr="00E42803">
        <w:t>”.</w:t>
      </w:r>
    </w:p>
    <w:p w14:paraId="2C614F88" w14:textId="33AF6678" w:rsidR="00983D10" w:rsidRPr="0083383D" w:rsidRDefault="00840B20" w:rsidP="0083383D">
      <w:pPr>
        <w:pStyle w:val="H23G"/>
      </w:pPr>
      <w:r>
        <w:lastRenderedPageBreak/>
        <w:tab/>
      </w:r>
      <w:r w:rsidR="00983D10" w:rsidRPr="00A35483">
        <w:t>Item 6</w:t>
      </w:r>
      <w:r w:rsidR="0083383D">
        <w:tab/>
      </w:r>
      <w:r w:rsidR="0083383D">
        <w:tab/>
      </w:r>
      <w:r w:rsidR="00983D10" w:rsidRPr="00A35483">
        <w:t>ECE/TRA</w:t>
      </w:r>
      <w:r w:rsidR="002D1140">
        <w:t>NS/WP.15/AC.1/2018/13 (France) “</w:t>
      </w:r>
      <w:r w:rsidR="00983D10" w:rsidRPr="00A35483">
        <w:t>Electronically signed and transmitted tank inspection certificates</w:t>
      </w:r>
      <w:r w:rsidR="002D1140">
        <w:t>”</w:t>
      </w:r>
    </w:p>
    <w:p w14:paraId="2C34D3F2" w14:textId="2C88A918" w:rsidR="00983D10" w:rsidRPr="00A35483" w:rsidRDefault="00983D10" w:rsidP="00A557FA">
      <w:pPr>
        <w:pStyle w:val="SingleTxtG"/>
      </w:pPr>
      <w:r w:rsidRPr="00A35483">
        <w:t>15.</w:t>
      </w:r>
      <w:r w:rsidRPr="00A35483">
        <w:tab/>
        <w:t xml:space="preserve">A question was raised during the autumn 2017 session concerning the acceptance of electronic documents and signatures for tank inspection certificates. Document </w:t>
      </w:r>
      <w:r w:rsidR="0045532E" w:rsidRPr="00A35483">
        <w:t>ECE/TRA</w:t>
      </w:r>
      <w:r w:rsidR="0045532E">
        <w:t xml:space="preserve">NS/WP.15/AC.1/2018/13 </w:t>
      </w:r>
      <w:r w:rsidRPr="00A35483">
        <w:t>provided additional information.</w:t>
      </w:r>
    </w:p>
    <w:p w14:paraId="68BDEFB7" w14:textId="663109C5" w:rsidR="00983D10" w:rsidRPr="00A35483" w:rsidRDefault="00983D10" w:rsidP="00A557FA">
      <w:pPr>
        <w:pStyle w:val="SingleTxtG"/>
      </w:pPr>
      <w:r w:rsidRPr="00A35483">
        <w:t>16.</w:t>
      </w:r>
      <w:r w:rsidRPr="00A35483">
        <w:tab/>
        <w:t xml:space="preserve">Reference was made to the </w:t>
      </w:r>
      <w:r w:rsidR="00623A55" w:rsidRPr="00E42803">
        <w:t>United Nations Commission on International Trade Law</w:t>
      </w:r>
      <w:r w:rsidR="00623A55" w:rsidRPr="00A35483">
        <w:t xml:space="preserve"> </w:t>
      </w:r>
      <w:r w:rsidR="00ED4D36">
        <w:t>(</w:t>
      </w:r>
      <w:r w:rsidRPr="00A35483">
        <w:t>UNCITRAL</w:t>
      </w:r>
      <w:r w:rsidR="00623A55">
        <w:t>)</w:t>
      </w:r>
      <w:r w:rsidRPr="00A35483">
        <w:t xml:space="preserve"> Model Law on Electronic Signatures, which aims to enable and facilitate the use of electronic signatures by establishing technical reliability criteria for equivalence between electronic and handwritten signatures and in particular, </w:t>
      </w:r>
      <w:r w:rsidR="002D1140">
        <w:t>to a</w:t>
      </w:r>
      <w:r w:rsidR="0045532E">
        <w:t>rticle 46 of Regulation </w:t>
      </w:r>
      <w:r w:rsidRPr="00A35483">
        <w:t>(EU) No 910/2014</w:t>
      </w:r>
      <w:r w:rsidR="008C66C0">
        <w:rPr>
          <w:rStyle w:val="FootnoteReference"/>
        </w:rPr>
        <w:footnoteReference w:customMarkFollows="1" w:id="5"/>
        <w:t>2</w:t>
      </w:r>
      <w:r w:rsidRPr="00A35483">
        <w:t xml:space="preserve"> on electronic identification and trust services for electronic transactions in the internal market</w:t>
      </w:r>
      <w:r w:rsidR="002D1140">
        <w:t>, which</w:t>
      </w:r>
      <w:r w:rsidRPr="00A35483">
        <w:t xml:space="preserve"> states: “An electronic document shall not be denied legal effect and admissibility as evidence in legal proceedings solely on the grounds that it is in electronic form.”.</w:t>
      </w:r>
    </w:p>
    <w:p w14:paraId="3C3EF59E" w14:textId="77777777" w:rsidR="00983D10" w:rsidRPr="00A35483" w:rsidRDefault="00983D10" w:rsidP="00A557FA">
      <w:pPr>
        <w:pStyle w:val="SingleTxtG"/>
      </w:pPr>
      <w:r w:rsidRPr="00A35483">
        <w:t>17.</w:t>
      </w:r>
      <w:r w:rsidRPr="00A35483">
        <w:tab/>
        <w:t>Several experts acknowledged that their organizations had already issued electronic documents. The tank working group confirmed its earlier position that electronic documents and signatures should be accepted.</w:t>
      </w:r>
    </w:p>
    <w:p w14:paraId="764A029D" w14:textId="63FF9343" w:rsidR="00983D10" w:rsidRPr="0083383D" w:rsidRDefault="0083383D" w:rsidP="0083383D">
      <w:pPr>
        <w:pStyle w:val="H23G"/>
      </w:pPr>
      <w:r>
        <w:tab/>
      </w:r>
      <w:r w:rsidR="00983D10" w:rsidRPr="0083383D">
        <w:t>Item 7</w:t>
      </w:r>
      <w:r>
        <w:tab/>
      </w:r>
      <w:r>
        <w:tab/>
      </w:r>
      <w:r w:rsidR="002D1140">
        <w:t xml:space="preserve">Informal document </w:t>
      </w:r>
      <w:r w:rsidR="00983D10" w:rsidRPr="0083383D">
        <w:t>INF</w:t>
      </w:r>
      <w:r w:rsidR="002D1140">
        <w:t>.</w:t>
      </w:r>
      <w:r w:rsidR="00983D10" w:rsidRPr="0083383D">
        <w:t>6 (France)</w:t>
      </w:r>
      <w:r w:rsidR="002D1140">
        <w:t xml:space="preserve"> “</w:t>
      </w:r>
      <w:r w:rsidR="00983D10" w:rsidRPr="0083383D">
        <w:t>Alteration according to 6.8.2.4.4 and modification according to 6.8.2.3.4</w:t>
      </w:r>
      <w:r w:rsidR="002D1140">
        <w:t>”</w:t>
      </w:r>
    </w:p>
    <w:p w14:paraId="10533FD1" w14:textId="0B0B0D82" w:rsidR="00983D10" w:rsidRPr="00A35483" w:rsidRDefault="00983D10" w:rsidP="00A557FA">
      <w:pPr>
        <w:pStyle w:val="SingleTxtG"/>
      </w:pPr>
      <w:r w:rsidRPr="00A35483">
        <w:rPr>
          <w:lang w:eastAsia="zh-CN"/>
        </w:rPr>
        <w:t>18.</w:t>
      </w:r>
      <w:r w:rsidRPr="00A35483">
        <w:tab/>
        <w:t xml:space="preserve">It was explained that in the French version an incorrect term was used for a change to a tank not covered by the original type approval. The Francophone experts of the </w:t>
      </w:r>
      <w:r w:rsidR="007B2633">
        <w:t>W</w:t>
      </w:r>
      <w:r w:rsidRPr="00A35483">
        <w:t xml:space="preserve">orking </w:t>
      </w:r>
      <w:r w:rsidR="007B2633">
        <w:t>G</w:t>
      </w:r>
      <w:r w:rsidRPr="00A35483">
        <w:t xml:space="preserve">roup supported the amendment that applies to the French version of RID/ADR only. France informed the </w:t>
      </w:r>
      <w:r w:rsidR="007B2633">
        <w:t>W</w:t>
      </w:r>
      <w:r w:rsidRPr="00A35483">
        <w:t xml:space="preserve">orking </w:t>
      </w:r>
      <w:r w:rsidR="007B2633">
        <w:t>G</w:t>
      </w:r>
      <w:r w:rsidRPr="00A35483">
        <w:t xml:space="preserve">roup that the French version of standard EN 12972 would also be brought into line with this terminology. </w:t>
      </w:r>
    </w:p>
    <w:p w14:paraId="28279F46" w14:textId="77777777" w:rsidR="008C66C0" w:rsidRDefault="00983D10" w:rsidP="00A557FA">
      <w:pPr>
        <w:pStyle w:val="SingleTxtG"/>
        <w:rPr>
          <w:b/>
          <w:sz w:val="22"/>
          <w:szCs w:val="22"/>
        </w:rPr>
      </w:pPr>
      <w:r w:rsidRPr="00A35483">
        <w:rPr>
          <w:b/>
          <w:sz w:val="22"/>
          <w:szCs w:val="22"/>
        </w:rPr>
        <w:t>Proposal 5</w:t>
      </w:r>
    </w:p>
    <w:p w14:paraId="4CA5F2D8" w14:textId="034EA7BD" w:rsidR="00983D10" w:rsidRPr="00A35483" w:rsidRDefault="008C66C0" w:rsidP="008C66C0">
      <w:pPr>
        <w:pStyle w:val="SingleTxtG"/>
        <w:tabs>
          <w:tab w:val="left" w:pos="2552"/>
        </w:tabs>
      </w:pPr>
      <w:r w:rsidRPr="00A35483">
        <w:t xml:space="preserve">6.8.2.3.4 </w:t>
      </w:r>
      <w:r>
        <w:tab/>
        <w:t>A</w:t>
      </w:r>
      <w:r w:rsidR="00983D10" w:rsidRPr="00A35483">
        <w:t xml:space="preserve">mend 6.8.2.3.4 in the French version of RID/ADR 2019 to read (new wording in </w:t>
      </w:r>
      <w:r w:rsidR="00983D10" w:rsidRPr="00A557FA">
        <w:rPr>
          <w:i/>
        </w:rPr>
        <w:t>italics</w:t>
      </w:r>
      <w:r w:rsidR="00983D10" w:rsidRPr="00A35483">
        <w:t xml:space="preserve"> and deleted wording </w:t>
      </w:r>
      <w:r w:rsidR="00983D10" w:rsidRPr="00A557FA">
        <w:rPr>
          <w:strike/>
        </w:rPr>
        <w:t>crossed out</w:t>
      </w:r>
      <w:r w:rsidR="00983D10" w:rsidRPr="00A35483">
        <w:t>):</w:t>
      </w:r>
    </w:p>
    <w:p w14:paraId="70A26C5B" w14:textId="77777777" w:rsidR="00A557FA" w:rsidRPr="00A557FA" w:rsidRDefault="00A557FA" w:rsidP="00A557FA">
      <w:pPr>
        <w:pStyle w:val="SingleTxtG"/>
        <w:rPr>
          <w:rFonts w:eastAsia="SimSun"/>
        </w:rPr>
      </w:pPr>
      <w:r w:rsidRPr="00A557FA">
        <w:rPr>
          <w:rFonts w:eastAsia="SimSun"/>
        </w:rPr>
        <w:t>“</w:t>
      </w:r>
      <w:r w:rsidRPr="00A557FA">
        <w:t>6.8.2.3.4</w:t>
      </w:r>
      <w:r w:rsidRPr="00A557FA">
        <w:tab/>
      </w:r>
      <w:proofErr w:type="spellStart"/>
      <w:r w:rsidRPr="00A557FA">
        <w:t>En</w:t>
      </w:r>
      <w:proofErr w:type="spellEnd"/>
      <w:r w:rsidRPr="00A557FA">
        <w:t xml:space="preserve"> </w:t>
      </w:r>
      <w:proofErr w:type="spellStart"/>
      <w:r w:rsidRPr="00A557FA">
        <w:t>cas</w:t>
      </w:r>
      <w:proofErr w:type="spellEnd"/>
      <w:r w:rsidRPr="00A557FA">
        <w:t xml:space="preserve"> </w:t>
      </w:r>
      <w:r w:rsidRPr="00A557FA">
        <w:rPr>
          <w:rFonts w:eastAsia="SimSun"/>
        </w:rPr>
        <w:t xml:space="preserve">de </w:t>
      </w:r>
      <w:r w:rsidRPr="00A557FA">
        <w:rPr>
          <w:i/>
        </w:rPr>
        <w:t>transformation</w:t>
      </w:r>
      <w:r w:rsidRPr="00A557FA">
        <w:rPr>
          <w:rFonts w:eastAsia="SimSun"/>
        </w:rPr>
        <w:t xml:space="preserve"> </w:t>
      </w:r>
      <w:r w:rsidRPr="00A557FA">
        <w:rPr>
          <w:rFonts w:eastAsia="SimSun"/>
          <w:strike/>
        </w:rPr>
        <w:t>modification</w:t>
      </w:r>
      <w:r w:rsidRPr="00A557FA">
        <w:rPr>
          <w:rFonts w:eastAsia="SimSun"/>
        </w:rPr>
        <w:t xml:space="preserve"> </w:t>
      </w:r>
      <w:proofErr w:type="spellStart"/>
      <w:r w:rsidRPr="00A557FA">
        <w:rPr>
          <w:rFonts w:eastAsia="SimSun"/>
        </w:rPr>
        <w:t>d’une</w:t>
      </w:r>
      <w:proofErr w:type="spellEnd"/>
      <w:r w:rsidRPr="00A557FA">
        <w:rPr>
          <w:rFonts w:eastAsia="SimSun"/>
        </w:rPr>
        <w:t xml:space="preserve"> </w:t>
      </w:r>
      <w:proofErr w:type="spellStart"/>
      <w:r w:rsidRPr="00A557FA">
        <w:rPr>
          <w:rFonts w:eastAsia="SimSun"/>
        </w:rPr>
        <w:t>citerne</w:t>
      </w:r>
      <w:proofErr w:type="spellEnd"/>
      <w:r w:rsidRPr="00A557FA">
        <w:rPr>
          <w:rFonts w:eastAsia="SimSun"/>
        </w:rPr>
        <w:t xml:space="preserve"> avec un </w:t>
      </w:r>
      <w:proofErr w:type="spellStart"/>
      <w:r w:rsidRPr="00A557FA">
        <w:rPr>
          <w:rFonts w:eastAsia="SimSun"/>
        </w:rPr>
        <w:t>agrément</w:t>
      </w:r>
      <w:proofErr w:type="spellEnd"/>
      <w:r w:rsidRPr="00A557FA">
        <w:rPr>
          <w:rFonts w:eastAsia="SimSun"/>
        </w:rPr>
        <w:t xml:space="preserve"> de type </w:t>
      </w:r>
      <w:proofErr w:type="spellStart"/>
      <w:r w:rsidRPr="00A557FA">
        <w:rPr>
          <w:rFonts w:eastAsia="SimSun"/>
        </w:rPr>
        <w:t>en</w:t>
      </w:r>
      <w:proofErr w:type="spellEnd"/>
      <w:r w:rsidRPr="00A557FA">
        <w:rPr>
          <w:rFonts w:eastAsia="SimSun"/>
        </w:rPr>
        <w:t xml:space="preserve"> </w:t>
      </w:r>
      <w:proofErr w:type="spellStart"/>
      <w:r w:rsidRPr="00A557FA">
        <w:rPr>
          <w:rFonts w:eastAsia="SimSun"/>
        </w:rPr>
        <w:t>cours</w:t>
      </w:r>
      <w:proofErr w:type="spellEnd"/>
      <w:r w:rsidRPr="00A557FA">
        <w:rPr>
          <w:rFonts w:eastAsia="SimSun"/>
        </w:rPr>
        <w:t xml:space="preserve"> de </w:t>
      </w:r>
      <w:proofErr w:type="spellStart"/>
      <w:r w:rsidRPr="00A557FA">
        <w:rPr>
          <w:rFonts w:eastAsia="SimSun"/>
        </w:rPr>
        <w:t>validité</w:t>
      </w:r>
      <w:proofErr w:type="spellEnd"/>
      <w:r w:rsidRPr="00A557FA">
        <w:rPr>
          <w:rFonts w:eastAsia="SimSun"/>
        </w:rPr>
        <w:t xml:space="preserve">, </w:t>
      </w:r>
      <w:proofErr w:type="spellStart"/>
      <w:r w:rsidRPr="00A557FA">
        <w:rPr>
          <w:rFonts w:eastAsia="SimSun"/>
        </w:rPr>
        <w:t>ayant</w:t>
      </w:r>
      <w:proofErr w:type="spellEnd"/>
      <w:r w:rsidRPr="00A557FA">
        <w:rPr>
          <w:rFonts w:eastAsia="SimSun"/>
        </w:rPr>
        <w:t xml:space="preserve"> </w:t>
      </w:r>
      <w:proofErr w:type="spellStart"/>
      <w:r w:rsidRPr="00A557FA">
        <w:rPr>
          <w:rFonts w:eastAsia="SimSun"/>
        </w:rPr>
        <w:t>expiré</w:t>
      </w:r>
      <w:proofErr w:type="spellEnd"/>
      <w:r w:rsidRPr="00A557FA">
        <w:rPr>
          <w:rFonts w:eastAsia="SimSun"/>
        </w:rPr>
        <w:t xml:space="preserve"> </w:t>
      </w:r>
      <w:proofErr w:type="spellStart"/>
      <w:r w:rsidRPr="00A557FA">
        <w:rPr>
          <w:rFonts w:eastAsia="SimSun"/>
        </w:rPr>
        <w:t>ou</w:t>
      </w:r>
      <w:proofErr w:type="spellEnd"/>
      <w:r w:rsidRPr="00A557FA">
        <w:rPr>
          <w:rFonts w:eastAsia="SimSun"/>
        </w:rPr>
        <w:t xml:space="preserve"> </w:t>
      </w:r>
      <w:proofErr w:type="spellStart"/>
      <w:r w:rsidRPr="00A557FA">
        <w:rPr>
          <w:rFonts w:eastAsia="SimSun"/>
        </w:rPr>
        <w:t>ayant</w:t>
      </w:r>
      <w:proofErr w:type="spellEnd"/>
      <w:r w:rsidRPr="00A557FA">
        <w:rPr>
          <w:rFonts w:eastAsia="SimSun"/>
        </w:rPr>
        <w:t xml:space="preserve"> </w:t>
      </w:r>
      <w:proofErr w:type="spellStart"/>
      <w:r w:rsidRPr="00A557FA">
        <w:rPr>
          <w:rFonts w:eastAsia="SimSun"/>
        </w:rPr>
        <w:t>été</w:t>
      </w:r>
      <w:proofErr w:type="spellEnd"/>
      <w:r w:rsidRPr="00A557FA">
        <w:rPr>
          <w:rFonts w:eastAsia="SimSun"/>
        </w:rPr>
        <w:t xml:space="preserve"> </w:t>
      </w:r>
      <w:proofErr w:type="spellStart"/>
      <w:r w:rsidRPr="00A557FA">
        <w:rPr>
          <w:rFonts w:eastAsia="SimSun"/>
        </w:rPr>
        <w:t>retiré</w:t>
      </w:r>
      <w:proofErr w:type="spellEnd"/>
      <w:r w:rsidRPr="00A557FA">
        <w:rPr>
          <w:rFonts w:eastAsia="SimSun"/>
        </w:rPr>
        <w:t xml:space="preserve">, les </w:t>
      </w:r>
      <w:proofErr w:type="spellStart"/>
      <w:r w:rsidRPr="00A557FA">
        <w:rPr>
          <w:rFonts w:eastAsia="SimSun"/>
        </w:rPr>
        <w:t>épreuves</w:t>
      </w:r>
      <w:proofErr w:type="spellEnd"/>
      <w:r w:rsidRPr="00A557FA">
        <w:rPr>
          <w:rFonts w:eastAsia="SimSun"/>
        </w:rPr>
        <w:t xml:space="preserve">, </w:t>
      </w:r>
      <w:proofErr w:type="spellStart"/>
      <w:r w:rsidRPr="00A557FA">
        <w:rPr>
          <w:rFonts w:eastAsia="SimSun"/>
        </w:rPr>
        <w:t>contrôles</w:t>
      </w:r>
      <w:proofErr w:type="spellEnd"/>
      <w:r w:rsidRPr="00A557FA">
        <w:rPr>
          <w:rFonts w:eastAsia="SimSun"/>
        </w:rPr>
        <w:t xml:space="preserve"> et </w:t>
      </w:r>
      <w:proofErr w:type="spellStart"/>
      <w:r w:rsidRPr="00A557FA">
        <w:rPr>
          <w:rFonts w:eastAsia="SimSun"/>
        </w:rPr>
        <w:t>agrément</w:t>
      </w:r>
      <w:proofErr w:type="spellEnd"/>
      <w:r w:rsidRPr="00A557FA">
        <w:rPr>
          <w:rFonts w:eastAsia="SimSun"/>
        </w:rPr>
        <w:t xml:space="preserve"> </w:t>
      </w:r>
      <w:proofErr w:type="spellStart"/>
      <w:r w:rsidRPr="00A557FA">
        <w:rPr>
          <w:rFonts w:eastAsia="SimSun"/>
        </w:rPr>
        <w:t>sont</w:t>
      </w:r>
      <w:proofErr w:type="spellEnd"/>
      <w:r w:rsidRPr="00A557FA">
        <w:rPr>
          <w:rFonts w:eastAsia="SimSun"/>
        </w:rPr>
        <w:t xml:space="preserve"> </w:t>
      </w:r>
      <w:proofErr w:type="spellStart"/>
      <w:r w:rsidRPr="00A557FA">
        <w:rPr>
          <w:rFonts w:eastAsia="SimSun"/>
        </w:rPr>
        <w:t>limités</w:t>
      </w:r>
      <w:proofErr w:type="spellEnd"/>
      <w:r w:rsidRPr="00A557FA">
        <w:rPr>
          <w:rFonts w:eastAsia="SimSun"/>
        </w:rPr>
        <w:t xml:space="preserve"> aux parties de la </w:t>
      </w:r>
      <w:proofErr w:type="spellStart"/>
      <w:r w:rsidRPr="00A557FA">
        <w:rPr>
          <w:rFonts w:eastAsia="SimSun"/>
        </w:rPr>
        <w:t>citerne</w:t>
      </w:r>
      <w:proofErr w:type="spellEnd"/>
      <w:r w:rsidRPr="00A557FA">
        <w:rPr>
          <w:rFonts w:eastAsia="SimSun"/>
        </w:rPr>
        <w:t xml:space="preserve"> qui </w:t>
      </w:r>
      <w:proofErr w:type="spellStart"/>
      <w:r w:rsidRPr="00A557FA">
        <w:rPr>
          <w:rFonts w:eastAsia="SimSun"/>
        </w:rPr>
        <w:t>ont</w:t>
      </w:r>
      <w:proofErr w:type="spellEnd"/>
      <w:r w:rsidRPr="00A557FA">
        <w:rPr>
          <w:rFonts w:eastAsia="SimSun"/>
        </w:rPr>
        <w:t xml:space="preserve"> </w:t>
      </w:r>
      <w:proofErr w:type="spellStart"/>
      <w:r w:rsidRPr="00A557FA">
        <w:rPr>
          <w:rFonts w:eastAsia="SimSun"/>
        </w:rPr>
        <w:t>été</w:t>
      </w:r>
      <w:proofErr w:type="spellEnd"/>
      <w:r w:rsidRPr="00A557FA">
        <w:rPr>
          <w:rFonts w:eastAsia="SimSun"/>
        </w:rPr>
        <w:t xml:space="preserve"> </w:t>
      </w:r>
      <w:proofErr w:type="spellStart"/>
      <w:r w:rsidRPr="00A557FA">
        <w:rPr>
          <w:rFonts w:eastAsia="SimSun"/>
        </w:rPr>
        <w:t>modifiées</w:t>
      </w:r>
      <w:proofErr w:type="spellEnd"/>
      <w:r w:rsidRPr="00A557FA">
        <w:rPr>
          <w:rFonts w:eastAsia="SimSun"/>
        </w:rPr>
        <w:t xml:space="preserve">. </w:t>
      </w:r>
    </w:p>
    <w:p w14:paraId="2223D29A" w14:textId="2EF3E562" w:rsidR="00A557FA" w:rsidRPr="00A557FA" w:rsidRDefault="00A557FA" w:rsidP="00A557FA">
      <w:pPr>
        <w:pStyle w:val="SingleTxtG"/>
        <w:rPr>
          <w:rFonts w:eastAsia="SimSun"/>
        </w:rPr>
      </w:pPr>
      <w:r w:rsidRPr="00A557FA">
        <w:rPr>
          <w:rFonts w:eastAsia="SimSun"/>
        </w:rPr>
        <w:t xml:space="preserve">(…) Un </w:t>
      </w:r>
      <w:proofErr w:type="spellStart"/>
      <w:r w:rsidRPr="00A557FA">
        <w:rPr>
          <w:rFonts w:eastAsia="SimSun"/>
        </w:rPr>
        <w:t>certificat</w:t>
      </w:r>
      <w:proofErr w:type="spellEnd"/>
      <w:r w:rsidRPr="00A557FA">
        <w:rPr>
          <w:rFonts w:eastAsia="SimSun"/>
        </w:rPr>
        <w:t xml:space="preserve"> </w:t>
      </w:r>
      <w:proofErr w:type="spellStart"/>
      <w:r w:rsidRPr="00A557FA">
        <w:rPr>
          <w:rFonts w:eastAsia="SimSun"/>
        </w:rPr>
        <w:t>approuvant</w:t>
      </w:r>
      <w:proofErr w:type="spellEnd"/>
      <w:r w:rsidRPr="00A557FA">
        <w:rPr>
          <w:rFonts w:eastAsia="SimSun"/>
        </w:rPr>
        <w:t xml:space="preserve"> la </w:t>
      </w:r>
      <w:r w:rsidRPr="00A557FA">
        <w:t>transformation</w:t>
      </w:r>
      <w:r w:rsidRPr="00A557FA">
        <w:rPr>
          <w:rFonts w:eastAsia="SimSun"/>
        </w:rPr>
        <w:t xml:space="preserve"> modification </w:t>
      </w:r>
      <w:proofErr w:type="spellStart"/>
      <w:r w:rsidRPr="00A557FA">
        <w:rPr>
          <w:rFonts w:eastAsia="SimSun"/>
        </w:rPr>
        <w:t>doit</w:t>
      </w:r>
      <w:proofErr w:type="spellEnd"/>
      <w:r w:rsidRPr="00A557FA">
        <w:rPr>
          <w:rFonts w:eastAsia="SimSun"/>
        </w:rPr>
        <w:t xml:space="preserve"> </w:t>
      </w:r>
      <w:proofErr w:type="spellStart"/>
      <w:r w:rsidRPr="00A557FA">
        <w:rPr>
          <w:rFonts w:eastAsia="SimSun"/>
        </w:rPr>
        <w:t>être</w:t>
      </w:r>
      <w:proofErr w:type="spellEnd"/>
      <w:r w:rsidRPr="00A557FA">
        <w:rPr>
          <w:rFonts w:eastAsia="SimSun"/>
        </w:rPr>
        <w:t xml:space="preserve"> </w:t>
      </w:r>
      <w:proofErr w:type="spellStart"/>
      <w:r w:rsidRPr="00A557FA">
        <w:rPr>
          <w:rFonts w:eastAsia="SimSun"/>
        </w:rPr>
        <w:t>délivré</w:t>
      </w:r>
      <w:proofErr w:type="spellEnd"/>
      <w:r w:rsidRPr="00A557FA">
        <w:rPr>
          <w:rFonts w:eastAsia="SimSun"/>
        </w:rPr>
        <w:t xml:space="preserve"> par </w:t>
      </w:r>
      <w:proofErr w:type="spellStart"/>
      <w:r w:rsidRPr="00A557FA">
        <w:rPr>
          <w:rFonts w:eastAsia="SimSun"/>
        </w:rPr>
        <w:t>l'autorité</w:t>
      </w:r>
      <w:proofErr w:type="spellEnd"/>
      <w:r w:rsidRPr="00A557FA">
        <w:rPr>
          <w:rFonts w:eastAsia="SimSun"/>
        </w:rPr>
        <w:t xml:space="preserve"> </w:t>
      </w:r>
      <w:proofErr w:type="spellStart"/>
      <w:r w:rsidRPr="00A557FA">
        <w:rPr>
          <w:rFonts w:eastAsia="SimSun"/>
        </w:rPr>
        <w:t>compétente</w:t>
      </w:r>
      <w:proofErr w:type="spellEnd"/>
      <w:r w:rsidRPr="00A557FA">
        <w:rPr>
          <w:rFonts w:eastAsia="SimSun"/>
        </w:rPr>
        <w:t xml:space="preserve"> …</w:t>
      </w:r>
      <w:proofErr w:type="gramStart"/>
      <w:r w:rsidRPr="00A557FA">
        <w:rPr>
          <w:rFonts w:eastAsia="SimSun"/>
        </w:rPr>
        <w:t>”</w:t>
      </w:r>
      <w:r>
        <w:rPr>
          <w:rFonts w:eastAsia="SimSun"/>
        </w:rPr>
        <w:t>.</w:t>
      </w:r>
      <w:proofErr w:type="gramEnd"/>
    </w:p>
    <w:p w14:paraId="333F64BE" w14:textId="24019E03" w:rsidR="00983D10" w:rsidRPr="0083383D" w:rsidRDefault="0083383D" w:rsidP="0083383D">
      <w:pPr>
        <w:pStyle w:val="H23G"/>
      </w:pPr>
      <w:r>
        <w:tab/>
      </w:r>
      <w:r w:rsidR="00983D10" w:rsidRPr="0083383D">
        <w:t>Item 8</w:t>
      </w:r>
      <w:r>
        <w:tab/>
      </w:r>
      <w:r>
        <w:tab/>
      </w:r>
      <w:r w:rsidR="002D1140">
        <w:t xml:space="preserve">Informal document </w:t>
      </w:r>
      <w:r w:rsidR="00983D10" w:rsidRPr="0083383D">
        <w:t>INF.10 (Netherlands)</w:t>
      </w:r>
      <w:r w:rsidR="002D1140">
        <w:t xml:space="preserve"> “</w:t>
      </w:r>
      <w:r w:rsidR="00983D10" w:rsidRPr="0083383D">
        <w:t>Interpretation of the purpose and visibility of the markings required by 6.8.2.5.2 and 6.8.3.5.6</w:t>
      </w:r>
      <w:r w:rsidR="002D1140">
        <w:t>”</w:t>
      </w:r>
    </w:p>
    <w:p w14:paraId="22089F86" w14:textId="77777777" w:rsidR="00983D10" w:rsidRPr="00A557FA" w:rsidRDefault="00983D10" w:rsidP="00A557FA">
      <w:pPr>
        <w:pStyle w:val="SingleTxtG"/>
        <w:rPr>
          <w:rStyle w:val="SingleTxtGCar"/>
          <w:lang w:val="en-GB"/>
        </w:rPr>
      </w:pPr>
      <w:r w:rsidRPr="00A557FA">
        <w:rPr>
          <w:rStyle w:val="SingleTxtGCar"/>
          <w:lang w:val="en-GB"/>
        </w:rPr>
        <w:t>19.</w:t>
      </w:r>
      <w:r w:rsidRPr="00A557FA">
        <w:rPr>
          <w:rStyle w:val="SingleTxtGCar"/>
          <w:lang w:val="en-GB"/>
        </w:rPr>
        <w:tab/>
        <w:t>The Netherlands asked if the markings of 6.8.2.5.2 and 6.8.3.5.6 should be visible during carriage on the outside of the tank. In particular, the markings according to 6.8.3.5.6 for the gases allowed to be carried were sometimes placed in the cabinet of the tank-vehicle, so they were obscured by the doors during carriage. In addition, the requirement of 4.3.3.3.2 should also be reconsidered, as it requires the names of gases not being carried to be “covered up”.</w:t>
      </w:r>
    </w:p>
    <w:p w14:paraId="3FDC8AA2" w14:textId="77777777" w:rsidR="00983D10" w:rsidRPr="00A557FA" w:rsidRDefault="00983D10" w:rsidP="00A557FA">
      <w:pPr>
        <w:pStyle w:val="SingleTxtG"/>
        <w:rPr>
          <w:rStyle w:val="SingleTxtGCar"/>
          <w:lang w:val="en-GB"/>
        </w:rPr>
      </w:pPr>
      <w:r w:rsidRPr="00A557FA">
        <w:rPr>
          <w:rStyle w:val="SingleTxtGCar"/>
          <w:lang w:val="en-GB"/>
        </w:rPr>
        <w:t>20.</w:t>
      </w:r>
      <w:r w:rsidRPr="00A557FA">
        <w:rPr>
          <w:rStyle w:val="SingleTxtGCar"/>
          <w:lang w:val="en-GB"/>
        </w:rPr>
        <w:tab/>
        <w:t xml:space="preserve">It was recognized that this would not be an issue for tank-wagons, as folding panels were fixed to the sides of the tank-wagon displaying details of the gas being carried. Several </w:t>
      </w:r>
      <w:r w:rsidRPr="00A557FA">
        <w:rPr>
          <w:rStyle w:val="SingleTxtGCar"/>
          <w:lang w:val="en-GB"/>
        </w:rPr>
        <w:lastRenderedPageBreak/>
        <w:t xml:space="preserve">experts said that the markings, including those of 6.8.3.5.6, would be checked by control authorities and should not be obstructed. </w:t>
      </w:r>
    </w:p>
    <w:p w14:paraId="0ABF301D" w14:textId="77777777" w:rsidR="00983D10" w:rsidRPr="00A557FA" w:rsidRDefault="00983D10" w:rsidP="00A557FA">
      <w:pPr>
        <w:pStyle w:val="SingleTxtG"/>
        <w:rPr>
          <w:rStyle w:val="SingleTxtGCar"/>
          <w:lang w:val="en-GB"/>
        </w:rPr>
      </w:pPr>
      <w:r w:rsidRPr="00A557FA">
        <w:rPr>
          <w:rStyle w:val="SingleTxtGCar"/>
          <w:lang w:val="en-GB"/>
        </w:rPr>
        <w:t>21.</w:t>
      </w:r>
      <w:r w:rsidRPr="00A557FA">
        <w:rPr>
          <w:rStyle w:val="SingleTxtGCar"/>
          <w:lang w:val="en-GB"/>
        </w:rPr>
        <w:tab/>
        <w:t>With regard to the requirement of 4.3.3.3.2 to cover up the names of the gases not being carried, it was suggested that this has no added value as the information is available on the orange-coloured plate and the actual gas and mass loaded would be available in the transport document.</w:t>
      </w:r>
    </w:p>
    <w:p w14:paraId="63A5720B" w14:textId="77777777" w:rsidR="00983D10" w:rsidRPr="00A557FA" w:rsidRDefault="00983D10" w:rsidP="00A557FA">
      <w:pPr>
        <w:pStyle w:val="SingleTxtG"/>
        <w:rPr>
          <w:rStyle w:val="SingleTxtGCar"/>
          <w:lang w:val="en-GB"/>
        </w:rPr>
      </w:pPr>
      <w:r w:rsidRPr="00A557FA">
        <w:rPr>
          <w:rStyle w:val="SingleTxtGCar"/>
          <w:lang w:val="en-GB"/>
        </w:rPr>
        <w:t>22.</w:t>
      </w:r>
      <w:r w:rsidRPr="00A557FA">
        <w:rPr>
          <w:rStyle w:val="SingleTxtGCar"/>
          <w:lang w:val="en-GB"/>
        </w:rPr>
        <w:tab/>
        <w:t>It was suggested that the requirement in 4.3.3.3.2 should be revisited at a future session and the Netherlands was invited to prepare an official document.</w:t>
      </w:r>
    </w:p>
    <w:p w14:paraId="09F91EC6" w14:textId="786D6025" w:rsidR="00983D10" w:rsidRPr="00A557FA" w:rsidRDefault="0083383D" w:rsidP="0083383D">
      <w:pPr>
        <w:pStyle w:val="H23G"/>
      </w:pPr>
      <w:r>
        <w:tab/>
      </w:r>
      <w:r w:rsidR="00983D10" w:rsidRPr="00A557FA">
        <w:t>Item 9</w:t>
      </w:r>
      <w:r>
        <w:tab/>
      </w:r>
      <w:r w:rsidR="002D1140">
        <w:t xml:space="preserve">Informal document </w:t>
      </w:r>
      <w:r w:rsidR="00983D10" w:rsidRPr="00A35483">
        <w:t xml:space="preserve">INF.11 (United Kingdom) </w:t>
      </w:r>
      <w:r w:rsidR="002D1140">
        <w:t>“</w:t>
      </w:r>
      <w:r w:rsidR="00983D10" w:rsidRPr="00A35483">
        <w:t xml:space="preserve">Report of the </w:t>
      </w:r>
      <w:r w:rsidR="002D1140">
        <w:t>seventh</w:t>
      </w:r>
      <w:r w:rsidR="00983D10" w:rsidRPr="00A35483">
        <w:t xml:space="preserve"> informal working group on the inspection and certification of tanks</w:t>
      </w:r>
      <w:r w:rsidR="002D1140">
        <w:t>”</w:t>
      </w:r>
    </w:p>
    <w:p w14:paraId="67A3DE12" w14:textId="02A0E29D" w:rsidR="00983D10" w:rsidRPr="00A557FA" w:rsidRDefault="00983D10" w:rsidP="00A557FA">
      <w:pPr>
        <w:pStyle w:val="SingleTxtG"/>
        <w:rPr>
          <w:rStyle w:val="SingleTxtGCar"/>
          <w:lang w:val="en-GB"/>
        </w:rPr>
      </w:pPr>
      <w:r w:rsidRPr="00A557FA">
        <w:rPr>
          <w:rStyle w:val="SingleTxtGCar"/>
          <w:lang w:val="en-GB"/>
        </w:rPr>
        <w:t>23.</w:t>
      </w:r>
      <w:r w:rsidRPr="00A557FA">
        <w:rPr>
          <w:rStyle w:val="SingleTxtGCar"/>
          <w:lang w:val="en-GB"/>
        </w:rPr>
        <w:tab/>
        <w:t xml:space="preserve">The </w:t>
      </w:r>
      <w:r w:rsidR="007B2633">
        <w:rPr>
          <w:rStyle w:val="SingleTxtGCar"/>
          <w:lang w:val="en-GB"/>
        </w:rPr>
        <w:t>C</w:t>
      </w:r>
      <w:r w:rsidRPr="00A557FA">
        <w:rPr>
          <w:rStyle w:val="SingleTxtGCar"/>
          <w:lang w:val="en-GB"/>
        </w:rPr>
        <w:t xml:space="preserve">hair of the informal working group on the inspection and certification of tanks reported on the proceedings of the </w:t>
      </w:r>
      <w:r w:rsidR="002D1140">
        <w:rPr>
          <w:rStyle w:val="SingleTxtGCar"/>
          <w:lang w:val="en-GB"/>
        </w:rPr>
        <w:t>seventh</w:t>
      </w:r>
      <w:r w:rsidRPr="00A557FA">
        <w:rPr>
          <w:rStyle w:val="SingleTxtGCar"/>
          <w:lang w:val="en-GB"/>
        </w:rPr>
        <w:t xml:space="preserve"> meeting in London on 12 to 14 December 2017. It was said that the informal working group had reflected on the project objectives on the basis of a presentation by the Netherlands. It then developed the wording for 1.8.7 and 6.8 and clarified that the entry into service checks only applied to tanks in some cases. Based on suggestions by Austria, it was agreed that experts (individuals) could also be regarded as an inspection body if they met the minimum requirements. The drafting of a revised 1.8.6 was entrusted to a sub-group convened in Prague on 5 and 6 March led by the Czech Republic and the Netherlands. At the London meeting, there had also been discussions on other related topics, such as tank plates, welding procedures, </w:t>
      </w:r>
      <w:r w:rsidR="002D1140">
        <w:rPr>
          <w:rStyle w:val="SingleTxtGCar"/>
          <w:lang w:val="en-GB"/>
        </w:rPr>
        <w:t>non-destructive tests</w:t>
      </w:r>
      <w:r w:rsidRPr="00A557FA">
        <w:rPr>
          <w:rStyle w:val="SingleTxtGCar"/>
          <w:lang w:val="en-GB"/>
        </w:rPr>
        <w:t xml:space="preserve"> on austenitic-</w:t>
      </w:r>
      <w:proofErr w:type="spellStart"/>
      <w:r w:rsidRPr="00A557FA">
        <w:rPr>
          <w:rStyle w:val="SingleTxtGCar"/>
          <w:lang w:val="en-GB"/>
        </w:rPr>
        <w:t>ferritic</w:t>
      </w:r>
      <w:proofErr w:type="spellEnd"/>
      <w:r w:rsidRPr="00A557FA">
        <w:rPr>
          <w:rStyle w:val="SingleTxtGCar"/>
          <w:lang w:val="en-GB"/>
        </w:rPr>
        <w:t xml:space="preserve"> stainless steels, waiving certain initial inspections and construction of EX vehicles. The </w:t>
      </w:r>
      <w:r w:rsidR="002D1140">
        <w:rPr>
          <w:rStyle w:val="SingleTxtGCar"/>
          <w:lang w:val="en-GB"/>
        </w:rPr>
        <w:t>eight</w:t>
      </w:r>
      <w:r w:rsidRPr="00A557FA">
        <w:rPr>
          <w:rStyle w:val="SingleTxtGCar"/>
          <w:lang w:val="en-GB"/>
        </w:rPr>
        <w:t xml:space="preserve"> session is scheduled for 2 to 4 May 2018 in London.</w:t>
      </w:r>
    </w:p>
    <w:p w14:paraId="3B85BFFF" w14:textId="541C7BDD" w:rsidR="00983D10" w:rsidRPr="00A557FA" w:rsidRDefault="00983D10" w:rsidP="00A557FA">
      <w:pPr>
        <w:pStyle w:val="SingleTxtG"/>
        <w:rPr>
          <w:rStyle w:val="SingleTxtGCar"/>
          <w:lang w:val="en-GB"/>
        </w:rPr>
      </w:pPr>
      <w:r w:rsidRPr="00A557FA">
        <w:rPr>
          <w:rStyle w:val="SingleTxtGCar"/>
          <w:lang w:val="en-GB"/>
        </w:rPr>
        <w:t>24.</w:t>
      </w:r>
      <w:r w:rsidRPr="00A557FA">
        <w:rPr>
          <w:rStyle w:val="SingleTxtGCar"/>
          <w:lang w:val="en-GB"/>
        </w:rPr>
        <w:tab/>
        <w:t xml:space="preserve">The Netherlands advised that the revised 1.8.6 developed at the Prague meeting would be available in time for the </w:t>
      </w:r>
      <w:r w:rsidR="00F46691">
        <w:rPr>
          <w:rStyle w:val="SingleTxtGCar"/>
          <w:lang w:val="en-GB"/>
        </w:rPr>
        <w:t>eight</w:t>
      </w:r>
      <w:r w:rsidRPr="00A557FA">
        <w:rPr>
          <w:rStyle w:val="SingleTxtGCar"/>
          <w:lang w:val="en-GB"/>
        </w:rPr>
        <w:t xml:space="preserve"> session of the informal working group. France advised that a new full text version of 1.8.7, including the amendments agreed during the </w:t>
      </w:r>
      <w:r w:rsidR="00F46691">
        <w:rPr>
          <w:rStyle w:val="SingleTxtGCar"/>
          <w:lang w:val="en-GB"/>
        </w:rPr>
        <w:t>seventh</w:t>
      </w:r>
      <w:r w:rsidRPr="00A557FA">
        <w:rPr>
          <w:rStyle w:val="SingleTxtGCar"/>
          <w:lang w:val="en-GB"/>
        </w:rPr>
        <w:t xml:space="preserve"> session, would also be available at the </w:t>
      </w:r>
      <w:r w:rsidR="00F46691">
        <w:rPr>
          <w:rStyle w:val="SingleTxtGCar"/>
          <w:lang w:val="en-GB"/>
        </w:rPr>
        <w:t>eight</w:t>
      </w:r>
      <w:r w:rsidRPr="00A557FA">
        <w:rPr>
          <w:rStyle w:val="SingleTxtGCar"/>
          <w:lang w:val="en-GB"/>
        </w:rPr>
        <w:t xml:space="preserve"> session and the expert from Austria noted that given the volume of work and time limitations the informal working group should concentrate only on 1.8.6, 1.8.7 and 6.8. The </w:t>
      </w:r>
      <w:r w:rsidR="007B2633">
        <w:rPr>
          <w:rStyle w:val="SingleTxtGCar"/>
          <w:lang w:val="en-GB"/>
        </w:rPr>
        <w:t>W</w:t>
      </w:r>
      <w:r w:rsidRPr="00A557FA">
        <w:rPr>
          <w:rStyle w:val="SingleTxtGCar"/>
          <w:lang w:val="en-GB"/>
        </w:rPr>
        <w:t xml:space="preserve">orking </w:t>
      </w:r>
      <w:r w:rsidR="007B2633">
        <w:rPr>
          <w:rStyle w:val="SingleTxtGCar"/>
          <w:lang w:val="en-GB"/>
        </w:rPr>
        <w:t>G</w:t>
      </w:r>
      <w:r w:rsidRPr="00A557FA">
        <w:rPr>
          <w:rStyle w:val="SingleTxtGCar"/>
          <w:lang w:val="en-GB"/>
        </w:rPr>
        <w:t xml:space="preserve">roup on </w:t>
      </w:r>
      <w:r w:rsidR="007B2633">
        <w:rPr>
          <w:rStyle w:val="SingleTxtGCar"/>
          <w:lang w:val="en-GB"/>
        </w:rPr>
        <w:t>t</w:t>
      </w:r>
      <w:r w:rsidRPr="00A557FA">
        <w:rPr>
          <w:rStyle w:val="SingleTxtGCar"/>
          <w:lang w:val="en-GB"/>
        </w:rPr>
        <w:t>anks supported continuation of the work subject to the endorsement of the Joint Meeting.</w:t>
      </w:r>
    </w:p>
    <w:p w14:paraId="15236FE2" w14:textId="08642F94" w:rsidR="00983D10" w:rsidRPr="00A557FA" w:rsidRDefault="00A557FA" w:rsidP="00A557FA">
      <w:pPr>
        <w:pStyle w:val="H23G"/>
        <w:rPr>
          <w:lang w:eastAsia="zh-CN"/>
        </w:rPr>
      </w:pPr>
      <w:r>
        <w:rPr>
          <w:lang w:eastAsia="zh-CN"/>
        </w:rPr>
        <w:tab/>
      </w:r>
      <w:r w:rsidR="00983D10" w:rsidRPr="00A557FA">
        <w:rPr>
          <w:lang w:eastAsia="zh-CN"/>
        </w:rPr>
        <w:t>Item 10</w:t>
      </w:r>
      <w:r>
        <w:rPr>
          <w:lang w:eastAsia="zh-CN"/>
        </w:rPr>
        <w:tab/>
      </w:r>
      <w:r w:rsidR="00F46691">
        <w:t xml:space="preserve">Informal document </w:t>
      </w:r>
      <w:r w:rsidR="00F46691">
        <w:rPr>
          <w:lang w:eastAsia="zh-CN"/>
        </w:rPr>
        <w:t>INF.17 (UIC) “</w:t>
      </w:r>
      <w:r w:rsidR="00983D10" w:rsidRPr="00A557FA">
        <w:rPr>
          <w:lang w:eastAsia="zh-CN"/>
        </w:rPr>
        <w:t>Implementation of consignor’s duties as per RID 5.4.1.2.2 (d) (indication of holding time)</w:t>
      </w:r>
      <w:r w:rsidR="00F46691">
        <w:rPr>
          <w:lang w:eastAsia="zh-CN"/>
        </w:rPr>
        <w:t>”</w:t>
      </w:r>
    </w:p>
    <w:p w14:paraId="0B87E734" w14:textId="77777777" w:rsidR="00983D10" w:rsidRDefault="00983D10" w:rsidP="0083383D">
      <w:pPr>
        <w:pStyle w:val="SingleTxtG"/>
      </w:pPr>
      <w:r w:rsidRPr="00A35483">
        <w:t>25.</w:t>
      </w:r>
      <w:r w:rsidRPr="00A35483">
        <w:tab/>
        <w:t xml:space="preserve">UIC asked if the requirement to mark the actual holding time in the transport document as prescribed in 5.4.1.2.2 (d) would be applicable to empty uncleaned tanks, in particular because </w:t>
      </w:r>
      <w:r>
        <w:t xml:space="preserve">when </w:t>
      </w:r>
      <w:r w:rsidRPr="00A35483">
        <w:t>this requirement was first introduced, it was stated that EIGA would undertake further work on the issue of empty tanks.</w:t>
      </w:r>
    </w:p>
    <w:p w14:paraId="3954C340" w14:textId="52D343D0" w:rsidR="00983D10" w:rsidRDefault="00983D10" w:rsidP="0083383D">
      <w:pPr>
        <w:pStyle w:val="SingleTxtG"/>
      </w:pPr>
      <w:r w:rsidRPr="00A35483">
        <w:t>26.</w:t>
      </w:r>
      <w:r w:rsidRPr="00A35483">
        <w:tab/>
        <w:t xml:space="preserve">The </w:t>
      </w:r>
      <w:r w:rsidR="007B2633">
        <w:t>W</w:t>
      </w:r>
      <w:r w:rsidRPr="00A35483">
        <w:t xml:space="preserve">orking </w:t>
      </w:r>
      <w:r w:rsidR="007B2633">
        <w:t>G</w:t>
      </w:r>
      <w:r w:rsidRPr="00A35483">
        <w:t xml:space="preserve">roup shared the opinion of the industry, as mentioned in </w:t>
      </w:r>
      <w:r>
        <w:t xml:space="preserve">informal document </w:t>
      </w:r>
      <w:r w:rsidRPr="00A35483">
        <w:t>INF</w:t>
      </w:r>
      <w:r>
        <w:t>.</w:t>
      </w:r>
      <w:r w:rsidRPr="00A35483">
        <w:t>17, that determining the actual holding time is important, but that it might also be difficult to determine, taking the limited contents of the tank and unknown traffic conditions into account. Reference was made to the guidance document by EIGA, mentioned in footnote 4 to 4.3.3.5 e), and it was suggested that EIGA should revisit the document in the light of the question raised by UIC.</w:t>
      </w:r>
    </w:p>
    <w:p w14:paraId="5BBAE970" w14:textId="3768A083" w:rsidR="00983D10" w:rsidRPr="0083383D" w:rsidRDefault="0083383D" w:rsidP="0083383D">
      <w:pPr>
        <w:pStyle w:val="H23G"/>
        <w:rPr>
          <w:lang w:eastAsia="zh-CN"/>
        </w:rPr>
      </w:pPr>
      <w:r>
        <w:rPr>
          <w:lang w:eastAsia="zh-CN"/>
        </w:rPr>
        <w:tab/>
      </w:r>
      <w:r w:rsidR="00983D10" w:rsidRPr="00A557FA">
        <w:rPr>
          <w:lang w:eastAsia="zh-CN"/>
        </w:rPr>
        <w:t>Item 11</w:t>
      </w:r>
      <w:r>
        <w:rPr>
          <w:lang w:eastAsia="zh-CN"/>
        </w:rPr>
        <w:tab/>
      </w:r>
      <w:r>
        <w:rPr>
          <w:lang w:eastAsia="zh-CN"/>
        </w:rPr>
        <w:tab/>
      </w:r>
      <w:r w:rsidR="00983D10" w:rsidRPr="00A557FA">
        <w:rPr>
          <w:lang w:eastAsia="zh-CN"/>
        </w:rPr>
        <w:t xml:space="preserve">Informal documents INF.19 (OTIF) </w:t>
      </w:r>
      <w:r w:rsidR="00F46691">
        <w:rPr>
          <w:lang w:eastAsia="zh-CN"/>
        </w:rPr>
        <w:t>“</w:t>
      </w:r>
      <w:r w:rsidR="00983D10" w:rsidRPr="00A557FA">
        <w:rPr>
          <w:lang w:eastAsia="zh-CN"/>
        </w:rPr>
        <w:t>Extra-large tank-containers</w:t>
      </w:r>
      <w:r w:rsidR="00F46691">
        <w:rPr>
          <w:lang w:eastAsia="zh-CN"/>
        </w:rPr>
        <w:t>”</w:t>
      </w:r>
      <w:r w:rsidR="00983D10" w:rsidRPr="00A557FA">
        <w:rPr>
          <w:lang w:eastAsia="zh-CN"/>
        </w:rPr>
        <w:t xml:space="preserve"> and INF</w:t>
      </w:r>
      <w:r w:rsidR="00F46691">
        <w:rPr>
          <w:lang w:eastAsia="zh-CN"/>
        </w:rPr>
        <w:t>.</w:t>
      </w:r>
      <w:r w:rsidR="00983D10" w:rsidRPr="00A557FA">
        <w:rPr>
          <w:lang w:eastAsia="zh-CN"/>
        </w:rPr>
        <w:t>24 (UIC)</w:t>
      </w:r>
    </w:p>
    <w:p w14:paraId="2C9A67BF" w14:textId="77777777" w:rsidR="00983D10" w:rsidRDefault="00983D10" w:rsidP="0083383D">
      <w:pPr>
        <w:pStyle w:val="SingleTxtG"/>
      </w:pPr>
      <w:r w:rsidRPr="00A35483">
        <w:t>27.</w:t>
      </w:r>
      <w:r w:rsidRPr="00A35483">
        <w:tab/>
        <w:t>New extra-large tank-containers have been developed and are intended mainly to be used in rail transport. Questions were raised as to whether the current requirements are adequate for these containers. It was noted that the current extra-large tank-containers are approved in accordance with the current regulations.</w:t>
      </w:r>
    </w:p>
    <w:p w14:paraId="7CC43DDA" w14:textId="2F18D2F9" w:rsidR="00983D10" w:rsidRDefault="00983D10" w:rsidP="0083383D">
      <w:pPr>
        <w:pStyle w:val="SingleTxtG"/>
      </w:pPr>
      <w:r w:rsidRPr="00A35483">
        <w:lastRenderedPageBreak/>
        <w:t>28.</w:t>
      </w:r>
      <w:r w:rsidRPr="00A35483">
        <w:tab/>
        <w:t xml:space="preserve">This subject had previously been discussed at the </w:t>
      </w:r>
      <w:r w:rsidR="00F46691">
        <w:t>eight</w:t>
      </w:r>
      <w:r w:rsidRPr="00A35483">
        <w:t xml:space="preserve"> session of the RID Committee of Experts’ standing working group and at the working group on tank and vehicle technology that met in Hamburg. In the report of the meeting in Hamburg, for a number of tank-related items, the advice of the Joint Meeting’s </w:t>
      </w:r>
      <w:r w:rsidR="007B2633">
        <w:t>W</w:t>
      </w:r>
      <w:r w:rsidRPr="00A35483">
        <w:t xml:space="preserve">orking </w:t>
      </w:r>
      <w:r w:rsidR="007B2633">
        <w:t>G</w:t>
      </w:r>
      <w:r w:rsidRPr="00A35483">
        <w:t>roup</w:t>
      </w:r>
      <w:r w:rsidR="007B2633">
        <w:t xml:space="preserve"> on tanks</w:t>
      </w:r>
      <w:r w:rsidRPr="00A35483">
        <w:t xml:space="preserve"> had been sought. The following four tank-related issues were identified and discussed.</w:t>
      </w:r>
    </w:p>
    <w:p w14:paraId="04D67806" w14:textId="61970778" w:rsidR="0083383D" w:rsidRDefault="0083383D" w:rsidP="00E42803">
      <w:pPr>
        <w:pStyle w:val="H4G"/>
      </w:pPr>
      <w:r>
        <w:tab/>
      </w:r>
      <w:r>
        <w:tab/>
      </w:r>
      <w:r w:rsidR="00983D10" w:rsidRPr="00A35483">
        <w:t>Minimum wall thickness</w:t>
      </w:r>
      <w:r>
        <w:t xml:space="preserve"> </w:t>
      </w:r>
    </w:p>
    <w:p w14:paraId="7543727E" w14:textId="1D04F0E0" w:rsidR="00983D10" w:rsidRDefault="0083383D" w:rsidP="0083383D">
      <w:pPr>
        <w:pStyle w:val="SingleTxtG"/>
      </w:pPr>
      <w:r>
        <w:t>29.</w:t>
      </w:r>
      <w:r>
        <w:tab/>
      </w:r>
      <w:r w:rsidR="00983D10" w:rsidRPr="00A35483">
        <w:t>While the minimum wall thickness of tank-wagons for liquids is 6</w:t>
      </w:r>
      <w:r w:rsidR="00983D10">
        <w:t> </w:t>
      </w:r>
      <w:r w:rsidR="00983D10" w:rsidRPr="00A35483">
        <w:t>mm for mild steel, the equivalent wall thickness for other metals must never be lower than 4.5</w:t>
      </w:r>
      <w:r w:rsidR="00983D10">
        <w:t> </w:t>
      </w:r>
      <w:r w:rsidR="00983D10" w:rsidRPr="00A35483">
        <w:t>mm. The minimum wall thickness of tank-containers for liquids over 1.80 m in diameter is also 6</w:t>
      </w:r>
      <w:r w:rsidR="00983D10">
        <w:t> </w:t>
      </w:r>
      <w:r w:rsidR="00983D10" w:rsidRPr="00A35483">
        <w:t>mm for mild steel, but the equivalent wall thickness for other metals must never be lower than 3</w:t>
      </w:r>
      <w:r w:rsidR="00983D10">
        <w:t> </w:t>
      </w:r>
      <w:r w:rsidR="00983D10" w:rsidRPr="00A35483">
        <w:t>mm.</w:t>
      </w:r>
    </w:p>
    <w:p w14:paraId="378C4AA1" w14:textId="6F41010A" w:rsidR="00983D10" w:rsidRDefault="00983D10" w:rsidP="0083383D">
      <w:pPr>
        <w:pStyle w:val="SingleTxtG"/>
      </w:pPr>
      <w:r w:rsidRPr="00A35483">
        <w:t>30.</w:t>
      </w:r>
      <w:r w:rsidRPr="00A35483">
        <w:tab/>
        <w:t>Discussion revealed that the freight transport system developed in the 1970s was probably designed around a tank-container with a maximum t</w:t>
      </w:r>
      <w:r w:rsidR="00F46691">
        <w:t>otal mass of approximately 30.5 </w:t>
      </w:r>
      <w:r w:rsidRPr="00A35483">
        <w:t>tonnes and a maximum capacity of around 36,000 litres. Originally, the tanks of these tank-containers were protected by full frames. It was thought that this was one of the reasons why the wall thickness was allowed to be reduced from 6 mm for mild steel to not less than 3</w:t>
      </w:r>
      <w:r>
        <w:t> </w:t>
      </w:r>
      <w:r w:rsidRPr="00A35483">
        <w:t>mm for other metals. It could therefore be questioned as to whether the reduction to 3</w:t>
      </w:r>
      <w:r>
        <w:t> </w:t>
      </w:r>
      <w:r w:rsidRPr="00A35483">
        <w:t>mm can be justified in the case of an increase in capacity to 73,000 litres, which is comparable to the capacity of bogie tank-wagons.</w:t>
      </w:r>
    </w:p>
    <w:p w14:paraId="57A93400" w14:textId="77777777" w:rsidR="00983D10" w:rsidRDefault="00983D10" w:rsidP="0083383D">
      <w:pPr>
        <w:pStyle w:val="SingleTxtG"/>
      </w:pPr>
      <w:r>
        <w:t>31.</w:t>
      </w:r>
      <w:r>
        <w:tab/>
      </w:r>
      <w:r w:rsidRPr="00A35483">
        <w:t>It was felt that reducing wall thicknesses should be discussed in relation to the total package of protection of the tank-container. It was noted from the report that a risk analysis comparing rail tank-wagons and extra-large tank-containers was already envisaged.</w:t>
      </w:r>
    </w:p>
    <w:p w14:paraId="64AD175C" w14:textId="0ABF1090" w:rsidR="00983D10" w:rsidRDefault="0083383D" w:rsidP="00E42803">
      <w:pPr>
        <w:pStyle w:val="H4G"/>
      </w:pPr>
      <w:r>
        <w:tab/>
      </w:r>
      <w:r>
        <w:tab/>
      </w:r>
      <w:r w:rsidR="00983D10" w:rsidRPr="00A35483">
        <w:t>Pressure resistant closures</w:t>
      </w:r>
    </w:p>
    <w:p w14:paraId="5F660680" w14:textId="1822CED2" w:rsidR="00983D10" w:rsidRDefault="0083383D" w:rsidP="00E42803">
      <w:pPr>
        <w:pStyle w:val="SingleTxtG"/>
      </w:pPr>
      <w:r>
        <w:t>32.</w:t>
      </w:r>
      <w:r>
        <w:tab/>
      </w:r>
      <w:r w:rsidR="00983D10" w:rsidRPr="00A35483">
        <w:t>As extra-large tank-containers are longer than conventional tank-containers, the pressures due to liquid surge have increased as well. This could justify the application of 6.8.2.2.4 to extra-large tank-containers. The representative of the manufacturer confirmed that the existing extra-large tank-containers complied with this requirement.</w:t>
      </w:r>
    </w:p>
    <w:p w14:paraId="6EDF2673" w14:textId="46082722" w:rsidR="00983D10" w:rsidRPr="00623A55" w:rsidRDefault="0083383D" w:rsidP="00E42803">
      <w:pPr>
        <w:pStyle w:val="H4G"/>
      </w:pPr>
      <w:r>
        <w:tab/>
      </w:r>
      <w:r>
        <w:tab/>
      </w:r>
      <w:r w:rsidR="00983D10" w:rsidRPr="00623A55">
        <w:t>Markings on both sides of the tank-container</w:t>
      </w:r>
    </w:p>
    <w:p w14:paraId="01D30138" w14:textId="5306CFD6" w:rsidR="00983D10" w:rsidRDefault="0083383D" w:rsidP="00E42803">
      <w:pPr>
        <w:pStyle w:val="SingleTxtG"/>
      </w:pPr>
      <w:r>
        <w:t>33.</w:t>
      </w:r>
      <w:r>
        <w:tab/>
      </w:r>
      <w:r w:rsidR="00983D10" w:rsidRPr="00A35483">
        <w:t xml:space="preserve">Tank-wagons are provided with markings according to 6.8.2.5.2 on each side of the tank-wagon. On tank-wagons, a mark concerning the date of the next inspection is also affixed. However, for tank-containers there are requirements for markings with no specified position and no mandatory marking indicating the next periodic inspection. It was asked whether markings in line with those for tank-wagons should be made applicable to extra-large tank-containers. Some experts suggested not to complicate the system and not to mark both sides of tank-containers and portable tanks, or to mark them all on both sides. It was also recalled that recently, marking the date of the next inspection on portable tanks had been proposed to the </w:t>
      </w:r>
      <w:r w:rsidR="007B2633">
        <w:t>United Nations</w:t>
      </w:r>
      <w:r w:rsidR="00983D10" w:rsidRPr="00A35483">
        <w:t xml:space="preserve"> Sub-Committee </w:t>
      </w:r>
      <w:r w:rsidR="007B2633">
        <w:t xml:space="preserve">of Experts </w:t>
      </w:r>
      <w:r w:rsidR="00983D10" w:rsidRPr="00A35483">
        <w:t>on the Transport of Dangerous Goods, but that this had not been accepted.</w:t>
      </w:r>
    </w:p>
    <w:p w14:paraId="06020C7D" w14:textId="60BCFBFE" w:rsidR="00983D10" w:rsidRPr="00623A55" w:rsidRDefault="00983D10" w:rsidP="00E42803">
      <w:pPr>
        <w:pStyle w:val="H4G"/>
      </w:pPr>
      <w:r w:rsidRPr="00623A55">
        <w:tab/>
      </w:r>
      <w:r w:rsidR="0083383D">
        <w:tab/>
      </w:r>
      <w:r w:rsidR="0083383D">
        <w:tab/>
      </w:r>
      <w:r w:rsidRPr="00623A55">
        <w:t>Reference to 7.1.3 in 6.8.2.1.2</w:t>
      </w:r>
    </w:p>
    <w:p w14:paraId="17A5C891" w14:textId="63C14FBB" w:rsidR="00983D10" w:rsidRPr="00A35483" w:rsidRDefault="0083383D" w:rsidP="00983D10">
      <w:pPr>
        <w:pStyle w:val="SingleTxtG"/>
        <w:rPr>
          <w:bCs/>
          <w:iCs/>
        </w:rPr>
      </w:pPr>
      <w:r>
        <w:rPr>
          <w:bCs/>
          <w:iCs/>
        </w:rPr>
        <w:t>34.</w:t>
      </w:r>
      <w:r>
        <w:rPr>
          <w:bCs/>
          <w:iCs/>
        </w:rPr>
        <w:tab/>
      </w:r>
      <w:r w:rsidR="00983D10" w:rsidRPr="00A35483">
        <w:rPr>
          <w:bCs/>
          <w:iCs/>
        </w:rPr>
        <w:t>It was agreed to introduce a link between the two subsections to remind constructors of the additional accelerations to be taken into account.</w:t>
      </w:r>
    </w:p>
    <w:p w14:paraId="1C801AC5" w14:textId="4F5ACB34" w:rsidR="0083383D" w:rsidRPr="00E42803" w:rsidRDefault="0083383D">
      <w:pPr>
        <w:pStyle w:val="SingleTxtG"/>
        <w:rPr>
          <w:b/>
        </w:rPr>
      </w:pPr>
      <w:r w:rsidRPr="00E42803">
        <w:rPr>
          <w:b/>
        </w:rPr>
        <w:tab/>
      </w:r>
      <w:r w:rsidR="00983D10" w:rsidRPr="00E42803">
        <w:rPr>
          <w:b/>
        </w:rPr>
        <w:t xml:space="preserve">Proposal 6 </w:t>
      </w:r>
    </w:p>
    <w:p w14:paraId="41A09D7E" w14:textId="70638120" w:rsidR="00983D10" w:rsidRPr="00A35483" w:rsidRDefault="008C66C0" w:rsidP="00983D10">
      <w:pPr>
        <w:pStyle w:val="SingleTxtG"/>
        <w:rPr>
          <w:bCs/>
          <w:iCs/>
        </w:rPr>
      </w:pPr>
      <w:r w:rsidRPr="00A35483">
        <w:rPr>
          <w:bCs/>
          <w:iCs/>
        </w:rPr>
        <w:t xml:space="preserve">6.8.2.1.2 </w:t>
      </w:r>
      <w:r>
        <w:rPr>
          <w:bCs/>
          <w:iCs/>
        </w:rPr>
        <w:tab/>
      </w:r>
      <w:r w:rsidR="00983D10" w:rsidRPr="00A35483">
        <w:rPr>
          <w:bCs/>
          <w:iCs/>
        </w:rPr>
        <w:t xml:space="preserve">Introduce a new footnote 2 </w:t>
      </w:r>
      <w:r>
        <w:rPr>
          <w:bCs/>
          <w:iCs/>
        </w:rPr>
        <w:t>(</w:t>
      </w:r>
      <w:r w:rsidR="00983D10" w:rsidRPr="00A35483">
        <w:rPr>
          <w:bCs/>
          <w:iCs/>
        </w:rPr>
        <w:t>RID</w:t>
      </w:r>
      <w:r>
        <w:rPr>
          <w:bCs/>
          <w:iCs/>
        </w:rPr>
        <w:t>)</w:t>
      </w:r>
      <w:r w:rsidR="00983D10" w:rsidRPr="00A35483">
        <w:rPr>
          <w:bCs/>
          <w:iCs/>
        </w:rPr>
        <w:t>/1</w:t>
      </w:r>
      <w:r>
        <w:rPr>
          <w:bCs/>
          <w:iCs/>
        </w:rPr>
        <w:t xml:space="preserve"> (</w:t>
      </w:r>
      <w:r w:rsidR="00983D10" w:rsidRPr="00A35483">
        <w:rPr>
          <w:bCs/>
          <w:iCs/>
        </w:rPr>
        <w:t>ADR</w:t>
      </w:r>
      <w:r>
        <w:rPr>
          <w:bCs/>
          <w:iCs/>
        </w:rPr>
        <w:t>)</w:t>
      </w:r>
      <w:r w:rsidR="00983D10" w:rsidRPr="00A35483">
        <w:rPr>
          <w:bCs/>
          <w:iCs/>
        </w:rPr>
        <w:t xml:space="preserve"> after “Tank-containers” in 6.8.2.1.2 to read:</w:t>
      </w:r>
      <w:r w:rsidR="0083383D">
        <w:rPr>
          <w:bCs/>
          <w:iCs/>
        </w:rPr>
        <w:t xml:space="preserve"> </w:t>
      </w:r>
      <w:r w:rsidR="00983D10" w:rsidRPr="00A35483">
        <w:rPr>
          <w:bCs/>
          <w:iCs/>
        </w:rPr>
        <w:t>“</w:t>
      </w:r>
      <w:r w:rsidR="00983D10" w:rsidRPr="00A35483">
        <w:rPr>
          <w:bCs/>
          <w:iCs/>
          <w:vertAlign w:val="superscript"/>
        </w:rPr>
        <w:t>2/1</w:t>
      </w:r>
      <w:r w:rsidR="0083383D">
        <w:rPr>
          <w:bCs/>
          <w:iCs/>
        </w:rPr>
        <w:t xml:space="preserve"> See also 7.1.3”.</w:t>
      </w:r>
    </w:p>
    <w:p w14:paraId="49C6D3BF" w14:textId="1898D689" w:rsidR="00983D10" w:rsidRPr="00A35483" w:rsidRDefault="00983D10" w:rsidP="00E42803">
      <w:pPr>
        <w:pStyle w:val="SingleTxtG"/>
      </w:pPr>
      <w:r>
        <w:lastRenderedPageBreak/>
        <w:t>35.</w:t>
      </w:r>
      <w:r>
        <w:tab/>
      </w:r>
      <w:r w:rsidRPr="00A35483">
        <w:t xml:space="preserve">The </w:t>
      </w:r>
      <w:r w:rsidR="007B2633">
        <w:t>W</w:t>
      </w:r>
      <w:r w:rsidRPr="00A35483">
        <w:t xml:space="preserve">orking </w:t>
      </w:r>
      <w:r w:rsidR="007B2633">
        <w:t>G</w:t>
      </w:r>
      <w:r w:rsidRPr="00A35483">
        <w:t xml:space="preserve">roup felt that the issue of tank thickness and the pressure resistance of closures should be part of some more comprehensive work. As this also involved rail-specific issues, the </w:t>
      </w:r>
      <w:r w:rsidR="007B2633">
        <w:t>W</w:t>
      </w:r>
      <w:r w:rsidRPr="00A35483">
        <w:t xml:space="preserve">orking </w:t>
      </w:r>
      <w:r w:rsidR="007B2633">
        <w:t>G</w:t>
      </w:r>
      <w:r w:rsidRPr="00A35483">
        <w:t xml:space="preserve">roup thought that it would be appropriate that this be dealt with by the RID </w:t>
      </w:r>
      <w:r w:rsidRPr="00A35483">
        <w:rPr>
          <w:bCs/>
          <w:iCs/>
        </w:rPr>
        <w:t>working group on tank and vehicle technology and that for tank issues the tank experts should be invited.</w:t>
      </w:r>
    </w:p>
    <w:p w14:paraId="47BF630F" w14:textId="23CC33DB" w:rsidR="00983D10" w:rsidRPr="00E42803" w:rsidRDefault="0083383D" w:rsidP="00E42803">
      <w:pPr>
        <w:pStyle w:val="H23G"/>
        <w:rPr>
          <w:lang w:eastAsia="zh-CN"/>
        </w:rPr>
      </w:pPr>
      <w:r>
        <w:rPr>
          <w:lang w:eastAsia="zh-CN"/>
        </w:rPr>
        <w:tab/>
      </w:r>
      <w:r w:rsidR="00983D10" w:rsidRPr="00E42803">
        <w:rPr>
          <w:lang w:eastAsia="zh-CN"/>
        </w:rPr>
        <w:t>Item 12</w:t>
      </w:r>
      <w:r w:rsidRPr="00E42803">
        <w:rPr>
          <w:lang w:eastAsia="zh-CN"/>
        </w:rPr>
        <w:tab/>
      </w:r>
      <w:r w:rsidR="00B50E03">
        <w:rPr>
          <w:lang w:eastAsia="zh-CN"/>
        </w:rPr>
        <w:t xml:space="preserve">Informal document </w:t>
      </w:r>
      <w:r w:rsidR="00983D10" w:rsidRPr="00E42803">
        <w:rPr>
          <w:lang w:eastAsia="zh-CN"/>
        </w:rPr>
        <w:t>INF.32</w:t>
      </w:r>
      <w:r w:rsidRPr="00E42803">
        <w:rPr>
          <w:lang w:eastAsia="zh-CN"/>
        </w:rPr>
        <w:t>/</w:t>
      </w:r>
      <w:r w:rsidR="00983D10" w:rsidRPr="00E42803">
        <w:rPr>
          <w:lang w:eastAsia="zh-CN"/>
        </w:rPr>
        <w:t>Rev</w:t>
      </w:r>
      <w:r w:rsidRPr="00E42803">
        <w:rPr>
          <w:lang w:eastAsia="zh-CN"/>
        </w:rPr>
        <w:t>.</w:t>
      </w:r>
      <w:r w:rsidR="00983D10" w:rsidRPr="00E42803">
        <w:rPr>
          <w:lang w:eastAsia="zh-CN"/>
        </w:rPr>
        <w:t xml:space="preserve">1 (France) </w:t>
      </w:r>
      <w:r w:rsidR="00B50E03">
        <w:rPr>
          <w:lang w:eastAsia="zh-CN"/>
        </w:rPr>
        <w:t>“</w:t>
      </w:r>
      <w:r w:rsidR="00983D10" w:rsidRPr="00E42803">
        <w:rPr>
          <w:lang w:eastAsia="zh-CN"/>
        </w:rPr>
        <w:t>Rupture pressure of bursting discs in 6.8.2.2.10</w:t>
      </w:r>
      <w:r w:rsidR="00B50E03">
        <w:rPr>
          <w:lang w:eastAsia="zh-CN"/>
        </w:rPr>
        <w:t>”</w:t>
      </w:r>
    </w:p>
    <w:p w14:paraId="144803B4" w14:textId="258BD1F2" w:rsidR="00983D10" w:rsidRPr="00A35483" w:rsidRDefault="00983D10" w:rsidP="00E42803">
      <w:pPr>
        <w:pStyle w:val="SingleTxtG"/>
      </w:pPr>
      <w:r w:rsidRPr="00A35483">
        <w:t>36.</w:t>
      </w:r>
      <w:r w:rsidRPr="00A35483">
        <w:tab/>
        <w:t xml:space="preserve">At a previous session, revised wording for the first sentence of the second paragraph of 6.8.2.2.10 was accepted for RID/ADR 2019, but still included the value of the nominal pressure between square brackets to allow for further consideration. In </w:t>
      </w:r>
      <w:r w:rsidR="00B50E03">
        <w:t>informal document INF.</w:t>
      </w:r>
      <w:r w:rsidRPr="00A35483">
        <w:t>32</w:t>
      </w:r>
      <w:r w:rsidR="00B50E03">
        <w:t>/</w:t>
      </w:r>
      <w:r w:rsidRPr="00A35483">
        <w:t>Rev</w:t>
      </w:r>
      <w:r w:rsidR="00B50E03">
        <w:t>.1,</w:t>
      </w:r>
      <w:r w:rsidRPr="00A35483">
        <w:t xml:space="preserve"> France returned to the topic with more detailed wording that better addressed the bursting pressure at working temperature. </w:t>
      </w:r>
    </w:p>
    <w:p w14:paraId="31707B58" w14:textId="64D3AFBE" w:rsidR="00983D10" w:rsidRPr="00A35483" w:rsidRDefault="00983D10" w:rsidP="00E42803">
      <w:pPr>
        <w:pStyle w:val="SingleTxtG"/>
      </w:pPr>
      <w:r w:rsidRPr="00A35483">
        <w:t>37.</w:t>
      </w:r>
      <w:r w:rsidRPr="00A35483">
        <w:tab/>
        <w:t xml:space="preserve">The proposed wording was improved and agreed by the </w:t>
      </w:r>
      <w:r w:rsidR="007B2633">
        <w:t>W</w:t>
      </w:r>
      <w:r w:rsidRPr="00A35483">
        <w:t xml:space="preserve">orking </w:t>
      </w:r>
      <w:r w:rsidR="007B2633">
        <w:t>G</w:t>
      </w:r>
      <w:r w:rsidRPr="00A35483">
        <w:t>roup. The amendment should apply to RID/ADR 2019.</w:t>
      </w:r>
    </w:p>
    <w:p w14:paraId="56F72850" w14:textId="77777777" w:rsidR="0083383D" w:rsidRDefault="00983D10" w:rsidP="00983D10">
      <w:pPr>
        <w:tabs>
          <w:tab w:val="left" w:pos="-1440"/>
        </w:tabs>
        <w:spacing w:after="200"/>
        <w:ind w:left="1134" w:right="1139"/>
        <w:jc w:val="both"/>
        <w:rPr>
          <w:b/>
        </w:rPr>
      </w:pPr>
      <w:r w:rsidRPr="00E42803">
        <w:rPr>
          <w:b/>
        </w:rPr>
        <w:t>Proposal 7</w:t>
      </w:r>
    </w:p>
    <w:p w14:paraId="726A0B1E" w14:textId="21AB3CBB" w:rsidR="00983D10" w:rsidRPr="00A35483" w:rsidRDefault="008C66C0" w:rsidP="00E42803">
      <w:pPr>
        <w:pStyle w:val="SingleTxtG"/>
        <w:tabs>
          <w:tab w:val="left" w:pos="2552"/>
        </w:tabs>
        <w:rPr>
          <w:lang w:eastAsia="fr-FR"/>
        </w:rPr>
      </w:pPr>
      <w:r w:rsidRPr="009C7B2C">
        <w:t xml:space="preserve">6.8.2.2.10 </w:t>
      </w:r>
      <w:r>
        <w:tab/>
      </w:r>
      <w:r w:rsidR="00983D10" w:rsidRPr="00E42803">
        <w:t xml:space="preserve">Amend the first sentence of the second paragraph </w:t>
      </w:r>
      <w:r w:rsidR="00B50E03" w:rsidRPr="00B50E03">
        <w:t>under</w:t>
      </w:r>
      <w:r w:rsidR="00B50E03">
        <w:t xml:space="preserve"> </w:t>
      </w:r>
      <w:r w:rsidR="00983D10" w:rsidRPr="008C66C0">
        <w:t>6.8.2.2.10</w:t>
      </w:r>
      <w:r w:rsidR="00983D10" w:rsidRPr="00E42803">
        <w:t xml:space="preserve"> for</w:t>
      </w:r>
      <w:r w:rsidR="00983D10" w:rsidRPr="00A35483">
        <w:rPr>
          <w:lang w:eastAsia="fr-FR"/>
        </w:rPr>
        <w:t xml:space="preserve"> RID/ADR 2019 to read as follows:</w:t>
      </w:r>
    </w:p>
    <w:p w14:paraId="6939793A" w14:textId="77777777" w:rsidR="00983D10" w:rsidRPr="00A35483" w:rsidRDefault="00983D10" w:rsidP="0083383D">
      <w:pPr>
        <w:tabs>
          <w:tab w:val="left" w:pos="-1440"/>
        </w:tabs>
        <w:spacing w:after="120"/>
        <w:ind w:left="1701" w:right="1140"/>
        <w:jc w:val="both"/>
        <w:rPr>
          <w:i/>
        </w:rPr>
      </w:pPr>
      <w:r w:rsidRPr="00A35483">
        <w:rPr>
          <w:i/>
        </w:rPr>
        <w:t>“Except for tanks intended for the carriage of compressed, liquefied or dissolved gases where the arrangement of the bursting disc and safety valve shall be such</w:t>
      </w:r>
      <w:r w:rsidRPr="00A35483">
        <w:rPr>
          <w:rFonts w:eastAsia="SimSun"/>
          <w:i/>
        </w:rPr>
        <w:t xml:space="preserve"> as to satisfy the competent authority, b</w:t>
      </w:r>
      <w:r w:rsidRPr="00A35483">
        <w:rPr>
          <w:i/>
        </w:rPr>
        <w:t>urst pressures of the bursting disc shall satisfy the following requirements:</w:t>
      </w:r>
    </w:p>
    <w:p w14:paraId="5CECA5AC" w14:textId="79B1D7B7" w:rsidR="00983D10" w:rsidRPr="00A35483" w:rsidRDefault="00983D10" w:rsidP="0083383D">
      <w:pPr>
        <w:tabs>
          <w:tab w:val="left" w:pos="-1440"/>
          <w:tab w:val="left" w:pos="1985"/>
        </w:tabs>
        <w:spacing w:after="120"/>
        <w:ind w:left="1985" w:right="1140" w:hanging="284"/>
        <w:jc w:val="both"/>
        <w:rPr>
          <w:i/>
        </w:rPr>
      </w:pPr>
      <w:r w:rsidRPr="00A35483">
        <w:rPr>
          <w:i/>
        </w:rPr>
        <w:t>-</w:t>
      </w:r>
      <w:r w:rsidR="0083383D">
        <w:rPr>
          <w:i/>
        </w:rPr>
        <w:tab/>
      </w:r>
      <w:r w:rsidRPr="00A35483">
        <w:rPr>
          <w:i/>
        </w:rPr>
        <w:t xml:space="preserve">the minimum burst pressure at </w:t>
      </w:r>
      <w:smartTag w:uri="urn:schemas-microsoft-com:office:smarttags" w:element="metricconverter">
        <w:smartTagPr>
          <w:attr w:name="ProductID" w:val="20 °C"/>
        </w:smartTagPr>
        <w:r w:rsidRPr="00A35483">
          <w:rPr>
            <w:i/>
          </w:rPr>
          <w:t>20 °C</w:t>
        </w:r>
      </w:smartTag>
      <w:r w:rsidRPr="00A35483">
        <w:rPr>
          <w:i/>
        </w:rPr>
        <w:t>, tolerances included, shall be greater than or equal to 0.8 times the test pressure,</w:t>
      </w:r>
    </w:p>
    <w:p w14:paraId="7D9C9E22" w14:textId="19C4236F" w:rsidR="00983D10" w:rsidRPr="00A35483" w:rsidRDefault="00983D10" w:rsidP="0083383D">
      <w:pPr>
        <w:tabs>
          <w:tab w:val="left" w:pos="-1440"/>
          <w:tab w:val="left" w:pos="1985"/>
        </w:tabs>
        <w:spacing w:after="120"/>
        <w:ind w:left="1985" w:right="1140" w:hanging="284"/>
        <w:jc w:val="both"/>
        <w:rPr>
          <w:i/>
        </w:rPr>
      </w:pPr>
      <w:r w:rsidRPr="00A35483">
        <w:rPr>
          <w:i/>
        </w:rPr>
        <w:t>-</w:t>
      </w:r>
      <w:r w:rsidR="0083383D">
        <w:rPr>
          <w:i/>
        </w:rPr>
        <w:tab/>
      </w:r>
      <w:r w:rsidRPr="00A35483">
        <w:rPr>
          <w:i/>
        </w:rPr>
        <w:t> </w:t>
      </w:r>
      <w:proofErr w:type="gramStart"/>
      <w:r w:rsidRPr="00A35483">
        <w:rPr>
          <w:i/>
        </w:rPr>
        <w:t>the</w:t>
      </w:r>
      <w:proofErr w:type="gramEnd"/>
      <w:r w:rsidRPr="00A35483">
        <w:rPr>
          <w:i/>
        </w:rPr>
        <w:t xml:space="preserve"> maximum burst pressure at </w:t>
      </w:r>
      <w:smartTag w:uri="urn:schemas-microsoft-com:office:smarttags" w:element="metricconverter">
        <w:smartTagPr>
          <w:attr w:name="ProductID" w:val="20 °C"/>
        </w:smartTagPr>
        <w:r w:rsidRPr="00A35483">
          <w:rPr>
            <w:i/>
          </w:rPr>
          <w:t>20 °C</w:t>
        </w:r>
      </w:smartTag>
      <w:r w:rsidRPr="00A35483">
        <w:rPr>
          <w:i/>
        </w:rPr>
        <w:t xml:space="preserve">, tolerances included, shall be less than or equal to  1.1 times the test pressure, and </w:t>
      </w:r>
    </w:p>
    <w:p w14:paraId="7C6B78B5" w14:textId="342335B3" w:rsidR="00983D10" w:rsidRPr="00A35483" w:rsidRDefault="00983D10" w:rsidP="0083383D">
      <w:pPr>
        <w:tabs>
          <w:tab w:val="left" w:pos="-1440"/>
          <w:tab w:val="left" w:pos="1985"/>
        </w:tabs>
        <w:spacing w:after="120"/>
        <w:ind w:left="1985" w:right="1140" w:hanging="284"/>
        <w:jc w:val="both"/>
        <w:rPr>
          <w:i/>
        </w:rPr>
      </w:pPr>
      <w:r w:rsidRPr="00A35483">
        <w:rPr>
          <w:i/>
        </w:rPr>
        <w:t>-</w:t>
      </w:r>
      <w:r w:rsidR="0083383D">
        <w:rPr>
          <w:i/>
        </w:rPr>
        <w:tab/>
      </w:r>
      <w:r w:rsidRPr="00A35483">
        <w:rPr>
          <w:i/>
        </w:rPr>
        <w:t xml:space="preserve"> the burst pressure at the maximum service temperature shall be greater than or equal to the maximum working pressure.” </w:t>
      </w:r>
    </w:p>
    <w:p w14:paraId="66C5E596" w14:textId="77777777" w:rsidR="0083383D" w:rsidRDefault="00983D10" w:rsidP="00983D10">
      <w:pPr>
        <w:tabs>
          <w:tab w:val="left" w:pos="-1440"/>
        </w:tabs>
        <w:spacing w:after="200"/>
        <w:ind w:left="1134" w:right="1139"/>
        <w:jc w:val="both"/>
        <w:rPr>
          <w:b/>
          <w:sz w:val="22"/>
          <w:szCs w:val="22"/>
        </w:rPr>
      </w:pPr>
      <w:r w:rsidRPr="00EB4B73">
        <w:rPr>
          <w:b/>
          <w:sz w:val="22"/>
          <w:szCs w:val="22"/>
        </w:rPr>
        <w:t>Proposal 8</w:t>
      </w:r>
    </w:p>
    <w:p w14:paraId="7B2A5CD6" w14:textId="43263E27" w:rsidR="00983D10" w:rsidRPr="00A35483" w:rsidRDefault="008C66C0" w:rsidP="008C66C0">
      <w:pPr>
        <w:tabs>
          <w:tab w:val="left" w:pos="-1440"/>
          <w:tab w:val="left" w:pos="3402"/>
        </w:tabs>
        <w:spacing w:after="200"/>
        <w:ind w:left="1134" w:right="1139"/>
        <w:jc w:val="both"/>
      </w:pPr>
      <w:r>
        <w:t>1.6.3.49 and 1.6.4.51</w:t>
      </w:r>
      <w:r>
        <w:tab/>
      </w:r>
      <w:proofErr w:type="gramStart"/>
      <w:r>
        <w:t>R</w:t>
      </w:r>
      <w:r w:rsidR="0083383D">
        <w:t>eplace</w:t>
      </w:r>
      <w:proofErr w:type="gramEnd"/>
      <w:r w:rsidR="00983D10" w:rsidRPr="00A35483">
        <w:t xml:space="preserve"> “nominal pressure of the bursting disc” by “burst pressure of the bursting disc”. </w:t>
      </w:r>
    </w:p>
    <w:p w14:paraId="4952DDF0" w14:textId="296EF683" w:rsidR="00983D10" w:rsidRDefault="0083383D" w:rsidP="00E42803">
      <w:pPr>
        <w:pStyle w:val="H23G"/>
        <w:rPr>
          <w:lang w:eastAsia="zh-CN"/>
        </w:rPr>
      </w:pPr>
      <w:r>
        <w:rPr>
          <w:lang w:eastAsia="zh-CN"/>
        </w:rPr>
        <w:tab/>
      </w:r>
      <w:r w:rsidR="00983D10" w:rsidRPr="00A35483">
        <w:rPr>
          <w:lang w:eastAsia="zh-CN"/>
        </w:rPr>
        <w:t>Item 13</w:t>
      </w:r>
      <w:r>
        <w:rPr>
          <w:lang w:eastAsia="zh-CN"/>
        </w:rPr>
        <w:tab/>
      </w:r>
      <w:r w:rsidR="00B50E03">
        <w:rPr>
          <w:lang w:eastAsia="zh-CN"/>
        </w:rPr>
        <w:t xml:space="preserve">Informal document </w:t>
      </w:r>
      <w:r w:rsidR="00983D10" w:rsidRPr="00A35483">
        <w:rPr>
          <w:lang w:eastAsia="zh-CN"/>
        </w:rPr>
        <w:t xml:space="preserve">INF.36 (Germany) </w:t>
      </w:r>
      <w:r w:rsidR="00B50E03">
        <w:rPr>
          <w:lang w:eastAsia="zh-CN"/>
        </w:rPr>
        <w:t>“</w:t>
      </w:r>
      <w:r w:rsidR="00983D10" w:rsidRPr="00A35483">
        <w:rPr>
          <w:lang w:eastAsia="zh-CN"/>
        </w:rPr>
        <w:t>Cross-sectional shapes of shells in accordance with RID/ADR 6.8.2.1.18</w:t>
      </w:r>
      <w:r w:rsidR="00B50E03">
        <w:rPr>
          <w:lang w:eastAsia="zh-CN"/>
        </w:rPr>
        <w:t>”</w:t>
      </w:r>
    </w:p>
    <w:p w14:paraId="0B01D129" w14:textId="2E880868" w:rsidR="0083383D" w:rsidRPr="00E42803" w:rsidRDefault="00983D10" w:rsidP="00E42803">
      <w:pPr>
        <w:pStyle w:val="SingleTxtG"/>
      </w:pPr>
      <w:r w:rsidRPr="0083383D">
        <w:t>38.</w:t>
      </w:r>
      <w:r w:rsidRPr="0083383D">
        <w:tab/>
        <w:t xml:space="preserve"> Germany proposed to delete the square brackets in footnote 4</w:t>
      </w:r>
      <w:r w:rsidR="00B50E03">
        <w:t xml:space="preserve"> (RID)</w:t>
      </w:r>
      <w:r w:rsidRPr="0083383D">
        <w:t>/2</w:t>
      </w:r>
      <w:r w:rsidR="00B50E03">
        <w:t xml:space="preserve"> (ADR)</w:t>
      </w:r>
      <w:r w:rsidRPr="0083383D">
        <w:t xml:space="preserve"> to 6.8.1.18 for RID/ADR 2021. This would be made possible by the inclusion of requirements in the latest draft for the revision of </w:t>
      </w:r>
      <w:r w:rsidR="00B50E03">
        <w:t xml:space="preserve">standard </w:t>
      </w:r>
      <w:r w:rsidRPr="0083383D">
        <w:t>EN</w:t>
      </w:r>
      <w:r w:rsidR="00B50E03">
        <w:t> </w:t>
      </w:r>
      <w:r w:rsidRPr="0083383D">
        <w:t xml:space="preserve">13094, which provides for safe construction.  It was asked whether the square brackets could be removed in RID/ADR 2019, so that the standard could be used as soon as </w:t>
      </w:r>
      <w:r w:rsidR="00B50E03">
        <w:t>its revised edition</w:t>
      </w:r>
      <w:r w:rsidRPr="0083383D">
        <w:t xml:space="preserve"> was available. It was confirmed that 6.8.2.7 allowed for a standard to be referred to in RID/ADR in advance of its being published and adopted.</w:t>
      </w:r>
      <w:r w:rsidR="0083383D" w:rsidRPr="00E42803">
        <w:t xml:space="preserve"> </w:t>
      </w:r>
    </w:p>
    <w:p w14:paraId="0B192B57" w14:textId="7AB99548" w:rsidR="00983D10" w:rsidRPr="00A35483" w:rsidRDefault="00983D10" w:rsidP="00E42803">
      <w:pPr>
        <w:pStyle w:val="SingleTxtG"/>
      </w:pPr>
      <w:r w:rsidRPr="00A35483">
        <w:t>39.</w:t>
      </w:r>
      <w:r w:rsidRPr="00A35483">
        <w:tab/>
        <w:t xml:space="preserve">The </w:t>
      </w:r>
      <w:r w:rsidR="007B2633">
        <w:t>W</w:t>
      </w:r>
      <w:r w:rsidRPr="00A35483">
        <w:t xml:space="preserve">orking </w:t>
      </w:r>
      <w:r w:rsidR="007B2633">
        <w:t>G</w:t>
      </w:r>
      <w:r w:rsidRPr="00A35483">
        <w:t>roup supported the proposal by Germany.</w:t>
      </w:r>
    </w:p>
    <w:p w14:paraId="0BA754B2" w14:textId="77777777" w:rsidR="0083383D" w:rsidRPr="00E42803" w:rsidRDefault="00983D10" w:rsidP="00E42803">
      <w:pPr>
        <w:pStyle w:val="SingleTxtG"/>
        <w:rPr>
          <w:b/>
        </w:rPr>
      </w:pPr>
      <w:r w:rsidRPr="00E42803">
        <w:rPr>
          <w:b/>
        </w:rPr>
        <w:t>Proposal 9</w:t>
      </w:r>
    </w:p>
    <w:p w14:paraId="2483B41D" w14:textId="3A42A5AA" w:rsidR="00983D10" w:rsidRPr="00A35483" w:rsidRDefault="008C66C0" w:rsidP="00E42803">
      <w:pPr>
        <w:pStyle w:val="SingleTxtG"/>
        <w:tabs>
          <w:tab w:val="left" w:pos="2552"/>
        </w:tabs>
      </w:pPr>
      <w:r w:rsidRPr="00A35483">
        <w:t>6.8.2.1.18</w:t>
      </w:r>
      <w:r>
        <w:t xml:space="preserve"> </w:t>
      </w:r>
      <w:r>
        <w:tab/>
      </w:r>
      <w:r w:rsidR="00983D10" w:rsidRPr="00A35483">
        <w:t xml:space="preserve">Delete the square brackets </w:t>
      </w:r>
      <w:r w:rsidR="00DD5296">
        <w:t>around</w:t>
      </w:r>
      <w:r w:rsidR="00983D10" w:rsidRPr="00A35483">
        <w:t xml:space="preserve"> the </w:t>
      </w:r>
      <w:r w:rsidR="00DD5296">
        <w:t xml:space="preserve">proposed amendment to </w:t>
      </w:r>
      <w:r w:rsidR="00983D10" w:rsidRPr="00A35483">
        <w:t xml:space="preserve">footnote 4 </w:t>
      </w:r>
      <w:r w:rsidR="00B50E03">
        <w:t>(</w:t>
      </w:r>
      <w:r w:rsidR="00983D10" w:rsidRPr="00A35483">
        <w:t>RID</w:t>
      </w:r>
      <w:r w:rsidR="00B50E03">
        <w:t>)</w:t>
      </w:r>
      <w:r w:rsidR="00983D10" w:rsidRPr="00A35483">
        <w:t xml:space="preserve">/2 </w:t>
      </w:r>
      <w:r w:rsidR="00B50E03">
        <w:t>(</w:t>
      </w:r>
      <w:r w:rsidR="00983D10" w:rsidRPr="00A35483">
        <w:t>ADR</w:t>
      </w:r>
      <w:r w:rsidR="00B50E03">
        <w:t>)</w:t>
      </w:r>
      <w:r w:rsidR="00983D10" w:rsidRPr="00A35483">
        <w:t xml:space="preserve"> to 6.8.2.1.18</w:t>
      </w:r>
      <w:r w:rsidR="00DD5296">
        <w:t xml:space="preserve"> in document </w:t>
      </w:r>
      <w:r w:rsidR="00983D10" w:rsidRPr="00A35483">
        <w:t>ECE/TRANS/WP</w:t>
      </w:r>
      <w:r w:rsidR="0083383D">
        <w:t>.</w:t>
      </w:r>
      <w:r w:rsidR="00983D10" w:rsidRPr="00A35483">
        <w:t>15/AC.1/148</w:t>
      </w:r>
      <w:r w:rsidR="0083383D">
        <w:t>/</w:t>
      </w:r>
      <w:r w:rsidR="00983D10" w:rsidRPr="00A35483">
        <w:t>Add</w:t>
      </w:r>
      <w:r w:rsidR="00840B20">
        <w:t>.</w:t>
      </w:r>
      <w:r w:rsidR="00983D10" w:rsidRPr="00A35483">
        <w:t>1,</w:t>
      </w:r>
      <w:r w:rsidR="00F209DB">
        <w:t>Annex I</w:t>
      </w:r>
      <w:r w:rsidR="00983D10" w:rsidRPr="00A35483">
        <w:t xml:space="preserve">. </w:t>
      </w:r>
    </w:p>
    <w:p w14:paraId="4FCE6659" w14:textId="4FACE073" w:rsidR="00983D10" w:rsidRPr="00DD5296" w:rsidRDefault="0083383D" w:rsidP="00E42803">
      <w:pPr>
        <w:pStyle w:val="H23G"/>
        <w:rPr>
          <w:lang w:eastAsia="zh-CN"/>
        </w:rPr>
      </w:pPr>
      <w:r>
        <w:rPr>
          <w:lang w:eastAsia="zh-CN"/>
        </w:rPr>
        <w:lastRenderedPageBreak/>
        <w:tab/>
      </w:r>
      <w:r w:rsidR="00983D10" w:rsidRPr="00A35483">
        <w:rPr>
          <w:lang w:eastAsia="zh-CN"/>
        </w:rPr>
        <w:t>Item 14</w:t>
      </w:r>
      <w:r w:rsidRPr="0083383D">
        <w:rPr>
          <w:lang w:eastAsia="zh-CN"/>
        </w:rPr>
        <w:tab/>
      </w:r>
      <w:r w:rsidR="00DD5296">
        <w:rPr>
          <w:lang w:eastAsia="zh-CN"/>
        </w:rPr>
        <w:t xml:space="preserve">Informal document </w:t>
      </w:r>
      <w:r w:rsidR="00983D10" w:rsidRPr="00A35483">
        <w:rPr>
          <w:lang w:eastAsia="zh-CN"/>
        </w:rPr>
        <w:t xml:space="preserve">INF.40 (France) </w:t>
      </w:r>
      <w:r w:rsidR="00DD5296">
        <w:rPr>
          <w:lang w:eastAsia="zh-CN"/>
        </w:rPr>
        <w:t>“</w:t>
      </w:r>
      <w:r w:rsidR="00983D10" w:rsidRPr="00A35483">
        <w:rPr>
          <w:lang w:eastAsia="zh-CN"/>
        </w:rPr>
        <w:t>Corre</w:t>
      </w:r>
      <w:r w:rsidRPr="0083383D">
        <w:rPr>
          <w:lang w:eastAsia="zh-CN"/>
        </w:rPr>
        <w:t>ction in the table in 6.8.2.6.1</w:t>
      </w:r>
      <w:r w:rsidR="00DD5296">
        <w:rPr>
          <w:lang w:eastAsia="zh-CN"/>
        </w:rPr>
        <w:t>”</w:t>
      </w:r>
    </w:p>
    <w:p w14:paraId="3C395600" w14:textId="069CB2DB" w:rsidR="00983D10" w:rsidRDefault="00983D10">
      <w:pPr>
        <w:pStyle w:val="SingleTxtG"/>
      </w:pPr>
      <w:r w:rsidRPr="0083383D">
        <w:t>40.</w:t>
      </w:r>
      <w:r w:rsidRPr="0083383D">
        <w:tab/>
        <w:t>For EN 14432:2014 and EN 14433:2014 in column 2 of table 6.8.2.6.1 a note is included that explains that the valves according to these standards may, regardless of the titles, also be used for tanks constructed in compliance with EN 13094. The wording of the note is based on the title of EN 13094, which will b</w:t>
      </w:r>
      <w:r w:rsidR="0083383D">
        <w:t>e amended in the next revision.</w:t>
      </w:r>
    </w:p>
    <w:p w14:paraId="551EC92F" w14:textId="77777777" w:rsidR="0083383D" w:rsidRPr="00E42803" w:rsidRDefault="00983D10" w:rsidP="00983D10">
      <w:pPr>
        <w:pStyle w:val="SingleTxtG"/>
        <w:rPr>
          <w:b/>
        </w:rPr>
      </w:pPr>
      <w:r w:rsidRPr="00E42803">
        <w:rPr>
          <w:b/>
        </w:rPr>
        <w:t>Proposal 10</w:t>
      </w:r>
    </w:p>
    <w:p w14:paraId="22ED7304" w14:textId="764EC8BB" w:rsidR="00983D10" w:rsidRPr="00A35483" w:rsidRDefault="008C66C0" w:rsidP="00E42803">
      <w:pPr>
        <w:tabs>
          <w:tab w:val="left" w:pos="-1440"/>
          <w:tab w:val="left" w:pos="2552"/>
        </w:tabs>
        <w:spacing w:after="200"/>
        <w:ind w:left="1134" w:right="1139"/>
        <w:jc w:val="both"/>
      </w:pPr>
      <w:r w:rsidRPr="0083383D">
        <w:t xml:space="preserve">6.8.2.6.1 </w:t>
      </w:r>
      <w:r>
        <w:tab/>
      </w:r>
      <w:r w:rsidR="00983D10" w:rsidRPr="0083383D">
        <w:t>For EN 14432:2014 and EN 14433:2014 add</w:t>
      </w:r>
      <w:r>
        <w:t xml:space="preserve"> a note in column 2 of </w:t>
      </w:r>
      <w:r w:rsidR="002A3E84">
        <w:t xml:space="preserve">the </w:t>
      </w:r>
      <w:r>
        <w:t xml:space="preserve">table </w:t>
      </w:r>
      <w:r w:rsidR="002A3E84">
        <w:t xml:space="preserve">in </w:t>
      </w:r>
      <w:r w:rsidR="00983D10" w:rsidRPr="0083383D">
        <w:t xml:space="preserve">6.8.2.6.1 to read: </w:t>
      </w:r>
      <w:r w:rsidR="00983D10" w:rsidRPr="00A35483">
        <w:t>“</w:t>
      </w:r>
      <w:r w:rsidR="00983D10" w:rsidRPr="00A35483">
        <w:rPr>
          <w:b/>
          <w:i/>
        </w:rPr>
        <w:t>NOTE:</w:t>
      </w:r>
      <w:r w:rsidR="00983D10" w:rsidRPr="00A35483">
        <w:rPr>
          <w:i/>
        </w:rPr>
        <w:t xml:space="preserve"> This standard may also be used for gravity-discharge tanks.</w:t>
      </w:r>
      <w:proofErr w:type="gramStart"/>
      <w:r w:rsidR="00983D10" w:rsidRPr="00A35483">
        <w:rPr>
          <w:i/>
        </w:rPr>
        <w:t>”</w:t>
      </w:r>
      <w:r w:rsidR="007E168A">
        <w:t>.</w:t>
      </w:r>
      <w:proofErr w:type="gramEnd"/>
    </w:p>
    <w:p w14:paraId="733859E0" w14:textId="5C523D18" w:rsidR="00983D10" w:rsidRPr="00E42803" w:rsidRDefault="007E168A" w:rsidP="00E42803">
      <w:pPr>
        <w:pStyle w:val="H23G"/>
        <w:rPr>
          <w:b w:val="0"/>
          <w:lang w:eastAsia="zh-CN"/>
        </w:rPr>
      </w:pPr>
      <w:r>
        <w:rPr>
          <w:lang w:eastAsia="zh-CN"/>
        </w:rPr>
        <w:tab/>
      </w:r>
      <w:r w:rsidR="00983D10" w:rsidRPr="00E42803">
        <w:rPr>
          <w:lang w:eastAsia="zh-CN"/>
        </w:rPr>
        <w:t>I</w:t>
      </w:r>
      <w:r>
        <w:rPr>
          <w:lang w:eastAsia="zh-CN"/>
        </w:rPr>
        <w:t>tem 15</w:t>
      </w:r>
      <w:r>
        <w:rPr>
          <w:lang w:eastAsia="zh-CN"/>
        </w:rPr>
        <w:tab/>
      </w:r>
      <w:r>
        <w:rPr>
          <w:lang w:eastAsia="zh-CN"/>
        </w:rPr>
        <w:tab/>
      </w:r>
      <w:r w:rsidR="00DD5296">
        <w:rPr>
          <w:lang w:eastAsia="zh-CN"/>
        </w:rPr>
        <w:t xml:space="preserve">Informal document </w:t>
      </w:r>
      <w:r w:rsidR="00983D10" w:rsidRPr="00E42803">
        <w:rPr>
          <w:lang w:eastAsia="zh-CN"/>
        </w:rPr>
        <w:t xml:space="preserve">INF.41 (United Kingdom) </w:t>
      </w:r>
      <w:r w:rsidR="00DD5296">
        <w:rPr>
          <w:lang w:eastAsia="zh-CN"/>
        </w:rPr>
        <w:t>“</w:t>
      </w:r>
      <w:r w:rsidR="00983D10" w:rsidRPr="00E42803">
        <w:rPr>
          <w:lang w:eastAsia="zh-CN"/>
        </w:rPr>
        <w:t>Tanks: The use of ultrasound for non-destructive tests of austeni</w:t>
      </w:r>
      <w:r>
        <w:rPr>
          <w:lang w:eastAsia="zh-CN"/>
        </w:rPr>
        <w:t>tic-</w:t>
      </w:r>
      <w:proofErr w:type="spellStart"/>
      <w:r>
        <w:rPr>
          <w:lang w:eastAsia="zh-CN"/>
        </w:rPr>
        <w:t>ferritic</w:t>
      </w:r>
      <w:proofErr w:type="spellEnd"/>
      <w:r>
        <w:rPr>
          <w:lang w:eastAsia="zh-CN"/>
        </w:rPr>
        <w:t xml:space="preserve"> stainless steels</w:t>
      </w:r>
      <w:r w:rsidR="00DD5296">
        <w:rPr>
          <w:lang w:eastAsia="zh-CN"/>
        </w:rPr>
        <w:t>”</w:t>
      </w:r>
    </w:p>
    <w:p w14:paraId="53DCDBDD" w14:textId="19282DCF" w:rsidR="00983D10" w:rsidRPr="00A35483" w:rsidRDefault="00983D10" w:rsidP="00E42803">
      <w:pPr>
        <w:pStyle w:val="SingleTxtG"/>
      </w:pPr>
      <w:r w:rsidRPr="00A35483">
        <w:t>41.</w:t>
      </w:r>
      <w:r w:rsidRPr="00A35483">
        <w:tab/>
        <w:t>The document suggested introducing a precautionary remark concerning the use of ultrasound for inspection of welds of austenitic-</w:t>
      </w:r>
      <w:proofErr w:type="spellStart"/>
      <w:r w:rsidRPr="00A35483">
        <w:t>ferritic</w:t>
      </w:r>
      <w:proofErr w:type="spellEnd"/>
      <w:r w:rsidRPr="00A35483">
        <w:t xml:space="preserve"> stainless steels. However, it was noted that the next version of </w:t>
      </w:r>
      <w:r w:rsidR="00DD5296">
        <w:t xml:space="preserve">standard </w:t>
      </w:r>
      <w:r w:rsidRPr="00A35483">
        <w:t xml:space="preserve">EN 12972 did not allow the use of ultrasound for the inspection of welds and that this made </w:t>
      </w:r>
      <w:r w:rsidR="007E168A">
        <w:t>the proposal superfluous.</w:t>
      </w:r>
    </w:p>
    <w:p w14:paraId="595E7E08" w14:textId="1FB65185" w:rsidR="007E168A" w:rsidRPr="00E42803" w:rsidRDefault="007E168A" w:rsidP="00E42803">
      <w:pPr>
        <w:pStyle w:val="H23G"/>
        <w:rPr>
          <w:b w:val="0"/>
          <w:lang w:eastAsia="zh-CN"/>
        </w:rPr>
      </w:pPr>
      <w:r>
        <w:rPr>
          <w:lang w:eastAsia="zh-CN"/>
        </w:rPr>
        <w:tab/>
      </w:r>
      <w:r w:rsidR="00983D10" w:rsidRPr="00E42803">
        <w:rPr>
          <w:lang w:eastAsia="zh-CN"/>
        </w:rPr>
        <w:t xml:space="preserve">Item 16 </w:t>
      </w:r>
      <w:r>
        <w:rPr>
          <w:lang w:eastAsia="zh-CN"/>
        </w:rPr>
        <w:tab/>
      </w:r>
      <w:r w:rsidR="00983D10" w:rsidRPr="00E42803">
        <w:rPr>
          <w:lang w:eastAsia="zh-CN"/>
        </w:rPr>
        <w:t>Any other business</w:t>
      </w:r>
    </w:p>
    <w:p w14:paraId="1797B4B7" w14:textId="70288FD7" w:rsidR="00983D10" w:rsidRPr="00A35483" w:rsidRDefault="00983D10" w:rsidP="00E42803">
      <w:pPr>
        <w:pStyle w:val="SingleTxtG"/>
      </w:pPr>
      <w:r w:rsidRPr="00A35483">
        <w:t>42.</w:t>
      </w:r>
      <w:r w:rsidRPr="00A35483">
        <w:tab/>
        <w:t xml:space="preserve">The United Kingdom raised two items in respect of vacuum operated waste tanks on which the working group gave its opinion. The first concerned the applicability of 6.8.2.1.28 to the protection of equipment on the top of such tanks, given that 6.10.3.1 allows such equipment to be placed in the “protected area”. It was explained that this was permitted on account of the robustness of such tank designs. The second concerned the checking of the equipment of vacuum operated waste tanks which are not covered specifically by </w:t>
      </w:r>
      <w:r w:rsidR="00DD5296">
        <w:t>standard EN </w:t>
      </w:r>
      <w:r w:rsidRPr="00A35483">
        <w:t xml:space="preserve">12972. In this case the </w:t>
      </w:r>
      <w:r w:rsidR="007B2633">
        <w:t>Working G</w:t>
      </w:r>
      <w:r w:rsidRPr="00A35483">
        <w:t>roup was of the opinion that the provisions in 6.8.2.4.2 and 6.8.2.4.3 were sufficient to ensure that the satisfactory operation of this equipment could be c</w:t>
      </w:r>
      <w:r w:rsidR="007E168A">
        <w:t>hecked during inspections.</w:t>
      </w:r>
    </w:p>
    <w:p w14:paraId="4119CBC3" w14:textId="77777777" w:rsidR="00983D10" w:rsidRPr="00A35483" w:rsidRDefault="00983D10" w:rsidP="00E42803">
      <w:pPr>
        <w:pStyle w:val="SingleTxtG"/>
      </w:pPr>
      <w:r w:rsidRPr="00A35483">
        <w:t>43.</w:t>
      </w:r>
      <w:r w:rsidRPr="00A35483">
        <w:tab/>
        <w:t>ITCO raised a problem with the definition of “operator” in 1.2.1 that is linked to the registration of the tank-container/portable tank. This creates difficulties with enforcement where, in some countries, the owner is fined as the registration is in his name while the tank-container is leased to another party. ITCO was invited to consider an amendment to the definition, bearing in mind that marking the name of the owner and the operator on the tank-container and portable tank is required.</w:t>
      </w:r>
    </w:p>
    <w:p w14:paraId="71BC54A7" w14:textId="301DB227" w:rsidR="00983D10" w:rsidRPr="00E42803" w:rsidRDefault="007E168A" w:rsidP="00E42803">
      <w:pPr>
        <w:spacing w:before="240"/>
        <w:ind w:left="1134" w:right="1134"/>
        <w:jc w:val="center"/>
        <w:rPr>
          <w:u w:val="single"/>
        </w:rPr>
      </w:pPr>
      <w:r>
        <w:rPr>
          <w:u w:val="single"/>
        </w:rPr>
        <w:tab/>
      </w:r>
      <w:r>
        <w:rPr>
          <w:u w:val="single"/>
        </w:rPr>
        <w:tab/>
      </w:r>
      <w:r>
        <w:rPr>
          <w:u w:val="single"/>
        </w:rPr>
        <w:tab/>
      </w:r>
    </w:p>
    <w:p w14:paraId="02DE595D" w14:textId="4629995E" w:rsidR="009F6234" w:rsidRPr="00C164D9" w:rsidRDefault="009F6234" w:rsidP="00983D10">
      <w:pPr>
        <w:spacing w:after="60"/>
        <w:outlineLvl w:val="0"/>
        <w:rPr>
          <w:u w:val="single"/>
          <w:lang w:val="fr-CH"/>
        </w:rPr>
      </w:pPr>
    </w:p>
    <w:sectPr w:rsidR="009F6234" w:rsidRPr="00C164D9" w:rsidSect="00ED1315">
      <w:headerReference w:type="even" r:id="rId9"/>
      <w:headerReference w:type="default" r:id="rId10"/>
      <w:footerReference w:type="even" r:id="rId11"/>
      <w:footerReference w:type="default" r:id="rId12"/>
      <w:footerReference w:type="first" r:id="rId13"/>
      <w:footnotePr>
        <w:numRestart w:val="eachPage"/>
      </w:footnotePr>
      <w:endnotePr>
        <w:numFmt w:val="decimal"/>
      </w:endnotePr>
      <w:type w:val="continuous"/>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C4A17" w16cid:durableId="1E5A5C9B"/>
  <w16cid:commentId w16cid:paraId="3D333C5B" w16cid:durableId="1E5A5CA6"/>
  <w16cid:commentId w16cid:paraId="719F4D64" w16cid:durableId="1E5A5BBB"/>
  <w16cid:commentId w16cid:paraId="0768E979" w16cid:durableId="1E5A58A1"/>
  <w16cid:commentId w16cid:paraId="22B7E400" w16cid:durableId="1E5A58FF"/>
  <w16cid:commentId w16cid:paraId="03B2AA65" w16cid:durableId="1E5A59D0"/>
  <w16cid:commentId w16cid:paraId="783FA8B9" w16cid:durableId="1E5A5C6D"/>
  <w16cid:commentId w16cid:paraId="3D38BEB6" w16cid:durableId="1E5A5CDA"/>
  <w16cid:commentId w16cid:paraId="44F92F8C" w16cid:durableId="1E5A5A11"/>
  <w16cid:commentId w16cid:paraId="2C792D3E" w16cid:durableId="1E5A5944"/>
  <w16cid:commentId w16cid:paraId="3FC97B57" w16cid:durableId="1E5A5B5D"/>
  <w16cid:commentId w16cid:paraId="2F8D8DF3" w16cid:durableId="1E5A5A3B"/>
  <w16cid:commentId w16cid:paraId="648B78D8" w16cid:durableId="1E5A5A6E"/>
  <w16cid:commentId w16cid:paraId="55A7E0F1" w16cid:durableId="1E5A5AB1"/>
  <w16cid:commentId w16cid:paraId="246D5BAA" w16cid:durableId="1E5A5C3A"/>
  <w16cid:commentId w16cid:paraId="126241A2" w16cid:durableId="1E5A5ADB"/>
  <w16cid:commentId w16cid:paraId="5E7C9228" w16cid:durableId="1E5A5B20"/>
  <w16cid:commentId w16cid:paraId="6BFFEC1C" w16cid:durableId="1E5A5D08"/>
  <w16cid:commentId w16cid:paraId="5411D75F" w16cid:durableId="1E5A5C04"/>
  <w16cid:commentId w16cid:paraId="4B803240" w16cid:durableId="1E5A5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7C6C" w14:textId="77777777" w:rsidR="0083383D" w:rsidRDefault="0083383D"/>
  </w:endnote>
  <w:endnote w:type="continuationSeparator" w:id="0">
    <w:p w14:paraId="251EE70D" w14:textId="77777777" w:rsidR="0083383D" w:rsidRDefault="0083383D"/>
  </w:endnote>
  <w:endnote w:type="continuationNotice" w:id="1">
    <w:p w14:paraId="6C297411" w14:textId="77777777" w:rsidR="0083383D" w:rsidRDefault="00833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86258"/>
      <w:docPartObj>
        <w:docPartGallery w:val="Page Numbers (Bottom of Page)"/>
        <w:docPartUnique/>
      </w:docPartObj>
    </w:sdtPr>
    <w:sdtEndPr>
      <w:rPr>
        <w:b/>
        <w:noProof/>
      </w:rPr>
    </w:sdtEndPr>
    <w:sdtContent>
      <w:p w14:paraId="4B811B77" w14:textId="26B0766F" w:rsidR="0083383D" w:rsidRPr="00983D10" w:rsidRDefault="0083383D">
        <w:pPr>
          <w:pStyle w:val="Footer"/>
          <w:rPr>
            <w:b/>
          </w:rPr>
        </w:pPr>
        <w:r w:rsidRPr="00983D10">
          <w:rPr>
            <w:b/>
          </w:rPr>
          <w:fldChar w:fldCharType="begin"/>
        </w:r>
        <w:r w:rsidRPr="00983D10">
          <w:rPr>
            <w:b/>
          </w:rPr>
          <w:instrText xml:space="preserve"> PAGE   \* MERGEFORMAT </w:instrText>
        </w:r>
        <w:r w:rsidRPr="00983D10">
          <w:rPr>
            <w:b/>
          </w:rPr>
          <w:fldChar w:fldCharType="separate"/>
        </w:r>
        <w:r w:rsidR="00DF090A">
          <w:rPr>
            <w:b/>
            <w:noProof/>
          </w:rPr>
          <w:t>6</w:t>
        </w:r>
        <w:r w:rsidRPr="00983D10">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52423"/>
      <w:docPartObj>
        <w:docPartGallery w:val="Page Numbers (Bottom of Page)"/>
        <w:docPartUnique/>
      </w:docPartObj>
    </w:sdtPr>
    <w:sdtEndPr>
      <w:rPr>
        <w:b/>
        <w:noProof/>
      </w:rPr>
    </w:sdtEndPr>
    <w:sdtContent>
      <w:p w14:paraId="15BEA027" w14:textId="18637462" w:rsidR="0083383D" w:rsidRPr="00983D10" w:rsidRDefault="0083383D">
        <w:pPr>
          <w:pStyle w:val="Footer"/>
          <w:jc w:val="right"/>
          <w:rPr>
            <w:b/>
          </w:rPr>
        </w:pPr>
        <w:r w:rsidRPr="00983D10">
          <w:rPr>
            <w:b/>
          </w:rPr>
          <w:fldChar w:fldCharType="begin"/>
        </w:r>
        <w:r w:rsidRPr="00983D10">
          <w:rPr>
            <w:b/>
          </w:rPr>
          <w:instrText xml:space="preserve"> PAGE   \* MERGEFORMAT </w:instrText>
        </w:r>
        <w:r w:rsidRPr="00983D10">
          <w:rPr>
            <w:b/>
          </w:rPr>
          <w:fldChar w:fldCharType="separate"/>
        </w:r>
        <w:r w:rsidR="00DF090A">
          <w:rPr>
            <w:b/>
            <w:noProof/>
          </w:rPr>
          <w:t>5</w:t>
        </w:r>
        <w:r w:rsidRPr="00983D10">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409F" w14:textId="06B31160" w:rsidR="0083383D" w:rsidRPr="00DE171E" w:rsidRDefault="0083383D">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174A" w14:textId="77777777" w:rsidR="0083383D" w:rsidRPr="000B175B" w:rsidRDefault="0083383D" w:rsidP="000B175B">
      <w:pPr>
        <w:tabs>
          <w:tab w:val="right" w:pos="2155"/>
        </w:tabs>
        <w:spacing w:after="80"/>
        <w:ind w:left="680"/>
        <w:rPr>
          <w:u w:val="single"/>
        </w:rPr>
      </w:pPr>
      <w:r>
        <w:rPr>
          <w:u w:val="single"/>
        </w:rPr>
        <w:tab/>
      </w:r>
    </w:p>
  </w:footnote>
  <w:footnote w:type="continuationSeparator" w:id="0">
    <w:p w14:paraId="3219B64C" w14:textId="77777777" w:rsidR="0083383D" w:rsidRPr="00FC68B7" w:rsidRDefault="0083383D" w:rsidP="00FC68B7">
      <w:pPr>
        <w:tabs>
          <w:tab w:val="left" w:pos="2155"/>
        </w:tabs>
        <w:spacing w:after="80"/>
        <w:ind w:left="680"/>
        <w:rPr>
          <w:u w:val="single"/>
        </w:rPr>
      </w:pPr>
      <w:r>
        <w:rPr>
          <w:u w:val="single"/>
        </w:rPr>
        <w:tab/>
      </w:r>
    </w:p>
  </w:footnote>
  <w:footnote w:type="continuationNotice" w:id="1">
    <w:p w14:paraId="269F46ED" w14:textId="77777777" w:rsidR="0083383D" w:rsidRDefault="0083383D"/>
  </w:footnote>
  <w:footnote w:id="2">
    <w:p w14:paraId="567F557E" w14:textId="6C2A594F" w:rsidR="008C66C0" w:rsidRPr="00E42803" w:rsidRDefault="008C66C0">
      <w:pPr>
        <w:pStyle w:val="FootnoteText"/>
        <w:rPr>
          <w:lang w:val="fr-CH"/>
        </w:rPr>
      </w:pPr>
      <w:r>
        <w:tab/>
      </w:r>
      <w:r>
        <w:rPr>
          <w:rStyle w:val="FootnoteReference"/>
        </w:rPr>
        <w:t>*</w:t>
      </w:r>
      <w:r>
        <w:t xml:space="preserve"> </w:t>
      </w:r>
      <w:r>
        <w:tab/>
        <w:t>Circulated by the Intergovernmental Organisation for International Carriage by Rail (OTIF) under the symbol OTIF/RID/RC/2018-A.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6DEC07D7" w14:textId="1F09CE58" w:rsidR="0083383D" w:rsidRPr="00E42803" w:rsidRDefault="0083383D">
      <w:pPr>
        <w:pStyle w:val="FootnoteText"/>
        <w:rPr>
          <w:lang w:val="fr-CH"/>
        </w:rPr>
      </w:pPr>
      <w:r>
        <w:tab/>
      </w:r>
      <w:r>
        <w:rPr>
          <w:rStyle w:val="FootnoteReference"/>
        </w:rPr>
        <w:t>**</w:t>
      </w:r>
      <w:r>
        <w:t xml:space="preserve"> </w:t>
      </w:r>
      <w:r>
        <w:tab/>
        <w:t>Circulated by the Intergovernmental Organisation for International Carriage by Rail (OTIF) under the symbol OTIF/RID/RC/2018-A/Add.1.</w:t>
      </w:r>
    </w:p>
  </w:footnote>
  <w:footnote w:id="4">
    <w:p w14:paraId="3A2D783A" w14:textId="1C499D05" w:rsidR="004A76C1" w:rsidRPr="004A76C1" w:rsidRDefault="004A76C1" w:rsidP="004A76C1">
      <w:pPr>
        <w:pStyle w:val="FootnoteText"/>
      </w:pPr>
      <w:r>
        <w:tab/>
      </w:r>
      <w:r>
        <w:rPr>
          <w:rStyle w:val="FootnoteReference"/>
        </w:rPr>
        <w:footnoteRef/>
      </w:r>
      <w:r>
        <w:t xml:space="preserve"> </w:t>
      </w:r>
      <w:r>
        <w:tab/>
      </w:r>
      <w:r w:rsidRPr="004A76C1">
        <w:t>Directive 2014/68/EU of the European Parliament and of the Council of 15 May 2014 on the harmonisation of the laws of the Member States relating to the making available on the market of pressure equipment</w:t>
      </w:r>
      <w:r>
        <w:t>.</w:t>
      </w:r>
    </w:p>
  </w:footnote>
  <w:footnote w:id="5">
    <w:p w14:paraId="6AD91FFC" w14:textId="5CDE22F4" w:rsidR="008C66C0" w:rsidRPr="00E42803" w:rsidRDefault="008C66C0">
      <w:pPr>
        <w:pStyle w:val="FootnoteText"/>
        <w:rPr>
          <w:lang w:val="fr-CH"/>
        </w:rPr>
      </w:pPr>
      <w:r>
        <w:tab/>
      </w:r>
      <w:r>
        <w:rPr>
          <w:rStyle w:val="FootnoteReference"/>
        </w:rPr>
        <w:t>2</w:t>
      </w:r>
      <w:r>
        <w:t xml:space="preserve"> </w:t>
      </w:r>
      <w:r>
        <w:tab/>
      </w:r>
      <w:r w:rsidRPr="00A35483">
        <w:t>Regulation (EU) No 910/2014</w:t>
      </w:r>
      <w:r>
        <w:t xml:space="preserve"> </w:t>
      </w:r>
      <w:r w:rsidRPr="00A35483">
        <w:t>of the European Parliament and of the Council of 23 July 2014</w:t>
      </w:r>
      <w:r>
        <w:t xml:space="preserve"> </w:t>
      </w:r>
      <w:r w:rsidRPr="002D1140">
        <w:t>on electronic identification and trust services for electronic transactions in the internal market</w:t>
      </w:r>
      <w:r>
        <w:t>. Official Journal of the European Union, L 257/73.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4A6B" w14:textId="5B3D7244" w:rsidR="0083383D" w:rsidRDefault="0083383D" w:rsidP="00983D10">
    <w:pPr>
      <w:pStyle w:val="Header"/>
    </w:pPr>
    <w:r>
      <w:t>ECE/TRANS/WP.15/AC.1/150/Add.1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A1A9" w14:textId="4B700E54" w:rsidR="0083383D" w:rsidRDefault="0083383D" w:rsidP="00983D10">
    <w:pPr>
      <w:pStyle w:val="Header"/>
      <w:jc w:val="right"/>
    </w:pPr>
    <w:r>
      <w:t>ECE/TRANS/WP.15/AC.1/150/Add.1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E95060"/>
    <w:multiLevelType w:val="hybridMultilevel"/>
    <w:tmpl w:val="8092DBEA"/>
    <w:lvl w:ilvl="0" w:tplc="260ABE98">
      <w:start w:val="3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316AF922"/>
    <w:lvl w:ilvl="0" w:tplc="31FE2F4A">
      <w:start w:val="1"/>
      <w:numFmt w:val="lowerLetter"/>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4"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21"/>
  </w:num>
  <w:num w:numId="15">
    <w:abstractNumId w:val="12"/>
  </w:num>
  <w:num w:numId="16">
    <w:abstractNumId w:val="11"/>
  </w:num>
  <w:num w:numId="17">
    <w:abstractNumId w:val="23"/>
  </w:num>
  <w:num w:numId="18">
    <w:abstractNumId w:val="20"/>
  </w:num>
  <w:num w:numId="19">
    <w:abstractNumId w:val="24"/>
  </w:num>
  <w:num w:numId="20">
    <w:abstractNumId w:val="17"/>
  </w:num>
  <w:num w:numId="21">
    <w:abstractNumId w:val="22"/>
  </w:num>
  <w:num w:numId="22">
    <w:abstractNumId w:val="25"/>
  </w:num>
  <w:num w:numId="23">
    <w:abstractNumId w:val="28"/>
  </w:num>
  <w:num w:numId="24">
    <w:abstractNumId w:val="18"/>
  </w:num>
  <w:num w:numId="25">
    <w:abstractNumId w:val="15"/>
  </w:num>
  <w:num w:numId="26">
    <w:abstractNumId w:val="16"/>
  </w:num>
  <w:num w:numId="27">
    <w:abstractNumId w:val="26"/>
  </w:num>
  <w:num w:numId="28">
    <w:abstractNumId w:val="27"/>
  </w:num>
  <w:num w:numId="29">
    <w:abstractNumId w:val="19"/>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3A"/>
    <w:rsid w:val="00000169"/>
    <w:rsid w:val="0000040B"/>
    <w:rsid w:val="0000392D"/>
    <w:rsid w:val="00003DF1"/>
    <w:rsid w:val="00004A3F"/>
    <w:rsid w:val="000060DC"/>
    <w:rsid w:val="00013EA8"/>
    <w:rsid w:val="000145EF"/>
    <w:rsid w:val="00015D98"/>
    <w:rsid w:val="00017DD9"/>
    <w:rsid w:val="00024C06"/>
    <w:rsid w:val="00025892"/>
    <w:rsid w:val="00025B8D"/>
    <w:rsid w:val="00031528"/>
    <w:rsid w:val="00031D0B"/>
    <w:rsid w:val="00032082"/>
    <w:rsid w:val="00033207"/>
    <w:rsid w:val="000335E0"/>
    <w:rsid w:val="00037E7D"/>
    <w:rsid w:val="00040B67"/>
    <w:rsid w:val="00042325"/>
    <w:rsid w:val="00045E85"/>
    <w:rsid w:val="00046B1F"/>
    <w:rsid w:val="0004788F"/>
    <w:rsid w:val="00050F6B"/>
    <w:rsid w:val="00050FD1"/>
    <w:rsid w:val="000514E1"/>
    <w:rsid w:val="00051C0C"/>
    <w:rsid w:val="00052E33"/>
    <w:rsid w:val="00057E97"/>
    <w:rsid w:val="000607B7"/>
    <w:rsid w:val="0006190A"/>
    <w:rsid w:val="00063631"/>
    <w:rsid w:val="0006542A"/>
    <w:rsid w:val="00065EA7"/>
    <w:rsid w:val="00066D85"/>
    <w:rsid w:val="00067B61"/>
    <w:rsid w:val="00067BA0"/>
    <w:rsid w:val="00072C8C"/>
    <w:rsid w:val="000733B5"/>
    <w:rsid w:val="00077281"/>
    <w:rsid w:val="0008071E"/>
    <w:rsid w:val="00081815"/>
    <w:rsid w:val="000831C3"/>
    <w:rsid w:val="00084E26"/>
    <w:rsid w:val="0008582F"/>
    <w:rsid w:val="0008607E"/>
    <w:rsid w:val="000906D8"/>
    <w:rsid w:val="000931C0"/>
    <w:rsid w:val="0009389A"/>
    <w:rsid w:val="00093D15"/>
    <w:rsid w:val="000A0D1A"/>
    <w:rsid w:val="000A1232"/>
    <w:rsid w:val="000A13CD"/>
    <w:rsid w:val="000A2EFE"/>
    <w:rsid w:val="000A35FB"/>
    <w:rsid w:val="000A5081"/>
    <w:rsid w:val="000A6228"/>
    <w:rsid w:val="000A6BD2"/>
    <w:rsid w:val="000A7BD6"/>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E6E84"/>
    <w:rsid w:val="000F007A"/>
    <w:rsid w:val="000F0B5A"/>
    <w:rsid w:val="000F3F1C"/>
    <w:rsid w:val="000F573C"/>
    <w:rsid w:val="0010043A"/>
    <w:rsid w:val="001051E8"/>
    <w:rsid w:val="0010596B"/>
    <w:rsid w:val="00105A2A"/>
    <w:rsid w:val="001103AA"/>
    <w:rsid w:val="001133C8"/>
    <w:rsid w:val="00113550"/>
    <w:rsid w:val="00114C40"/>
    <w:rsid w:val="00116601"/>
    <w:rsid w:val="0011666B"/>
    <w:rsid w:val="001174BE"/>
    <w:rsid w:val="0012068C"/>
    <w:rsid w:val="00121952"/>
    <w:rsid w:val="0012297E"/>
    <w:rsid w:val="00126A4F"/>
    <w:rsid w:val="00132273"/>
    <w:rsid w:val="00132CFF"/>
    <w:rsid w:val="00134B3B"/>
    <w:rsid w:val="00136960"/>
    <w:rsid w:val="0014183A"/>
    <w:rsid w:val="00143F5E"/>
    <w:rsid w:val="00145652"/>
    <w:rsid w:val="001465B0"/>
    <w:rsid w:val="00146BB2"/>
    <w:rsid w:val="00146DBB"/>
    <w:rsid w:val="00146DBC"/>
    <w:rsid w:val="00152726"/>
    <w:rsid w:val="00152CBA"/>
    <w:rsid w:val="001533C5"/>
    <w:rsid w:val="00153A81"/>
    <w:rsid w:val="00155294"/>
    <w:rsid w:val="00155E2E"/>
    <w:rsid w:val="00164462"/>
    <w:rsid w:val="001651F3"/>
    <w:rsid w:val="00165F3A"/>
    <w:rsid w:val="001707B7"/>
    <w:rsid w:val="00171481"/>
    <w:rsid w:val="001754EB"/>
    <w:rsid w:val="00177AF5"/>
    <w:rsid w:val="001831DF"/>
    <w:rsid w:val="00183776"/>
    <w:rsid w:val="0018638B"/>
    <w:rsid w:val="001942CC"/>
    <w:rsid w:val="001948F6"/>
    <w:rsid w:val="00197E29"/>
    <w:rsid w:val="001A0458"/>
    <w:rsid w:val="001A1FCE"/>
    <w:rsid w:val="001A3E62"/>
    <w:rsid w:val="001A7AAA"/>
    <w:rsid w:val="001B063A"/>
    <w:rsid w:val="001B15ED"/>
    <w:rsid w:val="001B3F17"/>
    <w:rsid w:val="001B4B04"/>
    <w:rsid w:val="001B5475"/>
    <w:rsid w:val="001B58D3"/>
    <w:rsid w:val="001B7DD3"/>
    <w:rsid w:val="001C0E86"/>
    <w:rsid w:val="001C1B54"/>
    <w:rsid w:val="001C30DE"/>
    <w:rsid w:val="001C4A14"/>
    <w:rsid w:val="001C4B8C"/>
    <w:rsid w:val="001C52E2"/>
    <w:rsid w:val="001C5C40"/>
    <w:rsid w:val="001C6159"/>
    <w:rsid w:val="001C6663"/>
    <w:rsid w:val="001C6664"/>
    <w:rsid w:val="001C6DDA"/>
    <w:rsid w:val="001C6E34"/>
    <w:rsid w:val="001C7020"/>
    <w:rsid w:val="001C72A0"/>
    <w:rsid w:val="001C7895"/>
    <w:rsid w:val="001C7EA6"/>
    <w:rsid w:val="001D0C8C"/>
    <w:rsid w:val="001D1419"/>
    <w:rsid w:val="001D26DF"/>
    <w:rsid w:val="001D3A03"/>
    <w:rsid w:val="001D7E34"/>
    <w:rsid w:val="001E2CE9"/>
    <w:rsid w:val="001E3E31"/>
    <w:rsid w:val="001E4C9B"/>
    <w:rsid w:val="001E5FC4"/>
    <w:rsid w:val="001E7B67"/>
    <w:rsid w:val="001E7D66"/>
    <w:rsid w:val="001F2B5D"/>
    <w:rsid w:val="001F7E66"/>
    <w:rsid w:val="00200A8E"/>
    <w:rsid w:val="00201BF3"/>
    <w:rsid w:val="00202DA8"/>
    <w:rsid w:val="002033E0"/>
    <w:rsid w:val="00204086"/>
    <w:rsid w:val="00205E83"/>
    <w:rsid w:val="00210426"/>
    <w:rsid w:val="00211D75"/>
    <w:rsid w:val="00211E0B"/>
    <w:rsid w:val="00213D05"/>
    <w:rsid w:val="0021409E"/>
    <w:rsid w:val="00214F95"/>
    <w:rsid w:val="00216720"/>
    <w:rsid w:val="00220BDC"/>
    <w:rsid w:val="002214B3"/>
    <w:rsid w:val="00221D80"/>
    <w:rsid w:val="002234EA"/>
    <w:rsid w:val="00225A14"/>
    <w:rsid w:val="00231839"/>
    <w:rsid w:val="00231C60"/>
    <w:rsid w:val="00232AF1"/>
    <w:rsid w:val="00232EE0"/>
    <w:rsid w:val="00234850"/>
    <w:rsid w:val="00236B71"/>
    <w:rsid w:val="0023731E"/>
    <w:rsid w:val="00237950"/>
    <w:rsid w:val="00241D6D"/>
    <w:rsid w:val="0024641D"/>
    <w:rsid w:val="0024694D"/>
    <w:rsid w:val="00252BF2"/>
    <w:rsid w:val="002541DC"/>
    <w:rsid w:val="0025527B"/>
    <w:rsid w:val="00255BA1"/>
    <w:rsid w:val="002564A7"/>
    <w:rsid w:val="00257DFE"/>
    <w:rsid w:val="00260589"/>
    <w:rsid w:val="00265697"/>
    <w:rsid w:val="00267268"/>
    <w:rsid w:val="00267F5F"/>
    <w:rsid w:val="00275B07"/>
    <w:rsid w:val="00276362"/>
    <w:rsid w:val="00282ADB"/>
    <w:rsid w:val="0028312B"/>
    <w:rsid w:val="00284661"/>
    <w:rsid w:val="00286B4D"/>
    <w:rsid w:val="0029388C"/>
    <w:rsid w:val="00293DBE"/>
    <w:rsid w:val="00293F36"/>
    <w:rsid w:val="00297A22"/>
    <w:rsid w:val="002A3E84"/>
    <w:rsid w:val="002A749A"/>
    <w:rsid w:val="002B2F07"/>
    <w:rsid w:val="002B32D8"/>
    <w:rsid w:val="002B4251"/>
    <w:rsid w:val="002B49DE"/>
    <w:rsid w:val="002B4FCF"/>
    <w:rsid w:val="002B6EB2"/>
    <w:rsid w:val="002C1AD3"/>
    <w:rsid w:val="002C670F"/>
    <w:rsid w:val="002D1140"/>
    <w:rsid w:val="002D4643"/>
    <w:rsid w:val="002D6C8A"/>
    <w:rsid w:val="002E33A2"/>
    <w:rsid w:val="002E46C0"/>
    <w:rsid w:val="002E5D30"/>
    <w:rsid w:val="002E5E51"/>
    <w:rsid w:val="002F175C"/>
    <w:rsid w:val="002F3F07"/>
    <w:rsid w:val="002F4FF9"/>
    <w:rsid w:val="00300E65"/>
    <w:rsid w:val="0030149D"/>
    <w:rsid w:val="003019B8"/>
    <w:rsid w:val="00302CDB"/>
    <w:rsid w:val="00302E18"/>
    <w:rsid w:val="003031FD"/>
    <w:rsid w:val="0030498D"/>
    <w:rsid w:val="003060F0"/>
    <w:rsid w:val="00306C3B"/>
    <w:rsid w:val="003114AF"/>
    <w:rsid w:val="00311695"/>
    <w:rsid w:val="0031657F"/>
    <w:rsid w:val="003229D8"/>
    <w:rsid w:val="00323199"/>
    <w:rsid w:val="00323A22"/>
    <w:rsid w:val="00325C17"/>
    <w:rsid w:val="00327CB5"/>
    <w:rsid w:val="003333E3"/>
    <w:rsid w:val="003341F1"/>
    <w:rsid w:val="003358A8"/>
    <w:rsid w:val="00336B57"/>
    <w:rsid w:val="003431D7"/>
    <w:rsid w:val="003435D5"/>
    <w:rsid w:val="00343C35"/>
    <w:rsid w:val="003456AF"/>
    <w:rsid w:val="00346B0D"/>
    <w:rsid w:val="003505A4"/>
    <w:rsid w:val="00350B16"/>
    <w:rsid w:val="00352709"/>
    <w:rsid w:val="00353E30"/>
    <w:rsid w:val="00353FB1"/>
    <w:rsid w:val="00361231"/>
    <w:rsid w:val="0036260D"/>
    <w:rsid w:val="00362ACF"/>
    <w:rsid w:val="00362DC3"/>
    <w:rsid w:val="00365426"/>
    <w:rsid w:val="00367985"/>
    <w:rsid w:val="0037007C"/>
    <w:rsid w:val="00371178"/>
    <w:rsid w:val="00372B53"/>
    <w:rsid w:val="00372D68"/>
    <w:rsid w:val="003744F6"/>
    <w:rsid w:val="00375309"/>
    <w:rsid w:val="0038084E"/>
    <w:rsid w:val="003812A1"/>
    <w:rsid w:val="00382A89"/>
    <w:rsid w:val="00383046"/>
    <w:rsid w:val="003833E4"/>
    <w:rsid w:val="003856C4"/>
    <w:rsid w:val="00391772"/>
    <w:rsid w:val="00395244"/>
    <w:rsid w:val="003969E3"/>
    <w:rsid w:val="00397AB2"/>
    <w:rsid w:val="003A1EF9"/>
    <w:rsid w:val="003A208D"/>
    <w:rsid w:val="003A2438"/>
    <w:rsid w:val="003A5622"/>
    <w:rsid w:val="003A5A1B"/>
    <w:rsid w:val="003A61F7"/>
    <w:rsid w:val="003A6810"/>
    <w:rsid w:val="003B1F7C"/>
    <w:rsid w:val="003B3463"/>
    <w:rsid w:val="003B6AA8"/>
    <w:rsid w:val="003B7771"/>
    <w:rsid w:val="003C2CC4"/>
    <w:rsid w:val="003C2D56"/>
    <w:rsid w:val="003C37FF"/>
    <w:rsid w:val="003D1DE8"/>
    <w:rsid w:val="003D20D1"/>
    <w:rsid w:val="003D2A93"/>
    <w:rsid w:val="003D4B23"/>
    <w:rsid w:val="003D607D"/>
    <w:rsid w:val="003D6718"/>
    <w:rsid w:val="003E14C0"/>
    <w:rsid w:val="003E2C8A"/>
    <w:rsid w:val="003E470D"/>
    <w:rsid w:val="003E65F0"/>
    <w:rsid w:val="003E6F29"/>
    <w:rsid w:val="003F1492"/>
    <w:rsid w:val="003F2858"/>
    <w:rsid w:val="003F2964"/>
    <w:rsid w:val="003F46A5"/>
    <w:rsid w:val="003F49D8"/>
    <w:rsid w:val="003F6EC1"/>
    <w:rsid w:val="00400DE3"/>
    <w:rsid w:val="00404943"/>
    <w:rsid w:val="0040764D"/>
    <w:rsid w:val="00410C89"/>
    <w:rsid w:val="00411C25"/>
    <w:rsid w:val="004156A3"/>
    <w:rsid w:val="00417C74"/>
    <w:rsid w:val="00421B49"/>
    <w:rsid w:val="00422915"/>
    <w:rsid w:val="00422C12"/>
    <w:rsid w:val="00422E03"/>
    <w:rsid w:val="00423B2E"/>
    <w:rsid w:val="004265FA"/>
    <w:rsid w:val="00426B9B"/>
    <w:rsid w:val="00426D58"/>
    <w:rsid w:val="00426F8C"/>
    <w:rsid w:val="00430AAC"/>
    <w:rsid w:val="0043198D"/>
    <w:rsid w:val="004325CB"/>
    <w:rsid w:val="00433A3D"/>
    <w:rsid w:val="0043416B"/>
    <w:rsid w:val="0043491D"/>
    <w:rsid w:val="004357E8"/>
    <w:rsid w:val="004363DD"/>
    <w:rsid w:val="00436658"/>
    <w:rsid w:val="00436F16"/>
    <w:rsid w:val="00441EE6"/>
    <w:rsid w:val="0044258E"/>
    <w:rsid w:val="00442788"/>
    <w:rsid w:val="00442A83"/>
    <w:rsid w:val="004432D2"/>
    <w:rsid w:val="0044449A"/>
    <w:rsid w:val="004444AB"/>
    <w:rsid w:val="00445A15"/>
    <w:rsid w:val="00447CB4"/>
    <w:rsid w:val="00453F31"/>
    <w:rsid w:val="0045495B"/>
    <w:rsid w:val="00454B66"/>
    <w:rsid w:val="0045532E"/>
    <w:rsid w:val="00456B77"/>
    <w:rsid w:val="004576F1"/>
    <w:rsid w:val="004733EF"/>
    <w:rsid w:val="00473416"/>
    <w:rsid w:val="00474AF9"/>
    <w:rsid w:val="0047534E"/>
    <w:rsid w:val="0047557C"/>
    <w:rsid w:val="004760BD"/>
    <w:rsid w:val="00477B0D"/>
    <w:rsid w:val="00477D7B"/>
    <w:rsid w:val="00480877"/>
    <w:rsid w:val="00481937"/>
    <w:rsid w:val="004822A4"/>
    <w:rsid w:val="0048397A"/>
    <w:rsid w:val="00483FFD"/>
    <w:rsid w:val="00484858"/>
    <w:rsid w:val="00486BF7"/>
    <w:rsid w:val="00487CDE"/>
    <w:rsid w:val="0049052D"/>
    <w:rsid w:val="0049065C"/>
    <w:rsid w:val="0049193A"/>
    <w:rsid w:val="00491EC1"/>
    <w:rsid w:val="00494B6F"/>
    <w:rsid w:val="004956CA"/>
    <w:rsid w:val="00496F68"/>
    <w:rsid w:val="004A36AB"/>
    <w:rsid w:val="004A4AB2"/>
    <w:rsid w:val="004A56F9"/>
    <w:rsid w:val="004A76C1"/>
    <w:rsid w:val="004A7771"/>
    <w:rsid w:val="004B1672"/>
    <w:rsid w:val="004B358D"/>
    <w:rsid w:val="004B36D0"/>
    <w:rsid w:val="004B78F8"/>
    <w:rsid w:val="004C2461"/>
    <w:rsid w:val="004C2780"/>
    <w:rsid w:val="004C38FC"/>
    <w:rsid w:val="004C4858"/>
    <w:rsid w:val="004C4D9D"/>
    <w:rsid w:val="004C666C"/>
    <w:rsid w:val="004C7462"/>
    <w:rsid w:val="004D06E3"/>
    <w:rsid w:val="004D433B"/>
    <w:rsid w:val="004D4606"/>
    <w:rsid w:val="004D5AE4"/>
    <w:rsid w:val="004D6D47"/>
    <w:rsid w:val="004E2E1A"/>
    <w:rsid w:val="004E59C6"/>
    <w:rsid w:val="004E62FD"/>
    <w:rsid w:val="004E77B2"/>
    <w:rsid w:val="004F4446"/>
    <w:rsid w:val="004F5C04"/>
    <w:rsid w:val="005009FC"/>
    <w:rsid w:val="00504B2D"/>
    <w:rsid w:val="0050537F"/>
    <w:rsid w:val="00512F3E"/>
    <w:rsid w:val="0051339F"/>
    <w:rsid w:val="00513AA2"/>
    <w:rsid w:val="00513FFD"/>
    <w:rsid w:val="0052136D"/>
    <w:rsid w:val="005247F1"/>
    <w:rsid w:val="005270D8"/>
    <w:rsid w:val="0052775E"/>
    <w:rsid w:val="00530009"/>
    <w:rsid w:val="00532188"/>
    <w:rsid w:val="0053511C"/>
    <w:rsid w:val="00535495"/>
    <w:rsid w:val="0053759B"/>
    <w:rsid w:val="00537AF9"/>
    <w:rsid w:val="005420F2"/>
    <w:rsid w:val="00542C3C"/>
    <w:rsid w:val="005437D3"/>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1F96"/>
    <w:rsid w:val="00583054"/>
    <w:rsid w:val="005858ED"/>
    <w:rsid w:val="00585A8E"/>
    <w:rsid w:val="00587574"/>
    <w:rsid w:val="00590B53"/>
    <w:rsid w:val="00592947"/>
    <w:rsid w:val="00593FED"/>
    <w:rsid w:val="00594022"/>
    <w:rsid w:val="00595497"/>
    <w:rsid w:val="00596C5B"/>
    <w:rsid w:val="005A1E46"/>
    <w:rsid w:val="005B33AD"/>
    <w:rsid w:val="005B33B7"/>
    <w:rsid w:val="005B3DB3"/>
    <w:rsid w:val="005B4E13"/>
    <w:rsid w:val="005C105A"/>
    <w:rsid w:val="005C29C2"/>
    <w:rsid w:val="005C5226"/>
    <w:rsid w:val="005D0F9D"/>
    <w:rsid w:val="005D28DC"/>
    <w:rsid w:val="005D3823"/>
    <w:rsid w:val="005D426D"/>
    <w:rsid w:val="005D76DC"/>
    <w:rsid w:val="005E1941"/>
    <w:rsid w:val="005E5759"/>
    <w:rsid w:val="005E5AD7"/>
    <w:rsid w:val="005E68AA"/>
    <w:rsid w:val="005F5232"/>
    <w:rsid w:val="005F7B75"/>
    <w:rsid w:val="006001EE"/>
    <w:rsid w:val="0060240C"/>
    <w:rsid w:val="006032E5"/>
    <w:rsid w:val="00605042"/>
    <w:rsid w:val="0060714B"/>
    <w:rsid w:val="006105A3"/>
    <w:rsid w:val="00610634"/>
    <w:rsid w:val="00611B0F"/>
    <w:rsid w:val="00611B37"/>
    <w:rsid w:val="00611FC4"/>
    <w:rsid w:val="00611FCD"/>
    <w:rsid w:val="006176FB"/>
    <w:rsid w:val="00617E91"/>
    <w:rsid w:val="00622CAB"/>
    <w:rsid w:val="00623A55"/>
    <w:rsid w:val="00624C84"/>
    <w:rsid w:val="006258F5"/>
    <w:rsid w:val="006317D3"/>
    <w:rsid w:val="00632429"/>
    <w:rsid w:val="0063275B"/>
    <w:rsid w:val="00633738"/>
    <w:rsid w:val="006357B7"/>
    <w:rsid w:val="00640B26"/>
    <w:rsid w:val="006444B6"/>
    <w:rsid w:val="00645CD8"/>
    <w:rsid w:val="00652D0A"/>
    <w:rsid w:val="006531E5"/>
    <w:rsid w:val="00653FE6"/>
    <w:rsid w:val="006541F7"/>
    <w:rsid w:val="0066208B"/>
    <w:rsid w:val="00662BB6"/>
    <w:rsid w:val="0066379B"/>
    <w:rsid w:val="006649DD"/>
    <w:rsid w:val="00664FF5"/>
    <w:rsid w:val="0066735C"/>
    <w:rsid w:val="00667AC9"/>
    <w:rsid w:val="00671568"/>
    <w:rsid w:val="00671767"/>
    <w:rsid w:val="00674184"/>
    <w:rsid w:val="00675C1F"/>
    <w:rsid w:val="00677B55"/>
    <w:rsid w:val="006801FC"/>
    <w:rsid w:val="006816AC"/>
    <w:rsid w:val="00683839"/>
    <w:rsid w:val="00684C21"/>
    <w:rsid w:val="00685273"/>
    <w:rsid w:val="006868E6"/>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6F698E"/>
    <w:rsid w:val="0070161B"/>
    <w:rsid w:val="0070167D"/>
    <w:rsid w:val="007021B3"/>
    <w:rsid w:val="00703577"/>
    <w:rsid w:val="007037D1"/>
    <w:rsid w:val="007051D8"/>
    <w:rsid w:val="00705894"/>
    <w:rsid w:val="00705CEC"/>
    <w:rsid w:val="00711527"/>
    <w:rsid w:val="00712CDA"/>
    <w:rsid w:val="00712E41"/>
    <w:rsid w:val="007138DB"/>
    <w:rsid w:val="00714191"/>
    <w:rsid w:val="00715391"/>
    <w:rsid w:val="00715F79"/>
    <w:rsid w:val="00716106"/>
    <w:rsid w:val="00717AEC"/>
    <w:rsid w:val="00722EBC"/>
    <w:rsid w:val="0072336C"/>
    <w:rsid w:val="00723437"/>
    <w:rsid w:val="00724AD3"/>
    <w:rsid w:val="0072515C"/>
    <w:rsid w:val="0072632A"/>
    <w:rsid w:val="007279DE"/>
    <w:rsid w:val="007307CE"/>
    <w:rsid w:val="007327D5"/>
    <w:rsid w:val="007330A5"/>
    <w:rsid w:val="00736E7E"/>
    <w:rsid w:val="007374F0"/>
    <w:rsid w:val="007436AB"/>
    <w:rsid w:val="00744ABB"/>
    <w:rsid w:val="00744C35"/>
    <w:rsid w:val="00744CC0"/>
    <w:rsid w:val="007466E5"/>
    <w:rsid w:val="007506E7"/>
    <w:rsid w:val="00750827"/>
    <w:rsid w:val="00751129"/>
    <w:rsid w:val="0075564D"/>
    <w:rsid w:val="00755847"/>
    <w:rsid w:val="007559A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6FE8"/>
    <w:rsid w:val="00797824"/>
    <w:rsid w:val="00797CEA"/>
    <w:rsid w:val="007A36BD"/>
    <w:rsid w:val="007A6E87"/>
    <w:rsid w:val="007A7D2B"/>
    <w:rsid w:val="007A7E95"/>
    <w:rsid w:val="007B168D"/>
    <w:rsid w:val="007B1AC0"/>
    <w:rsid w:val="007B2392"/>
    <w:rsid w:val="007B2633"/>
    <w:rsid w:val="007B2C78"/>
    <w:rsid w:val="007B4FC6"/>
    <w:rsid w:val="007B6AEB"/>
    <w:rsid w:val="007B6BA5"/>
    <w:rsid w:val="007B714D"/>
    <w:rsid w:val="007C017C"/>
    <w:rsid w:val="007C0774"/>
    <w:rsid w:val="007C3390"/>
    <w:rsid w:val="007C4F4B"/>
    <w:rsid w:val="007C65EF"/>
    <w:rsid w:val="007C6F84"/>
    <w:rsid w:val="007C7861"/>
    <w:rsid w:val="007D0E04"/>
    <w:rsid w:val="007D1070"/>
    <w:rsid w:val="007D1C06"/>
    <w:rsid w:val="007D629E"/>
    <w:rsid w:val="007D63DF"/>
    <w:rsid w:val="007E01E9"/>
    <w:rsid w:val="007E168A"/>
    <w:rsid w:val="007E27E3"/>
    <w:rsid w:val="007E4A9C"/>
    <w:rsid w:val="007E5FAA"/>
    <w:rsid w:val="007E63F3"/>
    <w:rsid w:val="007E7601"/>
    <w:rsid w:val="007F0B48"/>
    <w:rsid w:val="007F4D7F"/>
    <w:rsid w:val="007F52F6"/>
    <w:rsid w:val="007F5C32"/>
    <w:rsid w:val="007F6611"/>
    <w:rsid w:val="00800004"/>
    <w:rsid w:val="00800DAD"/>
    <w:rsid w:val="00804002"/>
    <w:rsid w:val="008052FE"/>
    <w:rsid w:val="00806B6E"/>
    <w:rsid w:val="00807085"/>
    <w:rsid w:val="008101FD"/>
    <w:rsid w:val="00810700"/>
    <w:rsid w:val="00811920"/>
    <w:rsid w:val="00811FA4"/>
    <w:rsid w:val="00814460"/>
    <w:rsid w:val="00815AD0"/>
    <w:rsid w:val="00815C1E"/>
    <w:rsid w:val="008163C8"/>
    <w:rsid w:val="00822786"/>
    <w:rsid w:val="008242D7"/>
    <w:rsid w:val="008257B1"/>
    <w:rsid w:val="00826275"/>
    <w:rsid w:val="00827EB8"/>
    <w:rsid w:val="00830CAE"/>
    <w:rsid w:val="00831797"/>
    <w:rsid w:val="008325AF"/>
    <w:rsid w:val="00832B23"/>
    <w:rsid w:val="0083383D"/>
    <w:rsid w:val="008355AF"/>
    <w:rsid w:val="00836914"/>
    <w:rsid w:val="00840B20"/>
    <w:rsid w:val="00840CA0"/>
    <w:rsid w:val="00840E84"/>
    <w:rsid w:val="0084224F"/>
    <w:rsid w:val="00842423"/>
    <w:rsid w:val="00843767"/>
    <w:rsid w:val="008464E0"/>
    <w:rsid w:val="00846594"/>
    <w:rsid w:val="008470ED"/>
    <w:rsid w:val="008471AE"/>
    <w:rsid w:val="00851FAB"/>
    <w:rsid w:val="008529F0"/>
    <w:rsid w:val="00854E27"/>
    <w:rsid w:val="00855716"/>
    <w:rsid w:val="0085638F"/>
    <w:rsid w:val="00856455"/>
    <w:rsid w:val="008566DF"/>
    <w:rsid w:val="00856878"/>
    <w:rsid w:val="00857655"/>
    <w:rsid w:val="008577EE"/>
    <w:rsid w:val="0086110C"/>
    <w:rsid w:val="00861757"/>
    <w:rsid w:val="00865832"/>
    <w:rsid w:val="00866321"/>
    <w:rsid w:val="00867262"/>
    <w:rsid w:val="0086758C"/>
    <w:rsid w:val="008679D9"/>
    <w:rsid w:val="00867F35"/>
    <w:rsid w:val="00873139"/>
    <w:rsid w:val="00873E92"/>
    <w:rsid w:val="0087713A"/>
    <w:rsid w:val="00883445"/>
    <w:rsid w:val="00883C38"/>
    <w:rsid w:val="0088448B"/>
    <w:rsid w:val="00885463"/>
    <w:rsid w:val="00886020"/>
    <w:rsid w:val="008878DE"/>
    <w:rsid w:val="00892EB4"/>
    <w:rsid w:val="008933C6"/>
    <w:rsid w:val="008933FD"/>
    <w:rsid w:val="00894992"/>
    <w:rsid w:val="008979B1"/>
    <w:rsid w:val="008A2A4B"/>
    <w:rsid w:val="008A3663"/>
    <w:rsid w:val="008A469B"/>
    <w:rsid w:val="008A6B25"/>
    <w:rsid w:val="008A6C4F"/>
    <w:rsid w:val="008B2335"/>
    <w:rsid w:val="008B23C8"/>
    <w:rsid w:val="008B25D2"/>
    <w:rsid w:val="008B7466"/>
    <w:rsid w:val="008B7771"/>
    <w:rsid w:val="008C2520"/>
    <w:rsid w:val="008C2625"/>
    <w:rsid w:val="008C26F9"/>
    <w:rsid w:val="008C3D32"/>
    <w:rsid w:val="008C66C0"/>
    <w:rsid w:val="008D01F8"/>
    <w:rsid w:val="008D201D"/>
    <w:rsid w:val="008D367F"/>
    <w:rsid w:val="008D36A9"/>
    <w:rsid w:val="008D48F9"/>
    <w:rsid w:val="008D4DD1"/>
    <w:rsid w:val="008D74D5"/>
    <w:rsid w:val="008E0678"/>
    <w:rsid w:val="008E37BA"/>
    <w:rsid w:val="008E3963"/>
    <w:rsid w:val="008F19E6"/>
    <w:rsid w:val="008F1C0D"/>
    <w:rsid w:val="008F2214"/>
    <w:rsid w:val="008F4018"/>
    <w:rsid w:val="008F5B2B"/>
    <w:rsid w:val="008F5CC5"/>
    <w:rsid w:val="008F6595"/>
    <w:rsid w:val="008F6AE7"/>
    <w:rsid w:val="0090195C"/>
    <w:rsid w:val="00901E72"/>
    <w:rsid w:val="00902D7B"/>
    <w:rsid w:val="009034E0"/>
    <w:rsid w:val="00905E26"/>
    <w:rsid w:val="00907866"/>
    <w:rsid w:val="00910D42"/>
    <w:rsid w:val="00913B9C"/>
    <w:rsid w:val="00914E7F"/>
    <w:rsid w:val="009157E9"/>
    <w:rsid w:val="00921145"/>
    <w:rsid w:val="009223CA"/>
    <w:rsid w:val="00922634"/>
    <w:rsid w:val="009239D5"/>
    <w:rsid w:val="00923FF8"/>
    <w:rsid w:val="009258B2"/>
    <w:rsid w:val="00927BCC"/>
    <w:rsid w:val="00930A78"/>
    <w:rsid w:val="0093547A"/>
    <w:rsid w:val="00935E6C"/>
    <w:rsid w:val="0093656A"/>
    <w:rsid w:val="0094064C"/>
    <w:rsid w:val="00940F93"/>
    <w:rsid w:val="00946DF9"/>
    <w:rsid w:val="00947812"/>
    <w:rsid w:val="00947FDC"/>
    <w:rsid w:val="00951D5B"/>
    <w:rsid w:val="00953C69"/>
    <w:rsid w:val="009575B6"/>
    <w:rsid w:val="00961B0E"/>
    <w:rsid w:val="0096398A"/>
    <w:rsid w:val="009673BC"/>
    <w:rsid w:val="0097313D"/>
    <w:rsid w:val="00974FE7"/>
    <w:rsid w:val="009760F3"/>
    <w:rsid w:val="009774FA"/>
    <w:rsid w:val="0097765C"/>
    <w:rsid w:val="0098136F"/>
    <w:rsid w:val="00983D10"/>
    <w:rsid w:val="00983D96"/>
    <w:rsid w:val="00986EDC"/>
    <w:rsid w:val="0098709D"/>
    <w:rsid w:val="009879AE"/>
    <w:rsid w:val="009919FB"/>
    <w:rsid w:val="00992104"/>
    <w:rsid w:val="009929ED"/>
    <w:rsid w:val="00992D7B"/>
    <w:rsid w:val="009A0AF8"/>
    <w:rsid w:val="009A0E8D"/>
    <w:rsid w:val="009A73C7"/>
    <w:rsid w:val="009B19B9"/>
    <w:rsid w:val="009B26E7"/>
    <w:rsid w:val="009B4ABB"/>
    <w:rsid w:val="009C0B4A"/>
    <w:rsid w:val="009C26F2"/>
    <w:rsid w:val="009C2F2D"/>
    <w:rsid w:val="009C3AA6"/>
    <w:rsid w:val="009C6954"/>
    <w:rsid w:val="009C737B"/>
    <w:rsid w:val="009D0070"/>
    <w:rsid w:val="009D028F"/>
    <w:rsid w:val="009D1184"/>
    <w:rsid w:val="009D3A6E"/>
    <w:rsid w:val="009D6AD8"/>
    <w:rsid w:val="009D7607"/>
    <w:rsid w:val="009E1D23"/>
    <w:rsid w:val="009E44B7"/>
    <w:rsid w:val="009F0DB7"/>
    <w:rsid w:val="009F6234"/>
    <w:rsid w:val="009F73F2"/>
    <w:rsid w:val="009F77FD"/>
    <w:rsid w:val="00A00A3F"/>
    <w:rsid w:val="00A01489"/>
    <w:rsid w:val="00A0578E"/>
    <w:rsid w:val="00A05F6A"/>
    <w:rsid w:val="00A06B93"/>
    <w:rsid w:val="00A100E9"/>
    <w:rsid w:val="00A16230"/>
    <w:rsid w:val="00A17035"/>
    <w:rsid w:val="00A2275D"/>
    <w:rsid w:val="00A23EBF"/>
    <w:rsid w:val="00A3026E"/>
    <w:rsid w:val="00A307A7"/>
    <w:rsid w:val="00A30D49"/>
    <w:rsid w:val="00A338F1"/>
    <w:rsid w:val="00A35B47"/>
    <w:rsid w:val="00A37B72"/>
    <w:rsid w:val="00A37D48"/>
    <w:rsid w:val="00A40DDB"/>
    <w:rsid w:val="00A40F81"/>
    <w:rsid w:val="00A42F4B"/>
    <w:rsid w:val="00A47A48"/>
    <w:rsid w:val="00A47A99"/>
    <w:rsid w:val="00A47DEA"/>
    <w:rsid w:val="00A557FA"/>
    <w:rsid w:val="00A55A83"/>
    <w:rsid w:val="00A55CF9"/>
    <w:rsid w:val="00A56987"/>
    <w:rsid w:val="00A61C5D"/>
    <w:rsid w:val="00A634B4"/>
    <w:rsid w:val="00A638D7"/>
    <w:rsid w:val="00A653D1"/>
    <w:rsid w:val="00A6710C"/>
    <w:rsid w:val="00A67A76"/>
    <w:rsid w:val="00A70C6D"/>
    <w:rsid w:val="00A72F22"/>
    <w:rsid w:val="00A7360F"/>
    <w:rsid w:val="00A748A6"/>
    <w:rsid w:val="00A769F4"/>
    <w:rsid w:val="00A76CA9"/>
    <w:rsid w:val="00A776B4"/>
    <w:rsid w:val="00A77861"/>
    <w:rsid w:val="00A8117F"/>
    <w:rsid w:val="00A827EF"/>
    <w:rsid w:val="00A84634"/>
    <w:rsid w:val="00A85414"/>
    <w:rsid w:val="00A90B58"/>
    <w:rsid w:val="00A94361"/>
    <w:rsid w:val="00AA09F5"/>
    <w:rsid w:val="00AA1878"/>
    <w:rsid w:val="00AA2847"/>
    <w:rsid w:val="00AA293C"/>
    <w:rsid w:val="00AB4E8E"/>
    <w:rsid w:val="00AB791C"/>
    <w:rsid w:val="00AC5C57"/>
    <w:rsid w:val="00AC7E41"/>
    <w:rsid w:val="00AD69A4"/>
    <w:rsid w:val="00AD753A"/>
    <w:rsid w:val="00AD7BD1"/>
    <w:rsid w:val="00AE07BF"/>
    <w:rsid w:val="00AE56F3"/>
    <w:rsid w:val="00AE5C15"/>
    <w:rsid w:val="00AF1FF0"/>
    <w:rsid w:val="00AF5071"/>
    <w:rsid w:val="00B00D9D"/>
    <w:rsid w:val="00B01716"/>
    <w:rsid w:val="00B02D17"/>
    <w:rsid w:val="00B03318"/>
    <w:rsid w:val="00B0511F"/>
    <w:rsid w:val="00B06BB7"/>
    <w:rsid w:val="00B1315F"/>
    <w:rsid w:val="00B2085C"/>
    <w:rsid w:val="00B21995"/>
    <w:rsid w:val="00B227C5"/>
    <w:rsid w:val="00B30179"/>
    <w:rsid w:val="00B30607"/>
    <w:rsid w:val="00B33B5C"/>
    <w:rsid w:val="00B3531E"/>
    <w:rsid w:val="00B35F15"/>
    <w:rsid w:val="00B36C89"/>
    <w:rsid w:val="00B421C1"/>
    <w:rsid w:val="00B439CC"/>
    <w:rsid w:val="00B44A50"/>
    <w:rsid w:val="00B45B0B"/>
    <w:rsid w:val="00B45DC8"/>
    <w:rsid w:val="00B462A7"/>
    <w:rsid w:val="00B46B6E"/>
    <w:rsid w:val="00B50E03"/>
    <w:rsid w:val="00B5473B"/>
    <w:rsid w:val="00B55C71"/>
    <w:rsid w:val="00B56E4A"/>
    <w:rsid w:val="00B56E9C"/>
    <w:rsid w:val="00B62D0E"/>
    <w:rsid w:val="00B64B1F"/>
    <w:rsid w:val="00B64E23"/>
    <w:rsid w:val="00B6553F"/>
    <w:rsid w:val="00B65B5D"/>
    <w:rsid w:val="00B67EC9"/>
    <w:rsid w:val="00B74E78"/>
    <w:rsid w:val="00B767A8"/>
    <w:rsid w:val="00B77D05"/>
    <w:rsid w:val="00B81206"/>
    <w:rsid w:val="00B81D6E"/>
    <w:rsid w:val="00B81E12"/>
    <w:rsid w:val="00B8309A"/>
    <w:rsid w:val="00B84CD6"/>
    <w:rsid w:val="00B85F40"/>
    <w:rsid w:val="00B91295"/>
    <w:rsid w:val="00B914CE"/>
    <w:rsid w:val="00B946FA"/>
    <w:rsid w:val="00B94783"/>
    <w:rsid w:val="00B950F1"/>
    <w:rsid w:val="00B957F9"/>
    <w:rsid w:val="00B96F3A"/>
    <w:rsid w:val="00BA0698"/>
    <w:rsid w:val="00BA2FD0"/>
    <w:rsid w:val="00BA3C4D"/>
    <w:rsid w:val="00BA5EE1"/>
    <w:rsid w:val="00BB0C8E"/>
    <w:rsid w:val="00BB1A7C"/>
    <w:rsid w:val="00BB3B6B"/>
    <w:rsid w:val="00BB4516"/>
    <w:rsid w:val="00BB5FDA"/>
    <w:rsid w:val="00BB6A80"/>
    <w:rsid w:val="00BB7886"/>
    <w:rsid w:val="00BC3CE0"/>
    <w:rsid w:val="00BC3FA0"/>
    <w:rsid w:val="00BC52BF"/>
    <w:rsid w:val="00BC5B09"/>
    <w:rsid w:val="00BC70DF"/>
    <w:rsid w:val="00BC74E9"/>
    <w:rsid w:val="00BD100F"/>
    <w:rsid w:val="00BD3F9F"/>
    <w:rsid w:val="00BD4AA8"/>
    <w:rsid w:val="00BD543B"/>
    <w:rsid w:val="00BE14FF"/>
    <w:rsid w:val="00BE4EAF"/>
    <w:rsid w:val="00BE5F00"/>
    <w:rsid w:val="00BE6003"/>
    <w:rsid w:val="00BE6A1F"/>
    <w:rsid w:val="00BE7585"/>
    <w:rsid w:val="00BE7BE8"/>
    <w:rsid w:val="00BF32BE"/>
    <w:rsid w:val="00BF42EA"/>
    <w:rsid w:val="00BF62A8"/>
    <w:rsid w:val="00BF68A8"/>
    <w:rsid w:val="00C013CC"/>
    <w:rsid w:val="00C01BE0"/>
    <w:rsid w:val="00C033FD"/>
    <w:rsid w:val="00C05748"/>
    <w:rsid w:val="00C0621A"/>
    <w:rsid w:val="00C11A03"/>
    <w:rsid w:val="00C13475"/>
    <w:rsid w:val="00C1382B"/>
    <w:rsid w:val="00C14DBD"/>
    <w:rsid w:val="00C16466"/>
    <w:rsid w:val="00C16552"/>
    <w:rsid w:val="00C1778D"/>
    <w:rsid w:val="00C2017D"/>
    <w:rsid w:val="00C223E1"/>
    <w:rsid w:val="00C22C0C"/>
    <w:rsid w:val="00C22EAE"/>
    <w:rsid w:val="00C24968"/>
    <w:rsid w:val="00C269BE"/>
    <w:rsid w:val="00C3029C"/>
    <w:rsid w:val="00C32C10"/>
    <w:rsid w:val="00C34EE0"/>
    <w:rsid w:val="00C35A18"/>
    <w:rsid w:val="00C40255"/>
    <w:rsid w:val="00C42FB4"/>
    <w:rsid w:val="00C45224"/>
    <w:rsid w:val="00C4527F"/>
    <w:rsid w:val="00C4628F"/>
    <w:rsid w:val="00C463DD"/>
    <w:rsid w:val="00C4724C"/>
    <w:rsid w:val="00C50872"/>
    <w:rsid w:val="00C516FD"/>
    <w:rsid w:val="00C600E0"/>
    <w:rsid w:val="00C629A0"/>
    <w:rsid w:val="00C64629"/>
    <w:rsid w:val="00C66857"/>
    <w:rsid w:val="00C70C31"/>
    <w:rsid w:val="00C7158E"/>
    <w:rsid w:val="00C724BB"/>
    <w:rsid w:val="00C726AB"/>
    <w:rsid w:val="00C74338"/>
    <w:rsid w:val="00C745C3"/>
    <w:rsid w:val="00C7751A"/>
    <w:rsid w:val="00C8189C"/>
    <w:rsid w:val="00C83F4A"/>
    <w:rsid w:val="00C84FB9"/>
    <w:rsid w:val="00C85BE7"/>
    <w:rsid w:val="00C87D82"/>
    <w:rsid w:val="00C914D6"/>
    <w:rsid w:val="00C94147"/>
    <w:rsid w:val="00C951F1"/>
    <w:rsid w:val="00C9767C"/>
    <w:rsid w:val="00CA21ED"/>
    <w:rsid w:val="00CA5218"/>
    <w:rsid w:val="00CB2CB5"/>
    <w:rsid w:val="00CB3E03"/>
    <w:rsid w:val="00CB43CD"/>
    <w:rsid w:val="00CB6282"/>
    <w:rsid w:val="00CB67A9"/>
    <w:rsid w:val="00CC0793"/>
    <w:rsid w:val="00CC3A2E"/>
    <w:rsid w:val="00CC43C6"/>
    <w:rsid w:val="00CC4F3B"/>
    <w:rsid w:val="00CD2AF3"/>
    <w:rsid w:val="00CD33F2"/>
    <w:rsid w:val="00CD4A7D"/>
    <w:rsid w:val="00CE23CE"/>
    <w:rsid w:val="00CE4504"/>
    <w:rsid w:val="00CE4A8F"/>
    <w:rsid w:val="00CE612A"/>
    <w:rsid w:val="00CE6867"/>
    <w:rsid w:val="00CE7B3D"/>
    <w:rsid w:val="00CF18A2"/>
    <w:rsid w:val="00CF531B"/>
    <w:rsid w:val="00CF6044"/>
    <w:rsid w:val="00CF7564"/>
    <w:rsid w:val="00D054B1"/>
    <w:rsid w:val="00D06BF0"/>
    <w:rsid w:val="00D14FA5"/>
    <w:rsid w:val="00D2031B"/>
    <w:rsid w:val="00D207D2"/>
    <w:rsid w:val="00D245A5"/>
    <w:rsid w:val="00D25E86"/>
    <w:rsid w:val="00D25FE2"/>
    <w:rsid w:val="00D346E1"/>
    <w:rsid w:val="00D3604F"/>
    <w:rsid w:val="00D37C97"/>
    <w:rsid w:val="00D4212F"/>
    <w:rsid w:val="00D43252"/>
    <w:rsid w:val="00D4386C"/>
    <w:rsid w:val="00D44C2B"/>
    <w:rsid w:val="00D45856"/>
    <w:rsid w:val="00D46C1A"/>
    <w:rsid w:val="00D47EEA"/>
    <w:rsid w:val="00D51CDE"/>
    <w:rsid w:val="00D53C21"/>
    <w:rsid w:val="00D5463B"/>
    <w:rsid w:val="00D55FB5"/>
    <w:rsid w:val="00D576BC"/>
    <w:rsid w:val="00D62FF6"/>
    <w:rsid w:val="00D7065C"/>
    <w:rsid w:val="00D70B75"/>
    <w:rsid w:val="00D70CAE"/>
    <w:rsid w:val="00D71D60"/>
    <w:rsid w:val="00D73715"/>
    <w:rsid w:val="00D77267"/>
    <w:rsid w:val="00D773DF"/>
    <w:rsid w:val="00D779B7"/>
    <w:rsid w:val="00D77D82"/>
    <w:rsid w:val="00D8313E"/>
    <w:rsid w:val="00D837A0"/>
    <w:rsid w:val="00D90168"/>
    <w:rsid w:val="00D93B9F"/>
    <w:rsid w:val="00D942FF"/>
    <w:rsid w:val="00D95303"/>
    <w:rsid w:val="00D978C6"/>
    <w:rsid w:val="00DA0508"/>
    <w:rsid w:val="00DA0557"/>
    <w:rsid w:val="00DA2CCF"/>
    <w:rsid w:val="00DA3682"/>
    <w:rsid w:val="00DA3845"/>
    <w:rsid w:val="00DA3C1C"/>
    <w:rsid w:val="00DA70EA"/>
    <w:rsid w:val="00DA73DE"/>
    <w:rsid w:val="00DB0603"/>
    <w:rsid w:val="00DB0B87"/>
    <w:rsid w:val="00DB2345"/>
    <w:rsid w:val="00DB2CE3"/>
    <w:rsid w:val="00DB46A9"/>
    <w:rsid w:val="00DC0466"/>
    <w:rsid w:val="00DC0A30"/>
    <w:rsid w:val="00DC5F2F"/>
    <w:rsid w:val="00DC7A4B"/>
    <w:rsid w:val="00DD1336"/>
    <w:rsid w:val="00DD17CC"/>
    <w:rsid w:val="00DD28C6"/>
    <w:rsid w:val="00DD2F73"/>
    <w:rsid w:val="00DD4FB0"/>
    <w:rsid w:val="00DD5296"/>
    <w:rsid w:val="00DD6D29"/>
    <w:rsid w:val="00DE171E"/>
    <w:rsid w:val="00DE295F"/>
    <w:rsid w:val="00DE2B7E"/>
    <w:rsid w:val="00DE529E"/>
    <w:rsid w:val="00DE5A00"/>
    <w:rsid w:val="00DE6779"/>
    <w:rsid w:val="00DE7D38"/>
    <w:rsid w:val="00DF05F6"/>
    <w:rsid w:val="00DF090A"/>
    <w:rsid w:val="00DF1C18"/>
    <w:rsid w:val="00DF440E"/>
    <w:rsid w:val="00DF5633"/>
    <w:rsid w:val="00DF5D1E"/>
    <w:rsid w:val="00E004ED"/>
    <w:rsid w:val="00E02837"/>
    <w:rsid w:val="00E046DF"/>
    <w:rsid w:val="00E1120C"/>
    <w:rsid w:val="00E1137D"/>
    <w:rsid w:val="00E11EEB"/>
    <w:rsid w:val="00E11EF5"/>
    <w:rsid w:val="00E12930"/>
    <w:rsid w:val="00E12BAB"/>
    <w:rsid w:val="00E12D7E"/>
    <w:rsid w:val="00E13EF8"/>
    <w:rsid w:val="00E1532C"/>
    <w:rsid w:val="00E1771E"/>
    <w:rsid w:val="00E2002E"/>
    <w:rsid w:val="00E205A9"/>
    <w:rsid w:val="00E20B55"/>
    <w:rsid w:val="00E23423"/>
    <w:rsid w:val="00E259B2"/>
    <w:rsid w:val="00E266B5"/>
    <w:rsid w:val="00E27346"/>
    <w:rsid w:val="00E33345"/>
    <w:rsid w:val="00E352D0"/>
    <w:rsid w:val="00E36AC9"/>
    <w:rsid w:val="00E40CD6"/>
    <w:rsid w:val="00E42803"/>
    <w:rsid w:val="00E42B08"/>
    <w:rsid w:val="00E442CB"/>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52DD"/>
    <w:rsid w:val="00E771F8"/>
    <w:rsid w:val="00E775D1"/>
    <w:rsid w:val="00E77E4E"/>
    <w:rsid w:val="00E80B61"/>
    <w:rsid w:val="00E82F5F"/>
    <w:rsid w:val="00E84B4F"/>
    <w:rsid w:val="00E91366"/>
    <w:rsid w:val="00E915A7"/>
    <w:rsid w:val="00E92F5D"/>
    <w:rsid w:val="00E94C44"/>
    <w:rsid w:val="00E95C49"/>
    <w:rsid w:val="00E96630"/>
    <w:rsid w:val="00E96661"/>
    <w:rsid w:val="00EA00C1"/>
    <w:rsid w:val="00EA3A2B"/>
    <w:rsid w:val="00EA5802"/>
    <w:rsid w:val="00EA7683"/>
    <w:rsid w:val="00EA789D"/>
    <w:rsid w:val="00EA796C"/>
    <w:rsid w:val="00EB3AA1"/>
    <w:rsid w:val="00EB5948"/>
    <w:rsid w:val="00EB7DDE"/>
    <w:rsid w:val="00EC1C01"/>
    <w:rsid w:val="00EC28CA"/>
    <w:rsid w:val="00EC30B8"/>
    <w:rsid w:val="00EC41EE"/>
    <w:rsid w:val="00EC5618"/>
    <w:rsid w:val="00EC5D0F"/>
    <w:rsid w:val="00EC63DC"/>
    <w:rsid w:val="00EC6527"/>
    <w:rsid w:val="00ED04F9"/>
    <w:rsid w:val="00ED08D7"/>
    <w:rsid w:val="00ED1315"/>
    <w:rsid w:val="00ED1464"/>
    <w:rsid w:val="00ED325A"/>
    <w:rsid w:val="00ED40D5"/>
    <w:rsid w:val="00ED4D36"/>
    <w:rsid w:val="00ED5381"/>
    <w:rsid w:val="00ED7A2A"/>
    <w:rsid w:val="00EE04CF"/>
    <w:rsid w:val="00EE085F"/>
    <w:rsid w:val="00EE0F98"/>
    <w:rsid w:val="00EF1D7A"/>
    <w:rsid w:val="00EF1D7F"/>
    <w:rsid w:val="00EF297C"/>
    <w:rsid w:val="00EF2BBE"/>
    <w:rsid w:val="00EF6476"/>
    <w:rsid w:val="00F02137"/>
    <w:rsid w:val="00F073F2"/>
    <w:rsid w:val="00F075D2"/>
    <w:rsid w:val="00F07F0B"/>
    <w:rsid w:val="00F14E66"/>
    <w:rsid w:val="00F16B64"/>
    <w:rsid w:val="00F16E0F"/>
    <w:rsid w:val="00F16F24"/>
    <w:rsid w:val="00F209DB"/>
    <w:rsid w:val="00F23596"/>
    <w:rsid w:val="00F2387E"/>
    <w:rsid w:val="00F24B8B"/>
    <w:rsid w:val="00F26312"/>
    <w:rsid w:val="00F26E6D"/>
    <w:rsid w:val="00F27310"/>
    <w:rsid w:val="00F31053"/>
    <w:rsid w:val="00F31227"/>
    <w:rsid w:val="00F31E5F"/>
    <w:rsid w:val="00F31EE4"/>
    <w:rsid w:val="00F3597B"/>
    <w:rsid w:val="00F35AE9"/>
    <w:rsid w:val="00F35BD3"/>
    <w:rsid w:val="00F44E85"/>
    <w:rsid w:val="00F46691"/>
    <w:rsid w:val="00F536D4"/>
    <w:rsid w:val="00F56707"/>
    <w:rsid w:val="00F56B9B"/>
    <w:rsid w:val="00F6100A"/>
    <w:rsid w:val="00F6201B"/>
    <w:rsid w:val="00F66048"/>
    <w:rsid w:val="00F67911"/>
    <w:rsid w:val="00F72BAC"/>
    <w:rsid w:val="00F735FB"/>
    <w:rsid w:val="00F763F7"/>
    <w:rsid w:val="00F80B30"/>
    <w:rsid w:val="00F811E0"/>
    <w:rsid w:val="00F82A52"/>
    <w:rsid w:val="00F836EC"/>
    <w:rsid w:val="00F8566F"/>
    <w:rsid w:val="00F85AD1"/>
    <w:rsid w:val="00F90BA3"/>
    <w:rsid w:val="00F92E41"/>
    <w:rsid w:val="00F93781"/>
    <w:rsid w:val="00F93EBA"/>
    <w:rsid w:val="00F96492"/>
    <w:rsid w:val="00FA0395"/>
    <w:rsid w:val="00FA0F24"/>
    <w:rsid w:val="00FA23EA"/>
    <w:rsid w:val="00FA33C3"/>
    <w:rsid w:val="00FA408B"/>
    <w:rsid w:val="00FA5616"/>
    <w:rsid w:val="00FA58ED"/>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395CE07E"/>
  <w15:docId w15:val="{DEA4380C-E1D2-475D-9162-8BC5E5FF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1A"/>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qFormat/>
    <w:rsid w:val="00947812"/>
    <w:rPr>
      <w:b/>
      <w:sz w:val="28"/>
      <w:lang w:eastAsia="en-US"/>
    </w:rPr>
  </w:style>
  <w:style w:type="character" w:customStyle="1" w:styleId="FooterChar">
    <w:name w:val="Footer Char"/>
    <w:aliases w:val="3_G Char"/>
    <w:link w:val="Footer"/>
    <w:uiPriority w:val="99"/>
    <w:rsid w:val="00B35F15"/>
    <w:rPr>
      <w:sz w:val="16"/>
      <w:lang w:eastAsia="en-US"/>
    </w:rPr>
  </w:style>
  <w:style w:type="character" w:customStyle="1" w:styleId="FootnoteTextChar">
    <w:name w:val="Footnote Text Char"/>
    <w:aliases w:val="5_G Char,5_GR Char"/>
    <w:link w:val="FootnoteText"/>
    <w:qFormat/>
    <w:rsid w:val="00664FF5"/>
    <w:rPr>
      <w:sz w:val="18"/>
      <w:lang w:eastAsia="en-US"/>
    </w:rPr>
  </w:style>
  <w:style w:type="character" w:customStyle="1" w:styleId="H23GChar">
    <w:name w:val="_ H_2/3_G Char"/>
    <w:link w:val="H23G"/>
    <w:locked/>
    <w:rsid w:val="009F6234"/>
    <w:rPr>
      <w:b/>
      <w:lang w:val="en-GB" w:eastAsia="en-US"/>
    </w:rPr>
  </w:style>
  <w:style w:type="paragraph" w:customStyle="1" w:styleId="Default">
    <w:name w:val="Default"/>
    <w:rsid w:val="000E6E84"/>
    <w:pPr>
      <w:autoSpaceDE w:val="0"/>
      <w:autoSpaceDN w:val="0"/>
      <w:adjustRightInd w:val="0"/>
    </w:pPr>
    <w:rPr>
      <w:rFonts w:ascii="Arial" w:hAnsi="Arial" w:cs="Arial"/>
      <w:color w:val="000000"/>
      <w:sz w:val="24"/>
      <w:szCs w:val="24"/>
      <w:lang w:val="en-US"/>
    </w:rPr>
  </w:style>
  <w:style w:type="paragraph" w:styleId="CommentSubject">
    <w:name w:val="annotation subject"/>
    <w:basedOn w:val="CommentText"/>
    <w:next w:val="CommentText"/>
    <w:link w:val="CommentSubjectChar"/>
    <w:semiHidden/>
    <w:unhideWhenUsed/>
    <w:rsid w:val="007A36BD"/>
    <w:pPr>
      <w:spacing w:line="240" w:lineRule="auto"/>
    </w:pPr>
    <w:rPr>
      <w:b/>
      <w:bCs/>
    </w:rPr>
  </w:style>
  <w:style w:type="character" w:customStyle="1" w:styleId="CommentTextChar">
    <w:name w:val="Comment Text Char"/>
    <w:basedOn w:val="DefaultParagraphFont"/>
    <w:link w:val="CommentText"/>
    <w:semiHidden/>
    <w:rsid w:val="007A36BD"/>
    <w:rPr>
      <w:lang w:val="en-GB" w:eastAsia="en-US"/>
    </w:rPr>
  </w:style>
  <w:style w:type="character" w:customStyle="1" w:styleId="CommentSubjectChar">
    <w:name w:val="Comment Subject Char"/>
    <w:basedOn w:val="CommentTextChar"/>
    <w:link w:val="CommentSubject"/>
    <w:semiHidden/>
    <w:rsid w:val="007A36BD"/>
    <w:rPr>
      <w:b/>
      <w:bCs/>
      <w:lang w:val="en-GB" w:eastAsia="en-US"/>
    </w:rPr>
  </w:style>
  <w:style w:type="paragraph" w:styleId="Revision">
    <w:name w:val="Revision"/>
    <w:hidden/>
    <w:uiPriority w:val="99"/>
    <w:semiHidden/>
    <w:rsid w:val="007A36BD"/>
    <w:rPr>
      <w:lang w:val="en-GB" w:eastAsia="en-US"/>
    </w:rPr>
  </w:style>
  <w:style w:type="character" w:customStyle="1" w:styleId="HeaderChar">
    <w:name w:val="Header Char"/>
    <w:aliases w:val="6_G Char"/>
    <w:basedOn w:val="DefaultParagraphFont"/>
    <w:link w:val="Header"/>
    <w:uiPriority w:val="99"/>
    <w:rsid w:val="00DE171E"/>
    <w:rPr>
      <w:b/>
      <w:sz w:val="18"/>
      <w:lang w:val="en-GB" w:eastAsia="en-US"/>
    </w:rPr>
  </w:style>
  <w:style w:type="paragraph" w:customStyle="1" w:styleId="Kleurrijkelijst-accent11">
    <w:name w:val="Kleurrijke lijst - accent 11"/>
    <w:basedOn w:val="Normal"/>
    <w:uiPriority w:val="34"/>
    <w:qFormat/>
    <w:rsid w:val="00983D10"/>
    <w:pPr>
      <w:suppressAutoHyphens w:val="0"/>
      <w:spacing w:after="200" w:line="276" w:lineRule="auto"/>
      <w:ind w:left="720"/>
      <w:contextualSpacing/>
    </w:pPr>
    <w:rPr>
      <w:rFonts w:ascii="Calibri" w:eastAsia="Calibri" w:hAnsi="Calibri"/>
      <w:sz w:val="22"/>
      <w:szCs w:val="22"/>
      <w:lang w:val="ro-RO"/>
    </w:rPr>
  </w:style>
  <w:style w:type="paragraph" w:customStyle="1" w:styleId="16">
    <w:name w:val="Заголовок 16"/>
    <w:basedOn w:val="Normal"/>
    <w:uiPriority w:val="99"/>
    <w:rsid w:val="00983D1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ListParagraph">
    <w:name w:val="List Paragraph"/>
    <w:basedOn w:val="Normal"/>
    <w:uiPriority w:val="34"/>
    <w:qFormat/>
    <w:rsid w:val="00983D10"/>
    <w:pPr>
      <w:ind w:left="720"/>
    </w:pPr>
  </w:style>
  <w:style w:type="table" w:customStyle="1" w:styleId="Tabelraster1">
    <w:name w:val="Tabelraster1"/>
    <w:basedOn w:val="TableNormal"/>
    <w:next w:val="TableGrid"/>
    <w:uiPriority w:val="59"/>
    <w:rsid w:val="00983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983D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E-mailSignatureChar">
    <w:name w:val="E-mail Signature Char"/>
    <w:basedOn w:val="DefaultParagraphFont"/>
    <w:link w:val="E-mailSignature"/>
    <w:rsid w:val="00983D10"/>
    <w:rPr>
      <w:lang w:val="en-GB" w:eastAsia="en-US"/>
    </w:rPr>
  </w:style>
  <w:style w:type="table" w:customStyle="1" w:styleId="Tabelraster2">
    <w:name w:val="Tabelraster2"/>
    <w:basedOn w:val="TableNormal"/>
    <w:next w:val="TableGrid"/>
    <w:uiPriority w:val="59"/>
    <w:rsid w:val="00983D1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983D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259E-311A-4258-B75D-0DEB0077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9</Pages>
  <Words>3741</Words>
  <Characters>21327</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Rosa Garcia-Couto</cp:lastModifiedBy>
  <cp:revision>45</cp:revision>
  <cp:lastPrinted>2018-04-06T12:09:00Z</cp:lastPrinted>
  <dcterms:created xsi:type="dcterms:W3CDTF">2018-03-19T14:39:00Z</dcterms:created>
  <dcterms:modified xsi:type="dcterms:W3CDTF">2018-04-09T12:41:00Z</dcterms:modified>
</cp:coreProperties>
</file>