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B6B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B6B61" w:rsidP="00AB6B61">
            <w:pPr>
              <w:jc w:val="right"/>
            </w:pPr>
            <w:r w:rsidRPr="00AB6B61">
              <w:rPr>
                <w:sz w:val="40"/>
              </w:rPr>
              <w:t>ECE</w:t>
            </w:r>
            <w:r>
              <w:t>/TRANS/WP.15/240/Corr.1</w:t>
            </w:r>
          </w:p>
        </w:tc>
      </w:tr>
      <w:tr w:rsidR="002D5AAC" w:rsidRPr="00AB6B6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B6B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B6B61" w:rsidRDefault="00AB6B61" w:rsidP="00AB6B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June 2018</w:t>
            </w:r>
          </w:p>
          <w:p w:rsidR="00AB6B61" w:rsidRDefault="00AB6B61" w:rsidP="00AB6B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B6B61" w:rsidRPr="008D53B6" w:rsidRDefault="00AB6B61" w:rsidP="00AB6B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B6B61" w:rsidRPr="00AB6B61" w:rsidRDefault="00AB6B61" w:rsidP="00AB6B61">
      <w:pPr>
        <w:spacing w:before="120"/>
        <w:rPr>
          <w:sz w:val="28"/>
          <w:szCs w:val="28"/>
        </w:rPr>
      </w:pPr>
      <w:r w:rsidRPr="00AB6B61">
        <w:rPr>
          <w:sz w:val="28"/>
          <w:szCs w:val="28"/>
        </w:rPr>
        <w:t>Комитет по внутреннему транспорту</w:t>
      </w:r>
    </w:p>
    <w:p w:rsidR="00AB6B61" w:rsidRPr="00AB6B61" w:rsidRDefault="00AB6B61" w:rsidP="00AB6B61">
      <w:pPr>
        <w:spacing w:before="120"/>
        <w:rPr>
          <w:b/>
          <w:sz w:val="24"/>
          <w:szCs w:val="24"/>
        </w:rPr>
      </w:pPr>
      <w:r w:rsidRPr="00AB6B61">
        <w:rPr>
          <w:b/>
          <w:bCs/>
          <w:sz w:val="24"/>
          <w:szCs w:val="24"/>
        </w:rPr>
        <w:t>Рабочая группа по перевозкам опасных грузов</w:t>
      </w:r>
    </w:p>
    <w:p w:rsidR="00AB6B61" w:rsidRPr="00AB6B61" w:rsidRDefault="00AB6B61" w:rsidP="00AB6B61">
      <w:pPr>
        <w:pStyle w:val="HChGR"/>
      </w:pPr>
      <w:r w:rsidRPr="00AB6B61">
        <w:tab/>
      </w:r>
      <w:r w:rsidRPr="00AB6B61">
        <w:tab/>
        <w:t>Европейское соглашение о международной дорожной перевозке опасных грузов (ДОПОГ)</w:t>
      </w:r>
    </w:p>
    <w:p w:rsidR="00AB6B61" w:rsidRPr="00AB6B61" w:rsidRDefault="00AB6B61" w:rsidP="00AB6B61">
      <w:pPr>
        <w:pStyle w:val="H1GR"/>
      </w:pPr>
      <w:r w:rsidRPr="00AB6B61">
        <w:tab/>
      </w:r>
      <w:r w:rsidRPr="00AB6B61">
        <w:tab/>
        <w:t>Проект поправок к приложениям А и В к ДОПОГ</w:t>
      </w:r>
    </w:p>
    <w:p w:rsidR="00AB6B61" w:rsidRPr="00AB6B61" w:rsidRDefault="00AB6B61" w:rsidP="00AB6B61">
      <w:pPr>
        <w:pStyle w:val="H23GR"/>
      </w:pPr>
      <w:r w:rsidRPr="00AB6B61">
        <w:tab/>
      </w:r>
      <w:r w:rsidRPr="00AB6B61">
        <w:tab/>
        <w:t>Исправление</w:t>
      </w:r>
    </w:p>
    <w:p w:rsidR="00AB6B61" w:rsidRPr="00AB6B61" w:rsidRDefault="00AB6B61" w:rsidP="00AB6B61">
      <w:pPr>
        <w:pStyle w:val="H23GR"/>
      </w:pPr>
      <w:r>
        <w:tab/>
      </w:r>
      <w:r w:rsidRPr="00AB6B61">
        <w:t>1.</w:t>
      </w:r>
      <w:r>
        <w:tab/>
      </w:r>
      <w:r w:rsidRPr="00AB6B61">
        <w:t>Глава 1.6, поправка к пункту 1.6.1.40, внесенная с целью заменить термин</w:t>
      </w:r>
      <w:r>
        <w:t xml:space="preserve"> «</w:t>
      </w:r>
      <w:r w:rsidRPr="00AB6B61">
        <w:t>l’étiquette de risque subsidiaire</w:t>
      </w:r>
      <w:r>
        <w:t>»</w:t>
      </w:r>
      <w:r w:rsidRPr="00AB6B61">
        <w:t xml:space="preserve"> (знак дополнительной опасности) термином</w:t>
      </w:r>
      <w:r>
        <w:t xml:space="preserve"> «</w:t>
      </w:r>
      <w:r w:rsidRPr="00AB6B61">
        <w:t>l’étiquette de danger subsidiaire</w:t>
      </w:r>
      <w:r>
        <w:t>»</w:t>
      </w:r>
      <w:r w:rsidRPr="00AB6B61">
        <w:t xml:space="preserve"> (знак дополнительной опасности)</w:t>
      </w:r>
    </w:p>
    <w:p w:rsidR="00AB6B61" w:rsidRPr="00AB6B61" w:rsidRDefault="00AB6B61" w:rsidP="00AB6B61">
      <w:pPr>
        <w:pStyle w:val="SingleTxtGR"/>
        <w:rPr>
          <w:i/>
        </w:rPr>
      </w:pPr>
      <w:r w:rsidRPr="00AB6B61">
        <w:rPr>
          <w:i/>
          <w:iCs/>
        </w:rPr>
        <w:t>Исключить.</w:t>
      </w:r>
    </w:p>
    <w:p w:rsidR="00AB6B61" w:rsidRPr="00AB6B61" w:rsidRDefault="00AB6B61" w:rsidP="00AB6B61">
      <w:pPr>
        <w:pStyle w:val="H23GR"/>
      </w:pPr>
      <w:r>
        <w:tab/>
      </w:r>
      <w:r w:rsidRPr="00AB6B61">
        <w:t>2.</w:t>
      </w:r>
      <w:r w:rsidRPr="00AB6B61">
        <w:tab/>
        <w:t>Глава 1.6, новая переходная мера 1.6.1.44, в конце</w:t>
      </w:r>
    </w:p>
    <w:p w:rsidR="00AB6B61" w:rsidRPr="00AB6B61" w:rsidRDefault="00AB6B61" w:rsidP="00AB6B61">
      <w:pPr>
        <w:pStyle w:val="SingleTxtGR"/>
      </w:pPr>
      <w:r w:rsidRPr="00AB6B61">
        <w:t>Данное исправление не касается текста на русском языке.</w:t>
      </w:r>
    </w:p>
    <w:p w:rsidR="00AB6B61" w:rsidRPr="00AB6B61" w:rsidRDefault="00AB6B61" w:rsidP="00AB6B61">
      <w:pPr>
        <w:pStyle w:val="H23GR"/>
      </w:pPr>
      <w:r>
        <w:tab/>
      </w:r>
      <w:r w:rsidRPr="00AB6B61">
        <w:t>3.</w:t>
      </w:r>
      <w:r w:rsidRPr="00AB6B61">
        <w:tab/>
      </w:r>
      <w:r w:rsidRPr="00AB6B61">
        <w:rPr>
          <w:bCs/>
        </w:rPr>
        <w:t>Глава 1.6, новая переходная мера 1.6.3.49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Вместо</w:t>
      </w:r>
      <w:r>
        <w:t xml:space="preserve"> «</w:t>
      </w:r>
      <w:r w:rsidRPr="00AB6B61">
        <w:t>номиналь</w:t>
      </w:r>
      <w:r>
        <w:t>ное давление разрывной мембраны»</w:t>
      </w:r>
      <w:r w:rsidRPr="00AB6B61">
        <w:t xml:space="preserve"> </w:t>
      </w:r>
      <w:r w:rsidRPr="00C13B34">
        <w:rPr>
          <w:i/>
          <w:iCs/>
        </w:rPr>
        <w:t>читать</w:t>
      </w:r>
      <w:r w:rsidRPr="00AB6B61">
        <w:rPr>
          <w:i/>
          <w:iCs/>
        </w:rPr>
        <w:t xml:space="preserve"> </w:t>
      </w:r>
      <w:r>
        <w:t>«</w:t>
      </w:r>
      <w:r w:rsidRPr="00AB6B61">
        <w:t>давление разрыва разрывной мембраны</w:t>
      </w:r>
      <w:bookmarkStart w:id="1" w:name="_Hlk516041120"/>
      <w:bookmarkEnd w:id="1"/>
      <w:r>
        <w:t>»</w:t>
      </w:r>
      <w:r w:rsidRPr="00AB6B61">
        <w:t>.</w:t>
      </w:r>
    </w:p>
    <w:p w:rsidR="00AB6B61" w:rsidRPr="00AB6B61" w:rsidRDefault="00AB6B61" w:rsidP="00AB6B61">
      <w:pPr>
        <w:pStyle w:val="H23GR"/>
      </w:pPr>
      <w:r>
        <w:tab/>
      </w:r>
      <w:r w:rsidRPr="00AB6B61">
        <w:t>4.</w:t>
      </w:r>
      <w:r w:rsidRPr="00AB6B61">
        <w:tab/>
        <w:t>Глава</w:t>
      </w:r>
      <w:r w:rsidRPr="00AB6B61">
        <w:rPr>
          <w:bCs/>
        </w:rPr>
        <w:t xml:space="preserve"> 1.6, после новой переходной меры 1.6.3.53</w:t>
      </w:r>
    </w:p>
    <w:p w:rsidR="00AB6B61" w:rsidRPr="00AB6B61" w:rsidRDefault="00AB6B61" w:rsidP="00AB6B61">
      <w:pPr>
        <w:pStyle w:val="SingleTxtGR"/>
        <w:rPr>
          <w:iCs/>
        </w:rPr>
      </w:pPr>
      <w:r w:rsidRPr="00C13B34">
        <w:rPr>
          <w:i/>
          <w:iCs/>
        </w:rPr>
        <w:t>Включить</w:t>
      </w:r>
      <w:r w:rsidRPr="00AB6B61">
        <w:rPr>
          <w:i/>
          <w:iCs/>
        </w:rPr>
        <w:t xml:space="preserve"> </w:t>
      </w:r>
      <w:r w:rsidRPr="00AB6B61">
        <w:rPr>
          <w:iCs/>
        </w:rPr>
        <w:t>«</w:t>
      </w:r>
      <w:r w:rsidRPr="00AB6B61">
        <w:t>Присвоить пункту 1.6.3.50 номер 1.6.3.100».</w:t>
      </w:r>
    </w:p>
    <w:p w:rsidR="00AB6B61" w:rsidRPr="00AB6B61" w:rsidRDefault="00AB6B61" w:rsidP="00AB6B61">
      <w:pPr>
        <w:pStyle w:val="H23GR"/>
      </w:pPr>
      <w:r>
        <w:tab/>
      </w:r>
      <w:r w:rsidRPr="00AB6B61">
        <w:t>5.</w:t>
      </w:r>
      <w:r w:rsidRPr="00AB6B61">
        <w:tab/>
      </w:r>
      <w:r w:rsidRPr="00AB6B61">
        <w:rPr>
          <w:bCs/>
        </w:rPr>
        <w:t>Глава 1.6, новая переходная мера 1.6.4.51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Вместо</w:t>
      </w:r>
      <w:r>
        <w:t xml:space="preserve"> «</w:t>
      </w:r>
      <w:r w:rsidRPr="00AB6B61">
        <w:t>номиналь</w:t>
      </w:r>
      <w:r>
        <w:t>ное давление разрывной мембраны»</w:t>
      </w:r>
      <w:r w:rsidRPr="00AB6B61">
        <w:t xml:space="preserve"> </w:t>
      </w:r>
      <w:r w:rsidRPr="00C13B34">
        <w:rPr>
          <w:i/>
          <w:iCs/>
        </w:rPr>
        <w:t>читать</w:t>
      </w:r>
      <w:r w:rsidRPr="00AB6B61">
        <w:rPr>
          <w:i/>
          <w:iCs/>
        </w:rPr>
        <w:t xml:space="preserve"> </w:t>
      </w:r>
      <w:r>
        <w:t>«</w:t>
      </w:r>
      <w:r w:rsidRPr="00AB6B61">
        <w:t>давление разрыва разрывной мембраны</w:t>
      </w:r>
      <w:bookmarkStart w:id="2" w:name="_Hlk516041312"/>
      <w:bookmarkEnd w:id="2"/>
      <w:r>
        <w:t>»</w:t>
      </w:r>
      <w:r w:rsidRPr="00AB6B61">
        <w:t>.</w:t>
      </w:r>
    </w:p>
    <w:p w:rsidR="00AB6B61" w:rsidRPr="00AB6B61" w:rsidRDefault="00AB6B61" w:rsidP="00AB6B61">
      <w:pPr>
        <w:pStyle w:val="H23GR"/>
      </w:pPr>
      <w:r>
        <w:tab/>
      </w:r>
      <w:r w:rsidRPr="00AB6B61">
        <w:t>6.</w:t>
      </w:r>
      <w:r w:rsidRPr="00AB6B61">
        <w:tab/>
      </w:r>
      <w:r w:rsidRPr="00AB6B61">
        <w:rPr>
          <w:bCs/>
        </w:rPr>
        <w:t>Глава 1.8, поправка к пункту 1.8.3.1</w:t>
      </w:r>
    </w:p>
    <w:p w:rsidR="00AB6B61" w:rsidRPr="00AB6B61" w:rsidRDefault="00AB6B61" w:rsidP="00AB6B61">
      <w:pPr>
        <w:pStyle w:val="SingleTxtGR"/>
      </w:pPr>
      <w:r w:rsidRPr="00955189">
        <w:rPr>
          <w:i/>
        </w:rPr>
        <w:t>Внести</w:t>
      </w:r>
      <w:r w:rsidRPr="00AB6B61">
        <w:t xml:space="preserve"> в существующий текст </w:t>
      </w:r>
      <w:r w:rsidRPr="00C13B34">
        <w:rPr>
          <w:i/>
        </w:rPr>
        <w:t>следующее изменение</w:t>
      </w:r>
      <w:r w:rsidRPr="00AB6B61">
        <w:t>:</w:t>
      </w:r>
    </w:p>
    <w:p w:rsidR="00AB6B61" w:rsidRPr="00AB6B61" w:rsidRDefault="00AF037E" w:rsidP="00AF037E">
      <w:pPr>
        <w:pStyle w:val="SingleTxtGR"/>
        <w:ind w:left="1701" w:hanging="567"/>
      </w:pPr>
      <w:r>
        <w:tab/>
        <w:t>1.8.3.1</w:t>
      </w:r>
      <w:r>
        <w:tab/>
      </w:r>
      <w:r w:rsidR="00AB6B61" w:rsidRPr="00AB6B61">
        <w:tab/>
        <w:t xml:space="preserve">В начале заменить слова «деятельность которого включает автомобильную перевозку опасных грузов или связанные с ней операции по упаковке, погрузке, наполнению или разгрузке» словами «деятельность которого включает отправку или дорожную перевозку опасных грузов либо связанные с этим операции по упаковке, погрузке, наполнению или разгрузке». </w:t>
      </w:r>
      <w:bookmarkStart w:id="3" w:name="_Hlk516041360"/>
      <w:bookmarkEnd w:id="3"/>
    </w:p>
    <w:p w:rsidR="00AB6B61" w:rsidRPr="00AB6B61" w:rsidRDefault="00AF037E" w:rsidP="00AB6B61">
      <w:pPr>
        <w:pStyle w:val="H23GR"/>
      </w:pPr>
      <w:r>
        <w:lastRenderedPageBreak/>
        <w:tab/>
      </w:r>
      <w:r w:rsidR="00AB6B61" w:rsidRPr="00AB6B61">
        <w:t>7.</w:t>
      </w:r>
      <w:r w:rsidR="00AB6B61" w:rsidRPr="00AB6B61">
        <w:tab/>
      </w:r>
      <w:r w:rsidR="00AB6B61" w:rsidRPr="00AB6B61">
        <w:rPr>
          <w:bCs/>
        </w:rPr>
        <w:t>Глава 2.1, новый раздел 2.1.5, примечание под заголовком</w:t>
      </w:r>
    </w:p>
    <w:p w:rsidR="00AB6B61" w:rsidRPr="00AB6B61" w:rsidRDefault="00AB6B61" w:rsidP="00AB6B61">
      <w:pPr>
        <w:pStyle w:val="SingleTxtGR"/>
        <w:rPr>
          <w:iCs/>
        </w:rPr>
      </w:pPr>
      <w:r w:rsidRPr="00C13B34">
        <w:rPr>
          <w:i/>
          <w:iCs/>
        </w:rPr>
        <w:t>Вместо</w:t>
      </w:r>
      <w:r w:rsidRPr="00AB6B61">
        <w:rPr>
          <w:i/>
          <w:iCs/>
        </w:rPr>
        <w:t xml:space="preserve"> </w:t>
      </w:r>
      <w:r w:rsidR="00AF037E">
        <w:t>«3537 и 3548»</w:t>
      </w:r>
      <w:r w:rsidRPr="00AB6B61">
        <w:t xml:space="preserve"> </w:t>
      </w:r>
      <w:r w:rsidRPr="00C13B34">
        <w:rPr>
          <w:i/>
          <w:iCs/>
        </w:rPr>
        <w:t>читать</w:t>
      </w:r>
      <w:r w:rsidRPr="00AB6B61">
        <w:rPr>
          <w:i/>
          <w:iCs/>
        </w:rPr>
        <w:t xml:space="preserve"> </w:t>
      </w:r>
      <w:r w:rsidR="00AF037E">
        <w:t>«3537–3548»</w:t>
      </w:r>
      <w:r w:rsidR="006E148C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8.</w:t>
      </w:r>
      <w:r w:rsidR="00AB6B61" w:rsidRPr="00AB6B61">
        <w:tab/>
      </w:r>
      <w:r w:rsidR="00AB6B61" w:rsidRPr="00AB6B61">
        <w:rPr>
          <w:bCs/>
        </w:rPr>
        <w:t>Глава 2.2, поправка к пункту 2.2.51.1.3</w:t>
      </w:r>
    </w:p>
    <w:p w:rsidR="00AB6B61" w:rsidRPr="00AB6B61" w:rsidRDefault="00AB6B61" w:rsidP="00AB6B61">
      <w:pPr>
        <w:pStyle w:val="SingleTxtGR"/>
      </w:pPr>
      <w:r w:rsidRPr="00AF037E">
        <w:rPr>
          <w:i/>
          <w:iCs/>
        </w:rPr>
        <w:t>Вместо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тринадцатый подпункт</w:t>
      </w:r>
      <w:r w:rsidR="00AF037E">
        <w:t>»</w:t>
      </w:r>
      <w:r w:rsidRPr="00AB6B61">
        <w:t xml:space="preserve"> </w:t>
      </w:r>
      <w:r w:rsidRPr="00AF037E">
        <w:rPr>
          <w:i/>
          <w:iCs/>
        </w:rPr>
        <w:t>читать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тринадцатый и четырнадцатый подпункты</w:t>
      </w:r>
      <w:r w:rsidR="00AF037E">
        <w:t>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9.</w:t>
      </w:r>
      <w:r w:rsidR="00AB6B61" w:rsidRPr="00AB6B61">
        <w:tab/>
        <w:t>Глава</w:t>
      </w:r>
      <w:r w:rsidR="00AB6B61" w:rsidRPr="00AB6B61">
        <w:rPr>
          <w:bCs/>
        </w:rPr>
        <w:t xml:space="preserve"> 2.2, поправка к пункту 2.2.51.2.2, подпункт, заканчивающий</w:t>
      </w:r>
      <w:r>
        <w:rPr>
          <w:bCs/>
        </w:rPr>
        <w:t>ся словами «</w:t>
      </w:r>
      <w:r w:rsidR="00AB6B61" w:rsidRPr="00AB6B61">
        <w:rPr>
          <w:bCs/>
        </w:rPr>
        <w:t>№ ООН 2067</w:t>
      </w:r>
      <w:bookmarkStart w:id="4" w:name="_Hlk516041739"/>
      <w:bookmarkEnd w:id="4"/>
      <w:r>
        <w:rPr>
          <w:bCs/>
        </w:rPr>
        <w:t>»</w:t>
      </w:r>
    </w:p>
    <w:p w:rsidR="00AB6B61" w:rsidRPr="00AB6B61" w:rsidRDefault="00AB6B61" w:rsidP="00AB6B61">
      <w:pPr>
        <w:pStyle w:val="SingleTxtGR"/>
        <w:rPr>
          <w:i/>
          <w:iCs/>
        </w:rPr>
      </w:pPr>
      <w:r w:rsidRPr="00C13B34">
        <w:rPr>
          <w:i/>
          <w:iCs/>
        </w:rPr>
        <w:t>Включить</w:t>
      </w:r>
      <w:r w:rsidRPr="00AB6B61">
        <w:rPr>
          <w:i/>
          <w:iCs/>
        </w:rPr>
        <w:t>:</w:t>
      </w:r>
    </w:p>
    <w:p w:rsidR="00AB6B61" w:rsidRPr="00AB6B61" w:rsidRDefault="00AF037E" w:rsidP="00AF037E">
      <w:pPr>
        <w:pStyle w:val="SingleTxtGR"/>
        <w:tabs>
          <w:tab w:val="clear" w:pos="3402"/>
          <w:tab w:val="left" w:pos="3544"/>
        </w:tabs>
        <w:ind w:left="1701" w:hanging="567"/>
      </w:pPr>
      <w:bookmarkStart w:id="5" w:name="_Hlk516041680"/>
      <w:r>
        <w:rPr>
          <w:bCs/>
          <w:iCs/>
        </w:rPr>
        <w:tab/>
      </w:r>
      <w:r w:rsidR="00AB6B61" w:rsidRPr="00AB6B61">
        <w:rPr>
          <w:bCs/>
          <w:iCs/>
        </w:rPr>
        <w:t>«</w:t>
      </w:r>
      <w:r w:rsidR="00AB6B61" w:rsidRPr="00AB6B61">
        <w:rPr>
          <w:b/>
          <w:bCs/>
          <w:i/>
          <w:iCs/>
        </w:rPr>
        <w:t>ПРИМЕЧАНИЕ:</w:t>
      </w:r>
      <w:r w:rsidR="00AB6B61" w:rsidRPr="00AB6B61">
        <w:tab/>
      </w:r>
      <w:r w:rsidR="00AB6B61" w:rsidRPr="00AB6B61">
        <w:rPr>
          <w:i/>
          <w:iCs/>
        </w:rPr>
        <w:t>Термин "компетентный орган" означает компетентный орган страны происхождения.</w:t>
      </w:r>
      <w:r w:rsidR="00AB6B61" w:rsidRPr="00AB6B61">
        <w:t xml:space="preserve"> </w:t>
      </w:r>
      <w:r w:rsidR="00AB6B61" w:rsidRPr="00AB6B61">
        <w:rPr>
          <w:i/>
          <w:iCs/>
        </w:rPr>
        <w:t>Если страна происхождения не является Договаривающейся стороной ДОПОГ, то классификация и условия перевозки должны быть признаны компетентным органом первой страны, являющейся Договаривающейся стороной ДОПОГ, по маршруту перевозки груза</w:t>
      </w:r>
      <w:r w:rsidR="00AB6B61" w:rsidRPr="00AB6B61">
        <w:rPr>
          <w:iCs/>
        </w:rPr>
        <w:t>»</w:t>
      </w:r>
      <w:r w:rsidR="00AB6B61" w:rsidRPr="00AB6B61">
        <w:rPr>
          <w:i/>
          <w:iCs/>
        </w:rPr>
        <w:t>.</w:t>
      </w:r>
      <w:bookmarkEnd w:id="5"/>
    </w:p>
    <w:p w:rsidR="00AB6B61" w:rsidRPr="00AB6B61" w:rsidRDefault="00AF037E" w:rsidP="00AB6B61">
      <w:pPr>
        <w:pStyle w:val="H23GR"/>
      </w:pPr>
      <w:r>
        <w:tab/>
      </w:r>
      <w:r w:rsidR="00AB6B61" w:rsidRPr="00AB6B61">
        <w:t>10.</w:t>
      </w:r>
      <w:r w:rsidR="00AB6B61" w:rsidRPr="00AB6B61">
        <w:tab/>
        <w:t>Глава</w:t>
      </w:r>
      <w:r w:rsidR="00AB6B61" w:rsidRPr="00AB6B61">
        <w:rPr>
          <w:bCs/>
        </w:rPr>
        <w:t xml:space="preserve"> 2.2, пункт 2.2.8.2.1</w:t>
      </w:r>
    </w:p>
    <w:p w:rsidR="00AB6B61" w:rsidRPr="00AB6B61" w:rsidRDefault="00AB6B61" w:rsidP="00AB6B61">
      <w:pPr>
        <w:pStyle w:val="SingleTxtGR"/>
      </w:pPr>
      <w:r w:rsidRPr="00AB6B61">
        <w:t>Данное исправление не касается текста на русском языке.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11.</w:t>
      </w:r>
      <w:r w:rsidR="00AB6B61" w:rsidRPr="00AB6B61">
        <w:tab/>
      </w:r>
      <w:r w:rsidR="00AB6B61" w:rsidRPr="00AB6B61">
        <w:rPr>
          <w:bCs/>
        </w:rPr>
        <w:t>Глава 2.2, поправка к пункту 2.2.9.1.7, новый подпункт g</w:t>
      </w:r>
      <w:r w:rsidR="006E148C">
        <w:rPr>
          <w:bCs/>
        </w:rPr>
        <w:t>)</w:t>
      </w:r>
      <w:r w:rsidR="00AB6B61" w:rsidRPr="00AB6B61">
        <w:rPr>
          <w:bCs/>
        </w:rPr>
        <w:t>,</w:t>
      </w:r>
      <w:r>
        <w:rPr>
          <w:bCs/>
        </w:rPr>
        <w:t xml:space="preserve"> после слов «</w:t>
      </w:r>
      <w:r w:rsidR="00AB6B61" w:rsidRPr="00AB6B61">
        <w:rPr>
          <w:bCs/>
        </w:rPr>
        <w:t xml:space="preserve">элементы и </w:t>
      </w:r>
      <w:r w:rsidR="00AB6B61" w:rsidRPr="00AB6B61">
        <w:t>батареи</w:t>
      </w:r>
      <w:r>
        <w:rPr>
          <w:bCs/>
        </w:rPr>
        <w:t>»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Включить</w:t>
      </w:r>
      <w:r w:rsidRPr="00AB6B61">
        <w:rPr>
          <w:i/>
          <w:iCs/>
        </w:rPr>
        <w:t xml:space="preserve"> </w:t>
      </w:r>
      <w:r w:rsidR="00AF037E">
        <w:t>слова «</w:t>
      </w:r>
      <w:r w:rsidRPr="00AB6B61">
        <w:t>, изгото</w:t>
      </w:r>
      <w:r w:rsidR="00AF037E">
        <w:t>вленные после 30 июня 2003 года»</w:t>
      </w:r>
      <w:r w:rsidRPr="00AB6B61">
        <w:t>.</w:t>
      </w:r>
      <w:bookmarkStart w:id="6" w:name="_Hlk516042041"/>
      <w:bookmarkEnd w:id="6"/>
    </w:p>
    <w:p w:rsidR="00AB6B61" w:rsidRPr="00AB6B61" w:rsidRDefault="00AF037E" w:rsidP="00AB6B61">
      <w:pPr>
        <w:pStyle w:val="H23GR"/>
      </w:pPr>
      <w:r>
        <w:tab/>
      </w:r>
      <w:r w:rsidR="00AB6B61" w:rsidRPr="00AB6B61">
        <w:t>12.</w:t>
      </w:r>
      <w:r w:rsidR="00AB6B61" w:rsidRPr="00AB6B61">
        <w:tab/>
      </w:r>
      <w:r w:rsidR="00AB6B61" w:rsidRPr="00AB6B61">
        <w:rPr>
          <w:bCs/>
        </w:rPr>
        <w:t>Глава 3.2, таблица A, для № ООН 2071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Исключить</w:t>
      </w:r>
      <w:r w:rsidRPr="00AB6B61">
        <w:t xml:space="preserve"> «В колонку 3b)», </w:t>
      </w:r>
      <w:r w:rsidRPr="006E148C">
        <w:rPr>
          <w:i/>
        </w:rPr>
        <w:t>включить</w:t>
      </w:r>
      <w:r w:rsidR="00AF037E">
        <w:t xml:space="preserve"> «M11»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13.</w:t>
      </w:r>
      <w:r w:rsidR="00AB6B61" w:rsidRPr="00AB6B61">
        <w:tab/>
        <w:t>Глава</w:t>
      </w:r>
      <w:r w:rsidR="00AB6B61" w:rsidRPr="00AB6B61">
        <w:rPr>
          <w:bCs/>
        </w:rPr>
        <w:t xml:space="preserve"> 3.2, таблица A, для № ООН 2381</w:t>
      </w:r>
    </w:p>
    <w:p w:rsidR="00AB6B61" w:rsidRPr="00AB6B61" w:rsidRDefault="00AB6B61" w:rsidP="00AB6B61">
      <w:pPr>
        <w:pStyle w:val="SingleTxtGR"/>
        <w:rPr>
          <w:iCs/>
        </w:rPr>
      </w:pPr>
      <w:r w:rsidRPr="00C13B34">
        <w:rPr>
          <w:i/>
          <w:iCs/>
        </w:rPr>
        <w:t>Вместо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TP38</w:t>
      </w:r>
      <w:r w:rsidR="00AF037E">
        <w:t>»</w:t>
      </w:r>
      <w:r w:rsidRPr="00AB6B61">
        <w:rPr>
          <w:i/>
          <w:iCs/>
        </w:rPr>
        <w:t xml:space="preserve"> </w:t>
      </w:r>
      <w:r w:rsidRPr="00C13B34">
        <w:rPr>
          <w:i/>
          <w:iCs/>
        </w:rPr>
        <w:t>читать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TP39</w:t>
      </w:r>
      <w:r w:rsidR="00AF037E">
        <w:t>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14.</w:t>
      </w:r>
      <w:r w:rsidR="00AB6B61" w:rsidRPr="00AB6B61">
        <w:tab/>
        <w:t>Глава 3.2, таблица A, для № ООН 3148</w:t>
      </w:r>
    </w:p>
    <w:p w:rsidR="00AB6B61" w:rsidRPr="00AB6B61" w:rsidRDefault="00AB6B61" w:rsidP="00AB6B61">
      <w:pPr>
        <w:pStyle w:val="SingleTxtGR"/>
        <w:rPr>
          <w:iCs/>
        </w:rPr>
      </w:pPr>
      <w:r w:rsidRPr="00C13B34">
        <w:rPr>
          <w:i/>
          <w:iCs/>
        </w:rPr>
        <w:t>Вместо</w:t>
      </w:r>
      <w:r w:rsidRPr="00AB6B61">
        <w:t xml:space="preserve"> </w:t>
      </w:r>
      <w:r w:rsidR="00AF037E">
        <w:t>«</w:t>
      </w:r>
      <w:r w:rsidR="006E148C">
        <w:t>TP39</w:t>
      </w:r>
      <w:r w:rsidR="00AF037E">
        <w:t>»</w:t>
      </w:r>
      <w:r w:rsidRPr="00AB6B61">
        <w:t xml:space="preserve"> </w:t>
      </w:r>
      <w:r w:rsidRPr="00C13B34">
        <w:rPr>
          <w:i/>
          <w:iCs/>
        </w:rPr>
        <w:t>читать</w:t>
      </w:r>
      <w:r w:rsidRPr="00AB6B61">
        <w:t xml:space="preserve"> </w:t>
      </w:r>
      <w:r w:rsidR="00AF037E">
        <w:t>«</w:t>
      </w:r>
      <w:r w:rsidR="006E148C">
        <w:t>TP38</w:t>
      </w:r>
      <w:r w:rsidR="00AF037E">
        <w:t>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15.</w:t>
      </w:r>
      <w:r w:rsidR="00AB6B61" w:rsidRPr="00AB6B61">
        <w:tab/>
        <w:t>Глава</w:t>
      </w:r>
      <w:r w:rsidR="00AB6B61" w:rsidRPr="00AB6B61">
        <w:rPr>
          <w:bCs/>
        </w:rPr>
        <w:t xml:space="preserve"> 3.2, таблица A, для № ООН 3528, 3529 и 3530</w:t>
      </w:r>
    </w:p>
    <w:p w:rsidR="00AB6B61" w:rsidRPr="00AB6B61" w:rsidRDefault="00AB6B61" w:rsidP="00AB6B61">
      <w:pPr>
        <w:pStyle w:val="SingleTxtGR"/>
      </w:pPr>
      <w:r w:rsidRPr="00AB6B61">
        <w:t>Данное исправление не касается текста на русском языке.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16.</w:t>
      </w:r>
      <w:r>
        <w:tab/>
      </w:r>
      <w:r w:rsidR="00AB6B61" w:rsidRPr="00AB6B61">
        <w:rPr>
          <w:bCs/>
        </w:rPr>
        <w:t xml:space="preserve">Глава 3.3, поправка к специальному положению 251, подпункт </w:t>
      </w:r>
      <w:r w:rsidR="00AB6B61" w:rsidRPr="006E148C">
        <w:rPr>
          <w:bCs/>
        </w:rPr>
        <w:t>a</w:t>
      </w:r>
      <w:r w:rsidR="006E148C">
        <w:rPr>
          <w:bCs/>
        </w:rPr>
        <w:t>)</w:t>
      </w:r>
    </w:p>
    <w:p w:rsidR="00AB6B61" w:rsidRPr="00AB6B61" w:rsidRDefault="00AB6B61" w:rsidP="00AB6B61">
      <w:pPr>
        <w:pStyle w:val="SingleTxtGR"/>
      </w:pPr>
      <w:r w:rsidRPr="00AB6B61">
        <w:t>Данное исправление не касается текста на русском языке.</w:t>
      </w:r>
      <w:bookmarkStart w:id="7" w:name="_Hlk516042473"/>
      <w:bookmarkEnd w:id="7"/>
    </w:p>
    <w:p w:rsidR="00AB6B61" w:rsidRPr="00AB6B61" w:rsidRDefault="00AF037E" w:rsidP="00AB6B61">
      <w:pPr>
        <w:pStyle w:val="H23GR"/>
      </w:pPr>
      <w:r>
        <w:tab/>
      </w:r>
      <w:r w:rsidR="00AB6B61" w:rsidRPr="00AB6B61">
        <w:t>17.</w:t>
      </w:r>
      <w:r w:rsidR="00AB6B61" w:rsidRPr="00AB6B61">
        <w:tab/>
        <w:t>Глава</w:t>
      </w:r>
      <w:r w:rsidR="00AB6B61" w:rsidRPr="00AB6B61">
        <w:rPr>
          <w:bCs/>
        </w:rPr>
        <w:t xml:space="preserve"> 3.3, поправка к специальному положению 251, в конце подпункта </w:t>
      </w:r>
      <w:r w:rsidR="00AB6B61" w:rsidRPr="006E148C">
        <w:rPr>
          <w:bCs/>
        </w:rPr>
        <w:t>a</w:t>
      </w:r>
      <w:r w:rsidR="006E148C">
        <w:rPr>
          <w:bCs/>
        </w:rPr>
        <w:t>)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Включить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или</w:t>
      </w:r>
      <w:r w:rsidR="00AF037E">
        <w:t>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18.</w:t>
      </w:r>
      <w:r w:rsidR="00AB6B61" w:rsidRPr="00AB6B61">
        <w:tab/>
        <w:t>Глава</w:t>
      </w:r>
      <w:r w:rsidR="00AB6B61" w:rsidRPr="00AB6B61">
        <w:rPr>
          <w:bCs/>
        </w:rPr>
        <w:t xml:space="preserve"> 3.3, поправка к специальному положению 307, второе предложение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Вместо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тринадцатый подпункт</w:t>
      </w:r>
      <w:r w:rsidR="00AF037E">
        <w:t>»</w:t>
      </w:r>
      <w:r w:rsidRPr="00AB6B61">
        <w:t xml:space="preserve"> </w:t>
      </w:r>
      <w:r w:rsidRPr="00C13B34">
        <w:rPr>
          <w:i/>
          <w:iCs/>
        </w:rPr>
        <w:t>читать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тринадцатый и четырнадцатый подпункты</w:t>
      </w:r>
      <w:r w:rsidR="00AF037E">
        <w:t>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19.</w:t>
      </w:r>
      <w:r w:rsidR="00AB6B61" w:rsidRPr="00AB6B61">
        <w:tab/>
      </w:r>
      <w:r w:rsidR="00AB6B61" w:rsidRPr="00AB6B61">
        <w:rPr>
          <w:bCs/>
        </w:rPr>
        <w:t>Глава 3.3, новое специальное положение 388, четвертый абзац</w:t>
      </w:r>
    </w:p>
    <w:p w:rsidR="00AB6B61" w:rsidRPr="00AB6B61" w:rsidRDefault="00AB6B61" w:rsidP="00AB6B61">
      <w:pPr>
        <w:pStyle w:val="SingleTxtGR"/>
        <w:rPr>
          <w:b/>
          <w:bCs/>
        </w:rPr>
      </w:pPr>
      <w:r w:rsidRPr="00C13B34">
        <w:rPr>
          <w:i/>
          <w:iCs/>
        </w:rPr>
        <w:t>Заменить</w:t>
      </w:r>
      <w:r w:rsidRPr="00AB6B61">
        <w:rPr>
          <w:i/>
          <w:iCs/>
        </w:rPr>
        <w:t xml:space="preserve"> </w:t>
      </w:r>
      <w:r w:rsidRPr="00AB6B61">
        <w:t xml:space="preserve">существующий текст </w:t>
      </w:r>
      <w:r w:rsidRPr="00C13B34">
        <w:rPr>
          <w:i/>
        </w:rPr>
        <w:t>следующим</w:t>
      </w:r>
      <w:r w:rsidRPr="00AB6B61">
        <w:t>:</w:t>
      </w:r>
    </w:p>
    <w:p w:rsidR="00AB6B61" w:rsidRPr="00AB6B61" w:rsidRDefault="00C13B34" w:rsidP="00C13B34">
      <w:pPr>
        <w:pStyle w:val="SingleTxtGR"/>
        <w:ind w:left="1701" w:hanging="567"/>
      </w:pPr>
      <w:bookmarkStart w:id="8" w:name="_Hlk516042602"/>
      <w:r>
        <w:tab/>
      </w:r>
      <w:r w:rsidR="00AB6B61" w:rsidRPr="00AB6B61">
        <w:t>«Если транспортное средство имеет двигатель внутреннего сгорания, работающий на легковоспламеняющейся жидкости и воспламеняющемся газе, оно должно быть отнесено к № ООН 3166 СРЕДСТВО ТРАНСПОРТНОЕ, РАБОТАЮЩЕЕ НА ВОСПЛАМЕНЯЮЩЕМСЯ ГАЗЕ».</w:t>
      </w:r>
      <w:bookmarkEnd w:id="8"/>
    </w:p>
    <w:p w:rsidR="00AB6B61" w:rsidRPr="00AB6B61" w:rsidRDefault="00AF037E" w:rsidP="00AB6B61">
      <w:pPr>
        <w:pStyle w:val="H23GR"/>
      </w:pPr>
      <w:r>
        <w:lastRenderedPageBreak/>
        <w:tab/>
      </w:r>
      <w:r w:rsidR="00AB6B61" w:rsidRPr="00AB6B61">
        <w:t>20.</w:t>
      </w:r>
      <w:r>
        <w:tab/>
      </w:r>
      <w:r w:rsidR="00AB6B61" w:rsidRPr="00AB6B61">
        <w:rPr>
          <w:bCs/>
        </w:rPr>
        <w:t>Глава 3.3, новое специальное положение 391</w:t>
      </w:r>
    </w:p>
    <w:p w:rsidR="00AB6B61" w:rsidRPr="00AB6B61" w:rsidRDefault="00AF037E" w:rsidP="00AB6B61">
      <w:pPr>
        <w:pStyle w:val="SingleTxtGR"/>
        <w:rPr>
          <w:b/>
          <w:bCs/>
          <w:iCs/>
        </w:rPr>
      </w:pPr>
      <w:r w:rsidRPr="00C13B34">
        <w:rPr>
          <w:i/>
        </w:rPr>
        <w:t>Вместо</w:t>
      </w:r>
      <w:r>
        <w:t xml:space="preserve"> «</w:t>
      </w:r>
      <w:r w:rsidR="00AB6B61" w:rsidRPr="00AB6B61">
        <w:t xml:space="preserve">391 </w:t>
      </w:r>
      <w:r>
        <w:t>(Зарезервировано)»</w:t>
      </w:r>
      <w:r w:rsidR="00C13B34">
        <w:t xml:space="preserve"> </w:t>
      </w:r>
      <w:r w:rsidR="00C13B34" w:rsidRPr="00C13B34">
        <w:rPr>
          <w:i/>
        </w:rPr>
        <w:t>читать</w:t>
      </w:r>
      <w:r w:rsidR="00C13B34">
        <w:t xml:space="preserve"> «</w:t>
      </w:r>
      <w:r>
        <w:t>390–391»</w:t>
      </w:r>
      <w:r w:rsidR="00AB6B61" w:rsidRPr="00AB6B61">
        <w:t xml:space="preserve"> (Зарезервированы)</w:t>
      </w:r>
      <w:r w:rsidR="006E148C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21.</w:t>
      </w:r>
      <w:r>
        <w:tab/>
      </w:r>
      <w:r w:rsidR="00AB6B61" w:rsidRPr="00AB6B61">
        <w:rPr>
          <w:bCs/>
        </w:rPr>
        <w:t xml:space="preserve">Глава 3.3, новое специальное положение 392, подпункт </w:t>
      </w:r>
      <w:r w:rsidR="00AB6B61" w:rsidRPr="006E148C">
        <w:rPr>
          <w:bCs/>
        </w:rPr>
        <w:t>a</w:t>
      </w:r>
      <w:r w:rsidR="006E148C">
        <w:rPr>
          <w:bCs/>
        </w:rPr>
        <w:t>)</w:t>
      </w:r>
      <w:r w:rsidR="00AB6B61" w:rsidRPr="00AB6B61">
        <w:rPr>
          <w:bCs/>
        </w:rPr>
        <w:t xml:space="preserve">, таблица, первая </w:t>
      </w:r>
      <w:r w:rsidR="00AB6B61" w:rsidRPr="00AB6B61">
        <w:t>колонка</w:t>
      </w:r>
      <w:r w:rsidR="00AB6B61" w:rsidRPr="00AB6B61">
        <w:rPr>
          <w:bCs/>
        </w:rPr>
        <w:t xml:space="preserve"> (пять раз)</w:t>
      </w:r>
      <w:bookmarkStart w:id="9" w:name="_Hlk516042795"/>
      <w:bookmarkEnd w:id="9"/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Вместо</w:t>
      </w:r>
      <w:r w:rsidR="00AF037E">
        <w:t xml:space="preserve"> «Правила ЕЭК»</w:t>
      </w:r>
      <w:r w:rsidRPr="00AB6B61">
        <w:t xml:space="preserve"> </w:t>
      </w:r>
      <w:r w:rsidRPr="00C13B34">
        <w:rPr>
          <w:i/>
          <w:iCs/>
        </w:rPr>
        <w:t>читать</w:t>
      </w:r>
      <w:r w:rsidRPr="00AB6B61">
        <w:rPr>
          <w:i/>
          <w:iCs/>
        </w:rPr>
        <w:t xml:space="preserve"> </w:t>
      </w:r>
      <w:r w:rsidR="00AF037E">
        <w:t>«Правила ООН»</w:t>
      </w:r>
      <w:r w:rsidRPr="00AB6B61">
        <w:t>.</w:t>
      </w:r>
    </w:p>
    <w:p w:rsidR="00AB6B61" w:rsidRPr="00AB6B61" w:rsidRDefault="00AF037E" w:rsidP="00AB6B61">
      <w:pPr>
        <w:pStyle w:val="H23GR"/>
      </w:pPr>
      <w:bookmarkStart w:id="10" w:name="_Hlk515971069"/>
      <w:r>
        <w:tab/>
      </w:r>
      <w:r w:rsidR="00AB6B61" w:rsidRPr="00AB6B61">
        <w:t>22.</w:t>
      </w:r>
      <w:r w:rsidR="00AB6B61" w:rsidRPr="00AB6B61">
        <w:tab/>
        <w:t>Глава</w:t>
      </w:r>
      <w:r w:rsidR="00AB6B61" w:rsidRPr="00AB6B61">
        <w:rPr>
          <w:bCs/>
        </w:rPr>
        <w:t xml:space="preserve"> 3.3, новое специальное положение 392, подпункт </w:t>
      </w:r>
      <w:r w:rsidR="00AB6B61" w:rsidRPr="006E148C">
        <w:rPr>
          <w:bCs/>
        </w:rPr>
        <w:t>a</w:t>
      </w:r>
      <w:r w:rsidR="006E148C">
        <w:rPr>
          <w:bCs/>
        </w:rPr>
        <w:t>)</w:t>
      </w:r>
      <w:r w:rsidR="00AB6B61" w:rsidRPr="00AB6B61">
        <w:rPr>
          <w:bCs/>
        </w:rPr>
        <w:t>, таблица, предпоследняя строка, вторая колонка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Вместо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Правила № 134 ЕЭК (Транспортные средства, работающие на водороде и топливных элементах (ТСВТЭ))</w:t>
      </w:r>
      <w:r w:rsidR="00AF037E">
        <w:t>»</w:t>
      </w:r>
      <w:r w:rsidRPr="00AB6B61">
        <w:t xml:space="preserve"> </w:t>
      </w:r>
      <w:r w:rsidRPr="00C13B34">
        <w:rPr>
          <w:i/>
        </w:rPr>
        <w:t>читать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 xml:space="preserve">Единообразные предписания,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</w:t>
      </w:r>
      <w:r w:rsidR="00AF037E">
        <w:t>средств, работающих на водороде»</w:t>
      </w:r>
      <w:r w:rsidRPr="00AB6B61">
        <w:t>.</w:t>
      </w:r>
    </w:p>
    <w:bookmarkEnd w:id="10"/>
    <w:p w:rsidR="00AB6B61" w:rsidRPr="00AB6B61" w:rsidRDefault="00AF037E" w:rsidP="00AB6B61">
      <w:pPr>
        <w:pStyle w:val="H23GR"/>
      </w:pPr>
      <w:r>
        <w:tab/>
      </w:r>
      <w:r w:rsidR="00AB6B61" w:rsidRPr="00AB6B61">
        <w:t>23.</w:t>
      </w:r>
      <w:r>
        <w:tab/>
      </w:r>
      <w:r w:rsidR="00AB6B61" w:rsidRPr="00AB6B61">
        <w:t>Глава</w:t>
      </w:r>
      <w:r w:rsidR="00AB6B61" w:rsidRPr="00AB6B61">
        <w:rPr>
          <w:bCs/>
        </w:rPr>
        <w:t xml:space="preserve"> 3.3, новое специальное положение 392</w:t>
      </w:r>
      <w:r w:rsidR="006E148C">
        <w:rPr>
          <w:bCs/>
        </w:rPr>
        <w:t xml:space="preserve"> </w:t>
      </w:r>
      <w:r w:rsidR="00AB6B61" w:rsidRPr="00AB6B61">
        <w:rPr>
          <w:bCs/>
        </w:rPr>
        <w:t>a</w:t>
      </w:r>
      <w:r w:rsidR="006E148C">
        <w:rPr>
          <w:bCs/>
        </w:rPr>
        <w:t>)</w:t>
      </w:r>
      <w:r w:rsidR="00AB6B61" w:rsidRPr="00AB6B61">
        <w:rPr>
          <w:bCs/>
        </w:rPr>
        <w:t>, примечание 1</w:t>
      </w:r>
      <w:r w:rsidR="00AB6B61" w:rsidRPr="00AB6B61">
        <w:t xml:space="preserve"> 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Вместо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 xml:space="preserve">ISO </w:t>
      </w:r>
      <w:r w:rsidR="006E148C">
        <w:t>11623:</w:t>
      </w:r>
      <w:r w:rsidRPr="00AB6B61">
        <w:t>2015 Переносные газовые баллоны</w:t>
      </w:r>
      <w:r w:rsidR="00AF037E">
        <w:t xml:space="preserve"> –</w:t>
      </w:r>
      <w:r w:rsidRPr="00AB6B61">
        <w:t xml:space="preserve"> Периодические проверки и испытания газовых бал</w:t>
      </w:r>
      <w:r w:rsidR="00AF037E">
        <w:t>лонов из композитных материалов»</w:t>
      </w:r>
      <w:r w:rsidRPr="00AB6B61">
        <w:t xml:space="preserve"> </w:t>
      </w:r>
      <w:r w:rsidRPr="00C13B34">
        <w:rPr>
          <w:i/>
          <w:iCs/>
        </w:rPr>
        <w:t>читать</w:t>
      </w:r>
      <w:r w:rsidRPr="00AB6B61">
        <w:rPr>
          <w:i/>
          <w:iCs/>
        </w:rPr>
        <w:t xml:space="preserve"> </w:t>
      </w:r>
      <w:r w:rsidR="00AF037E">
        <w:t>«ISO 11623:</w:t>
      </w:r>
      <w:r w:rsidRPr="00AB6B61">
        <w:t>2015 Газовые баллоны</w:t>
      </w:r>
      <w:r w:rsidR="00AF037E">
        <w:t xml:space="preserve"> –</w:t>
      </w:r>
      <w:r w:rsidRPr="00AB6B61">
        <w:t xml:space="preserve"> Композитная конструкция</w:t>
      </w:r>
      <w:r w:rsidR="00AF037E">
        <w:t xml:space="preserve"> –</w:t>
      </w:r>
      <w:r w:rsidRPr="00AB6B61">
        <w:t xml:space="preserve"> Периодические проверки и испытания</w:t>
      </w:r>
      <w:bookmarkStart w:id="11" w:name="_Hlk516042877"/>
      <w:bookmarkEnd w:id="11"/>
      <w:r w:rsidR="00AF037E">
        <w:t>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24.</w:t>
      </w:r>
      <w:r>
        <w:tab/>
      </w:r>
      <w:r w:rsidR="00AB6B61" w:rsidRPr="00AB6B61">
        <w:rPr>
          <w:bCs/>
        </w:rPr>
        <w:t>Глава 3.3, новое специальное положение 392, примеры 1 и 2 в конце</w:t>
      </w:r>
    </w:p>
    <w:p w:rsidR="00AB6B61" w:rsidRPr="00AB6B61" w:rsidRDefault="00AB6B61" w:rsidP="00AB6B61">
      <w:pPr>
        <w:pStyle w:val="SingleTxtGR"/>
      </w:pPr>
      <w:r w:rsidRPr="00AB6B61">
        <w:t>Данное исправление не касается текста на русском языке.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25.</w:t>
      </w:r>
      <w:r w:rsidR="00AB6B61" w:rsidRPr="00AB6B61">
        <w:tab/>
      </w:r>
      <w:r w:rsidR="00AB6B61" w:rsidRPr="00AB6B61">
        <w:rPr>
          <w:bCs/>
        </w:rPr>
        <w:t>Глава 4.1, поправка к инструкции по упаковке P801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Внести</w:t>
      </w:r>
      <w:r w:rsidRPr="00AB6B61">
        <w:rPr>
          <w:iCs/>
        </w:rPr>
        <w:t xml:space="preserve"> в</w:t>
      </w:r>
      <w:r w:rsidRPr="00AB6B61">
        <w:rPr>
          <w:i/>
          <w:iCs/>
        </w:rPr>
        <w:t xml:space="preserve"> </w:t>
      </w:r>
      <w:r w:rsidRPr="00AB6B61">
        <w:t xml:space="preserve">существующий текст </w:t>
      </w:r>
      <w:r w:rsidRPr="00C13B34">
        <w:rPr>
          <w:i/>
        </w:rPr>
        <w:t>следующее изменение</w:t>
      </w:r>
      <w:r w:rsidRPr="00AB6B61">
        <w:t>:</w:t>
      </w:r>
    </w:p>
    <w:p w:rsidR="00AB6B61" w:rsidRPr="00AB6B61" w:rsidRDefault="00C13B34" w:rsidP="00C13B34">
      <w:pPr>
        <w:pStyle w:val="SingleTxtGR"/>
        <w:ind w:left="1701" w:hanging="567"/>
        <w:rPr>
          <w:i/>
          <w:iCs/>
        </w:rPr>
      </w:pPr>
      <w:r>
        <w:tab/>
      </w:r>
      <w:r w:rsidR="00AB6B61" w:rsidRPr="00AB6B61">
        <w:t>4.1.4</w:t>
      </w:r>
      <w:r w:rsidR="00AF037E">
        <w:t>.1, инструкция по упаковке P801</w:t>
      </w:r>
      <w:r w:rsidR="00AB6B61" w:rsidRPr="00AB6B61">
        <w:tab/>
        <w:t xml:space="preserve">В дополнительном </w:t>
      </w:r>
      <w:r w:rsidR="00AF037E">
        <w:t>положении 2 заменить слова «слоем изоляционного материала» на слова «</w:t>
      </w:r>
      <w:r w:rsidR="00AB6B61" w:rsidRPr="00AB6B61">
        <w:t>слоем</w:t>
      </w:r>
      <w:r w:rsidR="00AF037E">
        <w:t xml:space="preserve"> электроизоляционного материала»</w:t>
      </w:r>
      <w:r w:rsidR="00AB6B61" w:rsidRPr="00AB6B61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26.</w:t>
      </w:r>
      <w:r>
        <w:tab/>
      </w:r>
      <w:r w:rsidR="00AB6B61" w:rsidRPr="00AB6B61">
        <w:t>Глава</w:t>
      </w:r>
      <w:r w:rsidR="00AB6B61" w:rsidRPr="00AB6B61">
        <w:rPr>
          <w:bCs/>
        </w:rPr>
        <w:t xml:space="preserve"> 4.1, 4.1.4.1, новая инструкция по упаковке P006, пункт 3</w:t>
      </w:r>
      <w:r w:rsidR="006E148C">
        <w:rPr>
          <w:bCs/>
        </w:rPr>
        <w:t xml:space="preserve">) </w:t>
      </w:r>
      <w:r w:rsidR="00AB6B61" w:rsidRPr="00AB6B61">
        <w:rPr>
          <w:bCs/>
        </w:rPr>
        <w:t>c</w:t>
      </w:r>
      <w:r w:rsidR="006E148C">
        <w:rPr>
          <w:bCs/>
        </w:rPr>
        <w:t>)</w:t>
      </w:r>
      <w:r w:rsidR="00AB6B61" w:rsidRPr="00AB6B61">
        <w:rPr>
          <w:bCs/>
        </w:rPr>
        <w:t>, последнее предложение</w:t>
      </w:r>
    </w:p>
    <w:p w:rsidR="00AB6B61" w:rsidRPr="00AB6B61" w:rsidRDefault="00AB6B61" w:rsidP="00AB6B61">
      <w:pPr>
        <w:pStyle w:val="SingleTxtGR"/>
      </w:pPr>
      <w:r w:rsidRPr="00AB6B61">
        <w:t>Данное исправление не касается текста на русском языке.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27.</w:t>
      </w:r>
      <w:r w:rsidR="00AB6B61" w:rsidRPr="00AB6B61">
        <w:tab/>
      </w:r>
      <w:r w:rsidR="00AB6B61" w:rsidRPr="00AB6B61">
        <w:rPr>
          <w:bCs/>
        </w:rPr>
        <w:t>Глава 4.1, 4.1.4.3, новая инструкция по упаковке LP03, пункт 2</w:t>
      </w:r>
      <w:r w:rsidR="006E148C">
        <w:rPr>
          <w:bCs/>
        </w:rPr>
        <w:t xml:space="preserve">) </w:t>
      </w:r>
      <w:r w:rsidR="00AB6B61" w:rsidRPr="00AB6B61">
        <w:rPr>
          <w:bCs/>
        </w:rPr>
        <w:t>c</w:t>
      </w:r>
      <w:r w:rsidR="006E148C">
        <w:rPr>
          <w:bCs/>
        </w:rPr>
        <w:t>)</w:t>
      </w:r>
      <w:r w:rsidR="00AB6B61" w:rsidRPr="00AB6B61">
        <w:rPr>
          <w:bCs/>
        </w:rPr>
        <w:t xml:space="preserve">, последнее </w:t>
      </w:r>
      <w:r w:rsidR="00AB6B61" w:rsidRPr="00AB6B61">
        <w:t>предложение</w:t>
      </w:r>
    </w:p>
    <w:p w:rsidR="00AB6B61" w:rsidRPr="00AB6B61" w:rsidRDefault="00AB6B61" w:rsidP="00AB6B61">
      <w:pPr>
        <w:pStyle w:val="SingleTxtGR"/>
      </w:pPr>
      <w:r w:rsidRPr="00AB6B61">
        <w:t>Данное исправление не касается текста на русском языке.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28.</w:t>
      </w:r>
      <w:r w:rsidR="00AB6B61" w:rsidRPr="00AB6B61">
        <w:tab/>
      </w:r>
      <w:r w:rsidR="00AB6B61" w:rsidRPr="00AB6B61">
        <w:rPr>
          <w:bCs/>
        </w:rPr>
        <w:t>Глава 4.3, 4.3.4.1.3, таблица, для класса 4.1, для № ООН 3533 и 3534</w:t>
      </w:r>
    </w:p>
    <w:p w:rsidR="00AB6B61" w:rsidRPr="00AB6B61" w:rsidRDefault="00AB6B61" w:rsidP="00AB6B61">
      <w:pPr>
        <w:pStyle w:val="SingleTxtGR"/>
      </w:pPr>
      <w:r w:rsidRPr="00AB6B61">
        <w:t>Данное исправление не касается текста на русском языке.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29.</w:t>
      </w:r>
      <w:r w:rsidR="00AB6B61" w:rsidRPr="00AB6B61">
        <w:tab/>
        <w:t>Глава</w:t>
      </w:r>
      <w:r w:rsidR="00AB6B61" w:rsidRPr="00AB6B61">
        <w:rPr>
          <w:bCs/>
        </w:rPr>
        <w:t xml:space="preserve"> 4.3, 4.3.4.1.3, таблица, для класса 5.1, для № ООН</w:t>
      </w:r>
      <w:r>
        <w:rPr>
          <w:bCs/>
        </w:rPr>
        <w:t xml:space="preserve"> 3375 (обе позиции) после слов «или гель,»</w:t>
      </w:r>
    </w:p>
    <w:p w:rsidR="00AB6B61" w:rsidRPr="00AB6B61" w:rsidRDefault="00AB6B61" w:rsidP="00AB6B61">
      <w:pPr>
        <w:pStyle w:val="SingleTxtGR"/>
        <w:rPr>
          <w:iCs/>
        </w:rPr>
      </w:pPr>
      <w:r w:rsidRPr="00C13B34">
        <w:rPr>
          <w:i/>
          <w:iCs/>
        </w:rPr>
        <w:t>Включить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служащий для производства</w:t>
      </w:r>
      <w:r w:rsidR="00AF037E">
        <w:t xml:space="preserve"> бризантных взрывчатых веществ,»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30.</w:t>
      </w:r>
      <w:r w:rsidR="00AB6B61" w:rsidRPr="00AB6B61">
        <w:tab/>
      </w:r>
      <w:r w:rsidR="00AB6B61" w:rsidRPr="00AB6B61">
        <w:rPr>
          <w:bCs/>
        </w:rPr>
        <w:t>Глава 5.2, 5.2.2.2.2, таблица, графа для образца знака № 2.1, колонка «Подкласс или категория»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Исключить</w:t>
      </w:r>
      <w:r w:rsidR="00AF037E">
        <w:t xml:space="preserve"> «</w:t>
      </w:r>
      <w:r w:rsidRPr="00AB6B61">
        <w:t>(за исключением случаев, предусмот</w:t>
      </w:r>
      <w:r w:rsidR="00AF037E">
        <w:t>ренных в пункте 5.2.2.2.1.6 d))»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31.</w:t>
      </w:r>
      <w:r w:rsidR="00AB6B61" w:rsidRPr="00AB6B61">
        <w:tab/>
      </w:r>
      <w:r w:rsidR="00AB6B61" w:rsidRPr="00AB6B61">
        <w:rPr>
          <w:bCs/>
        </w:rPr>
        <w:t>Глава 5.2, 5.2.2.2.2, таблица, графа для образца</w:t>
      </w:r>
      <w:r>
        <w:rPr>
          <w:bCs/>
        </w:rPr>
        <w:t xml:space="preserve"> знака № 2.1, колонки «Символ и </w:t>
      </w:r>
      <w:r w:rsidR="00AB6B61" w:rsidRPr="00AB6B61">
        <w:rPr>
          <w:bCs/>
        </w:rPr>
        <w:t>цвет символа» и «Цифра в нижнем углу (и цвет цифры)», в конце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Включить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(за исключением случаев, предусмотренных в пункте 5.2.2.2.1.6</w:t>
      </w:r>
      <w:r w:rsidR="006E148C">
        <w:t xml:space="preserve"> </w:t>
      </w:r>
      <w:r w:rsidRPr="00AB6B61">
        <w:t>d</w:t>
      </w:r>
      <w:r w:rsidR="00AF037E">
        <w:t>)»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lastRenderedPageBreak/>
        <w:tab/>
      </w:r>
      <w:r w:rsidR="00AB6B61" w:rsidRPr="00AB6B61">
        <w:t>32.</w:t>
      </w:r>
      <w:r>
        <w:tab/>
      </w:r>
      <w:r w:rsidR="00AB6B61" w:rsidRPr="00AB6B61">
        <w:t>Глава</w:t>
      </w:r>
      <w:r w:rsidR="00AB6B61" w:rsidRPr="00AB6B61">
        <w:rPr>
          <w:bCs/>
        </w:rPr>
        <w:t xml:space="preserve"> 5</w:t>
      </w:r>
      <w:r>
        <w:rPr>
          <w:bCs/>
        </w:rPr>
        <w:t>.2, 5.2.2.2.2, таблица, строка «Класс опасности 4.1»</w:t>
      </w:r>
    </w:p>
    <w:p w:rsidR="00AB6B61" w:rsidRPr="00AB6B61" w:rsidRDefault="00AB6B61" w:rsidP="00AB6B61">
      <w:pPr>
        <w:pStyle w:val="SingleTxtGR"/>
      </w:pPr>
      <w:r w:rsidRPr="00AB6B61">
        <w:t>Данное исправление не касается текста на русском языке.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33.</w:t>
      </w:r>
      <w:r w:rsidR="00AB6B61" w:rsidRPr="00AB6B61">
        <w:tab/>
        <w:t>Глава</w:t>
      </w:r>
      <w:r w:rsidR="00AB6B61" w:rsidRPr="00AB6B61">
        <w:rPr>
          <w:bCs/>
        </w:rPr>
        <w:t xml:space="preserve"> 5.3, поправка к пункту 5.3.1.2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Внести</w:t>
      </w:r>
      <w:r w:rsidRPr="00AB6B61">
        <w:rPr>
          <w:iCs/>
        </w:rPr>
        <w:t xml:space="preserve"> в</w:t>
      </w:r>
      <w:r w:rsidRPr="00AB6B61">
        <w:rPr>
          <w:i/>
          <w:iCs/>
        </w:rPr>
        <w:t xml:space="preserve"> </w:t>
      </w:r>
      <w:r w:rsidRPr="00AB6B61">
        <w:t xml:space="preserve">существующий текст </w:t>
      </w:r>
      <w:r w:rsidRPr="00C13B34">
        <w:rPr>
          <w:i/>
        </w:rPr>
        <w:t>следующие изменения</w:t>
      </w:r>
      <w:r w:rsidRPr="00AB6B61">
        <w:t>:</w:t>
      </w:r>
    </w:p>
    <w:p w:rsidR="00AB6B61" w:rsidRPr="00AB6B61" w:rsidRDefault="00C13B34" w:rsidP="00C13B34">
      <w:pPr>
        <w:pStyle w:val="SingleTxtGR"/>
        <w:tabs>
          <w:tab w:val="clear" w:pos="2835"/>
          <w:tab w:val="left" w:pos="2552"/>
        </w:tabs>
        <w:ind w:left="1701" w:hanging="567"/>
      </w:pPr>
      <w:r>
        <w:tab/>
      </w:r>
      <w:r w:rsidR="00AB6B61" w:rsidRPr="00AB6B61">
        <w:t>5</w:t>
      </w:r>
      <w:r w:rsidR="00AF037E">
        <w:t>.3.1.2</w:t>
      </w:r>
      <w:r w:rsidR="00AF037E">
        <w:tab/>
      </w:r>
      <w:r>
        <w:tab/>
      </w:r>
      <w:r w:rsidR="00AF037E">
        <w:t>В заголовке после слова «контейнерах,» включить слова «</w:t>
      </w:r>
      <w:r w:rsidR="00AB6B61" w:rsidRPr="00AB6B61">
        <w:t>к</w:t>
      </w:r>
      <w:r w:rsidR="00AF037E">
        <w:t>онтейнерах для массовых грузов,»</w:t>
      </w:r>
      <w:r w:rsidR="00AB6B61" w:rsidRPr="00AB6B61">
        <w:t>.</w:t>
      </w:r>
    </w:p>
    <w:p w:rsidR="00AB6B61" w:rsidRPr="00AB6B61" w:rsidRDefault="00C13B34" w:rsidP="00C13B34">
      <w:pPr>
        <w:pStyle w:val="SingleTxtGR"/>
        <w:tabs>
          <w:tab w:val="clear" w:pos="2268"/>
          <w:tab w:val="left" w:pos="2552"/>
        </w:tabs>
      </w:pPr>
      <w:r>
        <w:tab/>
      </w:r>
      <w:r w:rsidR="00AB6B61" w:rsidRPr="00AB6B61">
        <w:t>5.3.1.2</w:t>
      </w:r>
      <w:r w:rsidR="00AB6B61" w:rsidRPr="00AB6B61">
        <w:tab/>
        <w:t>Изменить первый абзац после примечания следующим образом:</w:t>
      </w:r>
    </w:p>
    <w:p w:rsidR="00AB6B61" w:rsidRPr="00AB6B61" w:rsidRDefault="00C13B34" w:rsidP="00C13B34">
      <w:pPr>
        <w:pStyle w:val="SingleTxtGR"/>
        <w:ind w:left="1701" w:hanging="567"/>
      </w:pPr>
      <w:r>
        <w:tab/>
      </w:r>
      <w:r w:rsidR="00AF037E">
        <w:t>«</w:t>
      </w:r>
      <w:r w:rsidR="00AB6B61" w:rsidRPr="00AB6B61">
        <w:t xml:space="preserve">Большие знаки опасности должны размещаться на обеих боковых сторонах и на каждой торцевой стороне контейнера, контейнера для массовых грузов, МЭГК, контейнера-цистерны или переносной цистерны и на двух противоположных сторонах в случае мягких контейнеров </w:t>
      </w:r>
      <w:r w:rsidR="00AF037E">
        <w:t>для массовых грузов»</w:t>
      </w:r>
      <w:r w:rsidR="00AB6B61" w:rsidRPr="00AB6B61">
        <w:t xml:space="preserve">. </w:t>
      </w:r>
      <w:bookmarkStart w:id="12" w:name="_Hlk516043871"/>
      <w:bookmarkEnd w:id="12"/>
    </w:p>
    <w:p w:rsidR="00AB6B61" w:rsidRPr="00AB6B61" w:rsidRDefault="00AF037E" w:rsidP="00AB6B61">
      <w:pPr>
        <w:pStyle w:val="H23GR"/>
      </w:pPr>
      <w:r>
        <w:tab/>
        <w:t>34.</w:t>
      </w:r>
      <w:r>
        <w:tab/>
      </w:r>
      <w:r w:rsidR="00AB6B61" w:rsidRPr="00AB6B61">
        <w:rPr>
          <w:bCs/>
        </w:rPr>
        <w:t>Глава 6.2, 6.2.4.1, поправка к стандарту EN ISO</w:t>
      </w:r>
      <w:r>
        <w:rPr>
          <w:bCs/>
        </w:rPr>
        <w:t xml:space="preserve"> 17871:2015 и новый стандарт EN </w:t>
      </w:r>
      <w:r w:rsidR="006E148C">
        <w:rPr>
          <w:bCs/>
        </w:rPr>
        <w:t>ISO 17871:2015 + A1:</w:t>
      </w:r>
      <w:r w:rsidR="00AB6B61" w:rsidRPr="00AB6B61">
        <w:rPr>
          <w:bCs/>
        </w:rPr>
        <w:t>2018</w:t>
      </w:r>
      <w:bookmarkStart w:id="13" w:name="_Hlk515628821"/>
      <w:bookmarkEnd w:id="13"/>
    </w:p>
    <w:p w:rsidR="00AB6B61" w:rsidRPr="00AB6B61" w:rsidRDefault="00AB6B61" w:rsidP="00AB6B61">
      <w:pPr>
        <w:pStyle w:val="SingleTxtGR"/>
      </w:pPr>
      <w:r w:rsidRPr="00AB6B61">
        <w:rPr>
          <w:i/>
          <w:iCs/>
        </w:rPr>
        <w:t>Исключить.</w:t>
      </w:r>
      <w:r w:rsidRPr="00AB6B61">
        <w:t xml:space="preserve"> </w:t>
      </w:r>
    </w:p>
    <w:p w:rsidR="00AB6B61" w:rsidRPr="00AB6B61" w:rsidRDefault="00AF037E" w:rsidP="00AB6B61">
      <w:pPr>
        <w:pStyle w:val="H23GR"/>
      </w:pPr>
      <w:r>
        <w:tab/>
        <w:t>35.</w:t>
      </w:r>
      <w:r>
        <w:tab/>
      </w:r>
      <w:r w:rsidR="00AB6B61" w:rsidRPr="00AB6B61">
        <w:rPr>
          <w:bCs/>
        </w:rPr>
        <w:t>Глава 6.2, 6.2.4.2, совокупность поправок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Внести</w:t>
      </w:r>
      <w:r w:rsidRPr="00AB6B61">
        <w:rPr>
          <w:iCs/>
        </w:rPr>
        <w:t xml:space="preserve"> в</w:t>
      </w:r>
      <w:r w:rsidRPr="00AB6B61">
        <w:rPr>
          <w:i/>
          <w:iCs/>
        </w:rPr>
        <w:t xml:space="preserve"> </w:t>
      </w:r>
      <w:r w:rsidRPr="00AB6B61">
        <w:t xml:space="preserve">существующий текст </w:t>
      </w:r>
      <w:r w:rsidRPr="00C13B34">
        <w:rPr>
          <w:i/>
        </w:rPr>
        <w:t>следующее изменение</w:t>
      </w:r>
      <w:r w:rsidRPr="00AB6B61">
        <w:t>:</w:t>
      </w:r>
    </w:p>
    <w:p w:rsidR="00AB6B61" w:rsidRPr="00AB6B61" w:rsidRDefault="00C13B34" w:rsidP="00C13B34">
      <w:pPr>
        <w:pStyle w:val="SingleTxtGR"/>
        <w:tabs>
          <w:tab w:val="clear" w:pos="2268"/>
          <w:tab w:val="left" w:pos="2552"/>
        </w:tabs>
        <w:ind w:left="1701" w:hanging="567"/>
      </w:pPr>
      <w:r>
        <w:tab/>
      </w:r>
      <w:r w:rsidR="00AB6B61" w:rsidRPr="00AB6B61">
        <w:t>6.2.4.2</w:t>
      </w:r>
      <w:r w:rsidR="00AB6B61" w:rsidRPr="00AB6B61">
        <w:tab/>
        <w:t>В табли</w:t>
      </w:r>
      <w:r w:rsidR="00AF037E">
        <w:t>це исключить строки «</w:t>
      </w:r>
      <w:r w:rsidR="00AB6B61" w:rsidRPr="00AB6B61">
        <w:t>EN ISO 11623</w:t>
      </w:r>
      <w:r w:rsidR="00AF037E">
        <w:t>:2002 (за исключением пункта 4)», «EN 14912:2005» и «</w:t>
      </w:r>
      <w:r w:rsidR="00AB6B61" w:rsidRPr="00AB6B61">
        <w:t>EN 1440:2008 + A1:2012 (з</w:t>
      </w:r>
      <w:r w:rsidR="00AF037E">
        <w:t>а исключением приложений G и H)»</w:t>
      </w:r>
      <w:r w:rsidR="00AB6B61" w:rsidRPr="00AB6B61">
        <w:t>.</w:t>
      </w:r>
    </w:p>
    <w:p w:rsidR="00AB6B61" w:rsidRPr="00AB6B61" w:rsidRDefault="00AF037E" w:rsidP="00AB6B61">
      <w:pPr>
        <w:pStyle w:val="H23GR"/>
      </w:pPr>
      <w:r>
        <w:tab/>
        <w:t>36.</w:t>
      </w:r>
      <w:r>
        <w:tab/>
      </w:r>
      <w:r w:rsidR="00AB6B61" w:rsidRPr="00AB6B61">
        <w:rPr>
          <w:bCs/>
        </w:rPr>
        <w:t>Глава 6.8, 6.8.2.1.23, первая поправка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Внести</w:t>
      </w:r>
      <w:r w:rsidRPr="00AB6B61">
        <w:rPr>
          <w:iCs/>
        </w:rPr>
        <w:t xml:space="preserve"> в</w:t>
      </w:r>
      <w:r w:rsidRPr="00AB6B61">
        <w:rPr>
          <w:i/>
          <w:iCs/>
        </w:rPr>
        <w:t xml:space="preserve"> </w:t>
      </w:r>
      <w:r w:rsidRPr="00AB6B61">
        <w:t xml:space="preserve">существующий текст </w:t>
      </w:r>
      <w:r w:rsidRPr="00C13B34">
        <w:rPr>
          <w:i/>
        </w:rPr>
        <w:t>следующее изменение</w:t>
      </w:r>
      <w:r w:rsidRPr="00AB6B61">
        <w:t>:</w:t>
      </w:r>
    </w:p>
    <w:p w:rsidR="00AB6B61" w:rsidRPr="00AB6B61" w:rsidRDefault="00C13B34" w:rsidP="00C13B34">
      <w:pPr>
        <w:pStyle w:val="SingleTxtGR"/>
        <w:ind w:left="1701" w:hanging="567"/>
      </w:pPr>
      <w:r>
        <w:tab/>
      </w:r>
      <w:r w:rsidR="00AB6B61" w:rsidRPr="00AB6B61">
        <w:t>6.8.2.1.23</w:t>
      </w:r>
      <w:r w:rsidR="00AB6B61" w:rsidRPr="00AB6B61">
        <w:tab/>
        <w:t>Заменить два последних предложения первого абзаца следующим текстом:</w:t>
      </w:r>
    </w:p>
    <w:p w:rsidR="00AB6B61" w:rsidRPr="00AB6B61" w:rsidRDefault="00C13B34" w:rsidP="00C13B34">
      <w:pPr>
        <w:pStyle w:val="SingleTxtGR"/>
        <w:ind w:left="1701" w:hanging="567"/>
        <w:rPr>
          <w:iCs/>
        </w:rPr>
      </w:pPr>
      <w:r>
        <w:tab/>
      </w:r>
      <w:r w:rsidR="00AF037E">
        <w:t>«</w:t>
      </w:r>
      <w:r w:rsidR="00AB6B61" w:rsidRPr="00AB6B61">
        <w:t>Способность изготовителя выполнять сварочные работы должна быть проверена и подтверждена компетентным органом или назначенным им органом. Способность мастерской по техническому обслуживанию или ремонту выполнять сварочные работы должна быть проверена и подтверждена проверяющим органом в соответствии с пунктом 6.8.2.4.5. Изготовитель или мастерская по техническому обслуживанию или ремонту должны использовать сист</w:t>
      </w:r>
      <w:r w:rsidR="00AF037E">
        <w:t>ему обеспечения качества сварки»</w:t>
      </w:r>
      <w:r w:rsidR="00AB6B61" w:rsidRPr="00AB6B61">
        <w:t xml:space="preserve">. </w:t>
      </w:r>
      <w:bookmarkStart w:id="14" w:name="_Hlk516044083"/>
      <w:bookmarkEnd w:id="14"/>
    </w:p>
    <w:p w:rsidR="00AB6B61" w:rsidRPr="00AB6B61" w:rsidRDefault="00AF037E" w:rsidP="00AB6B61">
      <w:pPr>
        <w:pStyle w:val="H23GR"/>
      </w:pPr>
      <w:r>
        <w:tab/>
      </w:r>
      <w:r w:rsidR="00AB6B61" w:rsidRPr="00AB6B61">
        <w:t>37.</w:t>
      </w:r>
      <w:r w:rsidR="00AB6B61" w:rsidRPr="00AB6B61">
        <w:tab/>
      </w:r>
      <w:r w:rsidR="00AB6B61" w:rsidRPr="00AB6B61">
        <w:rPr>
          <w:bCs/>
        </w:rPr>
        <w:t>Глава 6.8, поправка к пункту 6.8.2.2.10</w:t>
      </w:r>
    </w:p>
    <w:p w:rsidR="00AB6B61" w:rsidRPr="00AB6B61" w:rsidRDefault="00AB6B61" w:rsidP="00AB6B61">
      <w:pPr>
        <w:pStyle w:val="SingleTxtGR"/>
      </w:pPr>
      <w:r w:rsidRPr="00C13B34">
        <w:rPr>
          <w:i/>
          <w:iCs/>
        </w:rPr>
        <w:t>Внести</w:t>
      </w:r>
      <w:r w:rsidRPr="00AB6B61">
        <w:rPr>
          <w:iCs/>
        </w:rPr>
        <w:t xml:space="preserve"> в</w:t>
      </w:r>
      <w:r w:rsidRPr="00AB6B61">
        <w:rPr>
          <w:i/>
          <w:iCs/>
        </w:rPr>
        <w:t xml:space="preserve"> </w:t>
      </w:r>
      <w:r w:rsidRPr="00AB6B61">
        <w:t xml:space="preserve">существующий текст </w:t>
      </w:r>
      <w:r w:rsidRPr="00C13B34">
        <w:rPr>
          <w:i/>
        </w:rPr>
        <w:t>следующее изменение</w:t>
      </w:r>
      <w:r w:rsidRPr="00AB6B61">
        <w:t>:</w:t>
      </w:r>
    </w:p>
    <w:p w:rsidR="00AB6B61" w:rsidRPr="00AB6B61" w:rsidRDefault="00C13B34" w:rsidP="00AB6B61">
      <w:pPr>
        <w:pStyle w:val="SingleTxtGR"/>
      </w:pPr>
      <w:r>
        <w:tab/>
      </w:r>
      <w:r w:rsidR="00AB6B61" w:rsidRPr="00AB6B61">
        <w:t>6.8.2.2.10</w:t>
      </w:r>
      <w:r w:rsidR="00AB6B61" w:rsidRPr="00AB6B61">
        <w:tab/>
        <w:t>Изменить второй абзац следующим образом:</w:t>
      </w:r>
    </w:p>
    <w:p w:rsidR="00AB6B61" w:rsidRPr="00AB6B61" w:rsidRDefault="00C13B34" w:rsidP="00C13B34">
      <w:pPr>
        <w:pStyle w:val="SingleTxtGR"/>
        <w:ind w:left="1701" w:hanging="567"/>
      </w:pPr>
      <w:r>
        <w:tab/>
      </w:r>
      <w:r w:rsidR="00AF037E">
        <w:t>«</w:t>
      </w:r>
      <w:r w:rsidR="00AB6B61" w:rsidRPr="00AB6B61">
        <w:t>За исключением цистерн, предназначенных для перевозки сжатых, сжиженных или растворенных газов, когда компоновка разрывной мембраны и предохранительного клапана должна удовлетворять требованиям компетентного органа, внутреннее давление разрыва разрывных мембран должно отвечать следующим требованиям:</w:t>
      </w:r>
      <w:bookmarkStart w:id="15" w:name="_Hlk516044150"/>
    </w:p>
    <w:p w:rsidR="00AB6B61" w:rsidRPr="00AB6B61" w:rsidRDefault="00C13B34" w:rsidP="00C13B34">
      <w:pPr>
        <w:pStyle w:val="SingleTxtGR"/>
        <w:ind w:left="1701" w:hanging="567"/>
      </w:pPr>
      <w:r>
        <w:tab/>
      </w:r>
      <w:r w:rsidR="00AF037E">
        <w:t>–</w:t>
      </w:r>
      <w:r w:rsidR="00AB6B61" w:rsidRPr="00AB6B61">
        <w:tab/>
        <w:t>минимальное давление разрыва при 20 °С, включая допуски, должно составлять не менее 0,8 испытательного давления,</w:t>
      </w:r>
    </w:p>
    <w:p w:rsidR="00AB6B61" w:rsidRPr="00AB6B61" w:rsidRDefault="00C13B34" w:rsidP="00C13B34">
      <w:pPr>
        <w:pStyle w:val="SingleTxtGR"/>
        <w:ind w:left="1701" w:hanging="567"/>
      </w:pPr>
      <w:r>
        <w:tab/>
      </w:r>
      <w:r w:rsidR="00AF037E">
        <w:t>–</w:t>
      </w:r>
      <w:r w:rsidR="00AB6B61" w:rsidRPr="00AB6B61">
        <w:tab/>
        <w:t>максимальное давление разрыва при 20 °С, включая допуски, должно составлять не менее 1,1 испытательного давления, и</w:t>
      </w:r>
    </w:p>
    <w:p w:rsidR="00AB6B61" w:rsidRPr="00AB6B61" w:rsidRDefault="00C13B34" w:rsidP="00C13B34">
      <w:pPr>
        <w:pStyle w:val="SingleTxtGR"/>
        <w:ind w:left="1701" w:hanging="567"/>
      </w:pPr>
      <w:r>
        <w:tab/>
      </w:r>
      <w:r w:rsidR="00AF037E">
        <w:t>–</w:t>
      </w:r>
      <w:r w:rsidR="00AB6B61" w:rsidRPr="00AB6B61">
        <w:tab/>
        <w:t>давление разрыва при максимальной рабочей температуре должно превышать максимальное рабочее давление.</w:t>
      </w:r>
    </w:p>
    <w:p w:rsidR="00AB6B61" w:rsidRPr="00AB6B61" w:rsidRDefault="00C13B34" w:rsidP="00C13B34">
      <w:pPr>
        <w:pStyle w:val="SingleTxtGR"/>
        <w:ind w:left="1701" w:hanging="567"/>
      </w:pPr>
      <w:r>
        <w:lastRenderedPageBreak/>
        <w:tab/>
      </w:r>
      <w:r w:rsidR="00AB6B61" w:rsidRPr="00AB6B61">
        <w:t xml:space="preserve">Между разрывной мембраной и предохранительным клапаном должен быть установлен манометр или другой подходящий измерительный прибор, с тем чтобы можно было обнаружить разрыв или перфорацию мембраны или утечку через нее». </w:t>
      </w:r>
      <w:bookmarkEnd w:id="15"/>
    </w:p>
    <w:p w:rsidR="00AB6B61" w:rsidRPr="00AB6B61" w:rsidRDefault="00AF037E" w:rsidP="00AB6B61">
      <w:pPr>
        <w:pStyle w:val="H23GR"/>
      </w:pPr>
      <w:r>
        <w:tab/>
      </w:r>
      <w:r w:rsidR="00AB6B61" w:rsidRPr="00AB6B61">
        <w:t>38.</w:t>
      </w:r>
      <w:r w:rsidR="00AB6B61" w:rsidRPr="00AB6B61">
        <w:tab/>
        <w:t>Глава</w:t>
      </w:r>
      <w:r w:rsidR="00AB6B61" w:rsidRPr="00AB6B61">
        <w:rPr>
          <w:bCs/>
        </w:rPr>
        <w:t xml:space="preserve"> 6.8, 6.8.2.2.11</w:t>
      </w:r>
    </w:p>
    <w:p w:rsidR="00AB6B61" w:rsidRPr="00AB6B61" w:rsidRDefault="00AB6B61" w:rsidP="00AB6B61">
      <w:pPr>
        <w:pStyle w:val="SingleTxtGR"/>
        <w:rPr>
          <w:iCs/>
        </w:rPr>
      </w:pPr>
      <w:r w:rsidRPr="00C13B34">
        <w:rPr>
          <w:i/>
          <w:iCs/>
        </w:rPr>
        <w:t>Вместо</w:t>
      </w:r>
      <w:r w:rsidRPr="00AB6B61">
        <w:rPr>
          <w:i/>
          <w:iCs/>
        </w:rPr>
        <w:t xml:space="preserve"> </w:t>
      </w:r>
      <w:r w:rsidR="00AF037E">
        <w:t>«</w:t>
      </w:r>
      <w:r w:rsidRPr="00AB6B61">
        <w:t>Добавит</w:t>
      </w:r>
      <w:r w:rsidR="00AF037E">
        <w:t>ь в конце новый следующий пункт»</w:t>
      </w:r>
      <w:r w:rsidRPr="00AB6B61">
        <w:t xml:space="preserve"> </w:t>
      </w:r>
      <w:r w:rsidRPr="00C13B34">
        <w:rPr>
          <w:i/>
          <w:iCs/>
        </w:rPr>
        <w:t>читать</w:t>
      </w:r>
      <w:r w:rsidRPr="00AB6B61">
        <w:rPr>
          <w:i/>
          <w:iCs/>
        </w:rPr>
        <w:t xml:space="preserve"> </w:t>
      </w:r>
      <w:r w:rsidR="00AF037E">
        <w:t>«Добавить новый пункт </w:t>
      </w:r>
      <w:r w:rsidRPr="00AB6B61">
        <w:t>6.8.2.2.11 следующего содержания</w:t>
      </w:r>
      <w:r w:rsidR="00AF037E">
        <w:t>»</w:t>
      </w:r>
      <w:r w:rsidRPr="00AB6B61">
        <w:t>.</w:t>
      </w:r>
    </w:p>
    <w:p w:rsidR="00AB6B61" w:rsidRPr="00AB6B61" w:rsidRDefault="00AF037E" w:rsidP="00AB6B61">
      <w:pPr>
        <w:pStyle w:val="H23GR"/>
      </w:pPr>
      <w:r>
        <w:tab/>
        <w:t>39.</w:t>
      </w:r>
      <w:r>
        <w:tab/>
      </w:r>
      <w:r w:rsidR="00AB6B61" w:rsidRPr="00AB6B61">
        <w:rPr>
          <w:bCs/>
        </w:rPr>
        <w:t>Глава 6.8, 6.8.2.6.1, поправка к стандарту EN 13317:2002 + A1:2006 и новый стандарт EN 13317:2018</w:t>
      </w:r>
    </w:p>
    <w:p w:rsidR="00AB6B61" w:rsidRPr="00AB6B61" w:rsidRDefault="00AB6B61" w:rsidP="00AB6B61">
      <w:pPr>
        <w:pStyle w:val="SingleTxtGR"/>
      </w:pPr>
      <w:r w:rsidRPr="00AB6B61">
        <w:rPr>
          <w:i/>
          <w:iCs/>
        </w:rPr>
        <w:t>Исключить.</w:t>
      </w:r>
    </w:p>
    <w:p w:rsidR="00AB6B61" w:rsidRPr="00AB6B61" w:rsidRDefault="00AF037E" w:rsidP="00AB6B61">
      <w:pPr>
        <w:pStyle w:val="H23GR"/>
      </w:pPr>
      <w:r>
        <w:tab/>
      </w:r>
      <w:r w:rsidR="00AB6B61" w:rsidRPr="00AB6B61">
        <w:t>40.</w:t>
      </w:r>
      <w:r>
        <w:tab/>
      </w:r>
      <w:r w:rsidR="00AB6B61" w:rsidRPr="00AB6B61">
        <w:t>Глава</w:t>
      </w:r>
      <w:r w:rsidR="00AB6B61" w:rsidRPr="00AB6B61">
        <w:rPr>
          <w:bCs/>
        </w:rPr>
        <w:t xml:space="preserve"> 6.8, новый подпункт пункта 6.8.5.1.2</w:t>
      </w:r>
      <w:r w:rsidR="006E148C">
        <w:rPr>
          <w:bCs/>
        </w:rPr>
        <w:t xml:space="preserve"> </w:t>
      </w:r>
      <w:r w:rsidR="00AB6B61" w:rsidRPr="00AB6B61">
        <w:rPr>
          <w:bCs/>
        </w:rPr>
        <w:t>a</w:t>
      </w:r>
      <w:r w:rsidR="006E148C">
        <w:rPr>
          <w:bCs/>
        </w:rPr>
        <w:t>)</w:t>
      </w:r>
    </w:p>
    <w:p w:rsidR="00E12C5F" w:rsidRDefault="00AB6B61" w:rsidP="00AB6B61">
      <w:pPr>
        <w:pStyle w:val="SingleTxtGR"/>
      </w:pPr>
      <w:r w:rsidRPr="00AB6B61">
        <w:rPr>
          <w:i/>
          <w:iCs/>
        </w:rPr>
        <w:t xml:space="preserve">Вместо </w:t>
      </w:r>
      <w:r w:rsidR="00AF037E">
        <w:t>«</w:t>
      </w:r>
      <w:r w:rsidRPr="00AB6B61">
        <w:t>−</w:t>
      </w:r>
      <w:r w:rsidR="00AF037E">
        <w:t>40 °C»</w:t>
      </w:r>
      <w:r w:rsidRPr="00AB6B61">
        <w:t xml:space="preserve"> </w:t>
      </w:r>
      <w:r w:rsidRPr="00AB6B61">
        <w:rPr>
          <w:i/>
          <w:iCs/>
        </w:rPr>
        <w:t xml:space="preserve">читать </w:t>
      </w:r>
      <w:r w:rsidR="00AF037E">
        <w:t>«</w:t>
      </w:r>
      <w:r w:rsidRPr="00AB6B61">
        <w:t xml:space="preserve">−60 </w:t>
      </w:r>
      <w:r w:rsidR="00AF037E">
        <w:t>°C»</w:t>
      </w:r>
      <w:r w:rsidRPr="00AB6B61">
        <w:t>.</w:t>
      </w:r>
    </w:p>
    <w:p w:rsidR="00AB6B61" w:rsidRPr="00AB6B61" w:rsidRDefault="00AB6B61" w:rsidP="00AB6B6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6B61" w:rsidRPr="00AB6B61" w:rsidSect="00AB6B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E0" w:rsidRPr="00A312BC" w:rsidRDefault="00FA26E0" w:rsidP="00A312BC"/>
  </w:endnote>
  <w:endnote w:type="continuationSeparator" w:id="0">
    <w:p w:rsidR="00FA26E0" w:rsidRPr="00A312BC" w:rsidRDefault="00FA26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61" w:rsidRPr="00AB6B61" w:rsidRDefault="00AB6B61">
    <w:pPr>
      <w:pStyle w:val="Footer"/>
    </w:pPr>
    <w:r w:rsidRPr="00AB6B61">
      <w:rPr>
        <w:b/>
        <w:sz w:val="18"/>
      </w:rPr>
      <w:fldChar w:fldCharType="begin"/>
    </w:r>
    <w:r w:rsidRPr="00AB6B61">
      <w:rPr>
        <w:b/>
        <w:sz w:val="18"/>
      </w:rPr>
      <w:instrText xml:space="preserve"> PAGE  \* MERGEFORMAT </w:instrText>
    </w:r>
    <w:r w:rsidRPr="00AB6B61">
      <w:rPr>
        <w:b/>
        <w:sz w:val="18"/>
      </w:rPr>
      <w:fldChar w:fldCharType="separate"/>
    </w:r>
    <w:r w:rsidR="00841242">
      <w:rPr>
        <w:b/>
        <w:noProof/>
        <w:sz w:val="18"/>
      </w:rPr>
      <w:t>2</w:t>
    </w:r>
    <w:r w:rsidRPr="00AB6B61">
      <w:rPr>
        <w:b/>
        <w:sz w:val="18"/>
      </w:rPr>
      <w:fldChar w:fldCharType="end"/>
    </w:r>
    <w:r>
      <w:rPr>
        <w:b/>
        <w:sz w:val="18"/>
      </w:rPr>
      <w:tab/>
    </w:r>
    <w:r>
      <w:t>GE.18-09139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61" w:rsidRPr="00AB6B61" w:rsidRDefault="00AB6B61" w:rsidP="00AB6B61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GE.18-09139</w:t>
    </w:r>
    <w:r>
      <w:tab/>
    </w:r>
    <w:r w:rsidRPr="00AB6B61">
      <w:rPr>
        <w:b/>
        <w:sz w:val="18"/>
      </w:rPr>
      <w:fldChar w:fldCharType="begin"/>
    </w:r>
    <w:r w:rsidRPr="00AB6B61">
      <w:rPr>
        <w:b/>
        <w:sz w:val="18"/>
      </w:rPr>
      <w:instrText xml:space="preserve"> PAGE  \* MERGEFORMAT </w:instrText>
    </w:r>
    <w:r w:rsidRPr="00AB6B61">
      <w:rPr>
        <w:b/>
        <w:sz w:val="18"/>
      </w:rPr>
      <w:fldChar w:fldCharType="separate"/>
    </w:r>
    <w:r w:rsidR="00841242">
      <w:rPr>
        <w:b/>
        <w:noProof/>
        <w:sz w:val="18"/>
      </w:rPr>
      <w:t>5</w:t>
    </w:r>
    <w:r w:rsidRPr="00AB6B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B6B61" w:rsidRDefault="00AB6B61" w:rsidP="00AB6B6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18-09139  (R)</w:t>
    </w:r>
    <w:r>
      <w:rPr>
        <w:lang w:val="en-US"/>
      </w:rPr>
      <w:t xml:space="preserve">  200618  200618</w:t>
    </w:r>
    <w:r>
      <w:br/>
    </w:r>
    <w:r w:rsidRPr="00AB6B61">
      <w:rPr>
        <w:rFonts w:ascii="C39T30Lfz" w:hAnsi="C39T30Lfz"/>
        <w:kern w:val="14"/>
        <w:sz w:val="56"/>
      </w:rPr>
      <w:t></w:t>
    </w:r>
    <w:r w:rsidRPr="00AB6B61">
      <w:rPr>
        <w:rFonts w:ascii="C39T30Lfz" w:hAnsi="C39T30Lfz"/>
        <w:kern w:val="14"/>
        <w:sz w:val="56"/>
      </w:rPr>
      <w:t></w:t>
    </w:r>
    <w:r w:rsidRPr="00AB6B61">
      <w:rPr>
        <w:rFonts w:ascii="C39T30Lfz" w:hAnsi="C39T30Lfz"/>
        <w:kern w:val="14"/>
        <w:sz w:val="56"/>
      </w:rPr>
      <w:t></w:t>
    </w:r>
    <w:r w:rsidRPr="00AB6B61">
      <w:rPr>
        <w:rFonts w:ascii="C39T30Lfz" w:hAnsi="C39T30Lfz"/>
        <w:kern w:val="14"/>
        <w:sz w:val="56"/>
      </w:rPr>
      <w:t></w:t>
    </w:r>
    <w:r w:rsidRPr="00AB6B61">
      <w:rPr>
        <w:rFonts w:ascii="C39T30Lfz" w:hAnsi="C39T30Lfz"/>
        <w:kern w:val="14"/>
        <w:sz w:val="56"/>
      </w:rPr>
      <w:t></w:t>
    </w:r>
    <w:r w:rsidRPr="00AB6B61">
      <w:rPr>
        <w:rFonts w:ascii="C39T30Lfz" w:hAnsi="C39T30Lfz"/>
        <w:kern w:val="14"/>
        <w:sz w:val="56"/>
      </w:rPr>
      <w:t></w:t>
    </w:r>
    <w:r w:rsidRPr="00AB6B61">
      <w:rPr>
        <w:rFonts w:ascii="C39T30Lfz" w:hAnsi="C39T30Lfz"/>
        <w:kern w:val="14"/>
        <w:sz w:val="56"/>
      </w:rPr>
      <w:t></w:t>
    </w:r>
    <w:r w:rsidRPr="00AB6B61">
      <w:rPr>
        <w:rFonts w:ascii="C39T30Lfz" w:hAnsi="C39T30Lfz"/>
        <w:kern w:val="14"/>
        <w:sz w:val="56"/>
      </w:rPr>
      <w:t></w:t>
    </w:r>
    <w:r w:rsidRPr="00AB6B6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40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40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E0" w:rsidRPr="001075E9" w:rsidRDefault="00FA26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26E0" w:rsidRDefault="00FA26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61" w:rsidRPr="00AB6B61" w:rsidRDefault="0084124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33437">
      <w:t>ECE/TRANS/WP.15/240/Corr.1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61" w:rsidRPr="00AB6B61" w:rsidRDefault="00841242" w:rsidP="00AB6B6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33437">
      <w:t>ECE/TRANS/WP.15/240/Corr.1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148C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1242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5189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6B61"/>
    <w:rsid w:val="00AF037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3B34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3343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26E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FB8C8A-73EA-42CE-A66A-E7F63756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ECE/TRANS/WP.15/240/Corr.1</vt:lpstr>
      <vt:lpstr>ECE/TRANS/WP.15/240/Corr.1</vt:lpstr>
      <vt:lpstr>A/</vt:lpstr>
    </vt:vector>
  </TitlesOfParts>
  <Company>DCM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ECE/TRANS/WP.15/240/Corr.1</dc:title>
  <dc:subject/>
  <dc:creator>Uliana ANTIPOVA</dc:creator>
  <cp:keywords/>
  <cp:lastModifiedBy>Christine Barrio-Champeau</cp:lastModifiedBy>
  <cp:revision>2</cp:revision>
  <cp:lastPrinted>2018-06-20T09:39:00Z</cp:lastPrinted>
  <dcterms:created xsi:type="dcterms:W3CDTF">2018-07-05T14:44:00Z</dcterms:created>
  <dcterms:modified xsi:type="dcterms:W3CDTF">2018-07-05T14:44:00Z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