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E76D3E">
            <w:pPr>
              <w:jc w:val="right"/>
              <w:rPr>
                <w:b/>
                <w:sz w:val="40"/>
                <w:szCs w:val="40"/>
              </w:rPr>
            </w:pPr>
            <w:r w:rsidRPr="0099001C">
              <w:rPr>
                <w:b/>
                <w:sz w:val="40"/>
                <w:szCs w:val="40"/>
              </w:rPr>
              <w:t>UN/SCEGHS/</w:t>
            </w:r>
            <w:r w:rsidR="00E76D3E">
              <w:rPr>
                <w:b/>
                <w:sz w:val="40"/>
                <w:szCs w:val="40"/>
              </w:rPr>
              <w:t>36</w:t>
            </w:r>
            <w:r w:rsidRPr="0099001C">
              <w:rPr>
                <w:b/>
                <w:sz w:val="40"/>
                <w:szCs w:val="40"/>
              </w:rPr>
              <w:t>/INF.</w:t>
            </w:r>
            <w:r w:rsidR="009E3493">
              <w:rPr>
                <w:b/>
                <w:sz w:val="40"/>
                <w:szCs w:val="40"/>
              </w:rPr>
              <w:t>4</w:t>
            </w:r>
            <w:r w:rsidR="00B5338E">
              <w:rPr>
                <w:b/>
                <w:sz w:val="40"/>
                <w:szCs w:val="40"/>
              </w:rPr>
              <w:t>3</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2A7946">
              <w:rPr>
                <w:b/>
                <w:lang w:val="en-US"/>
              </w:rPr>
              <w:t>5</w:t>
            </w:r>
            <w:r w:rsidR="00165248">
              <w:rPr>
                <w:b/>
                <w:lang w:val="en-US"/>
              </w:rPr>
              <w:t xml:space="preserve"> </w:t>
            </w:r>
            <w:r>
              <w:rPr>
                <w:b/>
                <w:lang w:val="en-US"/>
              </w:rPr>
              <w:t>December 201</w:t>
            </w:r>
            <w:r w:rsidR="000C30A7">
              <w:rPr>
                <w:b/>
                <w:lang w:val="en-US"/>
              </w:rPr>
              <w:t>8</w:t>
            </w:r>
          </w:p>
          <w:p w:rsidR="00EF0D81" w:rsidRPr="006E39A4" w:rsidRDefault="00EF0D81" w:rsidP="000D5782">
            <w:pPr>
              <w:spacing w:before="120"/>
              <w:rPr>
                <w:b/>
              </w:rPr>
            </w:pPr>
            <w:r>
              <w:rPr>
                <w:b/>
              </w:rPr>
              <w:t>Thirty-s</w:t>
            </w:r>
            <w:r w:rsidR="00E76D3E">
              <w:rPr>
                <w:b/>
              </w:rPr>
              <w:t>ixth</w:t>
            </w:r>
            <w:r w:rsidRPr="006E39A4">
              <w:rPr>
                <w:b/>
              </w:rPr>
              <w:t xml:space="preserve"> session</w:t>
            </w:r>
          </w:p>
          <w:p w:rsidR="00EF0D81" w:rsidRPr="006E39A4" w:rsidRDefault="00EF0D81" w:rsidP="000D5782">
            <w:r w:rsidRPr="006E39A4">
              <w:t xml:space="preserve">Geneva, </w:t>
            </w:r>
            <w:r w:rsidR="00E76D3E">
              <w:t>5</w:t>
            </w:r>
            <w:r w:rsidR="002A7946">
              <w:t>-</w:t>
            </w:r>
            <w:r w:rsidR="00E76D3E">
              <w:t>7</w:t>
            </w:r>
            <w:r>
              <w:t xml:space="preserve"> December </w:t>
            </w:r>
            <w:r w:rsidR="00E76D3E">
              <w:t>2018</w:t>
            </w:r>
          </w:p>
          <w:p w:rsidR="00EF0D81" w:rsidRDefault="00EF0D81" w:rsidP="004E4C5A">
            <w:r w:rsidRPr="006E39A4">
              <w:t xml:space="preserve">Item </w:t>
            </w:r>
            <w:r w:rsidR="00297112">
              <w:t>8</w:t>
            </w:r>
            <w:r>
              <w:t xml:space="preserve"> </w:t>
            </w:r>
            <w:r w:rsidRPr="006E39A4">
              <w:t>of the provisional agenda</w:t>
            </w:r>
          </w:p>
          <w:p w:rsidR="00EF0D81" w:rsidRPr="00297112" w:rsidRDefault="00297112" w:rsidP="00DD2153">
            <w:pPr>
              <w:ind w:right="4395"/>
              <w:rPr>
                <w:b/>
                <w:bCs/>
              </w:rPr>
            </w:pPr>
            <w:r w:rsidRPr="00297112">
              <w:rPr>
                <w:b/>
                <w:bCs/>
              </w:rPr>
              <w:t>Programme of work for the biennium 2019-2020</w:t>
            </w:r>
          </w:p>
          <w:p w:rsidR="00EF0D81" w:rsidRDefault="00EF0D81" w:rsidP="000D5782">
            <w:pPr>
              <w:spacing w:line="240" w:lineRule="exact"/>
            </w:pPr>
          </w:p>
        </w:tc>
      </w:tr>
    </w:tbl>
    <w:p w:rsidR="00B5338E" w:rsidRPr="00FD2703" w:rsidRDefault="00B5338E" w:rsidP="00534287">
      <w:pPr>
        <w:pStyle w:val="HChG"/>
        <w:spacing w:before="120" w:after="120"/>
      </w:pPr>
      <w:r>
        <w:tab/>
      </w:r>
      <w:r>
        <w:tab/>
        <w:t>Suggested</w:t>
      </w:r>
      <w:r w:rsidRPr="00FD2703">
        <w:t xml:space="preserve"> Terms of Reference and Programme of Work for the review of GHS Chapter 2.1 for the UN biennium 2019-2020</w:t>
      </w:r>
      <w:bookmarkStart w:id="0" w:name="_GoBack"/>
      <w:bookmarkEnd w:id="0"/>
    </w:p>
    <w:p w:rsidR="00B5338E" w:rsidRDefault="00B5338E" w:rsidP="00B5338E">
      <w:pPr>
        <w:pStyle w:val="H1G"/>
      </w:pPr>
      <w:r>
        <w:tab/>
      </w:r>
      <w:r>
        <w:tab/>
      </w:r>
      <w:r w:rsidRPr="00FD2703">
        <w:t>Terms of Reference</w:t>
      </w:r>
    </w:p>
    <w:p w:rsidR="00534287" w:rsidRPr="00534287" w:rsidRDefault="00534287" w:rsidP="00534287">
      <w:pPr>
        <w:pStyle w:val="H1G"/>
      </w:pPr>
      <w:r>
        <w:tab/>
      </w:r>
      <w:r>
        <w:tab/>
        <w:t>Transmitted by the expert from Sweden</w:t>
      </w:r>
    </w:p>
    <w:p w:rsidR="00B5338E" w:rsidRPr="00B5338E" w:rsidRDefault="00B5338E" w:rsidP="00B5338E">
      <w:pPr>
        <w:ind w:left="1134"/>
        <w:jc w:val="both"/>
        <w:rPr>
          <w:rFonts w:asciiTheme="majorBidi" w:hAnsiTheme="majorBidi" w:cstheme="majorBidi"/>
        </w:rPr>
      </w:pPr>
      <w:r w:rsidRPr="00B5338E">
        <w:rPr>
          <w:rFonts w:asciiTheme="majorBidi" w:hAnsiTheme="majorBidi" w:cstheme="majorBidi"/>
        </w:rPr>
        <w:t>Propose a new classification system and associated hazard communication elements, including Precautionary statements, to replace current GHS Chapter 2.1 (Explosives). The new system should adhere to the following:</w:t>
      </w:r>
    </w:p>
    <w:p w:rsidR="00B5338E" w:rsidRPr="00B5338E" w:rsidRDefault="00B5338E" w:rsidP="00B5338E">
      <w:pPr>
        <w:pStyle w:val="ListParagraph"/>
        <w:numPr>
          <w:ilvl w:val="0"/>
          <w:numId w:val="3"/>
        </w:numPr>
        <w:ind w:left="1134" w:firstLine="0"/>
        <w:jc w:val="both"/>
        <w:rPr>
          <w:rFonts w:asciiTheme="majorBidi" w:hAnsiTheme="majorBidi" w:cstheme="majorBidi"/>
          <w:sz w:val="20"/>
          <w:szCs w:val="20"/>
          <w:lang w:val="en-GB"/>
        </w:rPr>
      </w:pPr>
      <w:r w:rsidRPr="00B5338E">
        <w:rPr>
          <w:rFonts w:asciiTheme="majorBidi" w:hAnsiTheme="majorBidi" w:cstheme="majorBidi"/>
          <w:sz w:val="20"/>
          <w:szCs w:val="20"/>
          <w:lang w:val="en-GB"/>
        </w:rPr>
        <w:t xml:space="preserve">The system should be able to classify Explosives in all GHS sectors, </w:t>
      </w:r>
      <w:proofErr w:type="gramStart"/>
      <w:r w:rsidRPr="00B5338E">
        <w:rPr>
          <w:rFonts w:asciiTheme="majorBidi" w:hAnsiTheme="majorBidi" w:cstheme="majorBidi"/>
          <w:sz w:val="20"/>
          <w:szCs w:val="20"/>
          <w:lang w:val="en-GB"/>
        </w:rPr>
        <w:t>in particular both</w:t>
      </w:r>
      <w:proofErr w:type="gramEnd"/>
      <w:r w:rsidRPr="00B5338E">
        <w:rPr>
          <w:rFonts w:asciiTheme="majorBidi" w:hAnsiTheme="majorBidi" w:cstheme="majorBidi"/>
          <w:sz w:val="20"/>
          <w:szCs w:val="20"/>
          <w:lang w:val="en-GB"/>
        </w:rPr>
        <w:t xml:space="preserve"> in and out of the transport packaging/configuration.</w:t>
      </w:r>
    </w:p>
    <w:p w:rsidR="00B5338E" w:rsidRPr="00B5338E" w:rsidRDefault="00B5338E" w:rsidP="00B5338E">
      <w:pPr>
        <w:pStyle w:val="ListParagraph"/>
        <w:numPr>
          <w:ilvl w:val="0"/>
          <w:numId w:val="3"/>
        </w:numPr>
        <w:ind w:left="1134" w:firstLine="0"/>
        <w:jc w:val="both"/>
        <w:rPr>
          <w:rFonts w:asciiTheme="majorBidi" w:hAnsiTheme="majorBidi" w:cstheme="majorBidi"/>
          <w:sz w:val="20"/>
          <w:szCs w:val="20"/>
          <w:lang w:val="en-GB"/>
        </w:rPr>
      </w:pPr>
      <w:r w:rsidRPr="00B5338E">
        <w:rPr>
          <w:rFonts w:asciiTheme="majorBidi" w:hAnsiTheme="majorBidi" w:cstheme="majorBidi"/>
          <w:sz w:val="20"/>
          <w:szCs w:val="20"/>
          <w:lang w:val="en-GB"/>
        </w:rPr>
        <w:t xml:space="preserve">The hazard communication should reflect the hazard for all sectors of the GHS, </w:t>
      </w:r>
      <w:proofErr w:type="gramStart"/>
      <w:r w:rsidRPr="00B5338E">
        <w:rPr>
          <w:rFonts w:asciiTheme="majorBidi" w:hAnsiTheme="majorBidi" w:cstheme="majorBidi"/>
          <w:sz w:val="20"/>
          <w:szCs w:val="20"/>
          <w:lang w:val="en-GB"/>
        </w:rPr>
        <w:t>taking into account</w:t>
      </w:r>
      <w:proofErr w:type="gramEnd"/>
      <w:r w:rsidRPr="00B5338E">
        <w:rPr>
          <w:rFonts w:asciiTheme="majorBidi" w:hAnsiTheme="majorBidi" w:cstheme="majorBidi"/>
          <w:sz w:val="20"/>
          <w:szCs w:val="20"/>
          <w:lang w:val="en-GB"/>
        </w:rPr>
        <w:t xml:space="preserve"> that the transport sector has its own hazard communication system.</w:t>
      </w:r>
    </w:p>
    <w:p w:rsidR="00B5338E" w:rsidRPr="00B5338E" w:rsidRDefault="00B5338E" w:rsidP="00B5338E">
      <w:pPr>
        <w:pStyle w:val="ListParagraph"/>
        <w:numPr>
          <w:ilvl w:val="0"/>
          <w:numId w:val="3"/>
        </w:numPr>
        <w:ind w:left="1134" w:firstLine="0"/>
        <w:jc w:val="both"/>
        <w:rPr>
          <w:rFonts w:asciiTheme="majorBidi" w:hAnsiTheme="majorBidi" w:cstheme="majorBidi"/>
          <w:sz w:val="20"/>
          <w:szCs w:val="20"/>
          <w:lang w:val="en-GB"/>
        </w:rPr>
      </w:pPr>
      <w:r w:rsidRPr="00B5338E">
        <w:rPr>
          <w:rFonts w:asciiTheme="majorBidi" w:hAnsiTheme="majorBidi" w:cstheme="majorBidi"/>
          <w:sz w:val="20"/>
          <w:szCs w:val="20"/>
          <w:lang w:val="en-GB"/>
        </w:rPr>
        <w:t>No changes to the UN Model Regulations are to be proposed, except amendments to the Manual to take the new system into account.</w:t>
      </w:r>
    </w:p>
    <w:p w:rsidR="00B5338E" w:rsidRPr="00B5338E" w:rsidRDefault="00B5338E" w:rsidP="00B5338E">
      <w:pPr>
        <w:pStyle w:val="ListParagraph"/>
        <w:numPr>
          <w:ilvl w:val="0"/>
          <w:numId w:val="3"/>
        </w:numPr>
        <w:ind w:left="1134" w:firstLine="0"/>
        <w:jc w:val="both"/>
        <w:rPr>
          <w:rFonts w:asciiTheme="majorBidi" w:hAnsiTheme="majorBidi" w:cstheme="majorBidi"/>
          <w:strike/>
          <w:sz w:val="20"/>
          <w:szCs w:val="20"/>
          <w:lang w:val="en-GB"/>
        </w:rPr>
      </w:pPr>
      <w:r w:rsidRPr="00B5338E">
        <w:rPr>
          <w:rFonts w:asciiTheme="majorBidi" w:hAnsiTheme="majorBidi" w:cstheme="majorBidi"/>
          <w:sz w:val="20"/>
          <w:szCs w:val="20"/>
          <w:lang w:val="en-GB"/>
        </w:rPr>
        <w:t>The system should retain the Divisions used in the transport sector for consistency with the UN Model Regulations and other sectors where these are used, such as storage.</w:t>
      </w:r>
    </w:p>
    <w:p w:rsidR="00B5338E" w:rsidRPr="00B5338E" w:rsidRDefault="00B5338E" w:rsidP="00B5338E">
      <w:pPr>
        <w:pStyle w:val="ListParagraph"/>
        <w:numPr>
          <w:ilvl w:val="0"/>
          <w:numId w:val="3"/>
        </w:numPr>
        <w:ind w:left="1134" w:firstLine="0"/>
        <w:jc w:val="both"/>
        <w:rPr>
          <w:rFonts w:asciiTheme="majorBidi" w:hAnsiTheme="majorBidi" w:cstheme="majorBidi"/>
          <w:sz w:val="20"/>
          <w:szCs w:val="20"/>
          <w:lang w:val="en-GB"/>
        </w:rPr>
      </w:pPr>
      <w:r w:rsidRPr="00B5338E">
        <w:rPr>
          <w:rFonts w:asciiTheme="majorBidi" w:hAnsiTheme="majorBidi" w:cstheme="majorBidi"/>
          <w:sz w:val="20"/>
          <w:szCs w:val="20"/>
          <w:lang w:val="en-GB"/>
        </w:rPr>
        <w:t>No new mandatory testing requirements are to be introduced.</w:t>
      </w:r>
    </w:p>
    <w:p w:rsidR="00B5338E" w:rsidRPr="00B5338E" w:rsidRDefault="00B5338E" w:rsidP="00B5338E">
      <w:pPr>
        <w:pStyle w:val="ListParagraph"/>
        <w:numPr>
          <w:ilvl w:val="0"/>
          <w:numId w:val="3"/>
        </w:numPr>
        <w:ind w:left="1134" w:firstLine="0"/>
        <w:jc w:val="both"/>
        <w:rPr>
          <w:rFonts w:asciiTheme="majorBidi" w:hAnsiTheme="majorBidi" w:cstheme="majorBidi"/>
          <w:sz w:val="20"/>
          <w:szCs w:val="20"/>
          <w:lang w:val="en-GB"/>
        </w:rPr>
      </w:pPr>
      <w:r w:rsidRPr="00B5338E">
        <w:rPr>
          <w:rFonts w:asciiTheme="majorBidi" w:hAnsiTheme="majorBidi" w:cstheme="majorBidi"/>
          <w:sz w:val="20"/>
          <w:szCs w:val="20"/>
          <w:lang w:val="en-GB"/>
        </w:rPr>
        <w:t>The overall scope of current Chapter 2.1 of the GHS is to be retained.</w:t>
      </w:r>
    </w:p>
    <w:p w:rsidR="00B5338E" w:rsidRDefault="00B5338E" w:rsidP="00B5338E">
      <w:pPr>
        <w:ind w:left="1134"/>
        <w:jc w:val="both"/>
      </w:pPr>
      <w:r w:rsidRPr="00FD2703">
        <w:t>It is recognized that the Sub-Committee of Experts on the Transport of Dangerous Goods is the focal point for GHS physical hazards, and the work on the technical criteria for the system should be done in close cooperation with its Working Group on Explosives.</w:t>
      </w:r>
    </w:p>
    <w:p w:rsidR="00B5338E" w:rsidRPr="00FD2703" w:rsidRDefault="00B5338E" w:rsidP="00534287">
      <w:pPr>
        <w:spacing w:before="120"/>
        <w:ind w:firstLine="1134"/>
        <w:rPr>
          <w:b/>
        </w:rPr>
      </w:pPr>
      <w:r w:rsidRPr="00FD2703">
        <w:rPr>
          <w:b/>
        </w:rPr>
        <w:t>Programme of Work 2019-2020</w:t>
      </w:r>
    </w:p>
    <w:tbl>
      <w:tblPr>
        <w:tblStyle w:val="TableGrid"/>
        <w:tblW w:w="0" w:type="auto"/>
        <w:tblLook w:val="04A0" w:firstRow="1" w:lastRow="0" w:firstColumn="1" w:lastColumn="0" w:noHBand="0" w:noVBand="1"/>
      </w:tblPr>
      <w:tblGrid>
        <w:gridCol w:w="846"/>
        <w:gridCol w:w="8216"/>
      </w:tblGrid>
      <w:tr w:rsidR="00B5338E" w:rsidRPr="00FD2703" w:rsidTr="00726FC6">
        <w:tc>
          <w:tcPr>
            <w:tcW w:w="846" w:type="dxa"/>
          </w:tcPr>
          <w:p w:rsidR="00B5338E" w:rsidRPr="00FD2703" w:rsidRDefault="00B5338E" w:rsidP="00726FC6">
            <w:pPr>
              <w:rPr>
                <w:b/>
              </w:rPr>
            </w:pPr>
            <w:r w:rsidRPr="00FD2703">
              <w:rPr>
                <w:b/>
              </w:rPr>
              <w:t>Item</w:t>
            </w:r>
          </w:p>
        </w:tc>
        <w:tc>
          <w:tcPr>
            <w:tcW w:w="8216" w:type="dxa"/>
          </w:tcPr>
          <w:p w:rsidR="00B5338E" w:rsidRPr="00FD2703" w:rsidRDefault="00B5338E" w:rsidP="00726FC6">
            <w:pPr>
              <w:rPr>
                <w:b/>
              </w:rPr>
            </w:pPr>
            <w:r w:rsidRPr="00FD2703">
              <w:rPr>
                <w:b/>
              </w:rPr>
              <w:t>Task</w:t>
            </w:r>
          </w:p>
        </w:tc>
      </w:tr>
      <w:tr w:rsidR="00B5338E" w:rsidRPr="00FD2703" w:rsidTr="00726FC6">
        <w:tc>
          <w:tcPr>
            <w:tcW w:w="846" w:type="dxa"/>
          </w:tcPr>
          <w:p w:rsidR="00B5338E" w:rsidRPr="00FD2703" w:rsidRDefault="00B5338E" w:rsidP="00726FC6">
            <w:r w:rsidRPr="00FD2703">
              <w:t>1</w:t>
            </w:r>
          </w:p>
        </w:tc>
        <w:tc>
          <w:tcPr>
            <w:tcW w:w="8216" w:type="dxa"/>
          </w:tcPr>
          <w:p w:rsidR="00B5338E" w:rsidRPr="00FD2703" w:rsidRDefault="00B5338E" w:rsidP="00726FC6">
            <w:r w:rsidRPr="00FD2703">
              <w:t>Finalise the criteria for the new system</w:t>
            </w:r>
          </w:p>
        </w:tc>
      </w:tr>
      <w:tr w:rsidR="00B5338E" w:rsidRPr="00FD2703" w:rsidTr="00726FC6">
        <w:tc>
          <w:tcPr>
            <w:tcW w:w="846" w:type="dxa"/>
          </w:tcPr>
          <w:p w:rsidR="00B5338E" w:rsidRPr="00FD2703" w:rsidRDefault="00B5338E" w:rsidP="00726FC6">
            <w:r w:rsidRPr="00FD2703">
              <w:t>2</w:t>
            </w:r>
          </w:p>
        </w:tc>
        <w:tc>
          <w:tcPr>
            <w:tcW w:w="8216" w:type="dxa"/>
          </w:tcPr>
          <w:p w:rsidR="00B5338E" w:rsidRPr="00FD2703" w:rsidRDefault="00B5338E" w:rsidP="00726FC6">
            <w:r w:rsidRPr="00FD2703">
              <w:t>Assign appropriate hazard communication elements and Precautionary statements</w:t>
            </w:r>
          </w:p>
        </w:tc>
      </w:tr>
      <w:tr w:rsidR="00B5338E" w:rsidRPr="00FD2703" w:rsidTr="00726FC6">
        <w:tc>
          <w:tcPr>
            <w:tcW w:w="846" w:type="dxa"/>
          </w:tcPr>
          <w:p w:rsidR="00B5338E" w:rsidRPr="00FD2703" w:rsidRDefault="00B5338E" w:rsidP="00726FC6">
            <w:r w:rsidRPr="00FD2703">
              <w:t>3</w:t>
            </w:r>
          </w:p>
        </w:tc>
        <w:tc>
          <w:tcPr>
            <w:tcW w:w="8216" w:type="dxa"/>
          </w:tcPr>
          <w:p w:rsidR="00B5338E" w:rsidRPr="00FD2703" w:rsidRDefault="00B5338E" w:rsidP="00726FC6">
            <w:r w:rsidRPr="00FD2703">
              <w:t>Draft a new GHS Chapter 2.1 and review the Manual for associated amendments needed</w:t>
            </w:r>
          </w:p>
        </w:tc>
      </w:tr>
      <w:tr w:rsidR="00B5338E" w:rsidRPr="00FD2703" w:rsidTr="00726FC6">
        <w:tc>
          <w:tcPr>
            <w:tcW w:w="846" w:type="dxa"/>
          </w:tcPr>
          <w:p w:rsidR="00B5338E" w:rsidRPr="00FD2703" w:rsidRDefault="00B5338E" w:rsidP="00726FC6">
            <w:r w:rsidRPr="00FD2703">
              <w:t>4</w:t>
            </w:r>
          </w:p>
        </w:tc>
        <w:tc>
          <w:tcPr>
            <w:tcW w:w="8216" w:type="dxa"/>
          </w:tcPr>
          <w:p w:rsidR="00B5338E" w:rsidRPr="00FD2703" w:rsidRDefault="00B5338E" w:rsidP="00726FC6">
            <w:r w:rsidRPr="00FD2703">
              <w:t>Propose a new Chapter 2.1 for inclusion in the 9:th revised edition of the GHS, and the associated changes to the Manual</w:t>
            </w:r>
          </w:p>
        </w:tc>
      </w:tr>
    </w:tbl>
    <w:p w:rsidR="00B5338E" w:rsidRPr="00B5338E" w:rsidRDefault="00B5338E" w:rsidP="00B5338E">
      <w:pPr>
        <w:spacing w:before="240"/>
        <w:ind w:left="1134" w:right="1134"/>
        <w:jc w:val="center"/>
        <w:rPr>
          <w:bCs/>
          <w:u w:val="single"/>
        </w:rPr>
      </w:pPr>
      <w:r w:rsidRPr="00B5338E">
        <w:rPr>
          <w:bCs/>
          <w:u w:val="single"/>
        </w:rPr>
        <w:tab/>
      </w:r>
      <w:r w:rsidRPr="00B5338E">
        <w:rPr>
          <w:bCs/>
          <w:u w:val="single"/>
        </w:rPr>
        <w:tab/>
      </w:r>
      <w:r w:rsidRPr="00B5338E">
        <w:rPr>
          <w:bCs/>
          <w:u w:val="single"/>
        </w:rPr>
        <w:tab/>
      </w:r>
    </w:p>
    <w:p w:rsidR="00B5338E" w:rsidRPr="00B5338E" w:rsidRDefault="00B5338E" w:rsidP="00B5338E"/>
    <w:sectPr w:rsidR="00B5338E" w:rsidRPr="00B5338E" w:rsidSect="004E4C5A">
      <w:headerReference w:type="even" r:id="rId8"/>
      <w:headerReference w:type="default" r:id="rId9"/>
      <w:footerReference w:type="even" r:id="rId10"/>
      <w:footerReference w:type="default" r:id="rId11"/>
      <w:footnotePr>
        <w:numRestart w:val="eachSect"/>
      </w:footnotePr>
      <w:pgSz w:w="12240" w:h="15840" w:code="1"/>
      <w:pgMar w:top="1701" w:right="20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7D" w:rsidRDefault="00DA5A7D" w:rsidP="00203584">
      <w:pPr>
        <w:spacing w:line="240" w:lineRule="auto"/>
      </w:pPr>
      <w:r>
        <w:separator/>
      </w:r>
    </w:p>
  </w:endnote>
  <w:endnote w:type="continuationSeparator" w:id="0">
    <w:p w:rsidR="00DA5A7D" w:rsidRDefault="00DA5A7D"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57353677"/>
      <w:docPartObj>
        <w:docPartGallery w:val="Page Numbers (Bottom of Page)"/>
        <w:docPartUnique/>
      </w:docPartObj>
    </w:sdtPr>
    <w:sdtEndPr>
      <w:rPr>
        <w:noProof/>
      </w:rPr>
    </w:sdtEndPr>
    <w:sdtContent>
      <w:p w:rsidR="00BF0656" w:rsidRPr="00BF0656" w:rsidRDefault="00BF0656">
        <w:pPr>
          <w:pStyle w:val="Footer"/>
          <w:rPr>
            <w:b/>
            <w:bCs/>
            <w:sz w:val="18"/>
            <w:szCs w:val="18"/>
          </w:rPr>
        </w:pPr>
        <w:r w:rsidRPr="00BF0656">
          <w:rPr>
            <w:b/>
            <w:bCs/>
            <w:sz w:val="18"/>
            <w:szCs w:val="18"/>
          </w:rPr>
          <w:fldChar w:fldCharType="begin"/>
        </w:r>
        <w:r w:rsidRPr="00BF0656">
          <w:rPr>
            <w:b/>
            <w:bCs/>
            <w:sz w:val="18"/>
            <w:szCs w:val="18"/>
          </w:rPr>
          <w:instrText xml:space="preserve"> PAGE   \* MERGEFORMAT </w:instrText>
        </w:r>
        <w:r w:rsidRPr="00BF0656">
          <w:rPr>
            <w:b/>
            <w:bCs/>
            <w:sz w:val="18"/>
            <w:szCs w:val="18"/>
          </w:rPr>
          <w:fldChar w:fldCharType="separate"/>
        </w:r>
        <w:r w:rsidRPr="00BF0656">
          <w:rPr>
            <w:b/>
            <w:bCs/>
            <w:noProof/>
            <w:sz w:val="18"/>
            <w:szCs w:val="18"/>
          </w:rPr>
          <w:t>2</w:t>
        </w:r>
        <w:r w:rsidRPr="00BF0656">
          <w:rPr>
            <w:b/>
            <w:bCs/>
            <w:noProof/>
            <w:sz w:val="18"/>
            <w:szCs w:val="18"/>
          </w:rPr>
          <w:fldChar w:fldCharType="end"/>
        </w:r>
      </w:p>
    </w:sdtContent>
  </w:sdt>
  <w:p w:rsidR="00BF0656" w:rsidRDefault="00BF0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Pr="002A794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7D" w:rsidRDefault="00DA5A7D" w:rsidP="00203584">
      <w:pPr>
        <w:spacing w:line="240" w:lineRule="auto"/>
      </w:pPr>
      <w:r>
        <w:separator/>
      </w:r>
    </w:p>
  </w:footnote>
  <w:footnote w:type="continuationSeparator" w:id="0">
    <w:p w:rsidR="00DA5A7D" w:rsidRDefault="00DA5A7D"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9" w:rsidRPr="002A7946" w:rsidRDefault="001125FE" w:rsidP="00006D49">
    <w:pPr>
      <w:pStyle w:val="Header"/>
      <w:pBdr>
        <w:bottom w:val="single" w:sz="4" w:space="1" w:color="auto"/>
      </w:pBdr>
      <w:rPr>
        <w:b/>
        <w:bCs/>
        <w:sz w:val="18"/>
        <w:szCs w:val="18"/>
        <w:lang w:val="fr-CH"/>
      </w:rPr>
    </w:pPr>
    <w:r>
      <w:rPr>
        <w:b/>
        <w:bCs/>
        <w:sz w:val="18"/>
        <w:szCs w:val="18"/>
        <w:lang w:val="fr-CH"/>
      </w:rPr>
      <w:t>UN/SCEGHS/36/INF.41</w:t>
    </w:r>
  </w:p>
  <w:p w:rsidR="00006D49" w:rsidRDefault="0000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1125FE" w:rsidP="00006D49">
    <w:pPr>
      <w:pStyle w:val="Header"/>
      <w:pBdr>
        <w:bottom w:val="single" w:sz="4" w:space="1" w:color="auto"/>
      </w:pBdr>
      <w:jc w:val="right"/>
      <w:rPr>
        <w:b/>
        <w:bCs/>
        <w:sz w:val="18"/>
        <w:szCs w:val="18"/>
        <w:lang w:val="fr-CH"/>
      </w:rPr>
    </w:pPr>
    <w:r>
      <w:rPr>
        <w:b/>
        <w:bCs/>
        <w:sz w:val="18"/>
        <w:szCs w:val="18"/>
        <w:lang w:val="fr-CH"/>
      </w:rPr>
      <w:t>UN/SCEGHS/36/INF.41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C9A"/>
    <w:multiLevelType w:val="hybridMultilevel"/>
    <w:tmpl w:val="61FC85C2"/>
    <w:lvl w:ilvl="0" w:tplc="62CCBFDE">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8D57684"/>
    <w:multiLevelType w:val="hybridMultilevel"/>
    <w:tmpl w:val="0922987C"/>
    <w:lvl w:ilvl="0" w:tplc="CF9E8B5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06D49"/>
    <w:rsid w:val="000106B9"/>
    <w:rsid w:val="00015CE8"/>
    <w:rsid w:val="00021E29"/>
    <w:rsid w:val="0004012A"/>
    <w:rsid w:val="0007007F"/>
    <w:rsid w:val="000736C5"/>
    <w:rsid w:val="00086E13"/>
    <w:rsid w:val="00091570"/>
    <w:rsid w:val="0009606F"/>
    <w:rsid w:val="00097ED8"/>
    <w:rsid w:val="000A6520"/>
    <w:rsid w:val="000B405A"/>
    <w:rsid w:val="000C30A7"/>
    <w:rsid w:val="000C55DB"/>
    <w:rsid w:val="000C727E"/>
    <w:rsid w:val="000D5782"/>
    <w:rsid w:val="000F3F3C"/>
    <w:rsid w:val="000F4956"/>
    <w:rsid w:val="000F74D7"/>
    <w:rsid w:val="00104539"/>
    <w:rsid w:val="001125FE"/>
    <w:rsid w:val="001210C7"/>
    <w:rsid w:val="00130F0D"/>
    <w:rsid w:val="00137144"/>
    <w:rsid w:val="0015114B"/>
    <w:rsid w:val="00165248"/>
    <w:rsid w:val="00166903"/>
    <w:rsid w:val="00183C2B"/>
    <w:rsid w:val="00185FDB"/>
    <w:rsid w:val="001931DE"/>
    <w:rsid w:val="001A0A6A"/>
    <w:rsid w:val="001A34A6"/>
    <w:rsid w:val="001E2247"/>
    <w:rsid w:val="001E4C86"/>
    <w:rsid w:val="001E7040"/>
    <w:rsid w:val="001F0FE4"/>
    <w:rsid w:val="001F4464"/>
    <w:rsid w:val="00203584"/>
    <w:rsid w:val="002132F5"/>
    <w:rsid w:val="0021479B"/>
    <w:rsid w:val="00246ABD"/>
    <w:rsid w:val="00267F3B"/>
    <w:rsid w:val="00291992"/>
    <w:rsid w:val="002921C1"/>
    <w:rsid w:val="00297112"/>
    <w:rsid w:val="002A7946"/>
    <w:rsid w:val="002C2031"/>
    <w:rsid w:val="002D27CF"/>
    <w:rsid w:val="002D3360"/>
    <w:rsid w:val="002D5BDF"/>
    <w:rsid w:val="002E1751"/>
    <w:rsid w:val="002E5EB6"/>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1BB7"/>
    <w:rsid w:val="003F36D5"/>
    <w:rsid w:val="003F585F"/>
    <w:rsid w:val="004024DC"/>
    <w:rsid w:val="00431CC4"/>
    <w:rsid w:val="00436BD3"/>
    <w:rsid w:val="00437989"/>
    <w:rsid w:val="00443D2B"/>
    <w:rsid w:val="0044508C"/>
    <w:rsid w:val="004472C4"/>
    <w:rsid w:val="004578D4"/>
    <w:rsid w:val="0046610B"/>
    <w:rsid w:val="00471019"/>
    <w:rsid w:val="004719E8"/>
    <w:rsid w:val="00471A50"/>
    <w:rsid w:val="00480BEA"/>
    <w:rsid w:val="0049209D"/>
    <w:rsid w:val="004A2401"/>
    <w:rsid w:val="004A3EBD"/>
    <w:rsid w:val="004A59A6"/>
    <w:rsid w:val="004B0F57"/>
    <w:rsid w:val="004B60A0"/>
    <w:rsid w:val="004D0125"/>
    <w:rsid w:val="004E4C5A"/>
    <w:rsid w:val="004F0726"/>
    <w:rsid w:val="00500E46"/>
    <w:rsid w:val="00534287"/>
    <w:rsid w:val="00584FE2"/>
    <w:rsid w:val="0058670B"/>
    <w:rsid w:val="00595167"/>
    <w:rsid w:val="005A28CD"/>
    <w:rsid w:val="005A4A43"/>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73BB6"/>
    <w:rsid w:val="00681C24"/>
    <w:rsid w:val="00694D62"/>
    <w:rsid w:val="006A6E42"/>
    <w:rsid w:val="006B00AF"/>
    <w:rsid w:val="006B1C47"/>
    <w:rsid w:val="006B21D5"/>
    <w:rsid w:val="006B356C"/>
    <w:rsid w:val="006B371B"/>
    <w:rsid w:val="006B4CF8"/>
    <w:rsid w:val="006D4A31"/>
    <w:rsid w:val="006D73E4"/>
    <w:rsid w:val="006E5B79"/>
    <w:rsid w:val="006F4017"/>
    <w:rsid w:val="00700ABE"/>
    <w:rsid w:val="00702906"/>
    <w:rsid w:val="00733342"/>
    <w:rsid w:val="007379C5"/>
    <w:rsid w:val="00760605"/>
    <w:rsid w:val="00797CFD"/>
    <w:rsid w:val="007B4F0C"/>
    <w:rsid w:val="007C7831"/>
    <w:rsid w:val="007D06A0"/>
    <w:rsid w:val="007F283D"/>
    <w:rsid w:val="00800D54"/>
    <w:rsid w:val="00812A81"/>
    <w:rsid w:val="00851A02"/>
    <w:rsid w:val="00856D26"/>
    <w:rsid w:val="00865416"/>
    <w:rsid w:val="008672B8"/>
    <w:rsid w:val="00873A0B"/>
    <w:rsid w:val="00890977"/>
    <w:rsid w:val="008A4DDD"/>
    <w:rsid w:val="008A51F0"/>
    <w:rsid w:val="008B43E8"/>
    <w:rsid w:val="008E3714"/>
    <w:rsid w:val="008F0381"/>
    <w:rsid w:val="00915E95"/>
    <w:rsid w:val="00941DC7"/>
    <w:rsid w:val="00947C80"/>
    <w:rsid w:val="00964DB3"/>
    <w:rsid w:val="00967F54"/>
    <w:rsid w:val="009808E7"/>
    <w:rsid w:val="00984379"/>
    <w:rsid w:val="009A4B51"/>
    <w:rsid w:val="009B3FEF"/>
    <w:rsid w:val="009D2966"/>
    <w:rsid w:val="009E3493"/>
    <w:rsid w:val="00A04853"/>
    <w:rsid w:val="00A06FA3"/>
    <w:rsid w:val="00A3459F"/>
    <w:rsid w:val="00A359E5"/>
    <w:rsid w:val="00A42B3E"/>
    <w:rsid w:val="00A431C6"/>
    <w:rsid w:val="00A45A83"/>
    <w:rsid w:val="00A4609C"/>
    <w:rsid w:val="00A60B83"/>
    <w:rsid w:val="00A63CDF"/>
    <w:rsid w:val="00A85DB3"/>
    <w:rsid w:val="00AA0289"/>
    <w:rsid w:val="00AB548F"/>
    <w:rsid w:val="00AC0DFB"/>
    <w:rsid w:val="00AC6BFA"/>
    <w:rsid w:val="00AE08EB"/>
    <w:rsid w:val="00AF6D86"/>
    <w:rsid w:val="00B05ACE"/>
    <w:rsid w:val="00B127AA"/>
    <w:rsid w:val="00B25231"/>
    <w:rsid w:val="00B5338E"/>
    <w:rsid w:val="00B72FE5"/>
    <w:rsid w:val="00B84A65"/>
    <w:rsid w:val="00BB4EB0"/>
    <w:rsid w:val="00BF0656"/>
    <w:rsid w:val="00C02473"/>
    <w:rsid w:val="00C0258D"/>
    <w:rsid w:val="00C0330F"/>
    <w:rsid w:val="00C0385B"/>
    <w:rsid w:val="00C1152B"/>
    <w:rsid w:val="00C12E23"/>
    <w:rsid w:val="00C33E77"/>
    <w:rsid w:val="00C43907"/>
    <w:rsid w:val="00C569F4"/>
    <w:rsid w:val="00C65F6D"/>
    <w:rsid w:val="00C751F4"/>
    <w:rsid w:val="00C7713E"/>
    <w:rsid w:val="00C8432F"/>
    <w:rsid w:val="00CA73D0"/>
    <w:rsid w:val="00CD1839"/>
    <w:rsid w:val="00CD42DC"/>
    <w:rsid w:val="00CF3F91"/>
    <w:rsid w:val="00D40462"/>
    <w:rsid w:val="00D4532E"/>
    <w:rsid w:val="00D82B7B"/>
    <w:rsid w:val="00D9436E"/>
    <w:rsid w:val="00DA5A7D"/>
    <w:rsid w:val="00DA7448"/>
    <w:rsid w:val="00DA7467"/>
    <w:rsid w:val="00DD2153"/>
    <w:rsid w:val="00DD3735"/>
    <w:rsid w:val="00DF3705"/>
    <w:rsid w:val="00DF6B2B"/>
    <w:rsid w:val="00E0474E"/>
    <w:rsid w:val="00E054F6"/>
    <w:rsid w:val="00E44FAB"/>
    <w:rsid w:val="00E66943"/>
    <w:rsid w:val="00E76D3E"/>
    <w:rsid w:val="00E81527"/>
    <w:rsid w:val="00E911A3"/>
    <w:rsid w:val="00E96C4C"/>
    <w:rsid w:val="00EA0BCA"/>
    <w:rsid w:val="00EB52C7"/>
    <w:rsid w:val="00EF0D81"/>
    <w:rsid w:val="00EF11EF"/>
    <w:rsid w:val="00F0689D"/>
    <w:rsid w:val="00F37398"/>
    <w:rsid w:val="00F835EE"/>
    <w:rsid w:val="00FC3F12"/>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5CBBAD"/>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locked/>
    <w:rsid w:val="00DD2153"/>
    <w:rPr>
      <w:lang w:eastAsia="en-US"/>
    </w:rPr>
  </w:style>
  <w:style w:type="paragraph" w:customStyle="1" w:styleId="H4G">
    <w:name w:val="_ H_4_G"/>
    <w:basedOn w:val="Normal"/>
    <w:next w:val="Normal"/>
    <w:rsid w:val="00183C2B"/>
    <w:pPr>
      <w:keepNext/>
      <w:keepLines/>
      <w:tabs>
        <w:tab w:val="right" w:pos="851"/>
      </w:tabs>
      <w:spacing w:before="240" w:after="120" w:line="240" w:lineRule="exact"/>
      <w:ind w:left="1134" w:right="1134" w:hanging="1134"/>
    </w:pPr>
    <w:rPr>
      <w:i/>
    </w:rPr>
  </w:style>
  <w:style w:type="paragraph" w:customStyle="1" w:styleId="Normalnumber">
    <w:name w:val="Normal_number"/>
    <w:basedOn w:val="Normal"/>
    <w:link w:val="NormalnumberChar"/>
    <w:rsid w:val="004E4C5A"/>
    <w:pPr>
      <w:numPr>
        <w:numId w:val="2"/>
      </w:numPr>
      <w:tabs>
        <w:tab w:val="left" w:pos="1247"/>
        <w:tab w:val="left" w:pos="1814"/>
        <w:tab w:val="left" w:pos="2381"/>
        <w:tab w:val="left" w:pos="2948"/>
        <w:tab w:val="left" w:pos="3515"/>
      </w:tabs>
      <w:suppressAutoHyphens w:val="0"/>
      <w:spacing w:after="120" w:line="240" w:lineRule="auto"/>
    </w:pPr>
  </w:style>
  <w:style w:type="character" w:customStyle="1" w:styleId="NormalnumberChar">
    <w:name w:val="Normal_number Char"/>
    <w:link w:val="Normalnumber"/>
    <w:locked/>
    <w:rsid w:val="004E4C5A"/>
    <w:rPr>
      <w:rFonts w:ascii="Times New Roman" w:eastAsia="Times New Roman" w:hAnsi="Times New Roman" w:cs="Times New Roman"/>
      <w:sz w:val="20"/>
      <w:szCs w:val="20"/>
      <w:lang w:val="en-GB"/>
    </w:rPr>
  </w:style>
  <w:style w:type="numbering" w:customStyle="1" w:styleId="Normallist">
    <w:name w:val="Normal_list"/>
    <w:basedOn w:val="NoList"/>
    <w:rsid w:val="004E4C5A"/>
    <w:pPr>
      <w:numPr>
        <w:numId w:val="2"/>
      </w:numPr>
    </w:p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uiPriority w:val="99"/>
    <w:qFormat/>
    <w:rsid w:val="004E4C5A"/>
    <w:pPr>
      <w:tabs>
        <w:tab w:val="left" w:pos="1247"/>
        <w:tab w:val="left" w:pos="1814"/>
        <w:tab w:val="left" w:pos="2381"/>
        <w:tab w:val="left" w:pos="2948"/>
        <w:tab w:val="left" w:pos="3515"/>
      </w:tabs>
      <w:suppressAutoHyphens w:val="0"/>
      <w:spacing w:before="20" w:after="40" w:line="240" w:lineRule="auto"/>
      <w:ind w:left="1247"/>
    </w:pPr>
    <w:rPr>
      <w:rFonts w:eastAsia="SimSun"/>
      <w:sz w:val="1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uiPriority w:val="99"/>
    <w:rsid w:val="004E4C5A"/>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w:link w:val="BVIfnrCharCharCharChar"/>
    <w:uiPriority w:val="99"/>
    <w:qFormat/>
    <w:rsid w:val="004E4C5A"/>
    <w:rPr>
      <w:szCs w:val="18"/>
      <w:vertAlign w:val="superscript"/>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4E4C5A"/>
    <w:pPr>
      <w:suppressAutoHyphens w:val="0"/>
      <w:spacing w:before="120" w:after="160" w:line="240" w:lineRule="exact"/>
    </w:pPr>
    <w:rPr>
      <w:rFonts w:asciiTheme="minorHAnsi" w:eastAsiaTheme="minorHAnsi" w:hAnsiTheme="minorHAnsi" w:cstheme="minorBidi"/>
      <w:sz w:val="22"/>
      <w:szCs w:val="18"/>
      <w:vertAlign w:val="superscript"/>
      <w:lang w:val="en-US"/>
    </w:rPr>
  </w:style>
  <w:style w:type="paragraph" w:styleId="ListParagraph">
    <w:name w:val="List Paragraph"/>
    <w:basedOn w:val="Normal"/>
    <w:uiPriority w:val="34"/>
    <w:qFormat/>
    <w:rsid w:val="00B5338E"/>
    <w:pPr>
      <w:suppressAutoHyphens w:val="0"/>
      <w:spacing w:after="160" w:line="259" w:lineRule="auto"/>
      <w:ind w:left="720"/>
      <w:contextualSpacing/>
    </w:pPr>
    <w:rPr>
      <w:rFonts w:asciiTheme="minorHAnsi" w:eastAsiaTheme="minorHAnsi" w:hAnsiTheme="minorHAnsi" w:cstheme="minorBidi"/>
      <w:sz w:val="22"/>
      <w:szCs w:val="22"/>
      <w:lang w:val="sv-SE"/>
    </w:rPr>
  </w:style>
  <w:style w:type="table" w:styleId="TableGrid">
    <w:name w:val="Table Grid"/>
    <w:basedOn w:val="TableNormal"/>
    <w:uiPriority w:val="39"/>
    <w:rsid w:val="00B5338E"/>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39581">
      <w:bodyDiv w:val="1"/>
      <w:marLeft w:val="0"/>
      <w:marRight w:val="0"/>
      <w:marTop w:val="0"/>
      <w:marBottom w:val="0"/>
      <w:divBdr>
        <w:top w:val="none" w:sz="0" w:space="0" w:color="auto"/>
        <w:left w:val="none" w:sz="0" w:space="0" w:color="auto"/>
        <w:bottom w:val="none" w:sz="0" w:space="0" w:color="auto"/>
        <w:right w:val="none" w:sz="0" w:space="0" w:color="auto"/>
      </w:divBdr>
    </w:div>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752921606">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9F45-4AB1-4A81-953F-78AA3B2F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5</cp:revision>
  <cp:lastPrinted>2018-12-06T07:49:00Z</cp:lastPrinted>
  <dcterms:created xsi:type="dcterms:W3CDTF">2018-12-06T07:21:00Z</dcterms:created>
  <dcterms:modified xsi:type="dcterms:W3CDTF">2018-12-06T07:52:00Z</dcterms:modified>
</cp:coreProperties>
</file>