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D52D19" w:rsidTr="00691F20">
        <w:trPr>
          <w:cantSplit/>
          <w:trHeight w:hRule="exact" w:val="851"/>
        </w:trPr>
        <w:tc>
          <w:tcPr>
            <w:tcW w:w="9639" w:type="dxa"/>
            <w:tcBorders>
              <w:bottom w:val="single" w:sz="4" w:space="0" w:color="auto"/>
            </w:tcBorders>
            <w:vAlign w:val="bottom"/>
          </w:tcPr>
          <w:p w:rsidR="0099001C" w:rsidRPr="00D52D19" w:rsidRDefault="0099001C" w:rsidP="00C3354A">
            <w:pPr>
              <w:jc w:val="right"/>
              <w:rPr>
                <w:b/>
                <w:sz w:val="40"/>
                <w:szCs w:val="40"/>
              </w:rPr>
            </w:pPr>
            <w:r w:rsidRPr="0030646F">
              <w:rPr>
                <w:b/>
                <w:sz w:val="40"/>
                <w:szCs w:val="40"/>
              </w:rPr>
              <w:t>UN/SCEGHS/</w:t>
            </w:r>
            <w:r w:rsidR="007D6E76">
              <w:rPr>
                <w:b/>
                <w:sz w:val="40"/>
                <w:szCs w:val="40"/>
              </w:rPr>
              <w:t>36</w:t>
            </w:r>
            <w:r w:rsidRPr="0030646F">
              <w:rPr>
                <w:b/>
                <w:sz w:val="40"/>
                <w:szCs w:val="40"/>
              </w:rPr>
              <w:t>/INF.</w:t>
            </w:r>
            <w:r w:rsidR="00931E41">
              <w:rPr>
                <w:b/>
                <w:sz w:val="40"/>
                <w:szCs w:val="40"/>
              </w:rPr>
              <w:t>2</w:t>
            </w:r>
            <w:r w:rsidR="004922FF">
              <w:rPr>
                <w:b/>
                <w:sz w:val="40"/>
                <w:szCs w:val="40"/>
              </w:rPr>
              <w:t>8</w:t>
            </w:r>
          </w:p>
        </w:tc>
      </w:tr>
      <w:tr w:rsidR="0099001C" w:rsidTr="008B6E26">
        <w:trPr>
          <w:cantSplit/>
          <w:trHeight w:hRule="exact" w:val="3114"/>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907ABA">
              <w:rPr>
                <w:b/>
                <w:lang w:val="en-US"/>
              </w:rPr>
              <w:t>26</w:t>
            </w:r>
            <w:r w:rsidR="00931E41">
              <w:rPr>
                <w:b/>
                <w:lang w:val="en-US"/>
              </w:rPr>
              <w:t xml:space="preserve"> November </w:t>
            </w:r>
            <w:r w:rsidRPr="0030646F">
              <w:rPr>
                <w:b/>
                <w:lang w:val="en-US"/>
              </w:rPr>
              <w:t>201</w:t>
            </w:r>
            <w:r w:rsidR="007D6E76">
              <w:rPr>
                <w:b/>
                <w:lang w:val="en-US"/>
              </w:rPr>
              <w:t>8</w:t>
            </w:r>
          </w:p>
          <w:p w:rsidR="00965932" w:rsidRPr="001B03EA" w:rsidRDefault="00965932" w:rsidP="00965932">
            <w:pPr>
              <w:jc w:val="both"/>
              <w:rPr>
                <w:b/>
              </w:rPr>
            </w:pPr>
          </w:p>
          <w:p w:rsidR="00965932" w:rsidRPr="001B03EA" w:rsidRDefault="00965932" w:rsidP="00965932">
            <w:pPr>
              <w:jc w:val="both"/>
            </w:pPr>
            <w:r w:rsidRPr="001B03EA">
              <w:rPr>
                <w:b/>
              </w:rPr>
              <w:t>Thirty-</w:t>
            </w:r>
            <w:r w:rsidR="007D6E76">
              <w:rPr>
                <w:b/>
              </w:rPr>
              <w:t>sixth</w:t>
            </w:r>
            <w:r w:rsidRPr="001B03EA">
              <w:rPr>
                <w:b/>
              </w:rPr>
              <w:t xml:space="preserve"> session</w:t>
            </w:r>
            <w:r w:rsidRPr="001B03EA">
              <w:t xml:space="preserve"> </w:t>
            </w:r>
          </w:p>
          <w:p w:rsidR="00965932" w:rsidRPr="001B03EA" w:rsidRDefault="00965932" w:rsidP="00965932">
            <w:pPr>
              <w:jc w:val="both"/>
            </w:pPr>
            <w:r w:rsidRPr="001B03EA">
              <w:t xml:space="preserve">Geneva, </w:t>
            </w:r>
            <w:r w:rsidR="007D6E76">
              <w:t>5-7</w:t>
            </w:r>
            <w:r w:rsidRPr="001B03EA">
              <w:t xml:space="preserve"> </w:t>
            </w:r>
            <w:r>
              <w:t xml:space="preserve">December </w:t>
            </w:r>
            <w:r w:rsidRPr="001B03EA">
              <w:t>201</w:t>
            </w:r>
            <w:r w:rsidR="007D6E76">
              <w:t>8</w:t>
            </w:r>
          </w:p>
          <w:p w:rsidR="00965932" w:rsidRPr="001B03EA" w:rsidRDefault="00965932" w:rsidP="00965932">
            <w:pPr>
              <w:spacing w:before="40"/>
            </w:pPr>
            <w:r w:rsidRPr="001B03EA">
              <w:t xml:space="preserve">Item </w:t>
            </w:r>
            <w:r w:rsidR="004922FF">
              <w:t>3 (d)</w:t>
            </w:r>
            <w:r w:rsidR="00F124A0">
              <w:t xml:space="preserve"> </w:t>
            </w:r>
            <w:r w:rsidRPr="001B03EA">
              <w:t>of the provisional agenda</w:t>
            </w:r>
          </w:p>
          <w:p w:rsidR="0099001C" w:rsidRPr="004922FF" w:rsidRDefault="004922FF" w:rsidP="00965932">
            <w:pPr>
              <w:spacing w:line="240" w:lineRule="exact"/>
              <w:rPr>
                <w:b/>
                <w:bCs/>
              </w:rPr>
            </w:pPr>
            <w:r w:rsidRPr="004922FF">
              <w:rPr>
                <w:b/>
                <w:bCs/>
              </w:rPr>
              <w:t>Classification criteria and related hazard communication</w:t>
            </w:r>
            <w:r w:rsidRPr="004922FF">
              <w:rPr>
                <w:b/>
                <w:bCs/>
              </w:rPr>
              <w:t>:</w:t>
            </w:r>
          </w:p>
          <w:p w:rsidR="004922FF" w:rsidRDefault="004922FF" w:rsidP="00965932">
            <w:pPr>
              <w:spacing w:line="240" w:lineRule="exact"/>
            </w:pPr>
            <w:r w:rsidRPr="004922FF">
              <w:rPr>
                <w:b/>
                <w:bCs/>
              </w:rPr>
              <w:t>u</w:t>
            </w:r>
            <w:r w:rsidRPr="004922FF">
              <w:rPr>
                <w:b/>
                <w:bCs/>
              </w:rPr>
              <w:t>se of non-animal testing methods for classification of health hazards</w:t>
            </w:r>
          </w:p>
        </w:tc>
      </w:tr>
    </w:tbl>
    <w:p w:rsidR="004922FF" w:rsidRPr="00AE4DC1" w:rsidRDefault="004922FF" w:rsidP="004922FF">
      <w:pPr>
        <w:pStyle w:val="HChG"/>
        <w:ind w:left="1138" w:right="1138" w:hanging="1138"/>
        <w:rPr>
          <w:rFonts w:eastAsia="MS Mincho"/>
          <w:lang w:eastAsia="ja-JP"/>
        </w:rPr>
      </w:pPr>
      <w:r w:rsidRPr="009E7ABD">
        <w:rPr>
          <w:rFonts w:eastAsia="MS Mincho"/>
          <w:lang w:val="en-US" w:eastAsia="ja-JP"/>
        </w:rPr>
        <w:tab/>
      </w:r>
      <w:r>
        <w:rPr>
          <w:rFonts w:eastAsia="MS Mincho"/>
          <w:lang w:val="en-US" w:eastAsia="ja-JP"/>
        </w:rPr>
        <w:tab/>
      </w:r>
      <w:r w:rsidRPr="002D4870">
        <w:rPr>
          <w:szCs w:val="28"/>
        </w:rPr>
        <w:t>Use of non-animal testing methods for classification of health hazards</w:t>
      </w:r>
      <w:r>
        <w:rPr>
          <w:szCs w:val="28"/>
        </w:rPr>
        <w:t>: Status report and proposed continuance of work</w:t>
      </w:r>
    </w:p>
    <w:p w:rsidR="004922FF" w:rsidRPr="00AE4DC1" w:rsidRDefault="004922FF" w:rsidP="004922FF">
      <w:pPr>
        <w:pStyle w:val="H1G"/>
        <w:ind w:left="1138" w:right="1138" w:hanging="1138"/>
        <w:rPr>
          <w:rFonts w:eastAsia="MS Mincho"/>
        </w:rPr>
      </w:pPr>
      <w:r>
        <w:rPr>
          <w:rFonts w:eastAsia="MS Mincho"/>
        </w:rPr>
        <w:tab/>
      </w:r>
      <w:r>
        <w:rPr>
          <w:rFonts w:eastAsia="MS Mincho"/>
        </w:rPr>
        <w:tab/>
      </w:r>
      <w:r w:rsidRPr="00AE4DC1">
        <w:rPr>
          <w:szCs w:val="24"/>
        </w:rPr>
        <w:t xml:space="preserve">Transmitted by </w:t>
      </w:r>
      <w:r w:rsidRPr="00AE4DC1">
        <w:rPr>
          <w:szCs w:val="24"/>
          <w:lang w:eastAsia="ja-JP"/>
        </w:rPr>
        <w:t>the expert</w:t>
      </w:r>
      <w:r>
        <w:rPr>
          <w:szCs w:val="24"/>
          <w:lang w:eastAsia="ja-JP"/>
        </w:rPr>
        <w:t>s</w:t>
      </w:r>
      <w:r w:rsidRPr="00AE4DC1">
        <w:rPr>
          <w:szCs w:val="24"/>
          <w:lang w:eastAsia="ja-JP"/>
        </w:rPr>
        <w:t xml:space="preserve"> </w:t>
      </w:r>
      <w:r w:rsidRPr="00AE4DC1">
        <w:rPr>
          <w:szCs w:val="24"/>
        </w:rPr>
        <w:t xml:space="preserve">from the United </w:t>
      </w:r>
      <w:r>
        <w:rPr>
          <w:szCs w:val="24"/>
        </w:rPr>
        <w:t>Kingdom and the Netherlands</w:t>
      </w:r>
      <w:r w:rsidRPr="00AE4DC1">
        <w:rPr>
          <w:szCs w:val="24"/>
        </w:rPr>
        <w:t xml:space="preserve"> </w:t>
      </w:r>
      <w:r w:rsidRPr="00AE4DC1">
        <w:rPr>
          <w:szCs w:val="24"/>
          <w:lang w:eastAsia="de-DE"/>
        </w:rPr>
        <w:t xml:space="preserve">on behalf of the informal </w:t>
      </w:r>
      <w:r>
        <w:rPr>
          <w:szCs w:val="24"/>
          <w:lang w:eastAsia="de-DE"/>
        </w:rPr>
        <w:t>working</w:t>
      </w:r>
      <w:r w:rsidRPr="00AE4DC1">
        <w:rPr>
          <w:szCs w:val="24"/>
          <w:lang w:eastAsia="de-DE"/>
        </w:rPr>
        <w:t xml:space="preserve"> group </w:t>
      </w:r>
    </w:p>
    <w:p w:rsidR="004922FF" w:rsidRPr="00AE4DC1" w:rsidRDefault="004922FF" w:rsidP="004922FF">
      <w:pPr>
        <w:pStyle w:val="HChG"/>
        <w:ind w:left="1138" w:right="1138" w:hanging="1138"/>
      </w:pPr>
      <w:r>
        <w:tab/>
      </w:r>
      <w:r w:rsidRPr="00AE4DC1">
        <w:tab/>
        <w:t>Introduction</w:t>
      </w:r>
    </w:p>
    <w:p w:rsidR="004922FF" w:rsidRDefault="004922FF" w:rsidP="004922FF">
      <w:pPr>
        <w:pStyle w:val="SingleTxtG"/>
      </w:pPr>
      <w:r>
        <w:t>1.</w:t>
      </w:r>
      <w:r>
        <w:tab/>
        <w:t xml:space="preserve">This informal paper provides an update on the work performed by the </w:t>
      </w:r>
      <w:r>
        <w:t>informal w</w:t>
      </w:r>
      <w:r>
        <w:t xml:space="preserve">orking group </w:t>
      </w:r>
      <w:r w:rsidRPr="00AE4DC1">
        <w:rPr>
          <w:szCs w:val="24"/>
          <w:lang w:eastAsia="de-DE"/>
        </w:rPr>
        <w:t xml:space="preserve">on </w:t>
      </w:r>
      <w:r>
        <w:rPr>
          <w:szCs w:val="24"/>
          <w:lang w:eastAsia="de-DE"/>
        </w:rPr>
        <w:t>“U</w:t>
      </w:r>
      <w:r w:rsidRPr="00953266">
        <w:rPr>
          <w:szCs w:val="24"/>
          <w:lang w:eastAsia="de-DE"/>
        </w:rPr>
        <w:t>se of non-animal testing methods for classification of health hazards</w:t>
      </w:r>
      <w:r>
        <w:rPr>
          <w:szCs w:val="24"/>
          <w:lang w:eastAsia="de-DE"/>
        </w:rPr>
        <w:t xml:space="preserve">” </w:t>
      </w:r>
      <w:r>
        <w:t>since the thirty-f</w:t>
      </w:r>
      <w:bookmarkStart w:id="0" w:name="_GoBack"/>
      <w:bookmarkEnd w:id="0"/>
      <w:r>
        <w:t>ifth</w:t>
      </w:r>
      <w:r>
        <w:rPr>
          <w:vertAlign w:val="superscript"/>
        </w:rPr>
        <w:t xml:space="preserve"> </w:t>
      </w:r>
      <w:r>
        <w:t>session of the Sub-Committee.</w:t>
      </w:r>
    </w:p>
    <w:p w:rsidR="004922FF" w:rsidRPr="008457C1" w:rsidRDefault="004922FF" w:rsidP="004922FF">
      <w:pPr>
        <w:pStyle w:val="Default"/>
        <w:spacing w:before="360" w:after="240"/>
        <w:ind w:left="562"/>
        <w:jc w:val="both"/>
        <w:rPr>
          <w:b/>
          <w:sz w:val="28"/>
          <w:szCs w:val="28"/>
        </w:rPr>
      </w:pPr>
      <w:r>
        <w:rPr>
          <w:b/>
          <w:sz w:val="28"/>
          <w:szCs w:val="28"/>
        </w:rPr>
        <w:tab/>
      </w:r>
      <w:r>
        <w:rPr>
          <w:b/>
          <w:sz w:val="28"/>
          <w:szCs w:val="28"/>
        </w:rPr>
        <w:tab/>
      </w:r>
      <w:r w:rsidRPr="008457C1">
        <w:rPr>
          <w:b/>
          <w:sz w:val="28"/>
          <w:szCs w:val="28"/>
        </w:rPr>
        <w:t>Background</w:t>
      </w:r>
    </w:p>
    <w:p w:rsidR="004922FF" w:rsidRDefault="004922FF" w:rsidP="004922FF">
      <w:pPr>
        <w:pStyle w:val="SingleTxtG"/>
      </w:pPr>
      <w:r>
        <w:rPr>
          <w:bCs/>
          <w:color w:val="000000"/>
          <w:spacing w:val="-4"/>
        </w:rPr>
        <w:t>2</w:t>
      </w:r>
      <w:r w:rsidRPr="00495D06">
        <w:rPr>
          <w:bCs/>
          <w:color w:val="000000"/>
          <w:spacing w:val="-4"/>
        </w:rPr>
        <w:t>.</w:t>
      </w:r>
      <w:r w:rsidRPr="00495D06">
        <w:rPr>
          <w:bCs/>
          <w:color w:val="000000"/>
          <w:spacing w:val="-4"/>
        </w:rPr>
        <w:tab/>
      </w:r>
      <w:r>
        <w:t>The Sub-Committee agreed to keep the work on the u</w:t>
      </w:r>
      <w:r w:rsidRPr="00953266">
        <w:t xml:space="preserve">se of non-animal testing methods for classification of health hazards </w:t>
      </w:r>
      <w:r>
        <w:t>on its programme of work for the 2017-2018 biennium (s</w:t>
      </w:r>
      <w:r w:rsidRPr="0018447B">
        <w:rPr>
          <w:color w:val="000000"/>
        </w:rPr>
        <w:t xml:space="preserve">ee </w:t>
      </w:r>
      <w:r w:rsidRPr="002D4870">
        <w:rPr>
          <w:bCs/>
          <w:color w:val="000000"/>
          <w:spacing w:val="-4"/>
          <w:bdr w:val="none" w:sz="0" w:space="0" w:color="auto" w:frame="1"/>
        </w:rPr>
        <w:t>ST/SG/AC.10/C.4/64</w:t>
      </w:r>
      <w:r>
        <w:rPr>
          <w:bCs/>
          <w:color w:val="000000"/>
          <w:spacing w:val="-4"/>
          <w:bdr w:val="none" w:sz="0" w:space="0" w:color="auto" w:frame="1"/>
        </w:rPr>
        <w:t>).</w:t>
      </w:r>
      <w:r w:rsidRPr="00BC036C">
        <w:t xml:space="preserve"> </w:t>
      </w:r>
      <w:r>
        <w:t>Information on the m</w:t>
      </w:r>
      <w:r w:rsidRPr="00C11235">
        <w:t>andate/</w:t>
      </w:r>
      <w:r>
        <w:t>terms of reference of the correspondence</w:t>
      </w:r>
      <w:r w:rsidRPr="00495996">
        <w:t xml:space="preserve"> </w:t>
      </w:r>
      <w:r>
        <w:t>group is in</w:t>
      </w:r>
      <w:r w:rsidRPr="00FD4389">
        <w:t xml:space="preserve"> </w:t>
      </w:r>
      <w:r>
        <w:t xml:space="preserve">informal document </w:t>
      </w:r>
      <w:r w:rsidRPr="0030646F">
        <w:t>INF.27/Rev.2 (</w:t>
      </w:r>
      <w:r>
        <w:t>thirty-first</w:t>
      </w:r>
      <w:r w:rsidRPr="0030646F">
        <w:t xml:space="preserve"> session) and </w:t>
      </w:r>
      <w:r>
        <w:t xml:space="preserve">the </w:t>
      </w:r>
      <w:r w:rsidRPr="0030646F">
        <w:t xml:space="preserve">report of the Sub-Committee on its </w:t>
      </w:r>
      <w:r>
        <w:t>thirty-first</w:t>
      </w:r>
      <w:r w:rsidRPr="0030646F">
        <w:t xml:space="preserve"> session (ST/SG/AC.10/C.4/62 paragraph </w:t>
      </w:r>
      <w:r>
        <w:t>2</w:t>
      </w:r>
      <w:r w:rsidRPr="0030646F">
        <w:t>6</w:t>
      </w:r>
      <w:r>
        <w:t>).</w:t>
      </w:r>
    </w:p>
    <w:p w:rsidR="004922FF" w:rsidRDefault="004922FF" w:rsidP="004922FF">
      <w:pPr>
        <w:pStyle w:val="SingleTxtG"/>
      </w:pPr>
      <w:r>
        <w:t>3.</w:t>
      </w:r>
      <w:r>
        <w:tab/>
      </w:r>
      <w:r>
        <w:t>The working g</w:t>
      </w:r>
      <w:r>
        <w:t>roup presently has approximately 50 members, reflecting the importance of, and interest in, its work. Its membership includes experts with specialised knowledge of test methods and their application to classification and experts on National legislation and their consequences. Discussions are often lively and detailed, but overall are propelled by a strong des</w:t>
      </w:r>
      <w:r>
        <w:t>ire to make progress on the working g</w:t>
      </w:r>
      <w:r>
        <w:t>roup’s mandate and ensure that non-animal test methods are consistently incorporated in the GHS in a way that reflects their growing importance and scientific relevance, whilst recognising their limitations.</w:t>
      </w:r>
    </w:p>
    <w:p w:rsidR="004922FF" w:rsidRDefault="004922FF" w:rsidP="004922FF">
      <w:pPr>
        <w:pStyle w:val="HChG"/>
        <w:ind w:left="1138" w:right="1138" w:hanging="1138"/>
      </w:pPr>
      <w:r>
        <w:tab/>
      </w:r>
      <w:r>
        <w:tab/>
        <w:t xml:space="preserve">Status report </w:t>
      </w:r>
    </w:p>
    <w:p w:rsidR="004922FF" w:rsidRDefault="004922FF" w:rsidP="004922FF">
      <w:pPr>
        <w:pStyle w:val="SingleTxtG"/>
      </w:pPr>
      <w:r>
        <w:t>4.</w:t>
      </w:r>
      <w:r>
        <w:tab/>
        <w:t>Since the last meeting of the Sub-committee in July 2018</w:t>
      </w:r>
      <w:r>
        <w:t>, the working g</w:t>
      </w:r>
      <w:r>
        <w:t xml:space="preserve">roup convened three times by </w:t>
      </w:r>
      <w:proofErr w:type="spellStart"/>
      <w:r>
        <w:t>webex</w:t>
      </w:r>
      <w:proofErr w:type="spellEnd"/>
      <w:r>
        <w:t xml:space="preserve"> (on 24 July, 7 September and 30 October 2018). After each meeting the Netherlands and the United Kingdom, joint leads, revised the draft text of Chapter 3.2 and prepared papers on specific topics to take forward the discussions </w:t>
      </w:r>
      <w:proofErr w:type="gramStart"/>
      <w:r>
        <w:t>taking into account</w:t>
      </w:r>
      <w:proofErr w:type="gramEnd"/>
      <w:r>
        <w:t xml:space="preserve"> written comments and information on specific topics provided by the participants. </w:t>
      </w:r>
    </w:p>
    <w:p w:rsidR="004922FF" w:rsidRDefault="004922FF" w:rsidP="004922FF">
      <w:pPr>
        <w:pStyle w:val="SingleTxtG"/>
      </w:pPr>
      <w:r>
        <w:lastRenderedPageBreak/>
        <w:t>5.</w:t>
      </w:r>
      <w:r>
        <w:tab/>
        <w:t xml:space="preserve">A working draft was included in </w:t>
      </w:r>
      <w:r>
        <w:t xml:space="preserve">informal document </w:t>
      </w:r>
      <w:r>
        <w:t>INF.25, presented at the thirty-fifth session of the Sub-Committee in July 2018. T</w:t>
      </w:r>
      <w:r>
        <w:t>he working g</w:t>
      </w:r>
      <w:r>
        <w:t xml:space="preserve">roup decided to continue their work on preparing a final draft to be submitted and </w:t>
      </w:r>
      <w:r w:rsidRPr="00E94223">
        <w:t xml:space="preserve">presented for </w:t>
      </w:r>
      <w:r>
        <w:t xml:space="preserve">adoption by </w:t>
      </w:r>
      <w:r w:rsidRPr="00E94223">
        <w:t>the Sub-Committee</w:t>
      </w:r>
      <w:r>
        <w:t xml:space="preserve"> in December 2018. Revisions were discussed during the </w:t>
      </w:r>
      <w:proofErr w:type="spellStart"/>
      <w:r>
        <w:t>webex</w:t>
      </w:r>
      <w:proofErr w:type="spellEnd"/>
      <w:r>
        <w:t xml:space="preserve"> at 24 July and 7 September and resulted in </w:t>
      </w:r>
      <w:r>
        <w:t>d</w:t>
      </w:r>
      <w:r>
        <w:t>ocument (</w:t>
      </w:r>
      <w:r>
        <w:t>ST/SG/AC.10/C.4/2018/</w:t>
      </w:r>
      <w:r w:rsidRPr="00E94223">
        <w:t>29</w:t>
      </w:r>
      <w:r>
        <w:t>), which summarizes</w:t>
      </w:r>
      <w:r w:rsidRPr="00E94223">
        <w:t xml:space="preserve"> the work on Chapter 3.2, Skin Corrosion/Irritation</w:t>
      </w:r>
      <w:r>
        <w:t>. In addition,</w:t>
      </w:r>
      <w:r w:rsidRPr="00E94223">
        <w:t xml:space="preserve"> informal document INF.6 presents a revision of this Chapter</w:t>
      </w:r>
      <w:r>
        <w:t>.</w:t>
      </w:r>
    </w:p>
    <w:p w:rsidR="004922FF" w:rsidRDefault="004922FF" w:rsidP="004922FF">
      <w:pPr>
        <w:pStyle w:val="SingleTxtG"/>
      </w:pPr>
      <w:r>
        <w:t>6.</w:t>
      </w:r>
      <w:r>
        <w:tab/>
        <w:t>After submission of</w:t>
      </w:r>
      <w:r>
        <w:t xml:space="preserve"> the working d</w:t>
      </w:r>
      <w:r>
        <w:t xml:space="preserve">ocument and informal paper as mentioned under point 5, </w:t>
      </w:r>
      <w:r>
        <w:t>the informal working g</w:t>
      </w:r>
      <w:r w:rsidRPr="00C0133C">
        <w:t xml:space="preserve">roup </w:t>
      </w:r>
      <w:r>
        <w:t xml:space="preserve">conducted </w:t>
      </w:r>
      <w:r w:rsidRPr="00C0133C">
        <w:t>a final review of the revised text of Chapter 3.2</w:t>
      </w:r>
      <w:r>
        <w:t xml:space="preserve"> and discussed their work during the </w:t>
      </w:r>
      <w:proofErr w:type="spellStart"/>
      <w:r>
        <w:t>webex</w:t>
      </w:r>
      <w:proofErr w:type="spellEnd"/>
      <w:r>
        <w:t xml:space="preserve"> on 30 October 2018</w:t>
      </w:r>
      <w:r w:rsidRPr="00C0133C">
        <w:t>.</w:t>
      </w:r>
      <w:r>
        <w:t xml:space="preserve"> This resulted in </w:t>
      </w:r>
      <w:proofErr w:type="gramStart"/>
      <w:r>
        <w:t>a</w:t>
      </w:r>
      <w:r w:rsidRPr="00C0133C">
        <w:t xml:space="preserve"> number of</w:t>
      </w:r>
      <w:proofErr w:type="gramEnd"/>
      <w:r w:rsidRPr="00C0133C">
        <w:t xml:space="preserve"> minor editorial changes and clarifications</w:t>
      </w:r>
      <w:r>
        <w:t xml:space="preserve">. These proposed changes and a reflection of the discussion are presented in </w:t>
      </w:r>
      <w:r w:rsidRPr="006F476F">
        <w:t>INF.6 (Rev 1)</w:t>
      </w:r>
      <w:r>
        <w:t>.</w:t>
      </w:r>
    </w:p>
    <w:p w:rsidR="004922FF" w:rsidRDefault="004922FF" w:rsidP="004922FF">
      <w:pPr>
        <w:pStyle w:val="Default"/>
        <w:spacing w:before="360" w:after="240"/>
        <w:ind w:left="562"/>
        <w:jc w:val="both"/>
      </w:pPr>
      <w:r w:rsidRPr="00A10B38">
        <w:tab/>
      </w:r>
      <w:r w:rsidRPr="00A10B38">
        <w:tab/>
      </w:r>
      <w:r>
        <w:rPr>
          <w:b/>
          <w:sz w:val="28"/>
          <w:szCs w:val="28"/>
        </w:rPr>
        <w:t>5 December</w:t>
      </w:r>
      <w:r w:rsidRPr="009C1552">
        <w:rPr>
          <w:b/>
          <w:sz w:val="28"/>
          <w:szCs w:val="28"/>
        </w:rPr>
        <w:t xml:space="preserve"> 2018 meeting</w:t>
      </w:r>
    </w:p>
    <w:p w:rsidR="004922FF" w:rsidRDefault="004922FF" w:rsidP="004922FF">
      <w:pPr>
        <w:pStyle w:val="SingleTxtG"/>
      </w:pPr>
      <w:r>
        <w:t>7.</w:t>
      </w:r>
      <w:r>
        <w:tab/>
      </w:r>
      <w:r w:rsidRPr="00815A19">
        <w:t xml:space="preserve">The Working Group on non-animal test methods will continue its work in its meeting on </w:t>
      </w:r>
      <w:r>
        <w:t>5</w:t>
      </w:r>
      <w:r w:rsidRPr="00815A19">
        <w:t xml:space="preserve"> </w:t>
      </w:r>
      <w:r>
        <w:t xml:space="preserve">December </w:t>
      </w:r>
      <w:r w:rsidRPr="00815A19">
        <w:t>July</w:t>
      </w:r>
      <w:r>
        <w:t xml:space="preserve">, </w:t>
      </w:r>
      <w:r w:rsidRPr="00815A19">
        <w:t xml:space="preserve">13:00 – 14:30 </w:t>
      </w:r>
      <w:r>
        <w:t>(</w:t>
      </w:r>
      <w:r w:rsidRPr="00815A19">
        <w:t>CET</w:t>
      </w:r>
      <w:r>
        <w:t>), Room S4</w:t>
      </w:r>
      <w:r w:rsidRPr="00815A19">
        <w:t xml:space="preserve"> (for the agenda see Annex I)</w:t>
      </w:r>
      <w:r>
        <w:t>.</w:t>
      </w:r>
      <w:r w:rsidRPr="00815A19">
        <w:t xml:space="preserve"> </w:t>
      </w:r>
    </w:p>
    <w:p w:rsidR="004922FF" w:rsidRDefault="004922FF" w:rsidP="004922FF">
      <w:pPr>
        <w:pStyle w:val="SingleTxtG"/>
        <w:jc w:val="center"/>
      </w:pPr>
    </w:p>
    <w:p w:rsidR="004922FF" w:rsidRPr="000F0E5E" w:rsidRDefault="004922FF" w:rsidP="004922FF">
      <w:pPr>
        <w:autoSpaceDE w:val="0"/>
        <w:autoSpaceDN w:val="0"/>
        <w:adjustRightInd w:val="0"/>
        <w:rPr>
          <w:rFonts w:cs="TimesNewRomanPSMT"/>
          <w:color w:val="FF0000"/>
        </w:rPr>
      </w:pPr>
      <w:r>
        <w:br w:type="page"/>
      </w:r>
    </w:p>
    <w:p w:rsidR="004922FF" w:rsidRDefault="004922FF" w:rsidP="004922FF">
      <w:pPr>
        <w:pStyle w:val="HChG"/>
      </w:pPr>
      <w:r>
        <w:lastRenderedPageBreak/>
        <w:t xml:space="preserve">Annex </w:t>
      </w:r>
      <w:r w:rsidRPr="00430201">
        <w:t xml:space="preserve">I </w:t>
      </w:r>
    </w:p>
    <w:p w:rsidR="004922FF" w:rsidRDefault="004922FF" w:rsidP="004922FF">
      <w:pPr>
        <w:pStyle w:val="HChG"/>
      </w:pPr>
      <w:r>
        <w:tab/>
      </w:r>
      <w:r w:rsidRPr="00430201">
        <w:t>Draft agenda</w:t>
      </w:r>
    </w:p>
    <w:p w:rsidR="004922FF" w:rsidRDefault="004922FF" w:rsidP="004922FF">
      <w:pPr>
        <w:rPr>
          <w:b/>
          <w:color w:val="000000"/>
          <w:sz w:val="24"/>
          <w:szCs w:val="24"/>
          <w:lang w:val="en-US"/>
        </w:rPr>
      </w:pPr>
      <w:r w:rsidRPr="00430201">
        <w:rPr>
          <w:b/>
          <w:color w:val="000000"/>
          <w:sz w:val="24"/>
          <w:szCs w:val="24"/>
          <w:lang w:val="en-US"/>
        </w:rPr>
        <w:t>Committee of Experts on the Transport of Dangerous Goods</w:t>
      </w:r>
      <w:r w:rsidRPr="00430201">
        <w:rPr>
          <w:b/>
          <w:color w:val="000000"/>
          <w:sz w:val="24"/>
          <w:szCs w:val="24"/>
          <w:lang w:val="en-US"/>
        </w:rPr>
        <w:br/>
        <w:t>and on the Globally Harmonized System of Classification</w:t>
      </w:r>
      <w:r w:rsidRPr="00430201">
        <w:rPr>
          <w:b/>
          <w:color w:val="000000"/>
          <w:sz w:val="24"/>
          <w:szCs w:val="24"/>
          <w:lang w:val="en-US"/>
        </w:rPr>
        <w:br/>
        <w:t>and Labelling of Chemicals</w:t>
      </w:r>
    </w:p>
    <w:p w:rsidR="004922FF" w:rsidRDefault="004922FF" w:rsidP="004922FF">
      <w:pPr>
        <w:rPr>
          <w:b/>
          <w:color w:val="000000"/>
          <w:sz w:val="24"/>
          <w:szCs w:val="24"/>
          <w:lang w:val="en-US"/>
        </w:rPr>
      </w:pPr>
    </w:p>
    <w:p w:rsidR="004922FF" w:rsidRDefault="004922FF" w:rsidP="004922FF">
      <w:pPr>
        <w:rPr>
          <w:b/>
          <w:color w:val="000000"/>
          <w:sz w:val="24"/>
          <w:szCs w:val="24"/>
          <w:lang w:val="en-US"/>
        </w:rPr>
      </w:pPr>
      <w:r w:rsidRPr="00430201">
        <w:rPr>
          <w:b/>
          <w:color w:val="000000"/>
          <w:lang w:val="en-US"/>
        </w:rPr>
        <w:t>Sub-Committee of Experts on the Globally Harmonized</w:t>
      </w:r>
      <w:r w:rsidRPr="00430201">
        <w:rPr>
          <w:b/>
          <w:color w:val="000000"/>
          <w:lang w:val="en-US"/>
        </w:rPr>
        <w:br/>
        <w:t>System of Classification and Labelling of Chemicals</w:t>
      </w:r>
      <w:r>
        <w:rPr>
          <w:b/>
          <w:color w:val="000000"/>
          <w:lang w:val="en-US"/>
        </w:rPr>
        <w:tab/>
      </w:r>
      <w:r>
        <w:rPr>
          <w:b/>
          <w:color w:val="000000"/>
          <w:lang w:val="en-US"/>
        </w:rPr>
        <w:tab/>
      </w:r>
      <w:r>
        <w:rPr>
          <w:b/>
          <w:color w:val="000000"/>
          <w:lang w:val="en-US"/>
        </w:rPr>
        <w:tab/>
      </w:r>
      <w:r>
        <w:rPr>
          <w:b/>
          <w:color w:val="000000"/>
          <w:sz w:val="24"/>
          <w:szCs w:val="24"/>
          <w:lang w:val="en-US"/>
        </w:rPr>
        <w:t>5</w:t>
      </w:r>
      <w:r w:rsidRPr="00430201">
        <w:rPr>
          <w:b/>
          <w:color w:val="000000"/>
          <w:sz w:val="24"/>
          <w:szCs w:val="24"/>
          <w:lang w:val="en-US"/>
        </w:rPr>
        <w:t xml:space="preserve"> </w:t>
      </w:r>
      <w:r>
        <w:rPr>
          <w:b/>
          <w:color w:val="000000"/>
          <w:sz w:val="24"/>
          <w:szCs w:val="24"/>
          <w:lang w:val="en-US"/>
        </w:rPr>
        <w:t>December</w:t>
      </w:r>
      <w:r w:rsidRPr="00430201">
        <w:rPr>
          <w:b/>
          <w:color w:val="000000"/>
          <w:sz w:val="24"/>
          <w:szCs w:val="24"/>
          <w:lang w:val="en-US"/>
        </w:rPr>
        <w:t xml:space="preserve"> 2018, 1</w:t>
      </w:r>
      <w:r>
        <w:rPr>
          <w:b/>
          <w:color w:val="000000"/>
          <w:sz w:val="24"/>
          <w:szCs w:val="24"/>
          <w:lang w:val="en-US"/>
        </w:rPr>
        <w:t>3</w:t>
      </w:r>
      <w:r w:rsidRPr="00430201">
        <w:rPr>
          <w:b/>
          <w:color w:val="000000"/>
          <w:sz w:val="24"/>
          <w:szCs w:val="24"/>
          <w:lang w:val="en-US"/>
        </w:rPr>
        <w:t>:00 – 1</w:t>
      </w:r>
      <w:r>
        <w:rPr>
          <w:b/>
          <w:color w:val="000000"/>
          <w:sz w:val="24"/>
          <w:szCs w:val="24"/>
          <w:lang w:val="en-US"/>
        </w:rPr>
        <w:t>4</w:t>
      </w:r>
      <w:r w:rsidRPr="00430201">
        <w:rPr>
          <w:b/>
          <w:color w:val="000000"/>
          <w:sz w:val="24"/>
          <w:szCs w:val="24"/>
          <w:lang w:val="en-US"/>
        </w:rPr>
        <w:t>:</w:t>
      </w:r>
      <w:r>
        <w:rPr>
          <w:b/>
          <w:color w:val="000000"/>
          <w:sz w:val="24"/>
          <w:szCs w:val="24"/>
          <w:lang w:val="en-US"/>
        </w:rPr>
        <w:t>3</w:t>
      </w:r>
      <w:r w:rsidRPr="00430201">
        <w:rPr>
          <w:b/>
          <w:color w:val="000000"/>
          <w:sz w:val="24"/>
          <w:szCs w:val="24"/>
          <w:lang w:val="en-US"/>
        </w:rPr>
        <w:t>0 CET</w:t>
      </w:r>
    </w:p>
    <w:p w:rsidR="004922FF" w:rsidRDefault="004922FF" w:rsidP="004922FF">
      <w:pPr>
        <w:rPr>
          <w:b/>
          <w:color w:val="000000"/>
          <w:sz w:val="24"/>
          <w:szCs w:val="24"/>
          <w:lang w:val="en-US"/>
        </w:rPr>
      </w:pPr>
    </w:p>
    <w:p w:rsidR="004922FF" w:rsidRDefault="004922FF" w:rsidP="004922FF">
      <w:r w:rsidRPr="00430201">
        <w:rPr>
          <w:b/>
          <w:color w:val="000000"/>
        </w:rPr>
        <w:t>Informal working group on use of non-animal testing methods for the classification of health hazards</w:t>
      </w:r>
    </w:p>
    <w:p w:rsidR="004922FF" w:rsidRDefault="004922FF" w:rsidP="004922FF"/>
    <w:p w:rsidR="004922FF" w:rsidRDefault="004922FF" w:rsidP="004922FF">
      <w:r w:rsidRPr="00430201">
        <w:rPr>
          <w:b/>
          <w:color w:val="000000"/>
        </w:rPr>
        <w:t>Room S4</w:t>
      </w:r>
    </w:p>
    <w:p w:rsidR="004922FF" w:rsidRDefault="004922FF" w:rsidP="004922FF"/>
    <w:p w:rsidR="004922FF" w:rsidRPr="00430201" w:rsidRDefault="004922FF" w:rsidP="004922FF">
      <w:pPr>
        <w:pStyle w:val="HChG"/>
        <w:rPr>
          <w:rFonts w:eastAsia="MS Mincho"/>
        </w:rPr>
      </w:pPr>
      <w:r>
        <w:rPr>
          <w:rFonts w:eastAsia="MS Mincho"/>
          <w:lang w:val="en-US" w:eastAsia="ja-JP"/>
        </w:rPr>
        <w:tab/>
      </w:r>
      <w:r>
        <w:rPr>
          <w:rFonts w:eastAsia="MS Mincho"/>
          <w:lang w:val="en-US" w:eastAsia="ja-JP"/>
        </w:rPr>
        <w:tab/>
      </w:r>
      <w:r w:rsidRPr="00430201">
        <w:rPr>
          <w:rFonts w:eastAsia="MS Mincho"/>
          <w:lang w:val="en-US" w:eastAsia="ja-JP"/>
        </w:rPr>
        <w:t>Suggested draft agenda: Working Group on Non-animal test methods</w:t>
      </w:r>
    </w:p>
    <w:p w:rsidR="004922FF" w:rsidRPr="00430201" w:rsidRDefault="004922FF" w:rsidP="004922FF">
      <w:pPr>
        <w:pStyle w:val="SingleTxtG"/>
        <w:rPr>
          <w:lang w:val="en-US"/>
        </w:rPr>
      </w:pPr>
      <w:r>
        <w:rPr>
          <w:lang w:val="en-US"/>
        </w:rPr>
        <w:t>1.</w:t>
      </w:r>
      <w:r w:rsidRPr="00430201">
        <w:rPr>
          <w:lang w:val="en-US"/>
        </w:rPr>
        <w:tab/>
        <w:t>Welcome and introduction</w:t>
      </w:r>
    </w:p>
    <w:p w:rsidR="004922FF" w:rsidRPr="00430201" w:rsidRDefault="004922FF" w:rsidP="004922FF">
      <w:pPr>
        <w:pStyle w:val="SingleTxtG"/>
        <w:rPr>
          <w:lang w:val="en-US"/>
        </w:rPr>
      </w:pPr>
      <w:r>
        <w:rPr>
          <w:lang w:val="en-US"/>
        </w:rPr>
        <w:t>2.</w:t>
      </w:r>
      <w:r w:rsidRPr="00430201">
        <w:rPr>
          <w:lang w:val="en-US"/>
        </w:rPr>
        <w:tab/>
        <w:t xml:space="preserve">Summary notes of the meeting on </w:t>
      </w:r>
      <w:r>
        <w:rPr>
          <w:lang w:val="en-US"/>
        </w:rPr>
        <w:t>30 October</w:t>
      </w:r>
      <w:r w:rsidRPr="00430201">
        <w:rPr>
          <w:lang w:val="en-US"/>
        </w:rPr>
        <w:t xml:space="preserve"> (document 1) </w:t>
      </w:r>
    </w:p>
    <w:p w:rsidR="004922FF" w:rsidRPr="00430201" w:rsidRDefault="004922FF" w:rsidP="004922FF">
      <w:pPr>
        <w:pStyle w:val="SingleTxtG"/>
        <w:rPr>
          <w:lang w:val="en-US"/>
        </w:rPr>
      </w:pPr>
      <w:r>
        <w:rPr>
          <w:lang w:val="en-US"/>
        </w:rPr>
        <w:t>3.</w:t>
      </w:r>
      <w:r w:rsidRPr="00430201">
        <w:rPr>
          <w:lang w:val="en-US"/>
        </w:rPr>
        <w:tab/>
      </w:r>
      <w:r>
        <w:rPr>
          <w:lang w:val="en-US"/>
        </w:rPr>
        <w:t xml:space="preserve">Remaining issues </w:t>
      </w:r>
      <w:r w:rsidRPr="00430201">
        <w:rPr>
          <w:lang w:val="en-US"/>
        </w:rPr>
        <w:t xml:space="preserve">revision of </w:t>
      </w:r>
      <w:r>
        <w:rPr>
          <w:lang w:val="en-US"/>
        </w:rPr>
        <w:t>C</w:t>
      </w:r>
      <w:r w:rsidRPr="00430201">
        <w:rPr>
          <w:lang w:val="en-US"/>
        </w:rPr>
        <w:t>hapter 3.2 (document 2, 3</w:t>
      </w:r>
      <w:r>
        <w:rPr>
          <w:lang w:val="en-US"/>
        </w:rPr>
        <w:t xml:space="preserve"> and 4</w:t>
      </w:r>
      <w:r w:rsidRPr="00430201">
        <w:rPr>
          <w:lang w:val="en-US"/>
        </w:rPr>
        <w:t>)</w:t>
      </w:r>
    </w:p>
    <w:p w:rsidR="004922FF" w:rsidRDefault="004922FF" w:rsidP="004922FF">
      <w:pPr>
        <w:pStyle w:val="SingleTxtG"/>
        <w:rPr>
          <w:lang w:val="en-US"/>
        </w:rPr>
      </w:pPr>
      <w:r>
        <w:rPr>
          <w:lang w:val="en-US"/>
        </w:rPr>
        <w:t>4.</w:t>
      </w:r>
      <w:r w:rsidRPr="00430201">
        <w:rPr>
          <w:lang w:val="en-US"/>
        </w:rPr>
        <w:tab/>
      </w:r>
      <w:r>
        <w:rPr>
          <w:lang w:val="en-US"/>
        </w:rPr>
        <w:t>Work streams next biennium:</w:t>
      </w:r>
    </w:p>
    <w:p w:rsidR="004922FF" w:rsidRDefault="004922FF" w:rsidP="004922FF">
      <w:pPr>
        <w:pStyle w:val="SingleTxtG"/>
        <w:ind w:left="1701"/>
        <w:rPr>
          <w:lang w:val="en-US"/>
        </w:rPr>
      </w:pPr>
      <w:r>
        <w:rPr>
          <w:lang w:val="en-US"/>
        </w:rPr>
        <w:t>(a)</w:t>
      </w:r>
      <w:r>
        <w:rPr>
          <w:lang w:val="en-US"/>
        </w:rPr>
        <w:tab/>
      </w:r>
      <w:r>
        <w:rPr>
          <w:lang w:val="en-US"/>
        </w:rPr>
        <w:t>Revision</w:t>
      </w:r>
      <w:r w:rsidRPr="00430201">
        <w:rPr>
          <w:lang w:val="en-US"/>
        </w:rPr>
        <w:t xml:space="preserve"> eye irritation/corrosion</w:t>
      </w:r>
      <w:r>
        <w:rPr>
          <w:lang w:val="en-US"/>
        </w:rPr>
        <w:t xml:space="preserve"> (Chapter 3.3)</w:t>
      </w:r>
    </w:p>
    <w:p w:rsidR="004922FF" w:rsidRPr="00430201" w:rsidRDefault="004922FF" w:rsidP="004922FF">
      <w:pPr>
        <w:pStyle w:val="SingleTxtG"/>
        <w:ind w:firstLine="567"/>
        <w:rPr>
          <w:lang w:val="en-US"/>
        </w:rPr>
      </w:pPr>
      <w:r>
        <w:rPr>
          <w:lang w:val="en-US"/>
        </w:rPr>
        <w:t>(b)</w:t>
      </w:r>
      <w:r>
        <w:rPr>
          <w:lang w:val="en-US"/>
        </w:rPr>
        <w:tab/>
      </w:r>
      <w:r>
        <w:rPr>
          <w:lang w:val="en-US"/>
        </w:rPr>
        <w:t xml:space="preserve">Revision </w:t>
      </w:r>
      <w:r w:rsidRPr="00430201">
        <w:rPr>
          <w:lang w:val="en-US"/>
        </w:rPr>
        <w:t xml:space="preserve">skin </w:t>
      </w:r>
      <w:proofErr w:type="spellStart"/>
      <w:r w:rsidRPr="00430201">
        <w:rPr>
          <w:lang w:val="en-US"/>
        </w:rPr>
        <w:t>sensitisation</w:t>
      </w:r>
      <w:proofErr w:type="spellEnd"/>
      <w:r w:rsidRPr="00430201">
        <w:rPr>
          <w:lang w:val="en-US"/>
        </w:rPr>
        <w:t xml:space="preserve"> </w:t>
      </w:r>
      <w:r>
        <w:rPr>
          <w:lang w:val="en-US"/>
        </w:rPr>
        <w:t>(Chapter 3.4)</w:t>
      </w:r>
    </w:p>
    <w:p w:rsidR="004922FF" w:rsidRPr="00430201" w:rsidRDefault="004922FF" w:rsidP="004922FF">
      <w:pPr>
        <w:pStyle w:val="SingleTxtG"/>
        <w:rPr>
          <w:lang w:val="en-US"/>
        </w:rPr>
      </w:pPr>
      <w:r w:rsidRPr="00430201">
        <w:rPr>
          <w:lang w:val="en-US"/>
        </w:rPr>
        <w:t>5</w:t>
      </w:r>
      <w:r>
        <w:rPr>
          <w:lang w:val="en-US"/>
        </w:rPr>
        <w:t>.</w:t>
      </w:r>
      <w:r w:rsidRPr="00430201">
        <w:rPr>
          <w:lang w:val="en-US"/>
        </w:rPr>
        <w:tab/>
        <w:t>Next steps</w:t>
      </w:r>
    </w:p>
    <w:p w:rsidR="004922FF" w:rsidRPr="00430201" w:rsidRDefault="004922FF" w:rsidP="004922FF">
      <w:pPr>
        <w:pStyle w:val="SingleTxtG"/>
        <w:rPr>
          <w:lang w:val="en-US"/>
        </w:rPr>
      </w:pPr>
      <w:r w:rsidRPr="00430201">
        <w:rPr>
          <w:lang w:val="en-US"/>
        </w:rPr>
        <w:t>Documents</w:t>
      </w:r>
    </w:p>
    <w:p w:rsidR="004922FF" w:rsidRPr="00430201" w:rsidRDefault="004922FF" w:rsidP="004922FF">
      <w:pPr>
        <w:pStyle w:val="SingleTxtG"/>
        <w:rPr>
          <w:lang w:val="en-US"/>
        </w:rPr>
      </w:pPr>
      <w:r w:rsidRPr="00430201">
        <w:rPr>
          <w:lang w:val="en-US"/>
        </w:rPr>
        <w:t>For discussion:</w:t>
      </w:r>
    </w:p>
    <w:p w:rsidR="004922FF" w:rsidRPr="00430201" w:rsidRDefault="004922FF" w:rsidP="004922FF">
      <w:pPr>
        <w:pStyle w:val="SingleTxtG"/>
        <w:rPr>
          <w:lang w:val="en-US"/>
        </w:rPr>
      </w:pPr>
      <w:r w:rsidRPr="00430201">
        <w:rPr>
          <w:lang w:val="en-US"/>
        </w:rPr>
        <w:t>1</w:t>
      </w:r>
      <w:r>
        <w:rPr>
          <w:lang w:val="en-US"/>
        </w:rPr>
        <w:t>.</w:t>
      </w:r>
      <w:r w:rsidRPr="00430201">
        <w:rPr>
          <w:lang w:val="en-US"/>
        </w:rPr>
        <w:tab/>
        <w:t xml:space="preserve">Non-animal working group - draft note of webinar - </w:t>
      </w:r>
      <w:r>
        <w:rPr>
          <w:lang w:val="en-US"/>
        </w:rPr>
        <w:t>30</w:t>
      </w:r>
      <w:r w:rsidRPr="00430201">
        <w:rPr>
          <w:lang w:val="en-US"/>
        </w:rPr>
        <w:t xml:space="preserve"> </w:t>
      </w:r>
      <w:r>
        <w:rPr>
          <w:lang w:val="en-US"/>
        </w:rPr>
        <w:t>October</w:t>
      </w:r>
      <w:r w:rsidRPr="00430201">
        <w:rPr>
          <w:lang w:val="en-US"/>
        </w:rPr>
        <w:t xml:space="preserve"> 2018 document 1</w:t>
      </w:r>
    </w:p>
    <w:p w:rsidR="004922FF" w:rsidRPr="00430201" w:rsidRDefault="004922FF" w:rsidP="004922FF">
      <w:pPr>
        <w:pStyle w:val="SingleTxtG"/>
        <w:rPr>
          <w:lang w:val="en-US"/>
        </w:rPr>
      </w:pPr>
      <w:r w:rsidRPr="00430201">
        <w:rPr>
          <w:lang w:val="en-US"/>
        </w:rPr>
        <w:t>2</w:t>
      </w:r>
      <w:r>
        <w:rPr>
          <w:lang w:val="en-US"/>
        </w:rPr>
        <w:t>.</w:t>
      </w:r>
      <w:r w:rsidRPr="00430201">
        <w:rPr>
          <w:lang w:val="en-US"/>
        </w:rPr>
        <w:tab/>
      </w:r>
      <w:r>
        <w:rPr>
          <w:lang w:val="en-US"/>
        </w:rPr>
        <w:t xml:space="preserve">Working Document </w:t>
      </w:r>
      <w:r w:rsidRPr="008A1696">
        <w:rPr>
          <w:lang w:val="en-US"/>
        </w:rPr>
        <w:t>ST-SG-AC.10-C.4-2018-29e</w:t>
      </w:r>
      <w:r>
        <w:rPr>
          <w:lang w:val="en-US"/>
        </w:rPr>
        <w:t xml:space="preserve"> Revision Chapter 3.2</w:t>
      </w:r>
      <w:r w:rsidRPr="008A1696">
        <w:rPr>
          <w:lang w:val="en-US"/>
        </w:rPr>
        <w:t xml:space="preserve"> </w:t>
      </w:r>
      <w:r w:rsidRPr="00430201">
        <w:rPr>
          <w:lang w:val="en-US"/>
        </w:rPr>
        <w:t>document 2</w:t>
      </w:r>
    </w:p>
    <w:p w:rsidR="004922FF" w:rsidRDefault="004922FF" w:rsidP="004922FF">
      <w:pPr>
        <w:pStyle w:val="SingleTxtG"/>
        <w:rPr>
          <w:lang w:val="en-US"/>
        </w:rPr>
      </w:pPr>
      <w:r w:rsidRPr="00430201">
        <w:rPr>
          <w:lang w:val="en-US"/>
        </w:rPr>
        <w:t>3</w:t>
      </w:r>
      <w:r>
        <w:rPr>
          <w:lang w:val="en-US"/>
        </w:rPr>
        <w:t>.</w:t>
      </w:r>
      <w:r w:rsidRPr="00430201">
        <w:rPr>
          <w:lang w:val="en-US"/>
        </w:rPr>
        <w:tab/>
      </w:r>
      <w:r>
        <w:rPr>
          <w:lang w:val="en-US"/>
        </w:rPr>
        <w:t>INF.6 Revision Chapter 3.2</w:t>
      </w:r>
      <w:r w:rsidRPr="008A1696">
        <w:rPr>
          <w:lang w:val="en-US"/>
        </w:rPr>
        <w:t xml:space="preserve"> </w:t>
      </w:r>
      <w:r w:rsidRPr="00430201">
        <w:rPr>
          <w:lang w:val="en-US"/>
        </w:rPr>
        <w:t>document 3</w:t>
      </w:r>
    </w:p>
    <w:p w:rsidR="004922FF" w:rsidRPr="00430201" w:rsidRDefault="004922FF" w:rsidP="004922FF">
      <w:pPr>
        <w:pStyle w:val="SingleTxtG"/>
        <w:rPr>
          <w:lang w:val="en-US"/>
        </w:rPr>
      </w:pPr>
      <w:r>
        <w:rPr>
          <w:lang w:val="en-US"/>
        </w:rPr>
        <w:t>4</w:t>
      </w:r>
      <w:r>
        <w:rPr>
          <w:lang w:val="en-US"/>
        </w:rPr>
        <w:t>.</w:t>
      </w:r>
      <w:r>
        <w:rPr>
          <w:lang w:val="en-US"/>
        </w:rPr>
        <w:tab/>
        <w:t>INF.6 Rev 1 document 4</w:t>
      </w:r>
    </w:p>
    <w:p w:rsidR="004922FF" w:rsidRPr="004922FF" w:rsidRDefault="004922FF" w:rsidP="004922FF">
      <w:pPr>
        <w:pStyle w:val="HChG"/>
        <w:keepNext w:val="0"/>
        <w:keepLines w:val="0"/>
        <w:spacing w:before="240" w:after="0" w:line="240" w:lineRule="atLeast"/>
        <w:ind w:firstLine="0"/>
        <w:jc w:val="center"/>
        <w:rPr>
          <w:b w:val="0"/>
          <w:bCs/>
          <w:u w:val="single"/>
        </w:rPr>
      </w:pPr>
      <w:r w:rsidRPr="004922FF">
        <w:rPr>
          <w:b w:val="0"/>
          <w:bCs/>
          <w:u w:val="single"/>
        </w:rPr>
        <w:tab/>
      </w:r>
      <w:r w:rsidRPr="004922FF">
        <w:rPr>
          <w:b w:val="0"/>
          <w:bCs/>
          <w:u w:val="single"/>
        </w:rPr>
        <w:tab/>
      </w:r>
      <w:r w:rsidRPr="004922FF">
        <w:rPr>
          <w:b w:val="0"/>
          <w:bCs/>
          <w:u w:val="single"/>
        </w:rPr>
        <w:tab/>
      </w:r>
    </w:p>
    <w:p w:rsidR="004922FF" w:rsidRPr="004922FF" w:rsidRDefault="004922FF" w:rsidP="004922FF">
      <w:pPr>
        <w:rPr>
          <w:rFonts w:eastAsia="MS Mincho"/>
        </w:rPr>
      </w:pPr>
    </w:p>
    <w:sectPr w:rsidR="004922FF" w:rsidRPr="004922FF" w:rsidSect="004922FF">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733A9E">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733A9E">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366CA7">
    <w:pPr>
      <w:pStyle w:val="Header"/>
    </w:pPr>
    <w:r w:rsidRPr="00356D05">
      <w:t>UN/SCEGHS/</w:t>
    </w:r>
    <w:r w:rsidR="00A8760B" w:rsidRPr="00356D05">
      <w:t>3</w:t>
    </w:r>
    <w:r w:rsidR="007D6E76" w:rsidRPr="00356D05">
      <w:t>6</w:t>
    </w:r>
    <w:r w:rsidRPr="00356D05">
      <w:t>/INF.</w:t>
    </w:r>
    <w:r w:rsidR="00356D05" w:rsidRPr="00356D05">
      <w:t>2</w:t>
    </w:r>
    <w:r w:rsidR="004922FF">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Header"/>
      <w:jc w:val="right"/>
    </w:pPr>
    <w:r w:rsidRPr="00356D05">
      <w:t>UN/SCEGHS/</w:t>
    </w:r>
    <w:r w:rsidR="00CC65B7" w:rsidRPr="00356D05">
      <w:t>3</w:t>
    </w:r>
    <w:r w:rsidR="007D6E76" w:rsidRPr="00356D05">
      <w:t>6</w:t>
    </w:r>
    <w:r w:rsidRPr="00356D05">
      <w:t>/INF.</w:t>
    </w:r>
    <w:r w:rsidR="00356D05">
      <w:t>2</w:t>
    </w:r>
    <w:r w:rsidR="004922FF">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143B"/>
    <w:multiLevelType w:val="hybridMultilevel"/>
    <w:tmpl w:val="C404886A"/>
    <w:lvl w:ilvl="0" w:tplc="D7CEB20A">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39983C7B"/>
    <w:multiLevelType w:val="hybridMultilevel"/>
    <w:tmpl w:val="70BC7E5E"/>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6"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8"/>
  </w:num>
  <w:num w:numId="3">
    <w:abstractNumId w:val="6"/>
  </w:num>
  <w:num w:numId="4">
    <w:abstractNumId w:val="2"/>
  </w:num>
  <w:num w:numId="5">
    <w:abstractNumId w:val="3"/>
  </w:num>
  <w:num w:numId="6">
    <w:abstractNumId w:val="4"/>
  </w:num>
  <w:num w:numId="7">
    <w:abstractNumId w:val="9"/>
  </w:num>
  <w:num w:numId="8">
    <w:abstractNumId w:val="1"/>
  </w:num>
  <w:num w:numId="9">
    <w:abstractNumId w:val="7"/>
  </w:num>
  <w:num w:numId="10">
    <w:abstractNumId w:val="5"/>
  </w:num>
  <w:num w:numId="11">
    <w:abstractNumId w:val="1"/>
  </w:num>
  <w:num w:numId="12">
    <w:abstractNumId w:val="1"/>
  </w:num>
  <w:num w:numId="13">
    <w:abstractNumId w:val="1"/>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059DC"/>
    <w:rsid w:val="00022085"/>
    <w:rsid w:val="00033B3D"/>
    <w:rsid w:val="000418F1"/>
    <w:rsid w:val="00050F6B"/>
    <w:rsid w:val="00072C8C"/>
    <w:rsid w:val="000754F0"/>
    <w:rsid w:val="00081647"/>
    <w:rsid w:val="000931C0"/>
    <w:rsid w:val="000B175B"/>
    <w:rsid w:val="000B3A0F"/>
    <w:rsid w:val="000B50EF"/>
    <w:rsid w:val="000C6544"/>
    <w:rsid w:val="000D10AA"/>
    <w:rsid w:val="000E0415"/>
    <w:rsid w:val="001220B8"/>
    <w:rsid w:val="00156F3C"/>
    <w:rsid w:val="00162BF7"/>
    <w:rsid w:val="0017282B"/>
    <w:rsid w:val="00190AEA"/>
    <w:rsid w:val="001B3FB3"/>
    <w:rsid w:val="001B4B04"/>
    <w:rsid w:val="001C6663"/>
    <w:rsid w:val="001C7895"/>
    <w:rsid w:val="001D26DF"/>
    <w:rsid w:val="001E47FD"/>
    <w:rsid w:val="00211E0B"/>
    <w:rsid w:val="002405A7"/>
    <w:rsid w:val="0025322D"/>
    <w:rsid w:val="00257E45"/>
    <w:rsid w:val="00262488"/>
    <w:rsid w:val="002A42E8"/>
    <w:rsid w:val="002D59D3"/>
    <w:rsid w:val="0030646F"/>
    <w:rsid w:val="003107FA"/>
    <w:rsid w:val="003127A2"/>
    <w:rsid w:val="003229D8"/>
    <w:rsid w:val="0032550E"/>
    <w:rsid w:val="0033745A"/>
    <w:rsid w:val="00356D05"/>
    <w:rsid w:val="003642AF"/>
    <w:rsid w:val="00366CA7"/>
    <w:rsid w:val="0039277A"/>
    <w:rsid w:val="003972E0"/>
    <w:rsid w:val="003B3A99"/>
    <w:rsid w:val="003C2CC4"/>
    <w:rsid w:val="003C3936"/>
    <w:rsid w:val="003D4B23"/>
    <w:rsid w:val="003F1ED3"/>
    <w:rsid w:val="00411CCD"/>
    <w:rsid w:val="00421612"/>
    <w:rsid w:val="004325CB"/>
    <w:rsid w:val="00446DE4"/>
    <w:rsid w:val="00460DD9"/>
    <w:rsid w:val="00467F71"/>
    <w:rsid w:val="004922FF"/>
    <w:rsid w:val="004A41CA"/>
    <w:rsid w:val="004B38F1"/>
    <w:rsid w:val="004E7ED6"/>
    <w:rsid w:val="00503228"/>
    <w:rsid w:val="00505384"/>
    <w:rsid w:val="00532EF8"/>
    <w:rsid w:val="005420F2"/>
    <w:rsid w:val="005525F3"/>
    <w:rsid w:val="00555F81"/>
    <w:rsid w:val="005B2C89"/>
    <w:rsid w:val="005B3DB3"/>
    <w:rsid w:val="005E22FE"/>
    <w:rsid w:val="005F0B95"/>
    <w:rsid w:val="00611FC4"/>
    <w:rsid w:val="006176FB"/>
    <w:rsid w:val="00627ED0"/>
    <w:rsid w:val="00640B26"/>
    <w:rsid w:val="00665595"/>
    <w:rsid w:val="006759BD"/>
    <w:rsid w:val="00682AE0"/>
    <w:rsid w:val="00691F20"/>
    <w:rsid w:val="00693543"/>
    <w:rsid w:val="00693A33"/>
    <w:rsid w:val="006966F9"/>
    <w:rsid w:val="006A7392"/>
    <w:rsid w:val="006A7757"/>
    <w:rsid w:val="006E564B"/>
    <w:rsid w:val="0071349F"/>
    <w:rsid w:val="00720DEB"/>
    <w:rsid w:val="0072632A"/>
    <w:rsid w:val="00733A9E"/>
    <w:rsid w:val="00733AAE"/>
    <w:rsid w:val="00767362"/>
    <w:rsid w:val="00781A60"/>
    <w:rsid w:val="007A0B22"/>
    <w:rsid w:val="007B6BA5"/>
    <w:rsid w:val="007C3390"/>
    <w:rsid w:val="007C4F4B"/>
    <w:rsid w:val="007C534C"/>
    <w:rsid w:val="007D0FB9"/>
    <w:rsid w:val="007D6E76"/>
    <w:rsid w:val="007F0B83"/>
    <w:rsid w:val="007F48EF"/>
    <w:rsid w:val="007F4FCD"/>
    <w:rsid w:val="007F6611"/>
    <w:rsid w:val="0081732C"/>
    <w:rsid w:val="008175E9"/>
    <w:rsid w:val="008242D7"/>
    <w:rsid w:val="00827E05"/>
    <w:rsid w:val="008311A3"/>
    <w:rsid w:val="00832AFD"/>
    <w:rsid w:val="00836AF7"/>
    <w:rsid w:val="00871FD5"/>
    <w:rsid w:val="008979B1"/>
    <w:rsid w:val="008A6B25"/>
    <w:rsid w:val="008A6C4F"/>
    <w:rsid w:val="008B6E26"/>
    <w:rsid w:val="008E0E46"/>
    <w:rsid w:val="008E4C4C"/>
    <w:rsid w:val="008F3A5B"/>
    <w:rsid w:val="00907ABA"/>
    <w:rsid w:val="00907AD2"/>
    <w:rsid w:val="00911047"/>
    <w:rsid w:val="00931E41"/>
    <w:rsid w:val="00963CBA"/>
    <w:rsid w:val="009650E6"/>
    <w:rsid w:val="00965932"/>
    <w:rsid w:val="00974A8D"/>
    <w:rsid w:val="0099001C"/>
    <w:rsid w:val="00990A17"/>
    <w:rsid w:val="00991261"/>
    <w:rsid w:val="009A0500"/>
    <w:rsid w:val="009F3A17"/>
    <w:rsid w:val="009F3D53"/>
    <w:rsid w:val="00A13206"/>
    <w:rsid w:val="00A1427D"/>
    <w:rsid w:val="00A426FB"/>
    <w:rsid w:val="00A524E8"/>
    <w:rsid w:val="00A55FB2"/>
    <w:rsid w:val="00A72F22"/>
    <w:rsid w:val="00A748A6"/>
    <w:rsid w:val="00A80459"/>
    <w:rsid w:val="00A805EB"/>
    <w:rsid w:val="00A81554"/>
    <w:rsid w:val="00A8760B"/>
    <w:rsid w:val="00A879A4"/>
    <w:rsid w:val="00AA496B"/>
    <w:rsid w:val="00AA6FB8"/>
    <w:rsid w:val="00AE71F3"/>
    <w:rsid w:val="00B06ACC"/>
    <w:rsid w:val="00B26A8D"/>
    <w:rsid w:val="00B30179"/>
    <w:rsid w:val="00B30E8F"/>
    <w:rsid w:val="00B33EC0"/>
    <w:rsid w:val="00B81E12"/>
    <w:rsid w:val="00B97D28"/>
    <w:rsid w:val="00BC74E9"/>
    <w:rsid w:val="00BD2146"/>
    <w:rsid w:val="00BE4F74"/>
    <w:rsid w:val="00BE618E"/>
    <w:rsid w:val="00C17699"/>
    <w:rsid w:val="00C1778D"/>
    <w:rsid w:val="00C3354A"/>
    <w:rsid w:val="00C41A28"/>
    <w:rsid w:val="00C463DD"/>
    <w:rsid w:val="00C50D35"/>
    <w:rsid w:val="00C6210B"/>
    <w:rsid w:val="00C745C3"/>
    <w:rsid w:val="00C945EB"/>
    <w:rsid w:val="00CC65B7"/>
    <w:rsid w:val="00CE4A8F"/>
    <w:rsid w:val="00CF6199"/>
    <w:rsid w:val="00D055EB"/>
    <w:rsid w:val="00D2031B"/>
    <w:rsid w:val="00D25FE2"/>
    <w:rsid w:val="00D317BB"/>
    <w:rsid w:val="00D35D8F"/>
    <w:rsid w:val="00D43252"/>
    <w:rsid w:val="00D52D19"/>
    <w:rsid w:val="00D63881"/>
    <w:rsid w:val="00D7387D"/>
    <w:rsid w:val="00D86763"/>
    <w:rsid w:val="00D95ACC"/>
    <w:rsid w:val="00D978C6"/>
    <w:rsid w:val="00D97B9E"/>
    <w:rsid w:val="00DA67AD"/>
    <w:rsid w:val="00DB5D0F"/>
    <w:rsid w:val="00DC3242"/>
    <w:rsid w:val="00DE7F20"/>
    <w:rsid w:val="00DF12F7"/>
    <w:rsid w:val="00DF2C64"/>
    <w:rsid w:val="00E02C81"/>
    <w:rsid w:val="00E04A75"/>
    <w:rsid w:val="00E06EAB"/>
    <w:rsid w:val="00E130AB"/>
    <w:rsid w:val="00E31C87"/>
    <w:rsid w:val="00E677EC"/>
    <w:rsid w:val="00E70DF5"/>
    <w:rsid w:val="00E7260F"/>
    <w:rsid w:val="00E80F5F"/>
    <w:rsid w:val="00E87921"/>
    <w:rsid w:val="00E96630"/>
    <w:rsid w:val="00E96989"/>
    <w:rsid w:val="00EA264E"/>
    <w:rsid w:val="00EA3A41"/>
    <w:rsid w:val="00ED1541"/>
    <w:rsid w:val="00ED71D9"/>
    <w:rsid w:val="00ED7A2A"/>
    <w:rsid w:val="00EF1D7F"/>
    <w:rsid w:val="00EF358F"/>
    <w:rsid w:val="00EF4C30"/>
    <w:rsid w:val="00EF64B3"/>
    <w:rsid w:val="00F107D9"/>
    <w:rsid w:val="00F124A0"/>
    <w:rsid w:val="00F21F44"/>
    <w:rsid w:val="00F53EDA"/>
    <w:rsid w:val="00F73015"/>
    <w:rsid w:val="00F7753D"/>
    <w:rsid w:val="00F85F34"/>
    <w:rsid w:val="00FA06F7"/>
    <w:rsid w:val="00FB171A"/>
    <w:rsid w:val="00FB790F"/>
    <w:rsid w:val="00FC09B8"/>
    <w:rsid w:val="00FC68B7"/>
    <w:rsid w:val="00FD45E3"/>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718D7A"/>
  <w15:docId w15:val="{D2BE7DF3-DAE0-4010-B8F8-0FEE79BA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F3A5B"/>
    <w:rPr>
      <w:b/>
      <w:sz w:val="24"/>
      <w:lang w:eastAsia="en-US"/>
    </w:rPr>
  </w:style>
  <w:style w:type="paragraph" w:styleId="BalloonText">
    <w:name w:val="Balloon Text"/>
    <w:basedOn w:val="Normal"/>
    <w:link w:val="BalloonTextChar"/>
    <w:rsid w:val="00990A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0A17"/>
    <w:rPr>
      <w:rFonts w:ascii="Tahoma" w:hAnsi="Tahoma" w:cs="Tahoma"/>
      <w:sz w:val="16"/>
      <w:szCs w:val="16"/>
      <w:lang w:eastAsia="en-US"/>
    </w:rPr>
  </w:style>
  <w:style w:type="character" w:styleId="Strong">
    <w:name w:val="Strong"/>
    <w:basedOn w:val="DefaultParagraphFont"/>
    <w:uiPriority w:val="22"/>
    <w:qFormat/>
    <w:rsid w:val="000B50EF"/>
    <w:rPr>
      <w:b/>
      <w:bCs/>
    </w:rPr>
  </w:style>
  <w:style w:type="character" w:styleId="UnresolvedMention">
    <w:name w:val="Unresolved Mention"/>
    <w:basedOn w:val="DefaultParagraphFont"/>
    <w:uiPriority w:val="99"/>
    <w:semiHidden/>
    <w:unhideWhenUsed/>
    <w:rsid w:val="000B50EF"/>
    <w:rPr>
      <w:color w:val="808080"/>
      <w:shd w:val="clear" w:color="auto" w:fill="E6E6E6"/>
    </w:rPr>
  </w:style>
  <w:style w:type="paragraph" w:customStyle="1" w:styleId="Default">
    <w:name w:val="Default"/>
    <w:rsid w:val="004922FF"/>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3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6200-468E-439B-BC23-AAD183E8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12</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2018-11-26T13:12:00Z</cp:lastPrinted>
  <dcterms:created xsi:type="dcterms:W3CDTF">2018-11-26T12:52:00Z</dcterms:created>
  <dcterms:modified xsi:type="dcterms:W3CDTF">2018-11-26T13:13:00Z</dcterms:modified>
</cp:coreProperties>
</file>