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99001C" w14:paraId="0A73C3DA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7718E7A" w14:textId="2E341C90" w:rsidR="0099001C" w:rsidRPr="0099001C" w:rsidRDefault="0099001C" w:rsidP="000564A7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0564A7">
              <w:rPr>
                <w:b/>
                <w:sz w:val="40"/>
                <w:szCs w:val="40"/>
              </w:rPr>
              <w:t>3</w:t>
            </w:r>
            <w:r w:rsidR="00440EFE">
              <w:rPr>
                <w:b/>
                <w:sz w:val="40"/>
                <w:szCs w:val="40"/>
              </w:rPr>
              <w:t>6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CB0BB6">
              <w:rPr>
                <w:b/>
                <w:sz w:val="40"/>
                <w:szCs w:val="40"/>
              </w:rPr>
              <w:t>14</w:t>
            </w:r>
          </w:p>
        </w:tc>
      </w:tr>
      <w:tr w:rsidR="0099001C" w14:paraId="7A1136AB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162D3A65" w14:textId="77777777" w:rsidR="00965932" w:rsidRPr="001B03EA" w:rsidRDefault="00965932" w:rsidP="00965932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1B03EA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1B03EA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6025F102" w14:textId="65186D21" w:rsidR="00965932" w:rsidRPr="00765969" w:rsidRDefault="00965932" w:rsidP="00965932">
            <w:pPr>
              <w:tabs>
                <w:tab w:val="left" w:pos="7230"/>
                <w:tab w:val="right" w:pos="9300"/>
              </w:tabs>
              <w:spacing w:before="120"/>
              <w:rPr>
                <w:b/>
                <w:color w:val="000000"/>
                <w:lang w:val="en-US"/>
              </w:rPr>
            </w:pPr>
            <w:r w:rsidRPr="001B03EA">
              <w:rPr>
                <w:b/>
                <w:lang w:val="en-US"/>
              </w:rPr>
              <w:t>Sub-Committee of Experts on the Globally Harmonized</w:t>
            </w:r>
            <w:r w:rsidRPr="001B03EA">
              <w:rPr>
                <w:b/>
                <w:lang w:val="en-US"/>
              </w:rPr>
              <w:br/>
              <w:t>System of Classification and Labelling of Chemicals</w:t>
            </w:r>
            <w:r w:rsidRPr="001B03EA">
              <w:rPr>
                <w:b/>
                <w:lang w:val="en-US"/>
              </w:rPr>
              <w:tab/>
            </w:r>
            <w:r w:rsidR="001B06A5">
              <w:rPr>
                <w:b/>
                <w:lang w:val="en-US"/>
              </w:rPr>
              <w:tab/>
            </w:r>
            <w:r w:rsidR="00E5275E">
              <w:rPr>
                <w:b/>
                <w:lang w:val="en-US"/>
              </w:rPr>
              <w:t>12</w:t>
            </w:r>
            <w:bookmarkStart w:id="0" w:name="_GoBack"/>
            <w:bookmarkEnd w:id="0"/>
            <w:r w:rsidR="00A8233D" w:rsidRPr="00F456D9">
              <w:rPr>
                <w:b/>
                <w:lang w:val="en-US"/>
              </w:rPr>
              <w:t xml:space="preserve"> November</w:t>
            </w:r>
            <w:r w:rsidRPr="00F456D9">
              <w:rPr>
                <w:b/>
                <w:lang w:val="en-US"/>
              </w:rPr>
              <w:t xml:space="preserve"> 201</w:t>
            </w:r>
            <w:r w:rsidR="009435A6" w:rsidRPr="00F456D9">
              <w:rPr>
                <w:b/>
                <w:lang w:val="en-US"/>
              </w:rPr>
              <w:t>8</w:t>
            </w:r>
          </w:p>
          <w:p w14:paraId="2A9BBC09" w14:textId="77777777" w:rsidR="00965932" w:rsidRPr="001B03EA" w:rsidRDefault="00965932" w:rsidP="00965932">
            <w:pPr>
              <w:jc w:val="both"/>
              <w:rPr>
                <w:b/>
              </w:rPr>
            </w:pPr>
          </w:p>
          <w:p w14:paraId="338964BC" w14:textId="7493DC28" w:rsidR="00965932" w:rsidRPr="004845AC" w:rsidRDefault="00965932" w:rsidP="00965932">
            <w:pPr>
              <w:jc w:val="both"/>
            </w:pPr>
            <w:r w:rsidRPr="004845AC">
              <w:rPr>
                <w:b/>
              </w:rPr>
              <w:t>Thirty-</w:t>
            </w:r>
            <w:r w:rsidR="009435A6" w:rsidRPr="004845AC">
              <w:rPr>
                <w:b/>
              </w:rPr>
              <w:t xml:space="preserve">sixth </w:t>
            </w:r>
            <w:r w:rsidRPr="004845AC">
              <w:rPr>
                <w:b/>
              </w:rPr>
              <w:t>session</w:t>
            </w:r>
            <w:r w:rsidRPr="004845AC">
              <w:t xml:space="preserve"> </w:t>
            </w:r>
          </w:p>
          <w:p w14:paraId="38EA545E" w14:textId="5BD36F70" w:rsidR="001B06A5" w:rsidRPr="004845AC" w:rsidRDefault="001B06A5" w:rsidP="001B06A5">
            <w:pPr>
              <w:jc w:val="both"/>
            </w:pPr>
            <w:r w:rsidRPr="004845AC">
              <w:t xml:space="preserve">Geneva, </w:t>
            </w:r>
            <w:r w:rsidR="009435A6" w:rsidRPr="004845AC">
              <w:t>5-7</w:t>
            </w:r>
            <w:r w:rsidRPr="004845AC">
              <w:t xml:space="preserve"> </w:t>
            </w:r>
            <w:r w:rsidR="00DB5082" w:rsidRPr="004845AC">
              <w:t>D</w:t>
            </w:r>
            <w:r w:rsidR="000564A7" w:rsidRPr="004845AC">
              <w:t>ecember</w:t>
            </w:r>
            <w:r w:rsidR="00DB5082" w:rsidRPr="004845AC">
              <w:t xml:space="preserve"> </w:t>
            </w:r>
            <w:r w:rsidRPr="004845AC">
              <w:t>201</w:t>
            </w:r>
            <w:r w:rsidR="009435A6" w:rsidRPr="004845AC">
              <w:t>8</w:t>
            </w:r>
          </w:p>
          <w:p w14:paraId="10B36C59" w14:textId="608F4F10" w:rsidR="001B06A5" w:rsidRPr="00FA63B2" w:rsidRDefault="001B06A5" w:rsidP="001B06A5">
            <w:pPr>
              <w:spacing w:before="40"/>
            </w:pPr>
            <w:r w:rsidRPr="004845AC">
              <w:t xml:space="preserve">Item </w:t>
            </w:r>
            <w:r w:rsidR="00A361BE" w:rsidRPr="004845AC">
              <w:t>8</w:t>
            </w:r>
            <w:r w:rsidRPr="004845AC">
              <w:t xml:space="preserve"> of the provisional agenda</w:t>
            </w:r>
          </w:p>
          <w:p w14:paraId="4E504FC6" w14:textId="74D906F4" w:rsidR="0099001C" w:rsidRDefault="009435A6" w:rsidP="004845AC">
            <w:pPr>
              <w:spacing w:line="240" w:lineRule="exact"/>
            </w:pPr>
            <w:r w:rsidRPr="009435A6">
              <w:rPr>
                <w:b/>
              </w:rPr>
              <w:t>Programme of work for the biennium 2019-202</w:t>
            </w:r>
            <w:r w:rsidR="00A361BE">
              <w:rPr>
                <w:b/>
              </w:rPr>
              <w:t>0</w:t>
            </w:r>
          </w:p>
        </w:tc>
      </w:tr>
    </w:tbl>
    <w:p w14:paraId="016B32DD" w14:textId="3FEAA100" w:rsidR="00765969" w:rsidRDefault="00765969" w:rsidP="00765969">
      <w:pPr>
        <w:pStyle w:val="HChG"/>
      </w:pPr>
      <w:r>
        <w:tab/>
      </w:r>
      <w:r>
        <w:tab/>
      </w:r>
      <w:r w:rsidR="0076297C">
        <w:t xml:space="preserve">Proposal for a work item for biennium 2019-2020: </w:t>
      </w:r>
      <w:r w:rsidR="003E686D">
        <w:t>digitalization and GHS hazard communication</w:t>
      </w:r>
    </w:p>
    <w:p w14:paraId="088AFBC4" w14:textId="55354585" w:rsidR="00765969" w:rsidRDefault="00765969" w:rsidP="00FE4C89">
      <w:pPr>
        <w:pStyle w:val="H1G"/>
      </w:pPr>
      <w:r>
        <w:rPr>
          <w:rFonts w:eastAsia="MS Mincho"/>
        </w:rPr>
        <w:tab/>
      </w:r>
      <w:r>
        <w:rPr>
          <w:rFonts w:eastAsia="MS Mincho"/>
        </w:rPr>
        <w:tab/>
      </w:r>
      <w:r w:rsidR="00FE4C89" w:rsidRPr="00FE4C89">
        <w:t xml:space="preserve">Submitted by the </w:t>
      </w:r>
      <w:r w:rsidR="00FE4C89">
        <w:t>International Association for Soaps, Detergents and Maintenance Products (A</w:t>
      </w:r>
      <w:r w:rsidR="00B32386">
        <w:t>.</w:t>
      </w:r>
      <w:r w:rsidR="00FE4C89">
        <w:t>I</w:t>
      </w:r>
      <w:r w:rsidR="00B32386">
        <w:t>.</w:t>
      </w:r>
      <w:r w:rsidR="00FE4C89">
        <w:t>S</w:t>
      </w:r>
      <w:r w:rsidR="00B32386">
        <w:t>.</w:t>
      </w:r>
      <w:r w:rsidR="00FE4C89">
        <w:t>E</w:t>
      </w:r>
      <w:r w:rsidR="00B32386">
        <w:t>.</w:t>
      </w:r>
      <w:r w:rsidR="00FE4C89">
        <w:t>)</w:t>
      </w:r>
      <w:r w:rsidR="001F67DF">
        <w:t xml:space="preserve"> </w:t>
      </w:r>
      <w:r w:rsidR="00E20A15" w:rsidRPr="00F456D9">
        <w:t>and Responsible Packaging Management of Southern Africa (RPMASA)</w:t>
      </w:r>
    </w:p>
    <w:p w14:paraId="22A616A1" w14:textId="3E7B4BD8" w:rsidR="00440EFE" w:rsidRPr="004845AC" w:rsidRDefault="00CB0BB6" w:rsidP="00CB0BB6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440EFE" w:rsidRPr="004845AC">
        <w:rPr>
          <w:rFonts w:eastAsia="MS Mincho"/>
        </w:rPr>
        <w:t>Background</w:t>
      </w:r>
    </w:p>
    <w:p w14:paraId="4D1C24C3" w14:textId="5A5BC19E" w:rsidR="008260C4" w:rsidRPr="00CB0BB6" w:rsidRDefault="00A15FF5" w:rsidP="00CB0BB6">
      <w:pPr>
        <w:pStyle w:val="SingleTxtG"/>
        <w:numPr>
          <w:ilvl w:val="0"/>
          <w:numId w:val="16"/>
        </w:numPr>
        <w:ind w:left="1134" w:firstLine="0"/>
        <w:rPr>
          <w:rFonts w:eastAsia="MS Mincho"/>
        </w:rPr>
      </w:pPr>
      <w:r w:rsidRPr="00CB0BB6">
        <w:rPr>
          <w:rFonts w:eastAsia="MS Mincho"/>
        </w:rPr>
        <w:t>N</w:t>
      </w:r>
      <w:r w:rsidR="00E20A15" w:rsidRPr="00CB0BB6">
        <w:rPr>
          <w:rFonts w:eastAsia="MS Mincho"/>
        </w:rPr>
        <w:t>ew</w:t>
      </w:r>
      <w:r w:rsidRPr="00CB0BB6">
        <w:rPr>
          <w:rFonts w:eastAsia="MS Mincho"/>
        </w:rPr>
        <w:t xml:space="preserve"> ways of purchasing go</w:t>
      </w:r>
      <w:r w:rsidR="0055433C" w:rsidRPr="00CB0BB6">
        <w:rPr>
          <w:rFonts w:eastAsia="MS Mincho"/>
        </w:rPr>
        <w:t>o</w:t>
      </w:r>
      <w:r w:rsidRPr="00CB0BB6">
        <w:rPr>
          <w:rFonts w:eastAsia="MS Mincho"/>
        </w:rPr>
        <w:t>ds (including hazardous chemicals) are creating challenges</w:t>
      </w:r>
      <w:r w:rsidR="0056510B" w:rsidRPr="00CB0BB6">
        <w:rPr>
          <w:rFonts w:eastAsia="MS Mincho"/>
        </w:rPr>
        <w:t>,</w:t>
      </w:r>
      <w:r w:rsidRPr="00CB0BB6">
        <w:rPr>
          <w:rFonts w:eastAsia="MS Mincho"/>
        </w:rPr>
        <w:t xml:space="preserve"> and opportunities in the way hazard </w:t>
      </w:r>
      <w:r w:rsidR="00B267BF" w:rsidRPr="00CB0BB6">
        <w:rPr>
          <w:rFonts w:eastAsia="MS Mincho"/>
        </w:rPr>
        <w:t>information can be communicated</w:t>
      </w:r>
      <w:r w:rsidR="0055433C" w:rsidRPr="00CB0BB6">
        <w:rPr>
          <w:rFonts w:eastAsia="MS Mincho"/>
        </w:rPr>
        <w:t>.</w:t>
      </w:r>
      <w:r w:rsidR="005934B8" w:rsidRPr="00CB0BB6">
        <w:rPr>
          <w:rFonts w:eastAsia="MS Mincho"/>
        </w:rPr>
        <w:t xml:space="preserve"> </w:t>
      </w:r>
      <w:r w:rsidR="00691A81" w:rsidRPr="00CB0BB6">
        <w:rPr>
          <w:rFonts w:eastAsia="MS Mincho"/>
        </w:rPr>
        <w:t>Increasing access to the internet</w:t>
      </w:r>
      <w:r w:rsidR="00E20A15" w:rsidRPr="00CB0BB6">
        <w:rPr>
          <w:rFonts w:eastAsia="MS Mincho"/>
        </w:rPr>
        <w:t>,</w:t>
      </w:r>
      <w:r w:rsidR="00691A81" w:rsidRPr="00CB0BB6">
        <w:rPr>
          <w:rFonts w:eastAsia="MS Mincho"/>
        </w:rPr>
        <w:t xml:space="preserve"> smartphone</w:t>
      </w:r>
      <w:r w:rsidR="00E20A15" w:rsidRPr="00CB0BB6">
        <w:rPr>
          <w:rFonts w:eastAsia="MS Mincho"/>
        </w:rPr>
        <w:t xml:space="preserve"> and </w:t>
      </w:r>
      <w:r w:rsidR="00691A81" w:rsidRPr="00CB0BB6">
        <w:rPr>
          <w:rFonts w:eastAsia="MS Mincho"/>
        </w:rPr>
        <w:t xml:space="preserve">tablet use is facilitating a move towards online purchasing. </w:t>
      </w:r>
      <w:r w:rsidR="005934B8" w:rsidRPr="00CB0BB6">
        <w:rPr>
          <w:rFonts w:eastAsia="MS Mincho"/>
        </w:rPr>
        <w:t>As a result, o</w:t>
      </w:r>
      <w:r w:rsidR="0055433C" w:rsidRPr="00CB0BB6">
        <w:rPr>
          <w:rFonts w:eastAsia="MS Mincho"/>
        </w:rPr>
        <w:t xml:space="preserve">n-line commerce </w:t>
      </w:r>
      <w:r w:rsidR="00E171B8" w:rsidRPr="00CB0BB6">
        <w:rPr>
          <w:rFonts w:eastAsia="MS Mincho"/>
        </w:rPr>
        <w:t>is flourishing</w:t>
      </w:r>
      <w:r w:rsidR="00600D9C" w:rsidRPr="00CB0BB6">
        <w:rPr>
          <w:rFonts w:eastAsia="MS Mincho"/>
        </w:rPr>
        <w:t xml:space="preserve"> with forecasted </w:t>
      </w:r>
      <w:r w:rsidR="007C61FF" w:rsidRPr="00CB0BB6">
        <w:rPr>
          <w:rFonts w:eastAsia="MS Mincho"/>
        </w:rPr>
        <w:t>double-digits</w:t>
      </w:r>
      <w:r w:rsidR="00600D9C" w:rsidRPr="00CB0BB6">
        <w:rPr>
          <w:rFonts w:eastAsia="MS Mincho"/>
        </w:rPr>
        <w:t xml:space="preserve"> grow</w:t>
      </w:r>
      <w:r w:rsidR="0077380E" w:rsidRPr="00CB0BB6">
        <w:rPr>
          <w:rFonts w:eastAsia="MS Mincho"/>
        </w:rPr>
        <w:t>th</w:t>
      </w:r>
      <w:r w:rsidR="00600D9C" w:rsidRPr="00CB0BB6">
        <w:rPr>
          <w:rFonts w:eastAsia="MS Mincho"/>
        </w:rPr>
        <w:t xml:space="preserve"> for </w:t>
      </w:r>
      <w:r w:rsidR="00443AC8" w:rsidRPr="00CB0BB6">
        <w:rPr>
          <w:rFonts w:eastAsia="MS Mincho"/>
        </w:rPr>
        <w:t>the years</w:t>
      </w:r>
      <w:r w:rsidR="00600D9C" w:rsidRPr="00CB0BB6">
        <w:rPr>
          <w:rFonts w:eastAsia="MS Mincho"/>
        </w:rPr>
        <w:t xml:space="preserve"> to come</w:t>
      </w:r>
      <w:r w:rsidR="00443AC8" w:rsidRPr="00CB0BB6">
        <w:rPr>
          <w:rFonts w:eastAsia="MS Mincho"/>
        </w:rPr>
        <w:t xml:space="preserve">. </w:t>
      </w:r>
    </w:p>
    <w:p w14:paraId="46BFFBEB" w14:textId="0D47D93A" w:rsidR="003A0C6A" w:rsidRPr="00CB0BB6" w:rsidRDefault="006137D0" w:rsidP="00CB0BB6">
      <w:pPr>
        <w:pStyle w:val="SingleTxtG"/>
        <w:numPr>
          <w:ilvl w:val="0"/>
          <w:numId w:val="16"/>
        </w:numPr>
        <w:ind w:left="1134" w:firstLine="0"/>
        <w:rPr>
          <w:rFonts w:eastAsia="MS Mincho"/>
        </w:rPr>
      </w:pPr>
      <w:r w:rsidRPr="00CB0BB6">
        <w:rPr>
          <w:rFonts w:eastAsia="MS Mincho"/>
        </w:rPr>
        <w:t>On</w:t>
      </w:r>
      <w:r w:rsidR="0077380E" w:rsidRPr="00CB0BB6">
        <w:rPr>
          <w:rFonts w:eastAsia="MS Mincho"/>
        </w:rPr>
        <w:t>-</w:t>
      </w:r>
      <w:r w:rsidRPr="00CB0BB6">
        <w:rPr>
          <w:rFonts w:eastAsia="MS Mincho"/>
        </w:rPr>
        <w:t xml:space="preserve">line purchase </w:t>
      </w:r>
      <w:r w:rsidR="0077380E" w:rsidRPr="00CB0BB6">
        <w:rPr>
          <w:rFonts w:eastAsia="MS Mincho"/>
        </w:rPr>
        <w:t xml:space="preserve">may be </w:t>
      </w:r>
      <w:r w:rsidR="00EB3051" w:rsidRPr="00CB0BB6">
        <w:rPr>
          <w:rFonts w:eastAsia="MS Mincho"/>
        </w:rPr>
        <w:t xml:space="preserve">done </w:t>
      </w:r>
      <w:r w:rsidR="0077380E" w:rsidRPr="00CB0BB6">
        <w:rPr>
          <w:rFonts w:eastAsia="MS Mincho"/>
        </w:rPr>
        <w:t xml:space="preserve">either </w:t>
      </w:r>
      <w:r w:rsidR="00347705" w:rsidRPr="00CB0BB6">
        <w:rPr>
          <w:rFonts w:eastAsia="MS Mincho"/>
        </w:rPr>
        <w:t xml:space="preserve">via </w:t>
      </w:r>
      <w:r w:rsidR="00124D33" w:rsidRPr="00CB0BB6">
        <w:rPr>
          <w:rFonts w:eastAsia="MS Mincho"/>
        </w:rPr>
        <w:t>handheld devices such as smartphones</w:t>
      </w:r>
      <w:r w:rsidR="00347705" w:rsidRPr="00CB0BB6">
        <w:rPr>
          <w:rFonts w:eastAsia="MS Mincho"/>
        </w:rPr>
        <w:t xml:space="preserve"> and</w:t>
      </w:r>
      <w:r w:rsidR="00124D33" w:rsidRPr="00CB0BB6">
        <w:rPr>
          <w:rFonts w:eastAsia="MS Mincho"/>
        </w:rPr>
        <w:t xml:space="preserve"> tablets </w:t>
      </w:r>
      <w:r w:rsidR="00347705" w:rsidRPr="00CB0BB6">
        <w:rPr>
          <w:rFonts w:eastAsia="MS Mincho"/>
        </w:rPr>
        <w:t xml:space="preserve">or </w:t>
      </w:r>
      <w:r w:rsidR="00C96DBB" w:rsidRPr="00CB0BB6">
        <w:rPr>
          <w:rFonts w:eastAsia="MS Mincho"/>
        </w:rPr>
        <w:t xml:space="preserve">with </w:t>
      </w:r>
      <w:r w:rsidR="007C61FF" w:rsidRPr="00CB0BB6">
        <w:rPr>
          <w:rFonts w:eastAsia="MS Mincho"/>
        </w:rPr>
        <w:t>personal</w:t>
      </w:r>
      <w:r w:rsidR="000E4ADC" w:rsidRPr="00CB0BB6">
        <w:rPr>
          <w:rFonts w:eastAsia="MS Mincho"/>
        </w:rPr>
        <w:t xml:space="preserve"> computers. </w:t>
      </w:r>
      <w:r w:rsidR="00C57D35" w:rsidRPr="00CB0BB6">
        <w:rPr>
          <w:rFonts w:eastAsia="MS Mincho"/>
        </w:rPr>
        <w:t>This variety of channels might create issues in the way the hazard</w:t>
      </w:r>
      <w:r w:rsidR="0076025A" w:rsidRPr="00CB0BB6">
        <w:rPr>
          <w:rFonts w:eastAsia="MS Mincho"/>
        </w:rPr>
        <w:t xml:space="preserve"> </w:t>
      </w:r>
      <w:r w:rsidR="00C57D35" w:rsidRPr="00CB0BB6">
        <w:rPr>
          <w:rFonts w:eastAsia="MS Mincho"/>
        </w:rPr>
        <w:t>information can be displayed</w:t>
      </w:r>
      <w:r w:rsidR="00E20A15" w:rsidRPr="00CB0BB6">
        <w:rPr>
          <w:rFonts w:eastAsia="MS Mincho"/>
        </w:rPr>
        <w:t xml:space="preserve"> as</w:t>
      </w:r>
      <w:r w:rsidR="00733978" w:rsidRPr="00CB0BB6">
        <w:rPr>
          <w:rFonts w:eastAsia="MS Mincho"/>
        </w:rPr>
        <w:t xml:space="preserve"> the </w:t>
      </w:r>
      <w:r w:rsidR="007C61FF" w:rsidRPr="00CB0BB6">
        <w:rPr>
          <w:rFonts w:eastAsia="MS Mincho"/>
        </w:rPr>
        <w:t>typical</w:t>
      </w:r>
      <w:r w:rsidR="006B228F" w:rsidRPr="00CB0BB6">
        <w:rPr>
          <w:rFonts w:eastAsia="MS Mincho"/>
        </w:rPr>
        <w:t xml:space="preserve"> </w:t>
      </w:r>
      <w:r w:rsidR="00733978" w:rsidRPr="00CB0BB6">
        <w:rPr>
          <w:rFonts w:eastAsia="MS Mincho"/>
        </w:rPr>
        <w:t xml:space="preserve">amount of information </w:t>
      </w:r>
      <w:r w:rsidR="006B228F" w:rsidRPr="00CB0BB6">
        <w:rPr>
          <w:rFonts w:eastAsia="MS Mincho"/>
        </w:rPr>
        <w:t xml:space="preserve">requested by a GHS label </w:t>
      </w:r>
      <w:r w:rsidR="00733978" w:rsidRPr="00CB0BB6">
        <w:rPr>
          <w:rFonts w:eastAsia="MS Mincho"/>
        </w:rPr>
        <w:t xml:space="preserve">can be easily displayed </w:t>
      </w:r>
      <w:r w:rsidR="006B228F" w:rsidRPr="00CB0BB6">
        <w:rPr>
          <w:rFonts w:eastAsia="MS Mincho"/>
        </w:rPr>
        <w:t xml:space="preserve">on a desktop </w:t>
      </w:r>
      <w:r w:rsidR="00CB247B" w:rsidRPr="00CB0BB6">
        <w:rPr>
          <w:rFonts w:eastAsia="MS Mincho"/>
        </w:rPr>
        <w:t xml:space="preserve">computer </w:t>
      </w:r>
      <w:r w:rsidR="006B228F" w:rsidRPr="00CB0BB6">
        <w:rPr>
          <w:rFonts w:eastAsia="MS Mincho"/>
        </w:rPr>
        <w:t>screen</w:t>
      </w:r>
      <w:r w:rsidR="00E20A15" w:rsidRPr="00CB0BB6">
        <w:rPr>
          <w:rFonts w:eastAsia="MS Mincho"/>
        </w:rPr>
        <w:t>,</w:t>
      </w:r>
      <w:r w:rsidR="006B228F" w:rsidRPr="00CB0BB6">
        <w:rPr>
          <w:rFonts w:eastAsia="MS Mincho"/>
        </w:rPr>
        <w:t xml:space="preserve"> </w:t>
      </w:r>
      <w:r w:rsidR="00E20A15" w:rsidRPr="00CB0BB6">
        <w:rPr>
          <w:rFonts w:eastAsia="MS Mincho"/>
        </w:rPr>
        <w:t>whereas</w:t>
      </w:r>
      <w:r w:rsidR="006B228F" w:rsidRPr="00CB0BB6">
        <w:rPr>
          <w:rFonts w:eastAsia="MS Mincho"/>
        </w:rPr>
        <w:t xml:space="preserve">, mobile devices </w:t>
      </w:r>
      <w:r w:rsidR="008949D0" w:rsidRPr="00CB0BB6">
        <w:rPr>
          <w:rFonts w:eastAsia="MS Mincho"/>
        </w:rPr>
        <w:t xml:space="preserve">can </w:t>
      </w:r>
      <w:r w:rsidR="00E20A15" w:rsidRPr="00CB0BB6">
        <w:rPr>
          <w:rFonts w:eastAsia="MS Mincho"/>
        </w:rPr>
        <w:t xml:space="preserve">only </w:t>
      </w:r>
      <w:r w:rsidR="003A0C6A" w:rsidRPr="00CB0BB6">
        <w:rPr>
          <w:rFonts w:eastAsia="MS Mincho"/>
        </w:rPr>
        <w:t>accommodate reduced information.</w:t>
      </w:r>
    </w:p>
    <w:p w14:paraId="435D1706" w14:textId="376BA6B4" w:rsidR="00443AC8" w:rsidRPr="003D0CC4" w:rsidRDefault="003A0C6A" w:rsidP="003D0CC4">
      <w:pPr>
        <w:pStyle w:val="SingleTxtG"/>
        <w:numPr>
          <w:ilvl w:val="0"/>
          <w:numId w:val="16"/>
        </w:numPr>
        <w:ind w:left="1134" w:firstLine="0"/>
        <w:rPr>
          <w:rFonts w:eastAsia="MS Mincho"/>
        </w:rPr>
      </w:pPr>
      <w:r w:rsidRPr="003D0CC4">
        <w:rPr>
          <w:rFonts w:eastAsia="MS Mincho"/>
        </w:rPr>
        <w:t xml:space="preserve">This creates </w:t>
      </w:r>
      <w:r w:rsidR="003F2552" w:rsidRPr="003D0CC4">
        <w:rPr>
          <w:rFonts w:eastAsia="MS Mincho"/>
        </w:rPr>
        <w:t xml:space="preserve">challenges in terms of which </w:t>
      </w:r>
      <w:r w:rsidR="00691A81" w:rsidRPr="003D0CC4">
        <w:rPr>
          <w:rFonts w:eastAsia="MS Mincho"/>
        </w:rPr>
        <w:t xml:space="preserve">information could be communicated digitally </w:t>
      </w:r>
      <w:r w:rsidR="00E20A15" w:rsidRPr="003D0CC4">
        <w:rPr>
          <w:rFonts w:eastAsia="MS Mincho"/>
        </w:rPr>
        <w:t xml:space="preserve">before </w:t>
      </w:r>
      <w:r w:rsidR="00691A81" w:rsidRPr="003D0CC4">
        <w:rPr>
          <w:rFonts w:eastAsia="MS Mincho"/>
        </w:rPr>
        <w:t>an online purchase (e.g. which</w:t>
      </w:r>
      <w:r w:rsidR="008313A8" w:rsidRPr="003D0CC4">
        <w:rPr>
          <w:rFonts w:eastAsia="MS Mincho"/>
        </w:rPr>
        <w:t xml:space="preserve"> </w:t>
      </w:r>
      <w:r w:rsidR="003F2552" w:rsidRPr="003D0CC4">
        <w:rPr>
          <w:rFonts w:eastAsia="MS Mincho"/>
        </w:rPr>
        <w:t xml:space="preserve">information should be displayed first </w:t>
      </w:r>
      <w:r w:rsidR="00C662BD" w:rsidRPr="003D0CC4">
        <w:rPr>
          <w:rFonts w:eastAsia="MS Mincho"/>
        </w:rPr>
        <w:t>and in which order</w:t>
      </w:r>
      <w:r w:rsidR="007922FB" w:rsidRPr="003D0CC4">
        <w:rPr>
          <w:rFonts w:eastAsia="MS Mincho"/>
        </w:rPr>
        <w:t xml:space="preserve"> </w:t>
      </w:r>
      <w:r w:rsidR="00691A81" w:rsidRPr="003D0CC4">
        <w:rPr>
          <w:rFonts w:eastAsia="MS Mincho"/>
        </w:rPr>
        <w:t>etc.)</w:t>
      </w:r>
      <w:r w:rsidR="007922FB" w:rsidRPr="003D0CC4">
        <w:rPr>
          <w:rFonts w:eastAsia="MS Mincho"/>
        </w:rPr>
        <w:t>.</w:t>
      </w:r>
      <w:r w:rsidR="00D04F61" w:rsidRPr="003D0CC4">
        <w:rPr>
          <w:rFonts w:eastAsia="MS Mincho"/>
        </w:rPr>
        <w:t xml:space="preserve"> Currently</w:t>
      </w:r>
      <w:r w:rsidR="00A96E85" w:rsidRPr="003D0CC4">
        <w:rPr>
          <w:rFonts w:eastAsia="MS Mincho"/>
        </w:rPr>
        <w:t>,</w:t>
      </w:r>
      <w:r w:rsidR="00D04F61" w:rsidRPr="003D0CC4">
        <w:rPr>
          <w:rFonts w:eastAsia="MS Mincho"/>
        </w:rPr>
        <w:t xml:space="preserve"> there are no </w:t>
      </w:r>
      <w:r w:rsidR="00691A81" w:rsidRPr="003D0CC4">
        <w:rPr>
          <w:rFonts w:eastAsia="MS Mincho"/>
        </w:rPr>
        <w:t xml:space="preserve">guidelines </w:t>
      </w:r>
      <w:r w:rsidR="00D04F61" w:rsidRPr="003D0CC4">
        <w:rPr>
          <w:rFonts w:eastAsia="MS Mincho"/>
        </w:rPr>
        <w:t xml:space="preserve">on the way hazardous information </w:t>
      </w:r>
      <w:r w:rsidR="007A2BED" w:rsidRPr="003D0CC4">
        <w:rPr>
          <w:rFonts w:eastAsia="MS Mincho"/>
        </w:rPr>
        <w:t>should</w:t>
      </w:r>
      <w:r w:rsidR="00A96E85" w:rsidRPr="003D0CC4">
        <w:rPr>
          <w:rFonts w:eastAsia="MS Mincho"/>
        </w:rPr>
        <w:t xml:space="preserve"> be</w:t>
      </w:r>
      <w:r w:rsidR="00691A81" w:rsidRPr="003D0CC4">
        <w:rPr>
          <w:rFonts w:eastAsia="MS Mincho"/>
        </w:rPr>
        <w:t xml:space="preserve"> communicated and/or</w:t>
      </w:r>
      <w:r w:rsidR="00A96E85" w:rsidRPr="003D0CC4">
        <w:rPr>
          <w:rFonts w:eastAsia="MS Mincho"/>
        </w:rPr>
        <w:t xml:space="preserve"> displayed digitally.</w:t>
      </w:r>
    </w:p>
    <w:p w14:paraId="26EC2F4E" w14:textId="657CEE5C" w:rsidR="00641179" w:rsidRPr="003D0CC4" w:rsidRDefault="00E20A15" w:rsidP="003D0CC4">
      <w:pPr>
        <w:pStyle w:val="SingleTxtG"/>
        <w:numPr>
          <w:ilvl w:val="0"/>
          <w:numId w:val="16"/>
        </w:numPr>
        <w:ind w:left="1134" w:firstLine="0"/>
        <w:rPr>
          <w:rFonts w:eastAsia="MS Mincho"/>
        </w:rPr>
      </w:pPr>
      <w:r w:rsidRPr="003D0CC4">
        <w:rPr>
          <w:rFonts w:eastAsia="MS Mincho"/>
        </w:rPr>
        <w:t>D</w:t>
      </w:r>
      <w:r w:rsidR="00641179" w:rsidRPr="003D0CC4">
        <w:rPr>
          <w:rFonts w:eastAsia="MS Mincho"/>
        </w:rPr>
        <w:t xml:space="preserve">igitalization offers </w:t>
      </w:r>
      <w:r w:rsidR="0077380E" w:rsidRPr="003D0CC4">
        <w:rPr>
          <w:rFonts w:eastAsia="MS Mincho"/>
        </w:rPr>
        <w:t>substantial</w:t>
      </w:r>
      <w:r w:rsidR="00641179" w:rsidRPr="003D0CC4">
        <w:rPr>
          <w:rFonts w:eastAsia="MS Mincho"/>
        </w:rPr>
        <w:t xml:space="preserve"> opportunities</w:t>
      </w:r>
      <w:r w:rsidR="00EB5718" w:rsidRPr="003D0CC4">
        <w:rPr>
          <w:rFonts w:eastAsia="MS Mincho"/>
        </w:rPr>
        <w:t xml:space="preserve"> in terms of an improved hazard communication for consumers</w:t>
      </w:r>
      <w:r w:rsidR="00E40132" w:rsidRPr="003D0CC4">
        <w:rPr>
          <w:rFonts w:eastAsia="MS Mincho"/>
        </w:rPr>
        <w:t xml:space="preserve"> and workers</w:t>
      </w:r>
      <w:r w:rsidR="00FA27C1" w:rsidRPr="003D0CC4">
        <w:rPr>
          <w:rFonts w:eastAsia="MS Mincho"/>
        </w:rPr>
        <w:t>:</w:t>
      </w:r>
      <w:r w:rsidR="0077380E" w:rsidRPr="003D0CC4">
        <w:rPr>
          <w:rFonts w:eastAsia="MS Mincho"/>
        </w:rPr>
        <w:t xml:space="preserve"> e.g.,</w:t>
      </w:r>
      <w:r w:rsidR="00FA27C1" w:rsidRPr="003D0CC4">
        <w:rPr>
          <w:rFonts w:eastAsia="MS Mincho"/>
        </w:rPr>
        <w:t xml:space="preserve"> </w:t>
      </w:r>
      <w:r w:rsidR="0077380E" w:rsidRPr="003D0CC4">
        <w:rPr>
          <w:rFonts w:eastAsia="MS Mincho"/>
        </w:rPr>
        <w:t>language</w:t>
      </w:r>
      <w:r w:rsidR="0022732F" w:rsidRPr="003D0CC4">
        <w:rPr>
          <w:rFonts w:eastAsia="MS Mincho"/>
        </w:rPr>
        <w:t xml:space="preserve"> and </w:t>
      </w:r>
      <w:r w:rsidR="00A23B58" w:rsidRPr="003D0CC4">
        <w:rPr>
          <w:rFonts w:eastAsia="MS Mincho"/>
        </w:rPr>
        <w:t xml:space="preserve">adaptable </w:t>
      </w:r>
      <w:r w:rsidR="0022732F" w:rsidRPr="003D0CC4">
        <w:rPr>
          <w:rFonts w:eastAsia="MS Mincho"/>
        </w:rPr>
        <w:t>font size</w:t>
      </w:r>
      <w:r w:rsidR="00746A20" w:rsidRPr="003D0CC4">
        <w:rPr>
          <w:rFonts w:eastAsia="MS Mincho"/>
        </w:rPr>
        <w:t xml:space="preserve"> to the user needs</w:t>
      </w:r>
      <w:r w:rsidR="00A23B58" w:rsidRPr="003D0CC4">
        <w:rPr>
          <w:rFonts w:eastAsia="MS Mincho"/>
        </w:rPr>
        <w:t>/preferences</w:t>
      </w:r>
      <w:r w:rsidR="00746A20" w:rsidRPr="003D0CC4">
        <w:rPr>
          <w:rFonts w:eastAsia="MS Mincho"/>
        </w:rPr>
        <w:t xml:space="preserve">; </w:t>
      </w:r>
      <w:r w:rsidR="0077380E" w:rsidRPr="003D0CC4">
        <w:rPr>
          <w:rFonts w:eastAsia="MS Mincho"/>
        </w:rPr>
        <w:t xml:space="preserve">customized </w:t>
      </w:r>
      <w:r w:rsidR="00F76161" w:rsidRPr="003D0CC4">
        <w:rPr>
          <w:rFonts w:eastAsia="MS Mincho"/>
        </w:rPr>
        <w:t xml:space="preserve">search options for key words could allow a swift identification of the </w:t>
      </w:r>
      <w:r w:rsidR="0056510B" w:rsidRPr="003D0CC4">
        <w:rPr>
          <w:rFonts w:eastAsia="MS Mincho"/>
        </w:rPr>
        <w:t>ke</w:t>
      </w:r>
      <w:r w:rsidR="00EB7401" w:rsidRPr="003D0CC4">
        <w:rPr>
          <w:rFonts w:eastAsia="MS Mincho"/>
        </w:rPr>
        <w:t>y</w:t>
      </w:r>
      <w:r w:rsidR="000E32AF" w:rsidRPr="003D0CC4">
        <w:rPr>
          <w:rFonts w:eastAsia="MS Mincho"/>
        </w:rPr>
        <w:t xml:space="preserve"> information (e.g. presence of </w:t>
      </w:r>
      <w:r w:rsidR="00EB7401" w:rsidRPr="003D0CC4">
        <w:rPr>
          <w:rFonts w:eastAsia="MS Mincho"/>
        </w:rPr>
        <w:t>any</w:t>
      </w:r>
      <w:r w:rsidR="0056510B" w:rsidRPr="003D0CC4">
        <w:rPr>
          <w:rFonts w:eastAsia="MS Mincho"/>
        </w:rPr>
        <w:t>,</w:t>
      </w:r>
      <w:r w:rsidR="00EB7401" w:rsidRPr="003D0CC4">
        <w:rPr>
          <w:rFonts w:eastAsia="MS Mincho"/>
        </w:rPr>
        <w:t xml:space="preserve"> or </w:t>
      </w:r>
      <w:r w:rsidR="000E32AF" w:rsidRPr="003D0CC4">
        <w:rPr>
          <w:rFonts w:eastAsia="MS Mincho"/>
        </w:rPr>
        <w:t>a specific sensitizing substance</w:t>
      </w:r>
      <w:r w:rsidR="00EB7401" w:rsidRPr="003D0CC4">
        <w:rPr>
          <w:rFonts w:eastAsia="MS Mincho"/>
        </w:rPr>
        <w:t>/s</w:t>
      </w:r>
      <w:r w:rsidR="000E32AF" w:rsidRPr="003D0CC4">
        <w:rPr>
          <w:rFonts w:eastAsia="MS Mincho"/>
        </w:rPr>
        <w:t>)</w:t>
      </w:r>
      <w:r w:rsidR="00E861A8" w:rsidRPr="003D0CC4">
        <w:rPr>
          <w:rFonts w:eastAsia="MS Mincho"/>
        </w:rPr>
        <w:t>.</w:t>
      </w:r>
      <w:r w:rsidR="002B2A12" w:rsidRPr="003D0CC4">
        <w:rPr>
          <w:rFonts w:eastAsia="MS Mincho"/>
        </w:rPr>
        <w:t xml:space="preserve"> </w:t>
      </w:r>
      <w:r w:rsidR="007C61FF" w:rsidRPr="003D0CC4">
        <w:rPr>
          <w:rFonts w:eastAsia="MS Mincho"/>
        </w:rPr>
        <w:t>I</w:t>
      </w:r>
      <w:r w:rsidR="000053E0" w:rsidRPr="003D0CC4">
        <w:rPr>
          <w:rFonts w:eastAsia="MS Mincho"/>
        </w:rPr>
        <w:t xml:space="preserve">nformation such as safe use instructions </w:t>
      </w:r>
      <w:r w:rsidR="00F232EC" w:rsidRPr="003D0CC4">
        <w:rPr>
          <w:rFonts w:eastAsia="MS Mincho"/>
        </w:rPr>
        <w:t xml:space="preserve">could </w:t>
      </w:r>
      <w:r w:rsidR="00EB7401" w:rsidRPr="003D0CC4">
        <w:rPr>
          <w:rFonts w:eastAsia="MS Mincho"/>
        </w:rPr>
        <w:t xml:space="preserve">also </w:t>
      </w:r>
      <w:r w:rsidR="00F232EC" w:rsidRPr="003D0CC4">
        <w:rPr>
          <w:rFonts w:eastAsia="MS Mincho"/>
        </w:rPr>
        <w:t xml:space="preserve">be easily accommodated digitally. </w:t>
      </w:r>
    </w:p>
    <w:p w14:paraId="27F12F09" w14:textId="148C8EB4" w:rsidR="00F232EC" w:rsidRPr="00C04EB6" w:rsidRDefault="00F232EC" w:rsidP="003D0CC4">
      <w:pPr>
        <w:pStyle w:val="SingleTxtG"/>
        <w:numPr>
          <w:ilvl w:val="0"/>
          <w:numId w:val="16"/>
        </w:numPr>
        <w:ind w:left="1134" w:firstLine="0"/>
        <w:rPr>
          <w:rFonts w:eastAsia="MS Mincho"/>
        </w:rPr>
      </w:pPr>
      <w:r w:rsidRPr="00C04EB6">
        <w:rPr>
          <w:rFonts w:eastAsia="MS Mincho"/>
        </w:rPr>
        <w:t>Annex</w:t>
      </w:r>
      <w:r w:rsidR="0056510B" w:rsidRPr="00C04EB6">
        <w:rPr>
          <w:rFonts w:eastAsia="MS Mincho"/>
        </w:rPr>
        <w:t xml:space="preserve"> </w:t>
      </w:r>
      <w:r w:rsidRPr="00C04EB6">
        <w:rPr>
          <w:rFonts w:eastAsia="MS Mincho"/>
        </w:rPr>
        <w:t>contain</w:t>
      </w:r>
      <w:r w:rsidR="007C61FF" w:rsidRPr="00C04EB6">
        <w:rPr>
          <w:rFonts w:eastAsia="MS Mincho"/>
        </w:rPr>
        <w:t>s</w:t>
      </w:r>
      <w:r w:rsidRPr="00C04EB6">
        <w:rPr>
          <w:rFonts w:eastAsia="MS Mincho"/>
        </w:rPr>
        <w:t xml:space="preserve"> </w:t>
      </w:r>
      <w:r w:rsidR="00393A44" w:rsidRPr="00C04EB6">
        <w:rPr>
          <w:rFonts w:eastAsia="MS Mincho"/>
        </w:rPr>
        <w:t>existing examples on how industry provide</w:t>
      </w:r>
      <w:r w:rsidR="00F50CA5" w:rsidRPr="00C04EB6">
        <w:rPr>
          <w:rFonts w:eastAsia="MS Mincho"/>
        </w:rPr>
        <w:t xml:space="preserve">s information on hazardous </w:t>
      </w:r>
      <w:r w:rsidR="00A602CE" w:rsidRPr="00C04EB6">
        <w:rPr>
          <w:rFonts w:eastAsia="MS Mincho"/>
        </w:rPr>
        <w:t>chemicals</w:t>
      </w:r>
      <w:r w:rsidR="00F50CA5" w:rsidRPr="00C04EB6">
        <w:rPr>
          <w:rFonts w:eastAsia="MS Mincho"/>
        </w:rPr>
        <w:t xml:space="preserve"> to </w:t>
      </w:r>
      <w:r w:rsidR="00E40132" w:rsidRPr="00C04EB6">
        <w:rPr>
          <w:rFonts w:eastAsia="MS Mincho"/>
        </w:rPr>
        <w:t>us</w:t>
      </w:r>
      <w:r w:rsidR="00F50CA5" w:rsidRPr="00C04EB6">
        <w:rPr>
          <w:rFonts w:eastAsia="MS Mincho"/>
        </w:rPr>
        <w:t xml:space="preserve">ers in a </w:t>
      </w:r>
      <w:r w:rsidR="00F50CA5" w:rsidRPr="003D0CC4">
        <w:rPr>
          <w:rFonts w:eastAsia="MS Mincho"/>
        </w:rPr>
        <w:t>digital</w:t>
      </w:r>
      <w:r w:rsidR="00A602CE" w:rsidRPr="00C04EB6">
        <w:rPr>
          <w:rFonts w:eastAsia="MS Mincho"/>
        </w:rPr>
        <w:t xml:space="preserve"> </w:t>
      </w:r>
      <w:r w:rsidR="00F50CA5" w:rsidRPr="00C04EB6">
        <w:rPr>
          <w:rFonts w:eastAsia="MS Mincho"/>
        </w:rPr>
        <w:t>format</w:t>
      </w:r>
      <w:r w:rsidR="007C61FF" w:rsidRPr="00C04EB6">
        <w:rPr>
          <w:rFonts w:eastAsia="MS Mincho"/>
        </w:rPr>
        <w:t>;</w:t>
      </w:r>
      <w:r w:rsidR="007F0DC6" w:rsidRPr="00C04EB6">
        <w:rPr>
          <w:rFonts w:eastAsia="MS Mincho"/>
        </w:rPr>
        <w:t xml:space="preserve"> together with potential use of QR codes</w:t>
      </w:r>
      <w:r w:rsidR="007C61FF" w:rsidRPr="00C04EB6">
        <w:rPr>
          <w:rFonts w:eastAsia="MS Mincho"/>
        </w:rPr>
        <w:t>, this</w:t>
      </w:r>
      <w:r w:rsidR="007F0DC6" w:rsidRPr="00C04EB6">
        <w:rPr>
          <w:rFonts w:eastAsia="MS Mincho"/>
        </w:rPr>
        <w:t xml:space="preserve"> provide opportunities to expand and improve digital communications.</w:t>
      </w:r>
    </w:p>
    <w:p w14:paraId="235193C8" w14:textId="38C0A8BF" w:rsidR="00F44068" w:rsidRPr="004845AC" w:rsidRDefault="003D0CC4" w:rsidP="003D0CC4">
      <w:pPr>
        <w:pStyle w:val="HChG"/>
        <w:rPr>
          <w:rFonts w:eastAsia="MS Mincho"/>
        </w:rPr>
      </w:pPr>
      <w:r>
        <w:rPr>
          <w:rFonts w:eastAsia="MS Mincho"/>
        </w:rPr>
        <w:lastRenderedPageBreak/>
        <w:tab/>
      </w:r>
      <w:r>
        <w:rPr>
          <w:rFonts w:eastAsia="MS Mincho"/>
        </w:rPr>
        <w:tab/>
      </w:r>
      <w:r w:rsidR="00F44068" w:rsidRPr="004845AC">
        <w:rPr>
          <w:rFonts w:eastAsia="MS Mincho"/>
        </w:rPr>
        <w:t>Discussion</w:t>
      </w:r>
    </w:p>
    <w:p w14:paraId="78178284" w14:textId="182424C2" w:rsidR="00E861A8" w:rsidRPr="003D0CC4" w:rsidRDefault="004371EE" w:rsidP="003D0CC4">
      <w:pPr>
        <w:pStyle w:val="SingleTxtG"/>
        <w:numPr>
          <w:ilvl w:val="0"/>
          <w:numId w:val="16"/>
        </w:numPr>
        <w:ind w:left="1134" w:firstLine="0"/>
        <w:rPr>
          <w:rFonts w:eastAsia="MS Mincho"/>
        </w:rPr>
      </w:pPr>
      <w:r w:rsidRPr="003D0CC4">
        <w:rPr>
          <w:rFonts w:eastAsia="MS Mincho"/>
        </w:rPr>
        <w:t xml:space="preserve">The increasing use of digital technologies and </w:t>
      </w:r>
      <w:r w:rsidR="00BE24DA" w:rsidRPr="003D0CC4">
        <w:rPr>
          <w:rFonts w:eastAsia="MS Mincho"/>
        </w:rPr>
        <w:t>on-line</w:t>
      </w:r>
      <w:r w:rsidRPr="003D0CC4">
        <w:rPr>
          <w:rFonts w:eastAsia="MS Mincho"/>
        </w:rPr>
        <w:t xml:space="preserve"> purchase</w:t>
      </w:r>
      <w:r w:rsidR="00D41DBC" w:rsidRPr="003D0CC4">
        <w:rPr>
          <w:rFonts w:eastAsia="MS Mincho"/>
        </w:rPr>
        <w:t>s</w:t>
      </w:r>
      <w:r w:rsidRPr="003D0CC4">
        <w:rPr>
          <w:rFonts w:eastAsia="MS Mincho"/>
        </w:rPr>
        <w:t xml:space="preserve"> </w:t>
      </w:r>
      <w:r w:rsidR="00A61E2E" w:rsidRPr="003D0CC4">
        <w:rPr>
          <w:rFonts w:eastAsia="MS Mincho"/>
        </w:rPr>
        <w:t xml:space="preserve">create new challenges in the way the information </w:t>
      </w:r>
      <w:r w:rsidR="00BE24DA" w:rsidRPr="003D0CC4">
        <w:rPr>
          <w:rFonts w:eastAsia="MS Mincho"/>
        </w:rPr>
        <w:t>on hazardous products</w:t>
      </w:r>
      <w:r w:rsidR="00E32377" w:rsidRPr="003D0CC4">
        <w:rPr>
          <w:rFonts w:eastAsia="MS Mincho"/>
        </w:rPr>
        <w:t xml:space="preserve"> is</w:t>
      </w:r>
      <w:r w:rsidR="00D06FCD" w:rsidRPr="003D0CC4">
        <w:rPr>
          <w:rFonts w:eastAsia="MS Mincho"/>
        </w:rPr>
        <w:t xml:space="preserve"> provided to the </w:t>
      </w:r>
      <w:proofErr w:type="gramStart"/>
      <w:r w:rsidR="00D06FCD" w:rsidRPr="003D0CC4">
        <w:rPr>
          <w:rFonts w:eastAsia="MS Mincho"/>
        </w:rPr>
        <w:t>general public</w:t>
      </w:r>
      <w:proofErr w:type="gramEnd"/>
      <w:r w:rsidR="00D06FCD" w:rsidRPr="003D0CC4">
        <w:rPr>
          <w:rFonts w:eastAsia="MS Mincho"/>
        </w:rPr>
        <w:t xml:space="preserve">. </w:t>
      </w:r>
      <w:r w:rsidR="007A4049" w:rsidRPr="003D0CC4">
        <w:rPr>
          <w:rFonts w:eastAsia="MS Mincho"/>
        </w:rPr>
        <w:t xml:space="preserve">It is considered opportune to explore </w:t>
      </w:r>
      <w:r w:rsidR="00C97A58" w:rsidRPr="003D0CC4">
        <w:rPr>
          <w:rFonts w:eastAsia="MS Mincho"/>
        </w:rPr>
        <w:t xml:space="preserve">how GHS hazard communication can be </w:t>
      </w:r>
      <w:r w:rsidR="000A40E8" w:rsidRPr="003D0CC4">
        <w:rPr>
          <w:rFonts w:eastAsia="MS Mincho"/>
        </w:rPr>
        <w:t xml:space="preserve">conveyed in a </w:t>
      </w:r>
      <w:r w:rsidR="00F34E6C" w:rsidRPr="003D0CC4">
        <w:rPr>
          <w:rFonts w:eastAsia="MS Mincho"/>
        </w:rPr>
        <w:t>consistent and</w:t>
      </w:r>
      <w:r w:rsidR="000A40E8" w:rsidRPr="003D0CC4">
        <w:rPr>
          <w:rFonts w:eastAsia="MS Mincho"/>
        </w:rPr>
        <w:t xml:space="preserve"> effective way also via digital means</w:t>
      </w:r>
      <w:r w:rsidR="00AB3A09" w:rsidRPr="003D0CC4">
        <w:rPr>
          <w:rFonts w:eastAsia="MS Mincho"/>
        </w:rPr>
        <w:t xml:space="preserve"> (e.g. </w:t>
      </w:r>
      <w:r w:rsidR="007F0DC6" w:rsidRPr="003D0CC4">
        <w:rPr>
          <w:rFonts w:eastAsia="MS Mincho"/>
        </w:rPr>
        <w:t xml:space="preserve">through </w:t>
      </w:r>
      <w:r w:rsidR="007A1CD8" w:rsidRPr="003D0CC4">
        <w:rPr>
          <w:rFonts w:eastAsia="MS Mincho"/>
        </w:rPr>
        <w:t>development of guidelines, best practices etc.)</w:t>
      </w:r>
    </w:p>
    <w:p w14:paraId="51222CF0" w14:textId="5048646E" w:rsidR="009B2CD6" w:rsidRPr="003D0CC4" w:rsidRDefault="003D0CC4" w:rsidP="003D0CC4">
      <w:pPr>
        <w:pStyle w:val="SingleTxtG"/>
        <w:rPr>
          <w:rFonts w:eastAsia="MS Mincho"/>
        </w:rPr>
      </w:pPr>
      <w:r>
        <w:rPr>
          <w:rFonts w:eastAsia="MS Mincho"/>
        </w:rPr>
        <w:t>7.</w:t>
      </w:r>
      <w:r>
        <w:rPr>
          <w:rFonts w:eastAsia="MS Mincho"/>
        </w:rPr>
        <w:tab/>
      </w:r>
      <w:r w:rsidR="009B2CD6" w:rsidRPr="003D0CC4">
        <w:rPr>
          <w:rFonts w:eastAsia="MS Mincho"/>
        </w:rPr>
        <w:t>Consumer research, (</w:t>
      </w:r>
      <w:r w:rsidR="009A2EC9" w:rsidRPr="003D0CC4">
        <w:rPr>
          <w:rFonts w:eastAsia="MS Mincho"/>
        </w:rPr>
        <w:t xml:space="preserve">see </w:t>
      </w:r>
      <w:r>
        <w:rPr>
          <w:rFonts w:eastAsia="MS Mincho"/>
        </w:rPr>
        <w:t xml:space="preserve">informal document </w:t>
      </w:r>
      <w:r w:rsidR="00984AA6">
        <w:rPr>
          <w:rFonts w:eastAsia="MS Mincho"/>
        </w:rPr>
        <w:t>INF.5</w:t>
      </w:r>
      <w:r w:rsidR="00984AA6">
        <w:rPr>
          <w:rStyle w:val="FootnoteReference"/>
          <w:rFonts w:eastAsia="MS Mincho"/>
        </w:rPr>
        <w:footnoteReference w:id="2"/>
      </w:r>
      <w:r>
        <w:rPr>
          <w:rFonts w:eastAsia="MS Mincho"/>
        </w:rPr>
        <w:t>,</w:t>
      </w:r>
      <w:r w:rsidR="009A2EC9" w:rsidRPr="003D0CC4">
        <w:rPr>
          <w:rFonts w:eastAsia="MS Mincho"/>
        </w:rPr>
        <w:t xml:space="preserve"> </w:t>
      </w:r>
      <w:r>
        <w:rPr>
          <w:rFonts w:eastAsia="MS Mincho"/>
        </w:rPr>
        <w:t>34</w:t>
      </w:r>
      <w:r w:rsidRPr="003D0CC4">
        <w:rPr>
          <w:rFonts w:eastAsia="MS Mincho"/>
          <w:vertAlign w:val="superscript"/>
        </w:rPr>
        <w:t>th</w:t>
      </w:r>
      <w:r>
        <w:rPr>
          <w:rFonts w:eastAsia="MS Mincho"/>
        </w:rPr>
        <w:t xml:space="preserve"> session</w:t>
      </w:r>
      <w:r w:rsidR="009B2CD6" w:rsidRPr="003D0CC4">
        <w:rPr>
          <w:rFonts w:eastAsia="MS Mincho"/>
        </w:rPr>
        <w:t>)</w:t>
      </w:r>
      <w:r w:rsidR="00BE24DA" w:rsidRPr="003D0CC4">
        <w:rPr>
          <w:rFonts w:eastAsia="MS Mincho"/>
        </w:rPr>
        <w:t xml:space="preserve"> </w:t>
      </w:r>
      <w:r w:rsidR="009B2CD6" w:rsidRPr="003D0CC4">
        <w:rPr>
          <w:rFonts w:eastAsia="MS Mincho"/>
        </w:rPr>
        <w:t xml:space="preserve">has shown that the current regulatory </w:t>
      </w:r>
      <w:r w:rsidR="007C61FF" w:rsidRPr="003D0CC4">
        <w:rPr>
          <w:rFonts w:eastAsia="MS Mincho"/>
        </w:rPr>
        <w:t xml:space="preserve">implementation of the GHS </w:t>
      </w:r>
      <w:r w:rsidR="009B2CD6" w:rsidRPr="003D0CC4">
        <w:rPr>
          <w:rFonts w:eastAsia="MS Mincho"/>
        </w:rPr>
        <w:t xml:space="preserve">labelling of chemicals </w:t>
      </w:r>
      <w:r w:rsidR="007C61FF" w:rsidRPr="003D0CC4">
        <w:rPr>
          <w:rFonts w:eastAsia="MS Mincho"/>
        </w:rPr>
        <w:t>may</w:t>
      </w:r>
      <w:r w:rsidR="009B2CD6" w:rsidRPr="003D0CC4">
        <w:rPr>
          <w:rFonts w:eastAsia="MS Mincho"/>
        </w:rPr>
        <w:t xml:space="preserve"> not </w:t>
      </w:r>
      <w:r w:rsidR="007C61FF" w:rsidRPr="003D0CC4">
        <w:rPr>
          <w:rFonts w:eastAsia="MS Mincho"/>
        </w:rPr>
        <w:t xml:space="preserve">be </w:t>
      </w:r>
      <w:r w:rsidR="009A2EC9" w:rsidRPr="003D0CC4">
        <w:rPr>
          <w:rFonts w:eastAsia="MS Mincho"/>
        </w:rPr>
        <w:t xml:space="preserve">fully </w:t>
      </w:r>
      <w:r w:rsidR="009B2CD6" w:rsidRPr="003D0CC4">
        <w:rPr>
          <w:rFonts w:eastAsia="MS Mincho"/>
        </w:rPr>
        <w:t xml:space="preserve">effective at conveying safe use and hazard information to the </w:t>
      </w:r>
      <w:proofErr w:type="gramStart"/>
      <w:r w:rsidR="009B2CD6" w:rsidRPr="003D0CC4">
        <w:rPr>
          <w:rFonts w:eastAsia="MS Mincho"/>
        </w:rPr>
        <w:t>general public</w:t>
      </w:r>
      <w:proofErr w:type="gramEnd"/>
      <w:r w:rsidR="009B2CD6" w:rsidRPr="003D0CC4">
        <w:rPr>
          <w:rFonts w:eastAsia="MS Mincho"/>
        </w:rPr>
        <w:t>. Consumers experience the labels as overloaded and unattractive</w:t>
      </w:r>
      <w:r w:rsidR="00E32377" w:rsidRPr="003D0CC4">
        <w:rPr>
          <w:rFonts w:eastAsia="MS Mincho"/>
        </w:rPr>
        <w:t>, and text is often too small to read</w:t>
      </w:r>
      <w:r w:rsidR="009B2CD6" w:rsidRPr="003D0CC4">
        <w:rPr>
          <w:rFonts w:eastAsia="MS Mincho"/>
        </w:rPr>
        <w:t xml:space="preserve">. </w:t>
      </w:r>
      <w:r w:rsidR="00E32377" w:rsidRPr="003D0CC4">
        <w:rPr>
          <w:rFonts w:eastAsia="MS Mincho"/>
        </w:rPr>
        <w:t>In</w:t>
      </w:r>
      <w:r w:rsidR="006C613A" w:rsidRPr="003D0CC4">
        <w:rPr>
          <w:rFonts w:eastAsia="MS Mincho"/>
        </w:rPr>
        <w:t xml:space="preserve"> </w:t>
      </w:r>
      <w:r w:rsidR="00E32377" w:rsidRPr="003D0CC4">
        <w:rPr>
          <w:rFonts w:eastAsia="MS Mincho"/>
        </w:rPr>
        <w:t>addition</w:t>
      </w:r>
      <w:r w:rsidR="007C61FF" w:rsidRPr="003D0CC4">
        <w:rPr>
          <w:rFonts w:eastAsia="MS Mincho"/>
        </w:rPr>
        <w:t>,</w:t>
      </w:r>
      <w:r w:rsidR="00E32377" w:rsidRPr="003D0CC4">
        <w:rPr>
          <w:rFonts w:eastAsia="MS Mincho"/>
        </w:rPr>
        <w:t xml:space="preserve"> consumers frequently</w:t>
      </w:r>
      <w:r w:rsidR="009B2CD6" w:rsidRPr="003D0CC4">
        <w:rPr>
          <w:rFonts w:eastAsia="MS Mincho"/>
        </w:rPr>
        <w:t xml:space="preserve"> find the content too technical and difficult to understand</w:t>
      </w:r>
      <w:r w:rsidR="00283437" w:rsidRPr="003D0CC4">
        <w:rPr>
          <w:rFonts w:eastAsia="MS Mincho"/>
        </w:rPr>
        <w:t>,</w:t>
      </w:r>
      <w:r w:rsidR="00E32377" w:rsidRPr="003D0CC4">
        <w:rPr>
          <w:rFonts w:eastAsia="MS Mincho"/>
        </w:rPr>
        <w:t xml:space="preserve"> hence miss the crucial safety warnings</w:t>
      </w:r>
      <w:r w:rsidR="009B2CD6" w:rsidRPr="003D0CC4">
        <w:rPr>
          <w:rFonts w:eastAsia="MS Mincho"/>
        </w:rPr>
        <w:t xml:space="preserve">. </w:t>
      </w:r>
    </w:p>
    <w:p w14:paraId="2722E348" w14:textId="55B0C9BD" w:rsidR="009B2CD6" w:rsidRPr="003D0CC4" w:rsidRDefault="003D0CC4" w:rsidP="003D0CC4">
      <w:pPr>
        <w:pStyle w:val="SingleTxtG"/>
        <w:rPr>
          <w:rFonts w:eastAsia="MS Mincho"/>
        </w:rPr>
      </w:pPr>
      <w:r>
        <w:rPr>
          <w:rFonts w:eastAsia="MS Mincho"/>
        </w:rPr>
        <w:t>8.</w:t>
      </w:r>
      <w:r>
        <w:rPr>
          <w:rFonts w:eastAsia="MS Mincho"/>
        </w:rPr>
        <w:tab/>
      </w:r>
      <w:r w:rsidR="009B2CD6" w:rsidRPr="003D0CC4">
        <w:rPr>
          <w:rFonts w:eastAsia="MS Mincho"/>
        </w:rPr>
        <w:t>A.I.</w:t>
      </w:r>
      <w:proofErr w:type="gramStart"/>
      <w:r w:rsidR="009B2CD6" w:rsidRPr="003D0CC4">
        <w:rPr>
          <w:rFonts w:eastAsia="MS Mincho"/>
        </w:rPr>
        <w:t>S.E</w:t>
      </w:r>
      <w:proofErr w:type="gramEnd"/>
      <w:r w:rsidR="00E32377" w:rsidRPr="003D0CC4">
        <w:rPr>
          <w:rFonts w:eastAsia="MS Mincho"/>
        </w:rPr>
        <w:t xml:space="preserve"> and RPMASA believe</w:t>
      </w:r>
      <w:r w:rsidR="009B2CD6" w:rsidRPr="003D0CC4">
        <w:rPr>
          <w:rFonts w:eastAsia="MS Mincho"/>
        </w:rPr>
        <w:t xml:space="preserve"> that </w:t>
      </w:r>
      <w:r w:rsidR="006C613A" w:rsidRPr="003D0CC4">
        <w:rPr>
          <w:rFonts w:eastAsia="MS Mincho"/>
        </w:rPr>
        <w:t xml:space="preserve">the growing use of </w:t>
      </w:r>
      <w:r w:rsidR="009B2CD6" w:rsidRPr="003D0CC4">
        <w:rPr>
          <w:rFonts w:eastAsia="MS Mincho"/>
        </w:rPr>
        <w:t xml:space="preserve">digitalization </w:t>
      </w:r>
      <w:r w:rsidR="006C613A" w:rsidRPr="003D0CC4">
        <w:rPr>
          <w:rFonts w:eastAsia="MS Mincho"/>
        </w:rPr>
        <w:t xml:space="preserve">in </w:t>
      </w:r>
      <w:r w:rsidR="007A7E6B" w:rsidRPr="003D0CC4">
        <w:rPr>
          <w:rFonts w:eastAsia="MS Mincho"/>
        </w:rPr>
        <w:t>developed as well as dev</w:t>
      </w:r>
      <w:r w:rsidR="00283437" w:rsidRPr="003D0CC4">
        <w:rPr>
          <w:rFonts w:eastAsia="MS Mincho"/>
        </w:rPr>
        <w:t>e</w:t>
      </w:r>
      <w:r w:rsidR="007A7E6B" w:rsidRPr="003D0CC4">
        <w:rPr>
          <w:rFonts w:eastAsia="MS Mincho"/>
        </w:rPr>
        <w:t>loping</w:t>
      </w:r>
      <w:r w:rsidR="006C613A" w:rsidRPr="003D0CC4">
        <w:rPr>
          <w:rFonts w:eastAsia="MS Mincho"/>
        </w:rPr>
        <w:t xml:space="preserve"> regions </w:t>
      </w:r>
      <w:r w:rsidR="009B2CD6" w:rsidRPr="003D0CC4">
        <w:rPr>
          <w:rFonts w:eastAsia="MS Mincho"/>
        </w:rPr>
        <w:t>could greatly improve the effectiveness of hazard and safe use communication to consumer</w:t>
      </w:r>
      <w:r w:rsidR="006C613A" w:rsidRPr="003D0CC4">
        <w:rPr>
          <w:rFonts w:eastAsia="MS Mincho"/>
        </w:rPr>
        <w:t>s</w:t>
      </w:r>
      <w:r w:rsidR="00700F44" w:rsidRPr="003D0CC4">
        <w:rPr>
          <w:rFonts w:eastAsia="MS Mincho"/>
        </w:rPr>
        <w:t xml:space="preserve"> and workers</w:t>
      </w:r>
      <w:r w:rsidR="00D41DBC" w:rsidRPr="003D0CC4">
        <w:rPr>
          <w:rFonts w:eastAsia="MS Mincho"/>
        </w:rPr>
        <w:t xml:space="preserve">. </w:t>
      </w:r>
      <w:r w:rsidR="00116661" w:rsidRPr="003D0CC4">
        <w:rPr>
          <w:rFonts w:eastAsia="MS Mincho"/>
        </w:rPr>
        <w:t>Adoption of a tiered</w:t>
      </w:r>
      <w:r w:rsidR="00D41DBC" w:rsidRPr="003D0CC4">
        <w:rPr>
          <w:rFonts w:eastAsia="MS Mincho"/>
        </w:rPr>
        <w:t xml:space="preserve"> approach would allow the </w:t>
      </w:r>
      <w:r w:rsidR="00283437" w:rsidRPr="003D0CC4">
        <w:rPr>
          <w:rFonts w:eastAsia="MS Mincho"/>
        </w:rPr>
        <w:t xml:space="preserve">physical label on the product </w:t>
      </w:r>
      <w:r w:rsidR="00D41DBC" w:rsidRPr="003D0CC4">
        <w:rPr>
          <w:rFonts w:eastAsia="MS Mincho"/>
        </w:rPr>
        <w:t>pack</w:t>
      </w:r>
      <w:r w:rsidR="00283437" w:rsidRPr="003D0CC4">
        <w:rPr>
          <w:rFonts w:eastAsia="MS Mincho"/>
        </w:rPr>
        <w:t>aging</w:t>
      </w:r>
      <w:r w:rsidR="00D41DBC" w:rsidRPr="003D0CC4">
        <w:rPr>
          <w:rFonts w:eastAsia="MS Mincho"/>
        </w:rPr>
        <w:t xml:space="preserve"> to</w:t>
      </w:r>
      <w:r w:rsidR="00116661" w:rsidRPr="003D0CC4">
        <w:rPr>
          <w:rFonts w:eastAsia="MS Mincho"/>
        </w:rPr>
        <w:t xml:space="preserve"> be</w:t>
      </w:r>
      <w:r w:rsidR="00D41DBC" w:rsidRPr="003D0CC4">
        <w:rPr>
          <w:rFonts w:eastAsia="MS Mincho"/>
        </w:rPr>
        <w:t xml:space="preserve"> </w:t>
      </w:r>
      <w:r w:rsidR="00116661" w:rsidRPr="003D0CC4">
        <w:rPr>
          <w:rFonts w:eastAsia="MS Mincho"/>
        </w:rPr>
        <w:t xml:space="preserve">dedicated </w:t>
      </w:r>
      <w:r w:rsidR="00283437" w:rsidRPr="003D0CC4">
        <w:rPr>
          <w:rFonts w:eastAsia="MS Mincho"/>
        </w:rPr>
        <w:t xml:space="preserve">to </w:t>
      </w:r>
      <w:r w:rsidR="00D41DBC" w:rsidRPr="003D0CC4">
        <w:rPr>
          <w:rFonts w:eastAsia="MS Mincho"/>
        </w:rPr>
        <w:t xml:space="preserve">the most relevant and critical elements, while </w:t>
      </w:r>
      <w:r w:rsidR="009B2CD6" w:rsidRPr="003D0CC4">
        <w:rPr>
          <w:rFonts w:eastAsia="MS Mincho"/>
        </w:rPr>
        <w:t xml:space="preserve">more technical aspects of the GHS label could be provided </w:t>
      </w:r>
      <w:r w:rsidR="00D41DBC" w:rsidRPr="003D0CC4">
        <w:rPr>
          <w:rFonts w:eastAsia="MS Mincho"/>
        </w:rPr>
        <w:t>on-</w:t>
      </w:r>
      <w:r w:rsidR="009B2CD6" w:rsidRPr="003D0CC4">
        <w:rPr>
          <w:rFonts w:eastAsia="MS Mincho"/>
        </w:rPr>
        <w:t>line</w:t>
      </w:r>
      <w:r w:rsidR="00D41DBC" w:rsidRPr="003D0CC4">
        <w:rPr>
          <w:rFonts w:eastAsia="MS Mincho"/>
        </w:rPr>
        <w:t>.</w:t>
      </w:r>
    </w:p>
    <w:p w14:paraId="2F9526AF" w14:textId="66226F6C" w:rsidR="00440EFE" w:rsidRPr="004845AC" w:rsidRDefault="003D0CC4" w:rsidP="003D0CC4">
      <w:pPr>
        <w:pStyle w:val="HChG"/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 w:rsidR="0004629E" w:rsidRPr="004845AC">
        <w:rPr>
          <w:rFonts w:eastAsia="MS Mincho"/>
        </w:rPr>
        <w:t>Propos</w:t>
      </w:r>
      <w:r w:rsidR="00D4140A">
        <w:rPr>
          <w:rFonts w:eastAsia="MS Mincho"/>
        </w:rPr>
        <w:t>al</w:t>
      </w:r>
    </w:p>
    <w:p w14:paraId="29540192" w14:textId="2416A56F" w:rsidR="009A2EC9" w:rsidRPr="00C04EB6" w:rsidRDefault="00984AA6" w:rsidP="00984AA6">
      <w:pPr>
        <w:pStyle w:val="SingleTxtG"/>
        <w:rPr>
          <w:rFonts w:eastAsia="MS Mincho"/>
        </w:rPr>
      </w:pPr>
      <w:r>
        <w:rPr>
          <w:rFonts w:eastAsia="MS Mincho"/>
        </w:rPr>
        <w:t>9.</w:t>
      </w:r>
      <w:r>
        <w:rPr>
          <w:rFonts w:eastAsia="MS Mincho"/>
        </w:rPr>
        <w:tab/>
      </w:r>
      <w:r w:rsidR="009A2EC9" w:rsidRPr="009A2EC9">
        <w:rPr>
          <w:rFonts w:eastAsia="MS Mincho"/>
        </w:rPr>
        <w:t xml:space="preserve">At its </w:t>
      </w:r>
      <w:r>
        <w:rPr>
          <w:rFonts w:eastAsia="MS Mincho"/>
        </w:rPr>
        <w:t>thirty-fifth</w:t>
      </w:r>
      <w:r w:rsidR="009A2EC9" w:rsidRPr="009A2EC9">
        <w:rPr>
          <w:rFonts w:eastAsia="MS Mincho"/>
        </w:rPr>
        <w:t xml:space="preserve"> meeting the Sub-Committee discussed how to address the use of new digital </w:t>
      </w:r>
      <w:r w:rsidR="009A2EC9" w:rsidRPr="00070698">
        <w:rPr>
          <w:rFonts w:eastAsia="MS Mincho"/>
        </w:rPr>
        <w:t>technologies such as electronic labels and QR codes</w:t>
      </w:r>
      <w:r w:rsidR="00700F44">
        <w:rPr>
          <w:rFonts w:eastAsia="MS Mincho"/>
        </w:rPr>
        <w:t xml:space="preserve"> (In</w:t>
      </w:r>
      <w:r w:rsidR="00B226DF">
        <w:rPr>
          <w:rFonts w:eastAsia="MS Mincho"/>
        </w:rPr>
        <w:t xml:space="preserve">formal </w:t>
      </w:r>
      <w:r w:rsidR="006E7148">
        <w:rPr>
          <w:rFonts w:eastAsia="MS Mincho"/>
        </w:rPr>
        <w:t>working</w:t>
      </w:r>
      <w:r w:rsidR="00B226DF">
        <w:rPr>
          <w:rFonts w:eastAsia="MS Mincho"/>
        </w:rPr>
        <w:t xml:space="preserve"> group on </w:t>
      </w:r>
      <w:bookmarkStart w:id="1" w:name="_Hlk529178213"/>
      <w:r w:rsidR="00B226DF">
        <w:rPr>
          <w:rFonts w:eastAsia="MS Mincho"/>
        </w:rPr>
        <w:t xml:space="preserve">labelling of small </w:t>
      </w:r>
      <w:r w:rsidR="000F020F">
        <w:rPr>
          <w:rFonts w:eastAsia="MS Mincho"/>
        </w:rPr>
        <w:t>packaging</w:t>
      </w:r>
      <w:bookmarkEnd w:id="1"/>
      <w:r w:rsidR="00B226DF">
        <w:rPr>
          <w:rFonts w:eastAsia="MS Mincho"/>
        </w:rPr>
        <w:t>)</w:t>
      </w:r>
      <w:r w:rsidR="009A2EC9" w:rsidRPr="00070698">
        <w:rPr>
          <w:rFonts w:eastAsia="MS Mincho"/>
        </w:rPr>
        <w:t>. The Chair of the Sub-</w:t>
      </w:r>
      <w:r w:rsidR="009A2EC9" w:rsidRPr="00C04EB6">
        <w:rPr>
          <w:rFonts w:eastAsia="MS Mincho"/>
        </w:rPr>
        <w:t>Committee invited the expert from China to provide a document on this issue for the next session. A.I.S.E.</w:t>
      </w:r>
      <w:r w:rsidR="006C613A" w:rsidRPr="00C04EB6">
        <w:rPr>
          <w:rFonts w:eastAsia="MS Mincho"/>
        </w:rPr>
        <w:t xml:space="preserve"> &amp; RPMASA </w:t>
      </w:r>
      <w:r w:rsidR="009A2EC9" w:rsidRPr="00C04EB6">
        <w:rPr>
          <w:rFonts w:eastAsia="MS Mincho"/>
        </w:rPr>
        <w:t xml:space="preserve">would like to contribute to this important topic </w:t>
      </w:r>
      <w:r w:rsidR="00283437" w:rsidRPr="00C04EB6">
        <w:rPr>
          <w:rFonts w:eastAsia="MS Mincho"/>
        </w:rPr>
        <w:t xml:space="preserve">via </w:t>
      </w:r>
      <w:r w:rsidR="009A2EC9" w:rsidRPr="00C04EB6">
        <w:rPr>
          <w:rFonts w:eastAsia="MS Mincho"/>
        </w:rPr>
        <w:t xml:space="preserve">the following proposal. </w:t>
      </w:r>
    </w:p>
    <w:p w14:paraId="774CB753" w14:textId="7F1D1003" w:rsidR="00766856" w:rsidRPr="00C04EB6" w:rsidRDefault="00984AA6" w:rsidP="00984AA6">
      <w:pPr>
        <w:pStyle w:val="SingleTxtG"/>
        <w:rPr>
          <w:rFonts w:eastAsia="MS Mincho"/>
        </w:rPr>
      </w:pPr>
      <w:r>
        <w:rPr>
          <w:rFonts w:eastAsia="MS Mincho"/>
        </w:rPr>
        <w:t>10.</w:t>
      </w:r>
      <w:r>
        <w:rPr>
          <w:rFonts w:eastAsia="MS Mincho"/>
        </w:rPr>
        <w:tab/>
      </w:r>
      <w:proofErr w:type="gramStart"/>
      <w:r w:rsidR="00766856" w:rsidRPr="00C04EB6">
        <w:rPr>
          <w:rFonts w:eastAsia="MS Mincho"/>
        </w:rPr>
        <w:t>In order to</w:t>
      </w:r>
      <w:proofErr w:type="gramEnd"/>
      <w:r w:rsidR="00766856" w:rsidRPr="00C04EB6">
        <w:rPr>
          <w:rFonts w:eastAsia="MS Mincho"/>
        </w:rPr>
        <w:t xml:space="preserve"> tackle the</w:t>
      </w:r>
      <w:r w:rsidR="007A7E6B" w:rsidRPr="00C04EB6">
        <w:rPr>
          <w:rFonts w:eastAsia="MS Mincho"/>
        </w:rPr>
        <w:t>se</w:t>
      </w:r>
      <w:r w:rsidR="00766856" w:rsidRPr="00C04EB6">
        <w:rPr>
          <w:rFonts w:eastAsia="MS Mincho"/>
        </w:rPr>
        <w:t xml:space="preserve"> </w:t>
      </w:r>
      <w:r w:rsidR="00DD751B" w:rsidRPr="00C04EB6">
        <w:rPr>
          <w:rFonts w:eastAsia="MS Mincho"/>
        </w:rPr>
        <w:t xml:space="preserve">challenges and the </w:t>
      </w:r>
      <w:r w:rsidR="000D3436" w:rsidRPr="00C04EB6">
        <w:rPr>
          <w:rFonts w:eastAsia="MS Mincho"/>
        </w:rPr>
        <w:t xml:space="preserve">opportunities </w:t>
      </w:r>
      <w:r w:rsidR="007A7E6B" w:rsidRPr="00C04EB6">
        <w:rPr>
          <w:rFonts w:eastAsia="MS Mincho"/>
        </w:rPr>
        <w:t>in a systematic way</w:t>
      </w:r>
      <w:r w:rsidR="00766856" w:rsidRPr="00C04EB6">
        <w:rPr>
          <w:rFonts w:eastAsia="MS Mincho"/>
        </w:rPr>
        <w:t xml:space="preserve">, it is proposed to </w:t>
      </w:r>
      <w:r w:rsidR="00283437" w:rsidRPr="00C04EB6">
        <w:rPr>
          <w:rFonts w:eastAsia="MS Mincho"/>
        </w:rPr>
        <w:t xml:space="preserve">include </w:t>
      </w:r>
      <w:r w:rsidR="00766856" w:rsidRPr="00C04EB6">
        <w:rPr>
          <w:rFonts w:eastAsia="MS Mincho"/>
        </w:rPr>
        <w:t>a new work item for biennium 2019-2020</w:t>
      </w:r>
      <w:r w:rsidR="00D4140A" w:rsidRPr="00C04EB6">
        <w:rPr>
          <w:rFonts w:eastAsia="MS Mincho"/>
        </w:rPr>
        <w:t xml:space="preserve"> </w:t>
      </w:r>
      <w:r w:rsidR="007A7E6B" w:rsidRPr="00C04EB6">
        <w:rPr>
          <w:rFonts w:eastAsia="MS Mincho"/>
        </w:rPr>
        <w:t xml:space="preserve">to explore </w:t>
      </w:r>
      <w:r w:rsidR="00324CFB" w:rsidRPr="00C04EB6">
        <w:rPr>
          <w:rFonts w:eastAsia="MS Mincho"/>
        </w:rPr>
        <w:t>how GHS hazard communication can be conveyed in a consistent and effective way via digital means</w:t>
      </w:r>
      <w:r w:rsidR="005576A6" w:rsidRPr="00C04EB6">
        <w:rPr>
          <w:rFonts w:eastAsia="MS Mincho"/>
        </w:rPr>
        <w:t>.</w:t>
      </w:r>
    </w:p>
    <w:p w14:paraId="24AC28A2" w14:textId="6FCE7735" w:rsidR="00766856" w:rsidRPr="00C04EB6" w:rsidRDefault="00984AA6" w:rsidP="00984AA6">
      <w:pPr>
        <w:pStyle w:val="SingleTxtG"/>
        <w:rPr>
          <w:rFonts w:eastAsia="MS Mincho"/>
        </w:rPr>
      </w:pPr>
      <w:r>
        <w:rPr>
          <w:rFonts w:eastAsia="MS Mincho"/>
        </w:rPr>
        <w:t>11.</w:t>
      </w:r>
      <w:r>
        <w:rPr>
          <w:rFonts w:eastAsia="MS Mincho"/>
        </w:rPr>
        <w:tab/>
      </w:r>
      <w:r w:rsidR="00766856" w:rsidRPr="00C04EB6">
        <w:rPr>
          <w:rFonts w:eastAsia="MS Mincho"/>
        </w:rPr>
        <w:t xml:space="preserve">This </w:t>
      </w:r>
      <w:r w:rsidR="00766856" w:rsidRPr="00984AA6">
        <w:rPr>
          <w:rFonts w:eastAsia="MS Mincho"/>
        </w:rPr>
        <w:t>activity</w:t>
      </w:r>
      <w:r w:rsidR="00766856" w:rsidRPr="00C04EB6">
        <w:rPr>
          <w:rFonts w:eastAsia="MS Mincho"/>
        </w:rPr>
        <w:t xml:space="preserve"> could be carried out by </w:t>
      </w:r>
      <w:r w:rsidR="006E7148" w:rsidRPr="00C04EB6">
        <w:rPr>
          <w:rFonts w:eastAsia="MS Mincho"/>
        </w:rPr>
        <w:t xml:space="preserve">the </w:t>
      </w:r>
      <w:r w:rsidR="00C04EB6" w:rsidRPr="00C04EB6">
        <w:rPr>
          <w:rFonts w:eastAsia="MS Mincho"/>
        </w:rPr>
        <w:t>I</w:t>
      </w:r>
      <w:r w:rsidR="006E7148" w:rsidRPr="00C04EB6">
        <w:rPr>
          <w:rFonts w:eastAsia="MS Mincho"/>
        </w:rPr>
        <w:t>nformal</w:t>
      </w:r>
      <w:r w:rsidR="00766856" w:rsidRPr="00C04EB6">
        <w:rPr>
          <w:rFonts w:eastAsia="MS Mincho"/>
        </w:rPr>
        <w:t xml:space="preserve"> </w:t>
      </w:r>
      <w:r w:rsidR="00C04EB6" w:rsidRPr="00C04EB6">
        <w:rPr>
          <w:rFonts w:eastAsia="MS Mincho"/>
        </w:rPr>
        <w:t>W</w:t>
      </w:r>
      <w:r w:rsidR="00766856" w:rsidRPr="00C04EB6">
        <w:rPr>
          <w:rFonts w:eastAsia="MS Mincho"/>
        </w:rPr>
        <w:t xml:space="preserve">orking </w:t>
      </w:r>
      <w:r w:rsidR="00C04EB6" w:rsidRPr="00C04EB6">
        <w:rPr>
          <w:rFonts w:eastAsia="MS Mincho"/>
        </w:rPr>
        <w:t>G</w:t>
      </w:r>
      <w:r w:rsidR="00766856" w:rsidRPr="00C04EB6">
        <w:rPr>
          <w:rFonts w:eastAsia="MS Mincho"/>
        </w:rPr>
        <w:t>roup</w:t>
      </w:r>
      <w:r w:rsidR="006E7148" w:rsidRPr="00C04EB6">
        <w:rPr>
          <w:rFonts w:eastAsia="MS Mincho"/>
        </w:rPr>
        <w:t xml:space="preserve"> on </w:t>
      </w:r>
      <w:r w:rsidR="00C04EB6" w:rsidRPr="00C04EB6">
        <w:rPr>
          <w:rFonts w:eastAsia="MS Mincho"/>
        </w:rPr>
        <w:t>“</w:t>
      </w:r>
      <w:r w:rsidR="006E7148" w:rsidRPr="00C04EB6">
        <w:rPr>
          <w:rFonts w:eastAsia="MS Mincho"/>
        </w:rPr>
        <w:t>Hazard communication: labelling of small packaging</w:t>
      </w:r>
      <w:r w:rsidR="00C04EB6" w:rsidRPr="00C04EB6">
        <w:rPr>
          <w:rFonts w:eastAsia="MS Mincho"/>
        </w:rPr>
        <w:t>”</w:t>
      </w:r>
      <w:r w:rsidR="00D4140A" w:rsidRPr="00C04EB6">
        <w:rPr>
          <w:rFonts w:eastAsia="MS Mincho"/>
        </w:rPr>
        <w:t xml:space="preserve">. </w:t>
      </w:r>
      <w:r w:rsidR="007A7E6B" w:rsidRPr="00C04EB6">
        <w:rPr>
          <w:rFonts w:eastAsia="MS Mincho"/>
        </w:rPr>
        <w:t>The f</w:t>
      </w:r>
      <w:r w:rsidR="00D4140A" w:rsidRPr="00C04EB6">
        <w:rPr>
          <w:rFonts w:eastAsia="MS Mincho"/>
        </w:rPr>
        <w:t xml:space="preserve">ollowing draft Terms of </w:t>
      </w:r>
      <w:r w:rsidR="00D41DBC" w:rsidRPr="00C04EB6">
        <w:rPr>
          <w:rFonts w:eastAsia="MS Mincho"/>
        </w:rPr>
        <w:t>R</w:t>
      </w:r>
      <w:r w:rsidR="00D4140A" w:rsidRPr="00C04EB6">
        <w:rPr>
          <w:rFonts w:eastAsia="MS Mincho"/>
        </w:rPr>
        <w:t>eference are proposed:</w:t>
      </w:r>
    </w:p>
    <w:p w14:paraId="2B771859" w14:textId="271FFE13" w:rsidR="003607E5" w:rsidRPr="00C04EB6" w:rsidRDefault="0076297C" w:rsidP="00984AA6">
      <w:pPr>
        <w:pStyle w:val="Bullet1G"/>
        <w:rPr>
          <w:rFonts w:eastAsia="MS Mincho"/>
        </w:rPr>
      </w:pPr>
      <w:r w:rsidRPr="00C04EB6">
        <w:rPr>
          <w:rFonts w:eastAsia="MS Mincho"/>
        </w:rPr>
        <w:t>B</w:t>
      </w:r>
      <w:r w:rsidR="00440EFE" w:rsidRPr="00C04EB6">
        <w:rPr>
          <w:rFonts w:eastAsia="MS Mincho"/>
        </w:rPr>
        <w:t xml:space="preserve">ased on </w:t>
      </w:r>
      <w:r w:rsidR="00F605E2" w:rsidRPr="00C04EB6">
        <w:rPr>
          <w:rFonts w:eastAsia="MS Mincho"/>
        </w:rPr>
        <w:t xml:space="preserve">the </w:t>
      </w:r>
      <w:r w:rsidR="007A7E6B" w:rsidRPr="00C04EB6">
        <w:rPr>
          <w:rFonts w:eastAsia="MS Mincho"/>
        </w:rPr>
        <w:t>fast</w:t>
      </w:r>
      <w:r w:rsidR="009B5610" w:rsidRPr="00C04EB6">
        <w:rPr>
          <w:rFonts w:eastAsia="MS Mincho"/>
        </w:rPr>
        <w:t>-</w:t>
      </w:r>
      <w:r w:rsidR="007A7E6B" w:rsidRPr="00C04EB6">
        <w:rPr>
          <w:rFonts w:eastAsia="MS Mincho"/>
        </w:rPr>
        <w:t xml:space="preserve">growing </w:t>
      </w:r>
      <w:r w:rsidR="0006408E" w:rsidRPr="00C04EB6">
        <w:rPr>
          <w:rFonts w:eastAsia="MS Mincho"/>
        </w:rPr>
        <w:t>digitalization of society</w:t>
      </w:r>
      <w:r w:rsidR="00DB4E03" w:rsidRPr="00C04EB6">
        <w:rPr>
          <w:rFonts w:eastAsia="MS Mincho"/>
        </w:rPr>
        <w:t xml:space="preserve">, </w:t>
      </w:r>
      <w:r w:rsidR="002D2322" w:rsidRPr="00C04EB6">
        <w:rPr>
          <w:rFonts w:eastAsia="MS Mincho"/>
        </w:rPr>
        <w:t xml:space="preserve">it is considered appropriate to conduct a review of </w:t>
      </w:r>
      <w:r w:rsidR="00D52479" w:rsidRPr="00C04EB6">
        <w:rPr>
          <w:rFonts w:eastAsia="MS Mincho"/>
        </w:rPr>
        <w:t xml:space="preserve">the existing </w:t>
      </w:r>
      <w:r w:rsidR="00336C86" w:rsidRPr="00C04EB6">
        <w:rPr>
          <w:rFonts w:eastAsia="MS Mincho"/>
        </w:rPr>
        <w:t>digital</w:t>
      </w:r>
      <w:r w:rsidR="00116661" w:rsidRPr="00C04EB6">
        <w:rPr>
          <w:rFonts w:eastAsia="MS Mincho"/>
        </w:rPr>
        <w:t xml:space="preserve"> </w:t>
      </w:r>
      <w:r w:rsidR="00336C86" w:rsidRPr="00C04EB6">
        <w:rPr>
          <w:rFonts w:eastAsia="MS Mincho"/>
        </w:rPr>
        <w:t xml:space="preserve">means </w:t>
      </w:r>
      <w:r w:rsidR="00116661" w:rsidRPr="00C04EB6">
        <w:rPr>
          <w:rFonts w:eastAsia="MS Mincho"/>
        </w:rPr>
        <w:t xml:space="preserve">of communication </w:t>
      </w:r>
      <w:r w:rsidR="008C70DC" w:rsidRPr="00C04EB6">
        <w:rPr>
          <w:rFonts w:eastAsia="MS Mincho"/>
        </w:rPr>
        <w:t xml:space="preserve">that could be used to convey GHS </w:t>
      </w:r>
      <w:r w:rsidR="00864198" w:rsidRPr="00C04EB6">
        <w:rPr>
          <w:rFonts w:eastAsia="MS Mincho"/>
        </w:rPr>
        <w:t xml:space="preserve">hazard </w:t>
      </w:r>
      <w:r w:rsidR="00116661" w:rsidRPr="00C04EB6">
        <w:rPr>
          <w:rFonts w:eastAsia="MS Mincho"/>
        </w:rPr>
        <w:t>information</w:t>
      </w:r>
      <w:r w:rsidR="00107CCC" w:rsidRPr="00C04EB6">
        <w:rPr>
          <w:rFonts w:eastAsia="MS Mincho"/>
        </w:rPr>
        <w:t>.</w:t>
      </w:r>
      <w:r w:rsidR="008C70DC" w:rsidRPr="00C04EB6">
        <w:rPr>
          <w:rFonts w:eastAsia="MS Mincho"/>
        </w:rPr>
        <w:t xml:space="preserve"> This</w:t>
      </w:r>
      <w:r w:rsidR="00116661" w:rsidRPr="00C04EB6">
        <w:rPr>
          <w:rFonts w:eastAsia="MS Mincho"/>
        </w:rPr>
        <w:t xml:space="preserve"> should</w:t>
      </w:r>
      <w:r w:rsidR="008C70DC" w:rsidRPr="00C04EB6">
        <w:rPr>
          <w:rFonts w:eastAsia="MS Mincho"/>
        </w:rPr>
        <w:t xml:space="preserve"> include</w:t>
      </w:r>
      <w:r w:rsidR="001D7AA8" w:rsidRPr="00C04EB6">
        <w:rPr>
          <w:rFonts w:eastAsia="MS Mincho"/>
        </w:rPr>
        <w:t xml:space="preserve"> development of guidelines on how </w:t>
      </w:r>
      <w:r w:rsidR="00D41DBC" w:rsidRPr="00C04EB6">
        <w:rPr>
          <w:rFonts w:eastAsia="MS Mincho"/>
        </w:rPr>
        <w:t xml:space="preserve">to </w:t>
      </w:r>
      <w:r w:rsidR="001D7AA8" w:rsidRPr="00C04EB6">
        <w:rPr>
          <w:rFonts w:eastAsia="MS Mincho"/>
        </w:rPr>
        <w:t xml:space="preserve">best </w:t>
      </w:r>
      <w:r w:rsidR="00697B56" w:rsidRPr="00C04EB6">
        <w:rPr>
          <w:rFonts w:eastAsia="MS Mincho"/>
        </w:rPr>
        <w:t>provide this information</w:t>
      </w:r>
      <w:r w:rsidR="00116661" w:rsidRPr="00C04EB6">
        <w:rPr>
          <w:rFonts w:eastAsia="MS Mincho"/>
        </w:rPr>
        <w:t xml:space="preserve"> digitally</w:t>
      </w:r>
      <w:r w:rsidR="003607E5" w:rsidRPr="00C04EB6">
        <w:rPr>
          <w:rFonts w:eastAsia="MS Mincho"/>
        </w:rPr>
        <w:t>.</w:t>
      </w:r>
    </w:p>
    <w:p w14:paraId="255932CA" w14:textId="2570221D" w:rsidR="00BA4CDC" w:rsidRPr="00C04EB6" w:rsidRDefault="000A1D8D" w:rsidP="00984AA6">
      <w:pPr>
        <w:pStyle w:val="Bullet1G"/>
        <w:rPr>
          <w:rFonts w:eastAsia="MS Mincho"/>
        </w:rPr>
      </w:pPr>
      <w:r w:rsidRPr="00C04EB6">
        <w:rPr>
          <w:rFonts w:eastAsia="MS Mincho"/>
        </w:rPr>
        <w:t>Consider</w:t>
      </w:r>
      <w:r w:rsidR="00EE079E" w:rsidRPr="00C04EB6">
        <w:rPr>
          <w:rFonts w:eastAsia="MS Mincho"/>
        </w:rPr>
        <w:t>ation should be given on</w:t>
      </w:r>
      <w:r w:rsidRPr="00C04EB6">
        <w:rPr>
          <w:rFonts w:eastAsia="MS Mincho"/>
        </w:rPr>
        <w:t xml:space="preserve"> </w:t>
      </w:r>
      <w:r w:rsidR="003607E5" w:rsidRPr="00C04EB6">
        <w:rPr>
          <w:rFonts w:eastAsia="MS Mincho"/>
        </w:rPr>
        <w:t>how</w:t>
      </w:r>
      <w:r w:rsidRPr="00C04EB6">
        <w:rPr>
          <w:rFonts w:eastAsia="MS Mincho"/>
        </w:rPr>
        <w:t xml:space="preserve"> </w:t>
      </w:r>
      <w:r w:rsidR="00B55A2F" w:rsidRPr="00C04EB6">
        <w:rPr>
          <w:rFonts w:eastAsia="MS Mincho"/>
        </w:rPr>
        <w:t xml:space="preserve">to differentiate between which </w:t>
      </w:r>
      <w:r w:rsidR="00660520" w:rsidRPr="00C04EB6">
        <w:rPr>
          <w:rFonts w:eastAsia="MS Mincho"/>
        </w:rPr>
        <w:t>GHS hazard elements are critical to place</w:t>
      </w:r>
      <w:r w:rsidR="00B55A2F" w:rsidRPr="00C04EB6">
        <w:rPr>
          <w:rFonts w:eastAsia="MS Mincho"/>
        </w:rPr>
        <w:t xml:space="preserve"> on the</w:t>
      </w:r>
      <w:r w:rsidR="003607E5" w:rsidRPr="00C04EB6">
        <w:rPr>
          <w:rFonts w:eastAsia="MS Mincho"/>
        </w:rPr>
        <w:t xml:space="preserve"> </w:t>
      </w:r>
      <w:r w:rsidR="00D41DBC" w:rsidRPr="00C04EB6">
        <w:rPr>
          <w:rFonts w:eastAsia="MS Mincho"/>
        </w:rPr>
        <w:t>pack</w:t>
      </w:r>
      <w:r w:rsidR="00660520" w:rsidRPr="00C04EB6">
        <w:rPr>
          <w:rFonts w:eastAsia="MS Mincho"/>
        </w:rPr>
        <w:t>age</w:t>
      </w:r>
      <w:r w:rsidR="00D41DBC" w:rsidRPr="00C04EB6">
        <w:rPr>
          <w:rFonts w:eastAsia="MS Mincho"/>
        </w:rPr>
        <w:t xml:space="preserve"> label</w:t>
      </w:r>
      <w:r w:rsidR="00B55A2F" w:rsidRPr="00C04EB6">
        <w:rPr>
          <w:rFonts w:eastAsia="MS Mincho"/>
        </w:rPr>
        <w:t xml:space="preserve">, versus elements that are </w:t>
      </w:r>
      <w:r w:rsidR="00660520" w:rsidRPr="00C04EB6">
        <w:rPr>
          <w:rFonts w:eastAsia="MS Mincho"/>
        </w:rPr>
        <w:t xml:space="preserve">less critical (although they may be </w:t>
      </w:r>
      <w:r w:rsidR="00B55A2F" w:rsidRPr="00C04EB6">
        <w:rPr>
          <w:rFonts w:eastAsia="MS Mincho"/>
        </w:rPr>
        <w:t>relevant to all</w:t>
      </w:r>
      <w:r w:rsidR="00660520" w:rsidRPr="00C04EB6">
        <w:rPr>
          <w:rFonts w:eastAsia="MS Mincho"/>
        </w:rPr>
        <w:t>,</w:t>
      </w:r>
      <w:r w:rsidR="00B55A2F" w:rsidRPr="00C04EB6">
        <w:rPr>
          <w:rFonts w:eastAsia="MS Mincho"/>
        </w:rPr>
        <w:t xml:space="preserve"> or some </w:t>
      </w:r>
      <w:r w:rsidR="006864D5" w:rsidRPr="00C04EB6">
        <w:rPr>
          <w:rFonts w:eastAsia="MS Mincho"/>
        </w:rPr>
        <w:t>users</w:t>
      </w:r>
      <w:r w:rsidR="00660520" w:rsidRPr="00C04EB6">
        <w:rPr>
          <w:rFonts w:eastAsia="MS Mincho"/>
        </w:rPr>
        <w:t>)</w:t>
      </w:r>
      <w:r w:rsidR="00B55A2F" w:rsidRPr="00C04EB6">
        <w:rPr>
          <w:rFonts w:eastAsia="MS Mincho"/>
        </w:rPr>
        <w:t xml:space="preserve"> </w:t>
      </w:r>
      <w:r w:rsidR="00660520" w:rsidRPr="00C04EB6">
        <w:rPr>
          <w:rFonts w:eastAsia="MS Mincho"/>
        </w:rPr>
        <w:t xml:space="preserve">therefore do not </w:t>
      </w:r>
      <w:r w:rsidR="00B55A2F" w:rsidRPr="00C04EB6">
        <w:rPr>
          <w:rFonts w:eastAsia="MS Mincho"/>
        </w:rPr>
        <w:t xml:space="preserve">need be directly visible each time the product is used, or at the point of purchase. </w:t>
      </w:r>
    </w:p>
    <w:p w14:paraId="48AD8477" w14:textId="136D744A" w:rsidR="00B55A2F" w:rsidRPr="00C04EB6" w:rsidRDefault="00660520" w:rsidP="00984AA6">
      <w:pPr>
        <w:pStyle w:val="Bullet1G"/>
        <w:rPr>
          <w:rFonts w:eastAsia="MS Mincho"/>
        </w:rPr>
      </w:pPr>
      <w:r w:rsidRPr="00C04EB6">
        <w:rPr>
          <w:rFonts w:eastAsia="MS Mincho"/>
        </w:rPr>
        <w:t>I</w:t>
      </w:r>
      <w:r w:rsidR="00B55A2F" w:rsidRPr="00C04EB6">
        <w:rPr>
          <w:rFonts w:eastAsia="MS Mincho"/>
        </w:rPr>
        <w:t xml:space="preserve">t </w:t>
      </w:r>
      <w:r w:rsidRPr="00C04EB6">
        <w:rPr>
          <w:rFonts w:eastAsia="MS Mincho"/>
        </w:rPr>
        <w:t xml:space="preserve">will also be </w:t>
      </w:r>
      <w:r w:rsidR="00B55A2F" w:rsidRPr="00C04EB6">
        <w:rPr>
          <w:rFonts w:eastAsia="MS Mincho"/>
        </w:rPr>
        <w:t xml:space="preserve">important to consider </w:t>
      </w:r>
      <w:r w:rsidR="00BA4CDC" w:rsidRPr="00C04EB6">
        <w:rPr>
          <w:rFonts w:eastAsia="MS Mincho"/>
        </w:rPr>
        <w:t xml:space="preserve">and explore </w:t>
      </w:r>
      <w:r w:rsidR="00B55A2F" w:rsidRPr="00C04EB6">
        <w:rPr>
          <w:rFonts w:eastAsia="MS Mincho"/>
        </w:rPr>
        <w:t xml:space="preserve">backup solutions for </w:t>
      </w:r>
      <w:r w:rsidR="006864D5" w:rsidRPr="00C04EB6">
        <w:rPr>
          <w:rFonts w:eastAsia="MS Mincho"/>
        </w:rPr>
        <w:t xml:space="preserve">users </w:t>
      </w:r>
      <w:r w:rsidR="00B55A2F" w:rsidRPr="00C04EB6">
        <w:rPr>
          <w:rFonts w:eastAsia="MS Mincho"/>
        </w:rPr>
        <w:t>who are unable to connect to digital (Internet) information</w:t>
      </w:r>
      <w:r w:rsidR="003761B1" w:rsidRPr="00C04EB6">
        <w:rPr>
          <w:rFonts w:eastAsia="MS Mincho"/>
        </w:rPr>
        <w:t>.</w:t>
      </w:r>
    </w:p>
    <w:p w14:paraId="63809217" w14:textId="36F70D29" w:rsidR="005576A6" w:rsidRPr="00F456D9" w:rsidRDefault="00984AA6" w:rsidP="00984AA6">
      <w:pPr>
        <w:pStyle w:val="SingleTxtG"/>
        <w:rPr>
          <w:rFonts w:eastAsia="MS Mincho"/>
        </w:rPr>
      </w:pPr>
      <w:r>
        <w:rPr>
          <w:rFonts w:eastAsia="MS Mincho"/>
        </w:rPr>
        <w:lastRenderedPageBreak/>
        <w:t>12.</w:t>
      </w:r>
      <w:r>
        <w:rPr>
          <w:rFonts w:eastAsia="MS Mincho"/>
        </w:rPr>
        <w:tab/>
      </w:r>
      <w:proofErr w:type="gramStart"/>
      <w:r w:rsidR="005576A6" w:rsidRPr="00070698">
        <w:rPr>
          <w:rFonts w:eastAsia="MS Mincho"/>
        </w:rPr>
        <w:t>A number of</w:t>
      </w:r>
      <w:proofErr w:type="gramEnd"/>
      <w:r w:rsidR="005576A6" w:rsidRPr="00070698">
        <w:rPr>
          <w:rFonts w:eastAsia="MS Mincho"/>
        </w:rPr>
        <w:t xml:space="preserve"> Sub</w:t>
      </w:r>
      <w:r w:rsidR="001F67DF" w:rsidRPr="00070698">
        <w:rPr>
          <w:rFonts w:eastAsia="MS Mincho"/>
        </w:rPr>
        <w:t>-</w:t>
      </w:r>
      <w:r w:rsidR="005576A6" w:rsidRPr="00F456D9">
        <w:rPr>
          <w:rFonts w:eastAsia="MS Mincho"/>
        </w:rPr>
        <w:t xml:space="preserve">Committee members and Non-Governmental Organizations expressed a general </w:t>
      </w:r>
      <w:r w:rsidR="005576A6" w:rsidRPr="00984AA6">
        <w:rPr>
          <w:rFonts w:eastAsia="MS Mincho"/>
        </w:rPr>
        <w:t>support</w:t>
      </w:r>
      <w:r w:rsidR="005576A6" w:rsidRPr="00F456D9">
        <w:rPr>
          <w:rFonts w:eastAsia="MS Mincho"/>
        </w:rPr>
        <w:t xml:space="preserve"> in principle</w:t>
      </w:r>
      <w:r w:rsidR="00D95B6C">
        <w:rPr>
          <w:rFonts w:eastAsia="MS Mincho"/>
        </w:rPr>
        <w:t xml:space="preserve"> of addressing these issues within </w:t>
      </w:r>
      <w:r w:rsidR="005576A6" w:rsidRPr="00F456D9">
        <w:rPr>
          <w:rFonts w:eastAsia="MS Mincho"/>
        </w:rPr>
        <w:t>a working group</w:t>
      </w:r>
      <w:r w:rsidR="00C04EB6" w:rsidRPr="00F456D9">
        <w:rPr>
          <w:rFonts w:eastAsia="MS Mincho"/>
        </w:rPr>
        <w:t xml:space="preserve"> </w:t>
      </w:r>
      <w:r w:rsidR="006864D5" w:rsidRPr="00F456D9">
        <w:rPr>
          <w:rFonts w:eastAsia="MS Mincho"/>
        </w:rPr>
        <w:t>and participating in its activities</w:t>
      </w:r>
      <w:r w:rsidR="00653262" w:rsidRPr="00F456D9">
        <w:rPr>
          <w:rFonts w:eastAsia="MS Mincho"/>
        </w:rPr>
        <w:t>.</w:t>
      </w:r>
    </w:p>
    <w:p w14:paraId="07F9C9F7" w14:textId="68A5F251" w:rsidR="00440EFE" w:rsidRPr="005576A6" w:rsidRDefault="00984AA6" w:rsidP="00984AA6">
      <w:pPr>
        <w:pStyle w:val="SingleTxtG"/>
        <w:rPr>
          <w:rFonts w:eastAsia="MS Mincho"/>
        </w:rPr>
      </w:pPr>
      <w:r>
        <w:rPr>
          <w:rFonts w:eastAsia="MS Mincho"/>
        </w:rPr>
        <w:t>13.</w:t>
      </w:r>
      <w:r>
        <w:rPr>
          <w:rFonts w:eastAsia="MS Mincho"/>
        </w:rPr>
        <w:tab/>
      </w:r>
      <w:r w:rsidR="005576A6" w:rsidRPr="00F456D9">
        <w:rPr>
          <w:rFonts w:eastAsia="MS Mincho"/>
        </w:rPr>
        <w:t>T</w:t>
      </w:r>
      <w:r w:rsidR="00B14DA4" w:rsidRPr="00F456D9">
        <w:rPr>
          <w:rFonts w:eastAsia="MS Mincho"/>
        </w:rPr>
        <w:t xml:space="preserve">he Sub-Committee </w:t>
      </w:r>
      <w:r w:rsidR="005576A6" w:rsidRPr="00F456D9">
        <w:rPr>
          <w:rFonts w:eastAsia="MS Mincho"/>
        </w:rPr>
        <w:t xml:space="preserve">is invited </w:t>
      </w:r>
      <w:r w:rsidR="00B14DA4" w:rsidRPr="00F456D9">
        <w:rPr>
          <w:rFonts w:eastAsia="MS Mincho"/>
        </w:rPr>
        <w:t xml:space="preserve">to consider the </w:t>
      </w:r>
      <w:r w:rsidR="009B5610" w:rsidRPr="00F456D9">
        <w:rPr>
          <w:rFonts w:eastAsia="MS Mincho"/>
        </w:rPr>
        <w:t>inclusion</w:t>
      </w:r>
      <w:r w:rsidR="00B14DA4" w:rsidRPr="00F456D9">
        <w:rPr>
          <w:rFonts w:eastAsia="MS Mincho"/>
        </w:rPr>
        <w:t xml:space="preserve"> of the above </w:t>
      </w:r>
      <w:r w:rsidR="009B5610" w:rsidRPr="00F456D9">
        <w:rPr>
          <w:rFonts w:eastAsia="MS Mincho"/>
        </w:rPr>
        <w:t xml:space="preserve">proposals and draft </w:t>
      </w:r>
      <w:r w:rsidR="009B5610" w:rsidRPr="00984AA6">
        <w:rPr>
          <w:rFonts w:eastAsia="MS Mincho"/>
        </w:rPr>
        <w:t>Terms</w:t>
      </w:r>
      <w:r w:rsidR="009B5610" w:rsidRPr="00F456D9">
        <w:rPr>
          <w:rFonts w:eastAsia="MS Mincho"/>
        </w:rPr>
        <w:t xml:space="preserve"> of Reference</w:t>
      </w:r>
      <w:r w:rsidR="00B14DA4" w:rsidRPr="00F456D9">
        <w:rPr>
          <w:rFonts w:eastAsia="MS Mincho"/>
        </w:rPr>
        <w:t xml:space="preserve"> </w:t>
      </w:r>
      <w:r w:rsidR="00107CCC" w:rsidRPr="00F456D9">
        <w:rPr>
          <w:rFonts w:eastAsia="MS Mincho"/>
        </w:rPr>
        <w:t xml:space="preserve">in the </w:t>
      </w:r>
      <w:r w:rsidR="009B5610" w:rsidRPr="00F456D9">
        <w:rPr>
          <w:rFonts w:eastAsia="MS Mincho"/>
        </w:rPr>
        <w:t xml:space="preserve">program of work for the </w:t>
      </w:r>
      <w:r w:rsidR="00107CCC" w:rsidRPr="00F456D9">
        <w:rPr>
          <w:rFonts w:eastAsia="MS Mincho"/>
        </w:rPr>
        <w:t xml:space="preserve">next </w:t>
      </w:r>
      <w:r w:rsidR="001F67DF" w:rsidRPr="00F456D9">
        <w:rPr>
          <w:rFonts w:eastAsia="MS Mincho"/>
        </w:rPr>
        <w:t>biennium</w:t>
      </w:r>
      <w:r w:rsidR="00B14DA4" w:rsidRPr="005576A6">
        <w:rPr>
          <w:rFonts w:eastAsia="MS Mincho"/>
        </w:rPr>
        <w:t>.</w:t>
      </w:r>
    </w:p>
    <w:p w14:paraId="5D4A8C17" w14:textId="77777777" w:rsidR="00984AA6" w:rsidRDefault="00984AA6">
      <w:pPr>
        <w:suppressAutoHyphens w:val="0"/>
        <w:spacing w:line="240" w:lineRule="auto"/>
        <w:rPr>
          <w:rFonts w:eastAsia="MS Mincho"/>
          <w:b/>
          <w:sz w:val="28"/>
        </w:rPr>
      </w:pPr>
      <w:r>
        <w:rPr>
          <w:rFonts w:eastAsia="MS Mincho"/>
        </w:rPr>
        <w:br w:type="page"/>
      </w:r>
    </w:p>
    <w:p w14:paraId="14C5B9A9" w14:textId="056DB878" w:rsidR="00440EFE" w:rsidRPr="004845AC" w:rsidRDefault="00440EFE" w:rsidP="00984AA6">
      <w:pPr>
        <w:pStyle w:val="HChG"/>
        <w:rPr>
          <w:rFonts w:eastAsia="MS Mincho"/>
        </w:rPr>
      </w:pPr>
      <w:r w:rsidRPr="004845AC">
        <w:rPr>
          <w:rFonts w:eastAsia="MS Mincho"/>
        </w:rPr>
        <w:lastRenderedPageBreak/>
        <w:t>A</w:t>
      </w:r>
      <w:r w:rsidR="00984AA6">
        <w:rPr>
          <w:rFonts w:eastAsia="MS Mincho"/>
        </w:rPr>
        <w:t>nnex</w:t>
      </w:r>
    </w:p>
    <w:p w14:paraId="7CB72B4C" w14:textId="6FA731C7" w:rsidR="001E595F" w:rsidRPr="00070698" w:rsidRDefault="00521758" w:rsidP="001E595F">
      <w:pPr>
        <w:pStyle w:val="SingleTxtG"/>
        <w:spacing w:before="120"/>
        <w:rPr>
          <w:rFonts w:eastAsia="MS Mincho"/>
          <w:i/>
        </w:rPr>
      </w:pPr>
      <w:r w:rsidRPr="00070698">
        <w:rPr>
          <w:rFonts w:eastAsia="MS Mincho"/>
          <w:i/>
        </w:rPr>
        <w:t xml:space="preserve">Existing examples </w:t>
      </w:r>
      <w:r w:rsidR="00C91B08" w:rsidRPr="00070698">
        <w:rPr>
          <w:rFonts w:eastAsia="MS Mincho"/>
          <w:i/>
        </w:rPr>
        <w:t>on how</w:t>
      </w:r>
      <w:r w:rsidR="008549B6" w:rsidRPr="00070698">
        <w:rPr>
          <w:rFonts w:eastAsia="MS Mincho"/>
          <w:i/>
        </w:rPr>
        <w:t xml:space="preserve"> </w:t>
      </w:r>
      <w:r w:rsidR="001E595F" w:rsidRPr="00070698">
        <w:rPr>
          <w:rFonts w:eastAsia="MS Mincho"/>
          <w:i/>
        </w:rPr>
        <w:t>industry provides</w:t>
      </w:r>
      <w:r w:rsidR="00C04EB6">
        <w:rPr>
          <w:rFonts w:eastAsia="MS Mincho"/>
          <w:i/>
        </w:rPr>
        <w:t>/could provide</w:t>
      </w:r>
      <w:r w:rsidR="001E595F" w:rsidRPr="00070698">
        <w:rPr>
          <w:rFonts w:eastAsia="MS Mincho"/>
          <w:i/>
        </w:rPr>
        <w:t xml:space="preserve"> information </w:t>
      </w:r>
      <w:r w:rsidR="00806FFC" w:rsidRPr="00070698">
        <w:rPr>
          <w:rFonts w:eastAsia="MS Mincho"/>
          <w:i/>
        </w:rPr>
        <w:t xml:space="preserve">on chemicals </w:t>
      </w:r>
      <w:r w:rsidR="001E595F" w:rsidRPr="00070698">
        <w:rPr>
          <w:rFonts w:eastAsia="MS Mincho"/>
          <w:i/>
        </w:rPr>
        <w:t xml:space="preserve">to </w:t>
      </w:r>
      <w:r w:rsidR="00C04EB6">
        <w:rPr>
          <w:rFonts w:eastAsia="MS Mincho"/>
          <w:i/>
        </w:rPr>
        <w:t>users</w:t>
      </w:r>
      <w:r w:rsidR="001E595F" w:rsidRPr="00070698">
        <w:rPr>
          <w:rFonts w:eastAsia="MS Mincho"/>
          <w:i/>
        </w:rPr>
        <w:t xml:space="preserve"> in a digital format:</w:t>
      </w:r>
    </w:p>
    <w:p w14:paraId="1A05036A" w14:textId="77777777" w:rsidR="001E595F" w:rsidRPr="00070698" w:rsidRDefault="001E595F" w:rsidP="001E595F">
      <w:pPr>
        <w:pStyle w:val="SingleTxtG"/>
        <w:spacing w:before="120"/>
        <w:rPr>
          <w:rFonts w:eastAsia="MS Mincho"/>
          <w:b/>
          <w:i/>
        </w:rPr>
      </w:pPr>
      <w:r w:rsidRPr="00070698">
        <w:rPr>
          <w:rFonts w:eastAsia="MS Mincho"/>
          <w:b/>
          <w:i/>
        </w:rPr>
        <w:t>(1) Ingredient information</w:t>
      </w:r>
    </w:p>
    <w:p w14:paraId="035376AD" w14:textId="2117E9E2" w:rsidR="001E595F" w:rsidRDefault="001E595F" w:rsidP="001E595F">
      <w:pPr>
        <w:pStyle w:val="SingleTxtG"/>
        <w:spacing w:before="120"/>
        <w:rPr>
          <w:rFonts w:eastAsia="MS Mincho"/>
          <w:i/>
        </w:rPr>
      </w:pPr>
      <w:r w:rsidRPr="00070698">
        <w:rPr>
          <w:rFonts w:eastAsia="MS Mincho"/>
          <w:i/>
        </w:rPr>
        <w:t>The EU Detergents Regulation (EC) No 648/2004</w:t>
      </w:r>
      <w:r w:rsidR="008549B6" w:rsidRPr="00070698">
        <w:rPr>
          <w:rFonts w:eastAsia="MS Mincho"/>
          <w:i/>
        </w:rPr>
        <w:t xml:space="preserve"> </w:t>
      </w:r>
      <w:r w:rsidRPr="00070698">
        <w:rPr>
          <w:rFonts w:eastAsia="MS Mincho"/>
          <w:i/>
        </w:rPr>
        <w:t>requires that manufacturers make available on a</w:t>
      </w:r>
      <w:r w:rsidR="00A03386" w:rsidRPr="00070698">
        <w:rPr>
          <w:rFonts w:eastAsia="MS Mincho"/>
          <w:i/>
        </w:rPr>
        <w:t xml:space="preserve"> </w:t>
      </w:r>
      <w:r w:rsidRPr="00070698">
        <w:rPr>
          <w:rFonts w:eastAsia="MS Mincho"/>
          <w:i/>
        </w:rPr>
        <w:t>website an ingredient data sheet for each product, containing the names of all ingredients (using</w:t>
      </w:r>
      <w:r w:rsidR="00A03386" w:rsidRPr="00070698">
        <w:rPr>
          <w:rFonts w:eastAsia="MS Mincho"/>
          <w:i/>
        </w:rPr>
        <w:t xml:space="preserve"> </w:t>
      </w:r>
      <w:r w:rsidRPr="00070698">
        <w:rPr>
          <w:rFonts w:eastAsia="MS Mincho"/>
          <w:i/>
        </w:rPr>
        <w:t>international nomenclature). The website address, from which this list of ingredients can be obtained,</w:t>
      </w:r>
      <w:r w:rsidR="00A03386" w:rsidRPr="00070698">
        <w:rPr>
          <w:rFonts w:eastAsia="MS Mincho"/>
          <w:i/>
        </w:rPr>
        <w:t xml:space="preserve"> </w:t>
      </w:r>
      <w:r w:rsidRPr="00070698">
        <w:rPr>
          <w:rFonts w:eastAsia="MS Mincho"/>
          <w:i/>
        </w:rPr>
        <w:t>shall be given on the packaging.</w:t>
      </w:r>
      <w:r w:rsidR="00A03386" w:rsidRPr="00070698">
        <w:rPr>
          <w:rFonts w:eastAsia="MS Mincho"/>
          <w:i/>
        </w:rPr>
        <w:t xml:space="preserve">  </w:t>
      </w:r>
      <w:r w:rsidR="00772FB9" w:rsidRPr="00070698">
        <w:rPr>
          <w:rFonts w:eastAsia="MS Mincho"/>
          <w:i/>
        </w:rPr>
        <w:t>Typically,</w:t>
      </w:r>
      <w:r w:rsidRPr="00070698">
        <w:rPr>
          <w:rFonts w:eastAsia="MS Mincho"/>
          <w:i/>
        </w:rPr>
        <w:t xml:space="preserve"> these websites allow the consumer to retrieve information for the product of interest via a</w:t>
      </w:r>
      <w:r w:rsidR="00A03386" w:rsidRPr="00070698">
        <w:rPr>
          <w:rFonts w:eastAsia="MS Mincho"/>
          <w:i/>
        </w:rPr>
        <w:t xml:space="preserve"> </w:t>
      </w:r>
      <w:r w:rsidRPr="00070698">
        <w:rPr>
          <w:rFonts w:eastAsia="MS Mincho"/>
          <w:i/>
        </w:rPr>
        <w:t>selection or a search tool based on the country, product form, and brand name. Subsequently the</w:t>
      </w:r>
      <w:r w:rsidR="00A03386" w:rsidRPr="00070698">
        <w:rPr>
          <w:rFonts w:eastAsia="MS Mincho"/>
          <w:i/>
        </w:rPr>
        <w:t xml:space="preserve"> </w:t>
      </w:r>
      <w:r w:rsidRPr="00070698">
        <w:rPr>
          <w:rFonts w:eastAsia="MS Mincho"/>
          <w:i/>
        </w:rPr>
        <w:t>consumer is presented with a shortlist of products (brands / variants) from which to select the actual</w:t>
      </w:r>
      <w:r w:rsidR="00A03386" w:rsidRPr="00070698">
        <w:rPr>
          <w:rFonts w:eastAsia="MS Mincho"/>
          <w:i/>
        </w:rPr>
        <w:t xml:space="preserve"> </w:t>
      </w:r>
      <w:r w:rsidRPr="00070698">
        <w:rPr>
          <w:rFonts w:eastAsia="MS Mincho"/>
          <w:i/>
        </w:rPr>
        <w:t>product.</w:t>
      </w:r>
      <w:r w:rsidR="00A03386" w:rsidRPr="00070698">
        <w:rPr>
          <w:rFonts w:eastAsia="MS Mincho"/>
          <w:i/>
        </w:rPr>
        <w:t xml:space="preserve">  </w:t>
      </w:r>
      <w:r w:rsidRPr="00070698">
        <w:rPr>
          <w:rFonts w:eastAsia="MS Mincho"/>
          <w:i/>
        </w:rPr>
        <w:t>This approach has been implemented in practice for over a decade and it has proven to be practicable</w:t>
      </w:r>
      <w:r w:rsidR="00772FB9" w:rsidRPr="00070698">
        <w:rPr>
          <w:rFonts w:eastAsia="MS Mincho"/>
          <w:i/>
        </w:rPr>
        <w:t xml:space="preserve"> </w:t>
      </w:r>
      <w:r w:rsidRPr="00070698">
        <w:rPr>
          <w:rFonts w:eastAsia="MS Mincho"/>
          <w:i/>
        </w:rPr>
        <w:t>and effective.</w:t>
      </w:r>
    </w:p>
    <w:p w14:paraId="03B0950C" w14:textId="372911D8" w:rsidR="00C04EB6" w:rsidRPr="00070698" w:rsidRDefault="00C04EB6" w:rsidP="00C04EB6">
      <w:pPr>
        <w:pStyle w:val="SingleTxtG"/>
        <w:spacing w:before="120"/>
        <w:rPr>
          <w:rFonts w:eastAsia="MS Mincho"/>
          <w:b/>
          <w:i/>
        </w:rPr>
      </w:pPr>
      <w:r w:rsidRPr="00070698">
        <w:rPr>
          <w:rFonts w:eastAsia="MS Mincho"/>
          <w:b/>
          <w:i/>
        </w:rPr>
        <w:t>(</w:t>
      </w:r>
      <w:r>
        <w:rPr>
          <w:rFonts w:eastAsia="MS Mincho"/>
          <w:b/>
          <w:i/>
        </w:rPr>
        <w:t>2</w:t>
      </w:r>
      <w:r w:rsidRPr="00070698">
        <w:rPr>
          <w:rFonts w:eastAsia="MS Mincho"/>
          <w:b/>
          <w:i/>
        </w:rPr>
        <w:t xml:space="preserve">) </w:t>
      </w:r>
      <w:r w:rsidR="00F456D9">
        <w:rPr>
          <w:rFonts w:eastAsia="MS Mincho"/>
          <w:b/>
          <w:i/>
        </w:rPr>
        <w:t>R</w:t>
      </w:r>
      <w:r>
        <w:rPr>
          <w:rFonts w:eastAsia="MS Mincho"/>
          <w:b/>
          <w:i/>
        </w:rPr>
        <w:t>egulatory requirements</w:t>
      </w:r>
    </w:p>
    <w:p w14:paraId="7CE0CCD8" w14:textId="55F9AB31" w:rsidR="00B80FF8" w:rsidRPr="00F456D9" w:rsidRDefault="00B80FF8" w:rsidP="001E595F">
      <w:pPr>
        <w:pStyle w:val="SingleTxtG"/>
        <w:spacing w:before="120"/>
        <w:rPr>
          <w:rFonts w:eastAsia="MS Mincho"/>
          <w:i/>
        </w:rPr>
      </w:pPr>
      <w:r w:rsidRPr="00F456D9">
        <w:rPr>
          <w:rFonts w:eastAsia="MS Mincho"/>
          <w:i/>
        </w:rPr>
        <w:t xml:space="preserve">Current South African </w:t>
      </w:r>
      <w:r w:rsidR="00283437" w:rsidRPr="00F456D9">
        <w:rPr>
          <w:rFonts w:eastAsia="MS Mincho"/>
          <w:i/>
        </w:rPr>
        <w:t>R</w:t>
      </w:r>
      <w:r w:rsidRPr="00F456D9">
        <w:rPr>
          <w:rFonts w:eastAsia="MS Mincho"/>
          <w:i/>
        </w:rPr>
        <w:t>egulations include those for Transport, Road Traffic Act Chapter VIII, Dept of Labour</w:t>
      </w:r>
      <w:r w:rsidR="00283437" w:rsidRPr="00F456D9">
        <w:rPr>
          <w:rFonts w:eastAsia="MS Mincho"/>
          <w:i/>
        </w:rPr>
        <w:t xml:space="preserve"> - </w:t>
      </w:r>
      <w:r w:rsidRPr="00F456D9">
        <w:rPr>
          <w:rFonts w:eastAsia="MS Mincho"/>
          <w:i/>
        </w:rPr>
        <w:t>Hazardous Chemical Substances Regulations, Dept of Health</w:t>
      </w:r>
      <w:r w:rsidR="00283437" w:rsidRPr="00F456D9">
        <w:rPr>
          <w:rFonts w:eastAsia="MS Mincho"/>
          <w:i/>
        </w:rPr>
        <w:t xml:space="preserve"> -</w:t>
      </w:r>
      <w:r w:rsidRPr="00F456D9">
        <w:rPr>
          <w:rFonts w:eastAsia="MS Mincho"/>
          <w:i/>
        </w:rPr>
        <w:t xml:space="preserve"> Hazardous Substances Act and the Dept of Trade and Industry </w:t>
      </w:r>
      <w:r w:rsidR="00283437" w:rsidRPr="00F456D9">
        <w:rPr>
          <w:rFonts w:eastAsia="MS Mincho"/>
          <w:i/>
        </w:rPr>
        <w:t xml:space="preserve">- </w:t>
      </w:r>
      <w:r w:rsidRPr="00F456D9">
        <w:rPr>
          <w:rFonts w:eastAsia="MS Mincho"/>
          <w:i/>
        </w:rPr>
        <w:t xml:space="preserve">Consumer Protection Act </w:t>
      </w:r>
      <w:r w:rsidR="00F446B7" w:rsidRPr="00F456D9">
        <w:rPr>
          <w:rFonts w:eastAsia="MS Mincho"/>
          <w:i/>
        </w:rPr>
        <w:t xml:space="preserve">(right to know) </w:t>
      </w:r>
      <w:r w:rsidRPr="00F456D9">
        <w:rPr>
          <w:rFonts w:eastAsia="MS Mincho"/>
          <w:i/>
        </w:rPr>
        <w:t>as well as the Promotion of Access to Information Act</w:t>
      </w:r>
      <w:r w:rsidR="00F446B7" w:rsidRPr="00F456D9">
        <w:rPr>
          <w:rFonts w:eastAsia="MS Mincho"/>
          <w:i/>
        </w:rPr>
        <w:t xml:space="preserve"> (right to know</w:t>
      </w:r>
      <w:r w:rsidR="00C04EB6" w:rsidRPr="00F456D9">
        <w:rPr>
          <w:rFonts w:eastAsia="MS Mincho"/>
          <w:i/>
        </w:rPr>
        <w:t>)</w:t>
      </w:r>
      <w:r w:rsidRPr="00F456D9">
        <w:rPr>
          <w:rFonts w:eastAsia="MS Mincho"/>
          <w:i/>
        </w:rPr>
        <w:t>. All have a requirement for labelling of dangerous substances and hazardous materials</w:t>
      </w:r>
      <w:r w:rsidR="00F446B7" w:rsidRPr="00F456D9">
        <w:rPr>
          <w:rFonts w:eastAsia="MS Mincho"/>
          <w:i/>
        </w:rPr>
        <w:t xml:space="preserve"> - </w:t>
      </w:r>
      <w:r w:rsidRPr="00F456D9">
        <w:rPr>
          <w:rFonts w:eastAsia="MS Mincho"/>
          <w:i/>
        </w:rPr>
        <w:t>to prevent harm to persons</w:t>
      </w:r>
      <w:r w:rsidR="00DA1FF1" w:rsidRPr="00F456D9">
        <w:rPr>
          <w:rFonts w:eastAsia="MS Mincho"/>
          <w:i/>
        </w:rPr>
        <w:t xml:space="preserve"> and the environment</w:t>
      </w:r>
      <w:r w:rsidR="00F446B7" w:rsidRPr="00F456D9">
        <w:rPr>
          <w:rFonts w:eastAsia="MS Mincho"/>
          <w:i/>
        </w:rPr>
        <w:t xml:space="preserve"> - </w:t>
      </w:r>
      <w:r w:rsidRPr="00F456D9">
        <w:rPr>
          <w:rFonts w:eastAsia="MS Mincho"/>
          <w:i/>
        </w:rPr>
        <w:t>that as a minimum shall have the Product name, the Manufacturers name and 24hour emergency contact number</w:t>
      </w:r>
      <w:r w:rsidR="00F446B7" w:rsidRPr="00F456D9">
        <w:rPr>
          <w:rFonts w:eastAsia="MS Mincho"/>
          <w:i/>
        </w:rPr>
        <w:t>,</w:t>
      </w:r>
      <w:r w:rsidRPr="00F456D9">
        <w:rPr>
          <w:rFonts w:eastAsia="MS Mincho"/>
          <w:i/>
        </w:rPr>
        <w:t xml:space="preserve"> together with the nature of the hazard</w:t>
      </w:r>
      <w:r w:rsidR="00DA1FF1" w:rsidRPr="00F456D9">
        <w:rPr>
          <w:rFonts w:eastAsia="MS Mincho"/>
          <w:i/>
        </w:rPr>
        <w:t xml:space="preserve"> and any emergency actions. All carry penalties for non-compliance, but none currently prescribe use of the internet</w:t>
      </w:r>
      <w:r w:rsidRPr="00F456D9">
        <w:rPr>
          <w:rFonts w:eastAsia="MS Mincho"/>
          <w:i/>
        </w:rPr>
        <w:t xml:space="preserve">. </w:t>
      </w:r>
      <w:r w:rsidR="00DA1FF1" w:rsidRPr="00F456D9">
        <w:rPr>
          <w:rFonts w:eastAsia="MS Mincho"/>
          <w:i/>
        </w:rPr>
        <w:t>Several of the pieces of legislation are currently under revision to include GHS compliance</w:t>
      </w:r>
      <w:r w:rsidR="008A60D1" w:rsidRPr="00F456D9">
        <w:rPr>
          <w:rFonts w:eastAsia="MS Mincho"/>
          <w:i/>
        </w:rPr>
        <w:t>. This</w:t>
      </w:r>
      <w:r w:rsidR="00DA1FF1" w:rsidRPr="00F456D9">
        <w:rPr>
          <w:rFonts w:eastAsia="MS Mincho"/>
          <w:i/>
        </w:rPr>
        <w:t xml:space="preserve"> may provide an opportunity to include use of digital methods in line with global guidelines.</w:t>
      </w:r>
    </w:p>
    <w:p w14:paraId="5410DBCC" w14:textId="3766F5EC" w:rsidR="00A602CE" w:rsidRPr="00C04EB6" w:rsidRDefault="00A602CE" w:rsidP="001E595F">
      <w:pPr>
        <w:pStyle w:val="SingleTxtG"/>
        <w:spacing w:before="120"/>
        <w:rPr>
          <w:rFonts w:eastAsia="MS Mincho"/>
          <w:b/>
          <w:i/>
        </w:rPr>
      </w:pPr>
      <w:r w:rsidRPr="00C04EB6">
        <w:rPr>
          <w:rFonts w:eastAsia="MS Mincho"/>
          <w:b/>
          <w:i/>
        </w:rPr>
        <w:t xml:space="preserve">(3) </w:t>
      </w:r>
      <w:proofErr w:type="spellStart"/>
      <w:r w:rsidRPr="00C04EB6">
        <w:rPr>
          <w:rFonts w:eastAsia="MS Mincho"/>
          <w:b/>
          <w:i/>
        </w:rPr>
        <w:t>Smart</w:t>
      </w:r>
      <w:r w:rsidR="005F35F2" w:rsidRPr="00C04EB6">
        <w:rPr>
          <w:rFonts w:eastAsia="MS Mincho"/>
          <w:b/>
          <w:i/>
        </w:rPr>
        <w:t>L</w:t>
      </w:r>
      <w:r w:rsidRPr="00C04EB6">
        <w:rPr>
          <w:rFonts w:eastAsia="MS Mincho"/>
          <w:b/>
          <w:i/>
        </w:rPr>
        <w:t>abel</w:t>
      </w:r>
      <w:proofErr w:type="spellEnd"/>
      <w:r w:rsidRPr="00C04EB6">
        <w:rPr>
          <w:rFonts w:eastAsia="MS Mincho"/>
          <w:b/>
          <w:i/>
        </w:rPr>
        <w:t xml:space="preserve"> </w:t>
      </w:r>
    </w:p>
    <w:p w14:paraId="596BA739" w14:textId="03F53222" w:rsidR="008A3458" w:rsidRDefault="008A3458" w:rsidP="008A3458">
      <w:pPr>
        <w:pStyle w:val="SingleTxtG"/>
        <w:spacing w:before="120"/>
        <w:rPr>
          <w:rFonts w:eastAsia="MS Mincho"/>
          <w:i/>
          <w:lang w:val="en-US"/>
        </w:rPr>
      </w:pPr>
      <w:r w:rsidRPr="00070698">
        <w:rPr>
          <w:rFonts w:eastAsia="MS Mincho"/>
          <w:i/>
          <w:lang w:val="en-US"/>
        </w:rPr>
        <w:t xml:space="preserve">In the context of “Right to Know”, </w:t>
      </w:r>
      <w:proofErr w:type="spellStart"/>
      <w:r w:rsidR="005F35F2" w:rsidRPr="00070698">
        <w:rPr>
          <w:rFonts w:eastAsia="MS Mincho"/>
          <w:i/>
          <w:lang w:val="en-US"/>
        </w:rPr>
        <w:t>SmartLabel</w:t>
      </w:r>
      <w:proofErr w:type="spellEnd"/>
      <w:r w:rsidR="005F35F2" w:rsidRPr="00070698">
        <w:rPr>
          <w:rFonts w:eastAsia="MS Mincho"/>
          <w:i/>
          <w:lang w:val="en-US"/>
        </w:rPr>
        <w:t xml:space="preserve"> </w:t>
      </w:r>
      <w:r w:rsidRPr="00070698">
        <w:rPr>
          <w:rFonts w:eastAsia="MS Mincho"/>
          <w:i/>
          <w:lang w:val="en-US"/>
        </w:rPr>
        <w:t>was</w:t>
      </w:r>
      <w:r w:rsidR="00653262">
        <w:rPr>
          <w:rFonts w:eastAsia="MS Mincho"/>
          <w:i/>
          <w:lang w:val="en-US"/>
        </w:rPr>
        <w:t xml:space="preserve"> recently</w:t>
      </w:r>
      <w:r w:rsidRPr="00070698">
        <w:rPr>
          <w:rFonts w:eastAsia="MS Mincho"/>
          <w:i/>
          <w:lang w:val="en-US"/>
        </w:rPr>
        <w:t xml:space="preserve"> introduced in the United States </w:t>
      </w:r>
      <w:r w:rsidR="00653262">
        <w:rPr>
          <w:rFonts w:eastAsia="MS Mincho"/>
          <w:i/>
          <w:lang w:val="en-US"/>
        </w:rPr>
        <w:t xml:space="preserve">and Canada </w:t>
      </w:r>
      <w:r w:rsidRPr="00070698">
        <w:rPr>
          <w:rFonts w:eastAsia="MS Mincho"/>
          <w:i/>
          <w:lang w:val="en-US"/>
        </w:rPr>
        <w:t xml:space="preserve">as </w:t>
      </w:r>
      <w:r w:rsidR="005F35F2" w:rsidRPr="00070698">
        <w:rPr>
          <w:rFonts w:eastAsia="MS Mincho"/>
          <w:i/>
          <w:lang w:val="en-US"/>
        </w:rPr>
        <w:t xml:space="preserve">a tool that gives consumers a way to digitally access more detailed product information than </w:t>
      </w:r>
      <w:r w:rsidRPr="00070698">
        <w:rPr>
          <w:rFonts w:eastAsia="MS Mincho"/>
          <w:i/>
          <w:lang w:val="en-US"/>
        </w:rPr>
        <w:t xml:space="preserve">can </w:t>
      </w:r>
      <w:r w:rsidR="005F35F2" w:rsidRPr="00070698">
        <w:rPr>
          <w:rFonts w:eastAsia="MS Mincho"/>
          <w:i/>
          <w:lang w:val="en-US"/>
        </w:rPr>
        <w:t>fit on a label</w:t>
      </w:r>
      <w:r w:rsidRPr="00070698">
        <w:rPr>
          <w:rFonts w:eastAsia="MS Mincho"/>
          <w:i/>
          <w:lang w:val="en-US"/>
        </w:rPr>
        <w:t xml:space="preserve">. It covers </w:t>
      </w:r>
      <w:r w:rsidR="005F35F2" w:rsidRPr="00070698">
        <w:rPr>
          <w:rFonts w:eastAsia="MS Mincho"/>
          <w:i/>
          <w:lang w:val="en-US"/>
        </w:rPr>
        <w:t xml:space="preserve">a wide range of </w:t>
      </w:r>
      <w:r w:rsidRPr="00070698">
        <w:rPr>
          <w:rFonts w:eastAsia="MS Mincho"/>
          <w:i/>
          <w:lang w:val="en-US"/>
        </w:rPr>
        <w:t xml:space="preserve">products (e.g. </w:t>
      </w:r>
      <w:r w:rsidR="005F35F2" w:rsidRPr="00070698">
        <w:rPr>
          <w:rFonts w:eastAsia="MS Mincho"/>
          <w:i/>
          <w:lang w:val="en-US"/>
        </w:rPr>
        <w:t>food, beverage, household</w:t>
      </w:r>
      <w:r w:rsidRPr="00070698">
        <w:rPr>
          <w:rFonts w:eastAsia="MS Mincho"/>
          <w:i/>
          <w:lang w:val="en-US"/>
        </w:rPr>
        <w:t xml:space="preserve"> </w:t>
      </w:r>
      <w:r w:rsidR="005F35F2" w:rsidRPr="00070698">
        <w:rPr>
          <w:rFonts w:eastAsia="MS Mincho"/>
          <w:i/>
          <w:lang w:val="en-US"/>
        </w:rPr>
        <w:t>care, personal care</w:t>
      </w:r>
      <w:r w:rsidRPr="00070698">
        <w:rPr>
          <w:rFonts w:eastAsia="MS Mincho"/>
          <w:i/>
          <w:lang w:val="en-US"/>
        </w:rPr>
        <w:t>)</w:t>
      </w:r>
      <w:r w:rsidR="005F35F2" w:rsidRPr="00070698">
        <w:rPr>
          <w:rFonts w:eastAsia="MS Mincho"/>
          <w:i/>
          <w:lang w:val="en-US"/>
        </w:rPr>
        <w:t xml:space="preserve">. Consumers can access </w:t>
      </w:r>
      <w:r w:rsidRPr="00070698">
        <w:rPr>
          <w:rFonts w:eastAsia="MS Mincho"/>
          <w:i/>
          <w:lang w:val="en-US"/>
        </w:rPr>
        <w:t xml:space="preserve">it </w:t>
      </w:r>
      <w:r w:rsidR="005F35F2" w:rsidRPr="00070698">
        <w:rPr>
          <w:rFonts w:eastAsia="MS Mincho"/>
          <w:i/>
          <w:lang w:val="en-US"/>
        </w:rPr>
        <w:t xml:space="preserve">by searching </w:t>
      </w:r>
      <w:r w:rsidRPr="00070698">
        <w:rPr>
          <w:rFonts w:eastAsia="MS Mincho"/>
          <w:i/>
          <w:lang w:val="en-US"/>
        </w:rPr>
        <w:t>www.smartlabel.org</w:t>
      </w:r>
      <w:r w:rsidR="005F35F2" w:rsidRPr="00070698">
        <w:rPr>
          <w:rFonts w:eastAsia="MS Mincho"/>
          <w:i/>
          <w:lang w:val="en-US"/>
        </w:rPr>
        <w:t xml:space="preserve">; </w:t>
      </w:r>
      <w:r w:rsidRPr="00070698">
        <w:rPr>
          <w:rFonts w:eastAsia="MS Mincho"/>
          <w:i/>
          <w:lang w:val="en-US"/>
        </w:rPr>
        <w:t xml:space="preserve">by </w:t>
      </w:r>
      <w:r w:rsidR="005F35F2" w:rsidRPr="00070698">
        <w:rPr>
          <w:rFonts w:eastAsia="MS Mincho"/>
          <w:i/>
          <w:lang w:val="en-US"/>
        </w:rPr>
        <w:t xml:space="preserve">visiting a participating company's or brand's website; </w:t>
      </w:r>
      <w:r w:rsidRPr="00070698">
        <w:rPr>
          <w:rFonts w:eastAsia="MS Mincho"/>
          <w:i/>
          <w:lang w:val="en-US"/>
        </w:rPr>
        <w:t xml:space="preserve">by </w:t>
      </w:r>
      <w:r w:rsidR="005F35F2" w:rsidRPr="00070698">
        <w:rPr>
          <w:rFonts w:eastAsia="MS Mincho"/>
          <w:i/>
          <w:lang w:val="en-US"/>
        </w:rPr>
        <w:t>scanning a</w:t>
      </w:r>
      <w:r w:rsidRPr="00070698">
        <w:rPr>
          <w:rFonts w:eastAsia="MS Mincho"/>
          <w:i/>
          <w:lang w:val="en-US"/>
        </w:rPr>
        <w:t xml:space="preserve">n on-pack </w:t>
      </w:r>
      <w:r w:rsidR="005F35F2" w:rsidRPr="00070698">
        <w:rPr>
          <w:rFonts w:eastAsia="MS Mincho"/>
          <w:i/>
          <w:lang w:val="en-US"/>
        </w:rPr>
        <w:t xml:space="preserve">code; or </w:t>
      </w:r>
      <w:r w:rsidRPr="00070698">
        <w:rPr>
          <w:rFonts w:eastAsia="MS Mincho"/>
          <w:i/>
          <w:lang w:val="en-US"/>
        </w:rPr>
        <w:t xml:space="preserve">via </w:t>
      </w:r>
      <w:r w:rsidR="005F35F2" w:rsidRPr="00070698">
        <w:rPr>
          <w:rFonts w:eastAsia="MS Mincho"/>
          <w:i/>
          <w:lang w:val="en-US"/>
        </w:rPr>
        <w:t>a</w:t>
      </w:r>
      <w:r w:rsidRPr="00070698">
        <w:rPr>
          <w:rFonts w:eastAsia="MS Mincho"/>
          <w:i/>
          <w:lang w:val="en-US"/>
        </w:rPr>
        <w:t xml:space="preserve">n </w:t>
      </w:r>
      <w:r w:rsidR="005F35F2" w:rsidRPr="00070698">
        <w:rPr>
          <w:rFonts w:eastAsia="MS Mincho"/>
          <w:i/>
          <w:lang w:val="en-US"/>
        </w:rPr>
        <w:t>app</w:t>
      </w:r>
      <w:r w:rsidRPr="00070698">
        <w:rPr>
          <w:rFonts w:eastAsia="MS Mincho"/>
          <w:i/>
          <w:lang w:val="en-US"/>
        </w:rPr>
        <w:t xml:space="preserve">. Currently there are more than 40 companies and hundreds of brands using </w:t>
      </w:r>
      <w:proofErr w:type="spellStart"/>
      <w:r w:rsidRPr="00070698">
        <w:rPr>
          <w:rFonts w:eastAsia="MS Mincho"/>
          <w:i/>
          <w:lang w:val="en-US"/>
        </w:rPr>
        <w:t>SmartLabel</w:t>
      </w:r>
      <w:proofErr w:type="spellEnd"/>
      <w:r w:rsidRPr="00070698">
        <w:rPr>
          <w:rFonts w:eastAsia="MS Mincho"/>
          <w:i/>
          <w:lang w:val="en-US"/>
        </w:rPr>
        <w:t xml:space="preserve"> on tens of thousands of products.</w:t>
      </w:r>
    </w:p>
    <w:p w14:paraId="0527ECB3" w14:textId="135FD92F" w:rsidR="00C04EB6" w:rsidRPr="00070698" w:rsidRDefault="00C04EB6" w:rsidP="00C04EB6">
      <w:pPr>
        <w:pStyle w:val="SingleTxtG"/>
        <w:spacing w:before="120"/>
        <w:rPr>
          <w:rFonts w:eastAsia="MS Mincho"/>
          <w:b/>
          <w:i/>
        </w:rPr>
      </w:pPr>
      <w:r w:rsidRPr="00070698">
        <w:rPr>
          <w:rFonts w:eastAsia="MS Mincho"/>
          <w:b/>
          <w:i/>
        </w:rPr>
        <w:t>(</w:t>
      </w:r>
      <w:r>
        <w:rPr>
          <w:rFonts w:eastAsia="MS Mincho"/>
          <w:b/>
          <w:i/>
        </w:rPr>
        <w:t>4</w:t>
      </w:r>
      <w:r w:rsidRPr="00070698">
        <w:rPr>
          <w:rFonts w:eastAsia="MS Mincho"/>
          <w:b/>
          <w:i/>
        </w:rPr>
        <w:t>) Safe use and sustainability guidance</w:t>
      </w:r>
    </w:p>
    <w:p w14:paraId="40E4FF17" w14:textId="59975A4B" w:rsidR="005F35F2" w:rsidRPr="00070698" w:rsidRDefault="00C04EB6" w:rsidP="005F35F2">
      <w:pPr>
        <w:pStyle w:val="SingleTxtG"/>
        <w:spacing w:before="120"/>
        <w:rPr>
          <w:rFonts w:eastAsia="MS Mincho"/>
          <w:i/>
          <w:lang w:val="en-US"/>
        </w:rPr>
      </w:pPr>
      <w:r w:rsidRPr="00070698">
        <w:rPr>
          <w:rFonts w:eastAsia="MS Mincho"/>
          <w:i/>
        </w:rPr>
        <w:t xml:space="preserve">Since 2008, the EU Detergent and maintenance products industry has made available to </w:t>
      </w:r>
      <w:r>
        <w:rPr>
          <w:rFonts w:eastAsia="MS Mincho"/>
          <w:i/>
        </w:rPr>
        <w:t>EU</w:t>
      </w:r>
      <w:r w:rsidRPr="00070698">
        <w:rPr>
          <w:rFonts w:eastAsia="MS Mincho"/>
          <w:i/>
        </w:rPr>
        <w:t xml:space="preserve"> consumers the </w:t>
      </w:r>
      <w:hyperlink r:id="rId8" w:history="1">
        <w:r w:rsidRPr="00C04EB6">
          <w:rPr>
            <w:rStyle w:val="Hyperlink"/>
            <w:rFonts w:eastAsia="MS Mincho"/>
            <w:b/>
            <w:i/>
            <w:color w:val="1F497D" w:themeColor="text2"/>
            <w:u w:val="single"/>
          </w:rPr>
          <w:t>www.cleanright.eu</w:t>
        </w:r>
      </w:hyperlink>
      <w:r>
        <w:rPr>
          <w:rFonts w:eastAsia="MS Mincho"/>
          <w:i/>
        </w:rPr>
        <w:t xml:space="preserve"> </w:t>
      </w:r>
      <w:r w:rsidRPr="00070698">
        <w:rPr>
          <w:rFonts w:eastAsia="MS Mincho"/>
          <w:i/>
        </w:rPr>
        <w:t xml:space="preserve">portal; this one provides consumer-focused information, in all </w:t>
      </w:r>
      <w:r>
        <w:rPr>
          <w:rFonts w:eastAsia="MS Mincho"/>
          <w:i/>
        </w:rPr>
        <w:t>EU</w:t>
      </w:r>
      <w:r w:rsidRPr="00070698">
        <w:rPr>
          <w:rFonts w:eastAsia="MS Mincho"/>
          <w:i/>
        </w:rPr>
        <w:t xml:space="preserve"> languages, about several safety and sustainability aspects: safe use practice, meaning of the regulatory information on the labels, tips for sustainable consumption, function of detergent ingredients etc. (refresh of the site is scheduled for early 2019).</w:t>
      </w:r>
    </w:p>
    <w:p w14:paraId="46A8DEA2" w14:textId="6AF6EC89" w:rsidR="005F35F2" w:rsidRPr="00984AA6" w:rsidRDefault="00984AA6" w:rsidP="00984AA6">
      <w:pPr>
        <w:pStyle w:val="SingleTxtG"/>
        <w:spacing w:before="240" w:after="0"/>
        <w:jc w:val="center"/>
        <w:rPr>
          <w:rFonts w:eastAsia="MS Mincho"/>
          <w:bCs/>
          <w:u w:val="single"/>
        </w:rPr>
      </w:pPr>
      <w:r w:rsidRPr="00984AA6">
        <w:rPr>
          <w:rFonts w:eastAsia="MS Mincho"/>
          <w:bCs/>
          <w:u w:val="single"/>
        </w:rPr>
        <w:tab/>
      </w:r>
      <w:r w:rsidRPr="00984AA6">
        <w:rPr>
          <w:rFonts w:eastAsia="MS Mincho"/>
          <w:bCs/>
          <w:u w:val="single"/>
        </w:rPr>
        <w:tab/>
      </w:r>
      <w:r w:rsidRPr="00984AA6">
        <w:rPr>
          <w:rFonts w:eastAsia="MS Mincho"/>
          <w:bCs/>
          <w:u w:val="single"/>
        </w:rPr>
        <w:tab/>
      </w:r>
    </w:p>
    <w:p w14:paraId="17EC9AAF" w14:textId="77777777" w:rsidR="00984AA6" w:rsidRPr="00A602CE" w:rsidRDefault="00984AA6" w:rsidP="001E595F">
      <w:pPr>
        <w:pStyle w:val="SingleTxtG"/>
        <w:spacing w:before="120"/>
        <w:rPr>
          <w:rFonts w:eastAsia="MS Mincho"/>
          <w:b/>
        </w:rPr>
      </w:pPr>
    </w:p>
    <w:sectPr w:rsidR="00984AA6" w:rsidRPr="00A602CE" w:rsidSect="0099001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6C0E5" w14:textId="77777777" w:rsidR="00766850" w:rsidRDefault="00766850"/>
  </w:endnote>
  <w:endnote w:type="continuationSeparator" w:id="0">
    <w:p w14:paraId="4162499A" w14:textId="77777777" w:rsidR="00766850" w:rsidRDefault="00766850"/>
  </w:endnote>
  <w:endnote w:type="continuationNotice" w:id="1">
    <w:p w14:paraId="26FDF725" w14:textId="77777777" w:rsidR="00766850" w:rsidRDefault="00766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5249" w14:textId="77777777" w:rsidR="005F35F2" w:rsidRPr="0099001C" w:rsidRDefault="005F35F2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A345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813D" w14:textId="77777777" w:rsidR="005F35F2" w:rsidRPr="0099001C" w:rsidRDefault="005F35F2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8A345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F0F8B" w14:textId="77777777" w:rsidR="00766850" w:rsidRPr="000B175B" w:rsidRDefault="0076685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7B878C9" w14:textId="77777777" w:rsidR="00766850" w:rsidRPr="00FC68B7" w:rsidRDefault="0076685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233632A" w14:textId="77777777" w:rsidR="00766850" w:rsidRDefault="00766850"/>
  </w:footnote>
  <w:footnote w:id="2">
    <w:p w14:paraId="0441A3CF" w14:textId="4F84780C" w:rsidR="00984AA6" w:rsidRPr="00984AA6" w:rsidRDefault="00984AA6" w:rsidP="00984AA6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Please refer to </w:t>
      </w:r>
      <w:hyperlink r:id="rId1" w:history="1">
        <w:r w:rsidRPr="00237973">
          <w:rPr>
            <w:rStyle w:val="Hyperlink"/>
            <w:rFonts w:eastAsia="MS Mincho"/>
          </w:rPr>
          <w:t>https://www.unece.org/fileadmin/DAM/trans/doc/2017/dgac10c4/UN-SCEGHS-34-INF05e.pdf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9539" w14:textId="065BF44C" w:rsidR="005F35F2" w:rsidRPr="0099001C" w:rsidRDefault="005F35F2" w:rsidP="00366CA7">
    <w:pPr>
      <w:pStyle w:val="Header"/>
    </w:pPr>
    <w:r w:rsidRPr="00CC65B7">
      <w:t>UN/SCEGHS/</w:t>
    </w:r>
    <w:r>
      <w:t>36</w:t>
    </w:r>
    <w:r w:rsidRPr="00CC65B7">
      <w:t>/INF.</w:t>
    </w:r>
    <w:r w:rsidR="003D0CC4"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3DF49" w14:textId="6B32AB56" w:rsidR="005F35F2" w:rsidRPr="0099001C" w:rsidRDefault="00B911FF" w:rsidP="0099001C">
    <w:pPr>
      <w:pStyle w:val="Header"/>
      <w:jc w:val="right"/>
    </w:pPr>
    <w:r w:rsidRPr="00CC65B7">
      <w:t>UN/SCEGHS/</w:t>
    </w:r>
    <w:r>
      <w:t>36</w:t>
    </w:r>
    <w:r w:rsidRPr="00CC65B7">
      <w:t>/INF.</w:t>
    </w:r>
    <w: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25B7B"/>
    <w:multiLevelType w:val="hybridMultilevel"/>
    <w:tmpl w:val="4CF6DD1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F12E2E2">
      <w:numFmt w:val="bullet"/>
      <w:lvlText w:val="-"/>
      <w:lvlJc w:val="left"/>
      <w:pPr>
        <w:ind w:left="2781" w:hanging="624"/>
      </w:pPr>
      <w:rPr>
        <w:rFonts w:ascii="Times New Roman" w:eastAsia="MS Mincho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D1F1259"/>
    <w:multiLevelType w:val="hybridMultilevel"/>
    <w:tmpl w:val="BC407214"/>
    <w:lvl w:ilvl="0" w:tplc="D87A3B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38C77AB"/>
    <w:multiLevelType w:val="hybridMultilevel"/>
    <w:tmpl w:val="7304EA0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A0F2D96"/>
    <w:multiLevelType w:val="hybridMultilevel"/>
    <w:tmpl w:val="054C8D9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B686A4B"/>
    <w:multiLevelType w:val="hybridMultilevel"/>
    <w:tmpl w:val="2CF4107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2F186A1D"/>
    <w:multiLevelType w:val="hybridMultilevel"/>
    <w:tmpl w:val="8612F4E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28722D3"/>
    <w:multiLevelType w:val="hybridMultilevel"/>
    <w:tmpl w:val="37566890"/>
    <w:lvl w:ilvl="0" w:tplc="657EF0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A99517C"/>
    <w:multiLevelType w:val="hybridMultilevel"/>
    <w:tmpl w:val="785CFA5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1FC28EB"/>
    <w:multiLevelType w:val="hybridMultilevel"/>
    <w:tmpl w:val="4B2EA7D6"/>
    <w:lvl w:ilvl="0" w:tplc="9BEAF8DE">
      <w:start w:val="2"/>
      <w:numFmt w:val="bullet"/>
      <w:lvlText w:val="-"/>
      <w:lvlJc w:val="left"/>
      <w:pPr>
        <w:ind w:left="2345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97C5AEA"/>
    <w:multiLevelType w:val="hybridMultilevel"/>
    <w:tmpl w:val="1D7472C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A0BC1"/>
    <w:multiLevelType w:val="hybridMultilevel"/>
    <w:tmpl w:val="4E687A88"/>
    <w:lvl w:ilvl="0" w:tplc="08090017">
      <w:start w:val="1"/>
      <w:numFmt w:val="lowerLetter"/>
      <w:lvlText w:val="%1)"/>
      <w:lvlJc w:val="left"/>
      <w:pPr>
        <w:ind w:left="2061" w:hanging="360"/>
      </w:p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4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53E0"/>
    <w:rsid w:val="00033B3D"/>
    <w:rsid w:val="0004629E"/>
    <w:rsid w:val="00050F6B"/>
    <w:rsid w:val="000564A7"/>
    <w:rsid w:val="0006408E"/>
    <w:rsid w:val="00065138"/>
    <w:rsid w:val="00070698"/>
    <w:rsid w:val="00072C8C"/>
    <w:rsid w:val="00081647"/>
    <w:rsid w:val="00081652"/>
    <w:rsid w:val="000931C0"/>
    <w:rsid w:val="00093B37"/>
    <w:rsid w:val="000A1D8D"/>
    <w:rsid w:val="000A40E8"/>
    <w:rsid w:val="000B175B"/>
    <w:rsid w:val="000B3A0F"/>
    <w:rsid w:val="000C6544"/>
    <w:rsid w:val="000C7164"/>
    <w:rsid w:val="000C71C1"/>
    <w:rsid w:val="000D10AA"/>
    <w:rsid w:val="000D3436"/>
    <w:rsid w:val="000D6C3E"/>
    <w:rsid w:val="000E0415"/>
    <w:rsid w:val="000E32AF"/>
    <w:rsid w:val="000E4ADC"/>
    <w:rsid w:val="000F020F"/>
    <w:rsid w:val="000F52A9"/>
    <w:rsid w:val="00107CCC"/>
    <w:rsid w:val="00116661"/>
    <w:rsid w:val="001220B8"/>
    <w:rsid w:val="00123536"/>
    <w:rsid w:val="00124D33"/>
    <w:rsid w:val="001369E2"/>
    <w:rsid w:val="00136E32"/>
    <w:rsid w:val="001419AA"/>
    <w:rsid w:val="00156F3C"/>
    <w:rsid w:val="00161AFB"/>
    <w:rsid w:val="00162BF7"/>
    <w:rsid w:val="00190AEA"/>
    <w:rsid w:val="001B06A5"/>
    <w:rsid w:val="001B4B04"/>
    <w:rsid w:val="001C6663"/>
    <w:rsid w:val="001C7895"/>
    <w:rsid w:val="001D26DF"/>
    <w:rsid w:val="001D7AA8"/>
    <w:rsid w:val="001E47FD"/>
    <w:rsid w:val="001E595F"/>
    <w:rsid w:val="001F67DF"/>
    <w:rsid w:val="00211E0B"/>
    <w:rsid w:val="0022732F"/>
    <w:rsid w:val="002379F5"/>
    <w:rsid w:val="002405A7"/>
    <w:rsid w:val="0025322D"/>
    <w:rsid w:val="00257E45"/>
    <w:rsid w:val="00262488"/>
    <w:rsid w:val="0027183E"/>
    <w:rsid w:val="00277A2E"/>
    <w:rsid w:val="00283437"/>
    <w:rsid w:val="002B2322"/>
    <w:rsid w:val="002B2A12"/>
    <w:rsid w:val="002D2322"/>
    <w:rsid w:val="002D59D3"/>
    <w:rsid w:val="003107FA"/>
    <w:rsid w:val="003127A2"/>
    <w:rsid w:val="003135A4"/>
    <w:rsid w:val="003229D8"/>
    <w:rsid w:val="00324CFB"/>
    <w:rsid w:val="0032550E"/>
    <w:rsid w:val="00336C86"/>
    <w:rsid w:val="0033745A"/>
    <w:rsid w:val="00347705"/>
    <w:rsid w:val="003607E5"/>
    <w:rsid w:val="00362B47"/>
    <w:rsid w:val="003642AF"/>
    <w:rsid w:val="00366CA7"/>
    <w:rsid w:val="003761B1"/>
    <w:rsid w:val="0039277A"/>
    <w:rsid w:val="00393A44"/>
    <w:rsid w:val="003971BF"/>
    <w:rsid w:val="003972E0"/>
    <w:rsid w:val="003A0C6A"/>
    <w:rsid w:val="003B3A99"/>
    <w:rsid w:val="003C2CC4"/>
    <w:rsid w:val="003C3936"/>
    <w:rsid w:val="003D0CC4"/>
    <w:rsid w:val="003D4B23"/>
    <w:rsid w:val="003E686D"/>
    <w:rsid w:val="003F1ED3"/>
    <w:rsid w:val="003F2552"/>
    <w:rsid w:val="00421612"/>
    <w:rsid w:val="004325CB"/>
    <w:rsid w:val="004371EE"/>
    <w:rsid w:val="00440EFE"/>
    <w:rsid w:val="00443AC8"/>
    <w:rsid w:val="00445F94"/>
    <w:rsid w:val="00446DE4"/>
    <w:rsid w:val="00460DD9"/>
    <w:rsid w:val="00467F71"/>
    <w:rsid w:val="0047652A"/>
    <w:rsid w:val="004845AC"/>
    <w:rsid w:val="004972BE"/>
    <w:rsid w:val="004A41CA"/>
    <w:rsid w:val="004C534F"/>
    <w:rsid w:val="004C7299"/>
    <w:rsid w:val="004E7ED6"/>
    <w:rsid w:val="00503228"/>
    <w:rsid w:val="00505384"/>
    <w:rsid w:val="00510F50"/>
    <w:rsid w:val="00521758"/>
    <w:rsid w:val="00532EF8"/>
    <w:rsid w:val="00536FB7"/>
    <w:rsid w:val="005420F2"/>
    <w:rsid w:val="0055433C"/>
    <w:rsid w:val="005576A6"/>
    <w:rsid w:val="0056510B"/>
    <w:rsid w:val="00567C13"/>
    <w:rsid w:val="005934B8"/>
    <w:rsid w:val="005A5668"/>
    <w:rsid w:val="005B08F8"/>
    <w:rsid w:val="005B2C89"/>
    <w:rsid w:val="005B3DB3"/>
    <w:rsid w:val="005E22FE"/>
    <w:rsid w:val="005F35F2"/>
    <w:rsid w:val="00600D9C"/>
    <w:rsid w:val="00606569"/>
    <w:rsid w:val="00611FC4"/>
    <w:rsid w:val="006137D0"/>
    <w:rsid w:val="006176FB"/>
    <w:rsid w:val="00627ED0"/>
    <w:rsid w:val="00640B26"/>
    <w:rsid w:val="00641179"/>
    <w:rsid w:val="00651BC5"/>
    <w:rsid w:val="00653262"/>
    <w:rsid w:val="00660520"/>
    <w:rsid w:val="00665595"/>
    <w:rsid w:val="00685F7E"/>
    <w:rsid w:val="006864D5"/>
    <w:rsid w:val="00691A81"/>
    <w:rsid w:val="00691F20"/>
    <w:rsid w:val="00693543"/>
    <w:rsid w:val="00697B56"/>
    <w:rsid w:val="006A7392"/>
    <w:rsid w:val="006A7757"/>
    <w:rsid w:val="006B228F"/>
    <w:rsid w:val="006C56F1"/>
    <w:rsid w:val="006C613A"/>
    <w:rsid w:val="006E564B"/>
    <w:rsid w:val="006E7148"/>
    <w:rsid w:val="00700F44"/>
    <w:rsid w:val="0071305B"/>
    <w:rsid w:val="0071349F"/>
    <w:rsid w:val="00720DEB"/>
    <w:rsid w:val="0072632A"/>
    <w:rsid w:val="00733978"/>
    <w:rsid w:val="00733AAE"/>
    <w:rsid w:val="00737823"/>
    <w:rsid w:val="00743BB0"/>
    <w:rsid w:val="00746A20"/>
    <w:rsid w:val="0076025A"/>
    <w:rsid w:val="0076297C"/>
    <w:rsid w:val="00765969"/>
    <w:rsid w:val="00766850"/>
    <w:rsid w:val="00766856"/>
    <w:rsid w:val="00772FB9"/>
    <w:rsid w:val="0077380E"/>
    <w:rsid w:val="00781A60"/>
    <w:rsid w:val="00790331"/>
    <w:rsid w:val="007922FB"/>
    <w:rsid w:val="00792D6F"/>
    <w:rsid w:val="00795203"/>
    <w:rsid w:val="007A0B22"/>
    <w:rsid w:val="007A1CD8"/>
    <w:rsid w:val="007A2BED"/>
    <w:rsid w:val="007A4049"/>
    <w:rsid w:val="007A7259"/>
    <w:rsid w:val="007A7E6B"/>
    <w:rsid w:val="007B6BA5"/>
    <w:rsid w:val="007C3390"/>
    <w:rsid w:val="007C4F4B"/>
    <w:rsid w:val="007C61FF"/>
    <w:rsid w:val="007F0B83"/>
    <w:rsid w:val="007F0DC6"/>
    <w:rsid w:val="007F28E8"/>
    <w:rsid w:val="007F48EF"/>
    <w:rsid w:val="007F4FCD"/>
    <w:rsid w:val="007F6611"/>
    <w:rsid w:val="00806FFC"/>
    <w:rsid w:val="00811DA1"/>
    <w:rsid w:val="0081732C"/>
    <w:rsid w:val="008175E9"/>
    <w:rsid w:val="008242D7"/>
    <w:rsid w:val="008260C4"/>
    <w:rsid w:val="00827E05"/>
    <w:rsid w:val="008311A3"/>
    <w:rsid w:val="008313A8"/>
    <w:rsid w:val="00836AF7"/>
    <w:rsid w:val="008549B6"/>
    <w:rsid w:val="00864198"/>
    <w:rsid w:val="00871FD5"/>
    <w:rsid w:val="00883C6C"/>
    <w:rsid w:val="00891D5A"/>
    <w:rsid w:val="008949D0"/>
    <w:rsid w:val="008979B1"/>
    <w:rsid w:val="008A3458"/>
    <w:rsid w:val="008A60D1"/>
    <w:rsid w:val="008A6B25"/>
    <w:rsid w:val="008A6C4F"/>
    <w:rsid w:val="008B161A"/>
    <w:rsid w:val="008B523B"/>
    <w:rsid w:val="008B6E26"/>
    <w:rsid w:val="008C6FCF"/>
    <w:rsid w:val="008C70DC"/>
    <w:rsid w:val="008E0E46"/>
    <w:rsid w:val="008E4C4C"/>
    <w:rsid w:val="00905DFB"/>
    <w:rsid w:val="00907AD2"/>
    <w:rsid w:val="00911047"/>
    <w:rsid w:val="009146E3"/>
    <w:rsid w:val="00934EE8"/>
    <w:rsid w:val="009435A6"/>
    <w:rsid w:val="009455BD"/>
    <w:rsid w:val="00963CBA"/>
    <w:rsid w:val="009650E6"/>
    <w:rsid w:val="00965932"/>
    <w:rsid w:val="00974A8D"/>
    <w:rsid w:val="00984AA6"/>
    <w:rsid w:val="00984EE0"/>
    <w:rsid w:val="0099001C"/>
    <w:rsid w:val="00991261"/>
    <w:rsid w:val="009A2EC9"/>
    <w:rsid w:val="009B2CD6"/>
    <w:rsid w:val="009B5610"/>
    <w:rsid w:val="009C5E02"/>
    <w:rsid w:val="009F3A17"/>
    <w:rsid w:val="009F3D53"/>
    <w:rsid w:val="00A03386"/>
    <w:rsid w:val="00A1427D"/>
    <w:rsid w:val="00A15FF5"/>
    <w:rsid w:val="00A23B58"/>
    <w:rsid w:val="00A361BE"/>
    <w:rsid w:val="00A40454"/>
    <w:rsid w:val="00A426FB"/>
    <w:rsid w:val="00A55FB2"/>
    <w:rsid w:val="00A602CE"/>
    <w:rsid w:val="00A61E2E"/>
    <w:rsid w:val="00A72F22"/>
    <w:rsid w:val="00A748A6"/>
    <w:rsid w:val="00A80459"/>
    <w:rsid w:val="00A805EB"/>
    <w:rsid w:val="00A8233D"/>
    <w:rsid w:val="00A8760B"/>
    <w:rsid w:val="00A879A4"/>
    <w:rsid w:val="00A96E85"/>
    <w:rsid w:val="00AA496B"/>
    <w:rsid w:val="00AB3A09"/>
    <w:rsid w:val="00AD2772"/>
    <w:rsid w:val="00AE046A"/>
    <w:rsid w:val="00AE71F3"/>
    <w:rsid w:val="00B01B61"/>
    <w:rsid w:val="00B070C3"/>
    <w:rsid w:val="00B14DA4"/>
    <w:rsid w:val="00B226DF"/>
    <w:rsid w:val="00B267BF"/>
    <w:rsid w:val="00B30179"/>
    <w:rsid w:val="00B30E8F"/>
    <w:rsid w:val="00B32386"/>
    <w:rsid w:val="00B33EC0"/>
    <w:rsid w:val="00B445B2"/>
    <w:rsid w:val="00B53920"/>
    <w:rsid w:val="00B55A2F"/>
    <w:rsid w:val="00B80FF8"/>
    <w:rsid w:val="00B81E12"/>
    <w:rsid w:val="00B911FF"/>
    <w:rsid w:val="00B97D28"/>
    <w:rsid w:val="00BA4CDC"/>
    <w:rsid w:val="00BC74E9"/>
    <w:rsid w:val="00BD2146"/>
    <w:rsid w:val="00BD4A64"/>
    <w:rsid w:val="00BE24DA"/>
    <w:rsid w:val="00BE4F74"/>
    <w:rsid w:val="00BE618E"/>
    <w:rsid w:val="00BF041B"/>
    <w:rsid w:val="00C04EB6"/>
    <w:rsid w:val="00C17699"/>
    <w:rsid w:val="00C1778D"/>
    <w:rsid w:val="00C341C8"/>
    <w:rsid w:val="00C37434"/>
    <w:rsid w:val="00C41A28"/>
    <w:rsid w:val="00C463DD"/>
    <w:rsid w:val="00C501BE"/>
    <w:rsid w:val="00C57D35"/>
    <w:rsid w:val="00C6210B"/>
    <w:rsid w:val="00C662BD"/>
    <w:rsid w:val="00C745C3"/>
    <w:rsid w:val="00C80466"/>
    <w:rsid w:val="00C817E9"/>
    <w:rsid w:val="00C91B08"/>
    <w:rsid w:val="00C945EB"/>
    <w:rsid w:val="00C96DBB"/>
    <w:rsid w:val="00C97A58"/>
    <w:rsid w:val="00CA0E03"/>
    <w:rsid w:val="00CB0BB6"/>
    <w:rsid w:val="00CB247B"/>
    <w:rsid w:val="00CB37B0"/>
    <w:rsid w:val="00CC3BD5"/>
    <w:rsid w:val="00CC65B7"/>
    <w:rsid w:val="00CE4A8F"/>
    <w:rsid w:val="00D04F61"/>
    <w:rsid w:val="00D055EB"/>
    <w:rsid w:val="00D06FCD"/>
    <w:rsid w:val="00D2031B"/>
    <w:rsid w:val="00D25FE2"/>
    <w:rsid w:val="00D317BB"/>
    <w:rsid w:val="00D35D8F"/>
    <w:rsid w:val="00D4140A"/>
    <w:rsid w:val="00D41DBC"/>
    <w:rsid w:val="00D43252"/>
    <w:rsid w:val="00D50BD6"/>
    <w:rsid w:val="00D52479"/>
    <w:rsid w:val="00D63881"/>
    <w:rsid w:val="00D7387D"/>
    <w:rsid w:val="00D95B6C"/>
    <w:rsid w:val="00D978C6"/>
    <w:rsid w:val="00DA1FF1"/>
    <w:rsid w:val="00DA67AD"/>
    <w:rsid w:val="00DB4E03"/>
    <w:rsid w:val="00DB5082"/>
    <w:rsid w:val="00DB5D0F"/>
    <w:rsid w:val="00DC058D"/>
    <w:rsid w:val="00DC3242"/>
    <w:rsid w:val="00DC35D7"/>
    <w:rsid w:val="00DD751B"/>
    <w:rsid w:val="00DE7F20"/>
    <w:rsid w:val="00DF12F7"/>
    <w:rsid w:val="00DF2C64"/>
    <w:rsid w:val="00E02C81"/>
    <w:rsid w:val="00E04A75"/>
    <w:rsid w:val="00E06EAB"/>
    <w:rsid w:val="00E130AB"/>
    <w:rsid w:val="00E171B8"/>
    <w:rsid w:val="00E20A15"/>
    <w:rsid w:val="00E227E9"/>
    <w:rsid w:val="00E31C87"/>
    <w:rsid w:val="00E32377"/>
    <w:rsid w:val="00E40132"/>
    <w:rsid w:val="00E5275E"/>
    <w:rsid w:val="00E5709E"/>
    <w:rsid w:val="00E677EC"/>
    <w:rsid w:val="00E70DF5"/>
    <w:rsid w:val="00E7260F"/>
    <w:rsid w:val="00E80F5F"/>
    <w:rsid w:val="00E861A8"/>
    <w:rsid w:val="00E87921"/>
    <w:rsid w:val="00E96630"/>
    <w:rsid w:val="00EA264E"/>
    <w:rsid w:val="00EA2CEE"/>
    <w:rsid w:val="00EA3A41"/>
    <w:rsid w:val="00EB3051"/>
    <w:rsid w:val="00EB5718"/>
    <w:rsid w:val="00EB7401"/>
    <w:rsid w:val="00EC3D3B"/>
    <w:rsid w:val="00EC4074"/>
    <w:rsid w:val="00ED1541"/>
    <w:rsid w:val="00ED71D9"/>
    <w:rsid w:val="00ED7A2A"/>
    <w:rsid w:val="00EE079E"/>
    <w:rsid w:val="00EF1D7F"/>
    <w:rsid w:val="00EF30B5"/>
    <w:rsid w:val="00EF358F"/>
    <w:rsid w:val="00F124A0"/>
    <w:rsid w:val="00F14A73"/>
    <w:rsid w:val="00F232EC"/>
    <w:rsid w:val="00F34E6C"/>
    <w:rsid w:val="00F44068"/>
    <w:rsid w:val="00F446B7"/>
    <w:rsid w:val="00F456D9"/>
    <w:rsid w:val="00F50CA5"/>
    <w:rsid w:val="00F53EDA"/>
    <w:rsid w:val="00F605E2"/>
    <w:rsid w:val="00F73015"/>
    <w:rsid w:val="00F76161"/>
    <w:rsid w:val="00F7753D"/>
    <w:rsid w:val="00F85F34"/>
    <w:rsid w:val="00FA06F7"/>
    <w:rsid w:val="00FA27C1"/>
    <w:rsid w:val="00FA6B21"/>
    <w:rsid w:val="00FB171A"/>
    <w:rsid w:val="00FC09B8"/>
    <w:rsid w:val="00FC68B7"/>
    <w:rsid w:val="00FD4F7E"/>
    <w:rsid w:val="00FD5695"/>
    <w:rsid w:val="00FD7BF6"/>
    <w:rsid w:val="00FE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C8E9B7"/>
  <w15:docId w15:val="{3A80A3BE-4FAF-4B2E-94D0-5FEC032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table" w:customStyle="1" w:styleId="TableGrid1">
    <w:name w:val="Table Grid1"/>
    <w:basedOn w:val="TableNormal"/>
    <w:next w:val="TableGrid"/>
    <w:rsid w:val="00965932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40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0EFE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CC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C53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C534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C5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5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534F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2FB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3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right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ece.org/fileadmin/DAM/trans/doc/2017/dgac10c4/UN-SCEGHS-34-INF05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5BA-2218-434D-8086-0DCE9A38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43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UN/SCEGHS/19/INF</vt:lpstr>
      <vt:lpstr>UN/SCEGHS/19/INF</vt:lpstr>
    </vt:vector>
  </TitlesOfParts>
  <Company>CSD</Company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5</cp:revision>
  <cp:lastPrinted>2018-11-12T09:59:00Z</cp:lastPrinted>
  <dcterms:created xsi:type="dcterms:W3CDTF">2018-11-09T14:21:00Z</dcterms:created>
  <dcterms:modified xsi:type="dcterms:W3CDTF">2018-11-12T10:00:00Z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QPDocumentId">
    <vt:lpwstr>7f76a36a-e94f-4d4b-bdd5-210902cd990e</vt:lpwstr>
  </property>
  <property fmtid="{D5CDD505-2E9C-101B-9397-08002B2CF9AE}" pid="3" name="Content_Steward">
    <vt:lpwstr>Corvaro M u584849</vt:lpwstr>
  </property>
  <property fmtid="{D5CDD505-2E9C-101B-9397-08002B2CF9AE}" pid="4" name="Update_Footer">
    <vt:lpwstr>No</vt:lpwstr>
  </property>
  <property fmtid="{D5CDD505-2E9C-101B-9397-08002B2CF9AE}" pid="5" name="Radio_Button">
    <vt:lpwstr>RadioButton2</vt:lpwstr>
  </property>
  <property fmtid="{D5CDD505-2E9C-101B-9397-08002B2CF9AE}" pid="6" name="Information_Classification">
    <vt:lpwstr/>
  </property>
  <property fmtid="{D5CDD505-2E9C-101B-9397-08002B2CF9AE}" pid="7" name="Record_Title_ID">
    <vt:lpwstr>72</vt:lpwstr>
  </property>
  <property fmtid="{D5CDD505-2E9C-101B-9397-08002B2CF9AE}" pid="8" name="Initial_Creation_Date">
    <vt:filetime>2018-09-10T10:49:59Z</vt:filetime>
  </property>
  <property fmtid="{D5CDD505-2E9C-101B-9397-08002B2CF9AE}" pid="9" name="Retention_Period_Start_Date">
    <vt:filetime>2018-12-10T13:25:36Z</vt:filetime>
  </property>
  <property fmtid="{D5CDD505-2E9C-101B-9397-08002B2CF9AE}" pid="10" name="Last_Reviewed_Date">
    <vt:lpwstr/>
  </property>
  <property fmtid="{D5CDD505-2E9C-101B-9397-08002B2CF9AE}" pid="11" name="Retention_Review_Frequency">
    <vt:lpwstr/>
  </property>
</Properties>
</file>