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3B1901" w14:paraId="507E0977" w14:textId="77777777" w:rsidTr="0034591A">
        <w:trPr>
          <w:trHeight w:hRule="exact" w:val="851"/>
        </w:trPr>
        <w:tc>
          <w:tcPr>
            <w:tcW w:w="1276" w:type="dxa"/>
            <w:tcBorders>
              <w:bottom w:val="single" w:sz="4" w:space="0" w:color="auto"/>
            </w:tcBorders>
          </w:tcPr>
          <w:p w14:paraId="3D943315" w14:textId="77777777" w:rsidR="00482AF2" w:rsidRPr="00A27836" w:rsidRDefault="00482AF2" w:rsidP="00866D64">
            <w:pPr>
              <w:rPr>
                <w:lang w:val="fr-FR"/>
              </w:rPr>
            </w:pPr>
          </w:p>
        </w:tc>
        <w:tc>
          <w:tcPr>
            <w:tcW w:w="2268" w:type="dxa"/>
            <w:tcBorders>
              <w:bottom w:val="single" w:sz="4" w:space="0" w:color="auto"/>
            </w:tcBorders>
            <w:vAlign w:val="bottom"/>
          </w:tcPr>
          <w:p w14:paraId="797884E4" w14:textId="77777777" w:rsidR="00482AF2" w:rsidRPr="003B1901" w:rsidRDefault="00482AF2" w:rsidP="00866D64">
            <w:pPr>
              <w:spacing w:after="80" w:line="300" w:lineRule="exact"/>
              <w:rPr>
                <w:sz w:val="28"/>
                <w:lang w:val="fr-FR"/>
              </w:rPr>
            </w:pPr>
            <w:r w:rsidRPr="003B1901">
              <w:rPr>
                <w:sz w:val="28"/>
                <w:lang w:val="fr-FR"/>
              </w:rPr>
              <w:t>Nations Unies</w:t>
            </w:r>
          </w:p>
        </w:tc>
        <w:tc>
          <w:tcPr>
            <w:tcW w:w="6095" w:type="dxa"/>
            <w:gridSpan w:val="2"/>
            <w:tcBorders>
              <w:bottom w:val="single" w:sz="4" w:space="0" w:color="auto"/>
            </w:tcBorders>
            <w:vAlign w:val="bottom"/>
          </w:tcPr>
          <w:p w14:paraId="1F8F1DFC" w14:textId="77777777" w:rsidR="00482AF2" w:rsidRPr="003B1901" w:rsidRDefault="008671C5" w:rsidP="008671C5">
            <w:pPr>
              <w:jc w:val="right"/>
              <w:rPr>
                <w:lang w:val="fr-FR"/>
              </w:rPr>
            </w:pPr>
            <w:r w:rsidRPr="003B1901">
              <w:rPr>
                <w:sz w:val="40"/>
                <w:lang w:val="fr-FR"/>
              </w:rPr>
              <w:t>ST</w:t>
            </w:r>
            <w:r w:rsidRPr="003B1901">
              <w:rPr>
                <w:lang w:val="fr-FR"/>
              </w:rPr>
              <w:t>/SG/AC.10/C.4/72</w:t>
            </w:r>
          </w:p>
        </w:tc>
      </w:tr>
      <w:tr w:rsidR="00482AF2" w:rsidRPr="003B1901" w14:paraId="4797C49D" w14:textId="77777777" w:rsidTr="00866D64">
        <w:trPr>
          <w:trHeight w:hRule="exact" w:val="2835"/>
        </w:trPr>
        <w:tc>
          <w:tcPr>
            <w:tcW w:w="1276" w:type="dxa"/>
            <w:tcBorders>
              <w:top w:val="single" w:sz="4" w:space="0" w:color="auto"/>
              <w:bottom w:val="single" w:sz="12" w:space="0" w:color="auto"/>
            </w:tcBorders>
          </w:tcPr>
          <w:p w14:paraId="0E3DE78F" w14:textId="77777777" w:rsidR="00482AF2" w:rsidRPr="003B1901" w:rsidRDefault="00A27836" w:rsidP="00866D64">
            <w:pPr>
              <w:spacing w:before="120"/>
              <w:jc w:val="center"/>
              <w:rPr>
                <w:lang w:val="fr-FR"/>
              </w:rPr>
            </w:pPr>
            <w:r w:rsidRPr="003B1901">
              <w:rPr>
                <w:noProof/>
                <w:lang w:val="en-GB" w:eastAsia="en-GB"/>
              </w:rPr>
              <w:drawing>
                <wp:inline distT="0" distB="0" distL="0" distR="0" wp14:anchorId="2906444D" wp14:editId="7076FD6F">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E91DCE" w14:textId="77777777" w:rsidR="00482AF2" w:rsidRPr="003B1901" w:rsidRDefault="00482AF2" w:rsidP="00866D64">
            <w:pPr>
              <w:spacing w:before="120" w:line="420" w:lineRule="exact"/>
              <w:rPr>
                <w:b/>
                <w:sz w:val="40"/>
                <w:szCs w:val="40"/>
                <w:lang w:val="fr-FR"/>
              </w:rPr>
            </w:pPr>
            <w:r w:rsidRPr="003B1901">
              <w:rPr>
                <w:b/>
                <w:sz w:val="40"/>
                <w:szCs w:val="40"/>
                <w:lang w:val="fr-FR"/>
              </w:rPr>
              <w:t>Secrétariat</w:t>
            </w:r>
          </w:p>
        </w:tc>
        <w:tc>
          <w:tcPr>
            <w:tcW w:w="2835" w:type="dxa"/>
            <w:tcBorders>
              <w:top w:val="single" w:sz="4" w:space="0" w:color="auto"/>
              <w:bottom w:val="single" w:sz="12" w:space="0" w:color="auto"/>
            </w:tcBorders>
          </w:tcPr>
          <w:p w14:paraId="45296544" w14:textId="77777777" w:rsidR="00482AF2" w:rsidRPr="003B1901" w:rsidRDefault="008671C5" w:rsidP="008671C5">
            <w:pPr>
              <w:spacing w:before="240" w:line="240" w:lineRule="exact"/>
              <w:rPr>
                <w:lang w:val="fr-FR"/>
              </w:rPr>
            </w:pPr>
            <w:proofErr w:type="spellStart"/>
            <w:r w:rsidRPr="003B1901">
              <w:rPr>
                <w:lang w:val="fr-FR"/>
              </w:rPr>
              <w:t>Distr</w:t>
            </w:r>
            <w:proofErr w:type="spellEnd"/>
            <w:r w:rsidRPr="003B1901">
              <w:rPr>
                <w:lang w:val="fr-FR"/>
              </w:rPr>
              <w:t xml:space="preserve">. </w:t>
            </w:r>
            <w:proofErr w:type="gramStart"/>
            <w:r w:rsidRPr="003B1901">
              <w:rPr>
                <w:lang w:val="fr-FR"/>
              </w:rPr>
              <w:t>générale</w:t>
            </w:r>
            <w:proofErr w:type="gramEnd"/>
          </w:p>
          <w:p w14:paraId="601EBE3D" w14:textId="1A4D2ACA" w:rsidR="008671C5" w:rsidRPr="003B1901" w:rsidRDefault="00DC68D4" w:rsidP="008671C5">
            <w:pPr>
              <w:spacing w:line="240" w:lineRule="exact"/>
              <w:rPr>
                <w:lang w:val="fr-FR"/>
              </w:rPr>
            </w:pPr>
            <w:r w:rsidRPr="003B1901">
              <w:rPr>
                <w:lang w:val="fr-FR"/>
              </w:rPr>
              <w:t>8 janvier 2019</w:t>
            </w:r>
          </w:p>
          <w:p w14:paraId="16751084" w14:textId="77777777" w:rsidR="008671C5" w:rsidRPr="003B1901" w:rsidRDefault="008671C5" w:rsidP="008671C5">
            <w:pPr>
              <w:spacing w:line="240" w:lineRule="exact"/>
              <w:rPr>
                <w:lang w:val="fr-FR"/>
              </w:rPr>
            </w:pPr>
            <w:r w:rsidRPr="003B1901">
              <w:rPr>
                <w:lang w:val="fr-FR"/>
              </w:rPr>
              <w:t>Français</w:t>
            </w:r>
          </w:p>
          <w:p w14:paraId="24075014" w14:textId="77777777" w:rsidR="008671C5" w:rsidRPr="003B1901" w:rsidRDefault="008671C5" w:rsidP="008671C5">
            <w:pPr>
              <w:spacing w:line="240" w:lineRule="exact"/>
              <w:rPr>
                <w:lang w:val="fr-FR"/>
              </w:rPr>
            </w:pPr>
            <w:proofErr w:type="gramStart"/>
            <w:r w:rsidRPr="003B1901">
              <w:rPr>
                <w:lang w:val="fr-FR"/>
              </w:rPr>
              <w:t>Original:</w:t>
            </w:r>
            <w:proofErr w:type="gramEnd"/>
            <w:r w:rsidRPr="003B1901">
              <w:rPr>
                <w:lang w:val="fr-FR"/>
              </w:rPr>
              <w:t xml:space="preserve"> anglais et français </w:t>
            </w:r>
          </w:p>
        </w:tc>
      </w:tr>
    </w:tbl>
    <w:p w14:paraId="245EA177" w14:textId="77777777" w:rsidR="0034591A" w:rsidRPr="003B1901" w:rsidRDefault="0034591A" w:rsidP="00CA0680">
      <w:pPr>
        <w:spacing w:before="120"/>
        <w:rPr>
          <w:b/>
          <w:sz w:val="24"/>
          <w:szCs w:val="24"/>
          <w:lang w:val="fr-FR"/>
        </w:rPr>
      </w:pPr>
      <w:r w:rsidRPr="003B1901">
        <w:rPr>
          <w:b/>
          <w:sz w:val="24"/>
          <w:szCs w:val="24"/>
          <w:lang w:val="fr-FR"/>
        </w:rPr>
        <w:t>C</w:t>
      </w:r>
      <w:r w:rsidR="00CA0680" w:rsidRPr="003B1901">
        <w:rPr>
          <w:b/>
          <w:sz w:val="24"/>
          <w:szCs w:val="24"/>
          <w:lang w:val="fr-FR"/>
        </w:rPr>
        <w:t>omité d’experts du transport des marchandises dangereuses</w:t>
      </w:r>
      <w:r w:rsidR="00CA0680" w:rsidRPr="003B1901">
        <w:rPr>
          <w:b/>
          <w:sz w:val="24"/>
          <w:szCs w:val="24"/>
          <w:lang w:val="fr-FR"/>
        </w:rPr>
        <w:br/>
        <w:t>et du Système général harmonisé de classification</w:t>
      </w:r>
      <w:r w:rsidR="00CA0680" w:rsidRPr="003B1901">
        <w:rPr>
          <w:b/>
          <w:sz w:val="24"/>
          <w:szCs w:val="24"/>
          <w:lang w:val="fr-FR"/>
        </w:rPr>
        <w:br/>
        <w:t>et d’étiquetage des produits chimiques</w:t>
      </w:r>
    </w:p>
    <w:p w14:paraId="5D651152" w14:textId="77777777" w:rsidR="0034591A" w:rsidRPr="003B1901" w:rsidRDefault="0034591A" w:rsidP="0094723C">
      <w:pPr>
        <w:spacing w:before="120"/>
        <w:rPr>
          <w:b/>
          <w:lang w:val="fr-FR"/>
        </w:rPr>
      </w:pPr>
      <w:r w:rsidRPr="003B1901">
        <w:rPr>
          <w:b/>
          <w:lang w:val="fr-FR"/>
        </w:rPr>
        <w:t>Sous</w:t>
      </w:r>
      <w:r w:rsidR="00CA0680" w:rsidRPr="003B1901">
        <w:rPr>
          <w:b/>
          <w:lang w:val="fr-FR"/>
        </w:rPr>
        <w:t>-</w:t>
      </w:r>
      <w:r w:rsidRPr="003B1901">
        <w:rPr>
          <w:b/>
          <w:lang w:val="fr-FR"/>
        </w:rPr>
        <w:t xml:space="preserve">Comité d’experts </w:t>
      </w:r>
      <w:r w:rsidR="00F34A9F" w:rsidRPr="003B1901">
        <w:rPr>
          <w:b/>
          <w:lang w:val="fr-FR"/>
        </w:rPr>
        <w:t>du Système général harmonisé</w:t>
      </w:r>
      <w:r w:rsidR="00F34A9F" w:rsidRPr="003B1901">
        <w:rPr>
          <w:b/>
          <w:lang w:val="fr-FR"/>
        </w:rPr>
        <w:br/>
        <w:t>de classification et d’étiquetage des produits chimiques</w:t>
      </w:r>
    </w:p>
    <w:p w14:paraId="09564E62" w14:textId="77777777" w:rsidR="00BF60CD" w:rsidRPr="003B1901" w:rsidRDefault="00BF60CD" w:rsidP="00BF60CD">
      <w:pPr>
        <w:pStyle w:val="HChG"/>
        <w:rPr>
          <w:lang w:val="fr-FR"/>
        </w:rPr>
      </w:pPr>
      <w:r w:rsidRPr="003B1901">
        <w:rPr>
          <w:lang w:val="fr-FR"/>
        </w:rPr>
        <w:tab/>
      </w:r>
      <w:r w:rsidRPr="003B1901">
        <w:rPr>
          <w:lang w:val="fr-FR"/>
        </w:rPr>
        <w:tab/>
        <w:t>Rapport du Sous-Comité d’experts du Système général harmonisé de classification et d’étiquetage des produits chimiques sur sa trente-sixième session</w:t>
      </w:r>
    </w:p>
    <w:p w14:paraId="4F09C60A" w14:textId="77777777" w:rsidR="00BF60CD" w:rsidRPr="003B1901" w:rsidRDefault="00BF60CD" w:rsidP="00BF60CD">
      <w:pPr>
        <w:pStyle w:val="H56G"/>
        <w:rPr>
          <w:lang w:val="fr-FR"/>
        </w:rPr>
      </w:pPr>
      <w:r w:rsidRPr="003B1901">
        <w:rPr>
          <w:lang w:val="fr-FR"/>
        </w:rPr>
        <w:tab/>
      </w:r>
      <w:r w:rsidRPr="003B1901">
        <w:rPr>
          <w:lang w:val="fr-FR"/>
        </w:rPr>
        <w:tab/>
        <w:t>Qui s’est tenue à Genève du 5 au 7 décembre 2018</w:t>
      </w:r>
    </w:p>
    <w:p w14:paraId="44FF4F90" w14:textId="77777777" w:rsidR="00BF60CD" w:rsidRPr="003B1901" w:rsidRDefault="00BF60CD" w:rsidP="00BF60CD">
      <w:pPr>
        <w:spacing w:after="120"/>
        <w:rPr>
          <w:sz w:val="28"/>
          <w:lang w:val="fr-FR"/>
        </w:rPr>
      </w:pPr>
      <w:r w:rsidRPr="003B1901">
        <w:rPr>
          <w:sz w:val="28"/>
          <w:lang w:val="fr-FR"/>
        </w:rPr>
        <w:t>Table des matières</w:t>
      </w:r>
    </w:p>
    <w:p w14:paraId="119C30AA" w14:textId="77777777" w:rsidR="00BF60CD" w:rsidRPr="003B1901" w:rsidRDefault="00BF60CD" w:rsidP="00BF60CD">
      <w:pPr>
        <w:tabs>
          <w:tab w:val="right" w:pos="8929"/>
          <w:tab w:val="right" w:pos="9638"/>
        </w:tabs>
        <w:spacing w:after="120"/>
        <w:ind w:left="283"/>
        <w:rPr>
          <w:lang w:val="fr-FR"/>
        </w:rPr>
      </w:pPr>
      <w:r w:rsidRPr="003B1901">
        <w:rPr>
          <w:i/>
          <w:sz w:val="18"/>
          <w:lang w:val="fr-FR"/>
        </w:rPr>
        <w:tab/>
        <w:t>Paragraphes</w:t>
      </w:r>
      <w:r w:rsidRPr="003B1901">
        <w:rPr>
          <w:i/>
          <w:sz w:val="18"/>
          <w:lang w:val="fr-FR"/>
        </w:rPr>
        <w:tab/>
        <w:t>Page</w:t>
      </w:r>
    </w:p>
    <w:p w14:paraId="7F3A699D" w14:textId="3D2D9101" w:rsidR="00E17E29" w:rsidRPr="003B1901" w:rsidRDefault="00D340F2" w:rsidP="00E17E29">
      <w:pPr>
        <w:tabs>
          <w:tab w:val="right" w:pos="850"/>
          <w:tab w:val="right" w:leader="dot" w:pos="7654"/>
          <w:tab w:val="right" w:pos="8929"/>
          <w:tab w:val="right" w:pos="9638"/>
        </w:tabs>
        <w:spacing w:after="120"/>
        <w:ind w:left="1134" w:hanging="1134"/>
      </w:pPr>
      <w:r>
        <w:tab/>
        <w:t>I.</w:t>
      </w:r>
      <w:r>
        <w:tab/>
        <w:t>Participation</w:t>
      </w:r>
      <w:r>
        <w:tab/>
      </w:r>
      <w:r>
        <w:tab/>
        <w:t>1-</w:t>
      </w:r>
      <w:r w:rsidR="00457AB4" w:rsidRPr="003B1901">
        <w:t>6</w:t>
      </w:r>
      <w:r w:rsidR="00457AB4" w:rsidRPr="003B1901">
        <w:tab/>
        <w:t>4</w:t>
      </w:r>
    </w:p>
    <w:p w14:paraId="7EF2B72C" w14:textId="251760BB" w:rsidR="00E17E29" w:rsidRPr="003B1901" w:rsidRDefault="00E17E29" w:rsidP="00E17E29">
      <w:pPr>
        <w:tabs>
          <w:tab w:val="right" w:pos="850"/>
          <w:tab w:val="right" w:leader="dot" w:pos="7654"/>
          <w:tab w:val="right" w:pos="8929"/>
          <w:tab w:val="right" w:pos="9638"/>
        </w:tabs>
        <w:spacing w:after="120"/>
        <w:ind w:left="1134" w:hanging="1134"/>
      </w:pPr>
      <w:r w:rsidRPr="003B1901">
        <w:tab/>
        <w:t>II.</w:t>
      </w:r>
      <w:r w:rsidRPr="003B1901">
        <w:tab/>
      </w:r>
      <w:r w:rsidRPr="003B1901">
        <w:rPr>
          <w:lang w:val="fr-FR"/>
        </w:rPr>
        <w:t>Adoption de l’ordre du jour (point 1 de l’ordre du jour)</w:t>
      </w:r>
      <w:r w:rsidR="00457AB4" w:rsidRPr="003B1901">
        <w:tab/>
      </w:r>
      <w:r w:rsidR="00457AB4" w:rsidRPr="003B1901">
        <w:tab/>
        <w:t>7</w:t>
      </w:r>
      <w:r w:rsidR="00457AB4" w:rsidRPr="003B1901">
        <w:tab/>
        <w:t>4</w:t>
      </w:r>
    </w:p>
    <w:p w14:paraId="406A1F07" w14:textId="3F82EB51" w:rsidR="00E17E29" w:rsidRPr="003B1901" w:rsidRDefault="00E17E29" w:rsidP="00E17E29">
      <w:pPr>
        <w:tabs>
          <w:tab w:val="right" w:pos="850"/>
          <w:tab w:val="right" w:leader="dot" w:pos="7654"/>
          <w:tab w:val="right" w:pos="8929"/>
          <w:tab w:val="right" w:pos="9638"/>
        </w:tabs>
        <w:spacing w:after="120"/>
        <w:ind w:left="1134" w:hanging="1134"/>
      </w:pPr>
      <w:r w:rsidRPr="003B1901">
        <w:tab/>
        <w:t>III.</w:t>
      </w:r>
      <w:r w:rsidRPr="003B1901">
        <w:tab/>
      </w:r>
      <w:r w:rsidRPr="003B1901">
        <w:rPr>
          <w:lang w:val="fr-FR"/>
        </w:rPr>
        <w:t xml:space="preserve">Recommandations du Sous-Comité formulées à ses </w:t>
      </w:r>
      <w:r w:rsidRPr="003B1901">
        <w:rPr>
          <w:lang w:val="fr-FR"/>
        </w:rPr>
        <w:br/>
        <w:t>trente-troisième, trente-quatrième et trente-cinquième</w:t>
      </w:r>
      <w:r w:rsidRPr="003B1901">
        <w:rPr>
          <w:lang w:val="fr-FR"/>
        </w:rPr>
        <w:br/>
        <w:t>sessions</w:t>
      </w:r>
      <w:r w:rsidRPr="003B1901">
        <w:rPr>
          <w:spacing w:val="-3"/>
          <w:lang w:val="fr-FR"/>
        </w:rPr>
        <w:t xml:space="preserve"> (point 2 de l’ordre du jour)</w:t>
      </w:r>
      <w:r w:rsidRPr="003B1901">
        <w:rPr>
          <w:spacing w:val="-3"/>
        </w:rPr>
        <w:tab/>
      </w:r>
      <w:r w:rsidR="000E03B2" w:rsidRPr="003B1901">
        <w:tab/>
        <w:t>8</w:t>
      </w:r>
      <w:r w:rsidR="000E03B2" w:rsidRPr="003B1901">
        <w:tab/>
        <w:t>5</w:t>
      </w:r>
    </w:p>
    <w:p w14:paraId="51E0BE00" w14:textId="274D0CFB" w:rsidR="00E17E29" w:rsidRPr="003B1901" w:rsidRDefault="00E17E29" w:rsidP="00E17E29">
      <w:pPr>
        <w:tabs>
          <w:tab w:val="right" w:pos="850"/>
          <w:tab w:val="right" w:leader="dot" w:pos="7654"/>
          <w:tab w:val="right" w:pos="8929"/>
          <w:tab w:val="right" w:pos="9638"/>
        </w:tabs>
        <w:spacing w:after="120"/>
        <w:ind w:left="1134" w:hanging="1134"/>
        <w:rPr>
          <w:spacing w:val="-2"/>
        </w:rPr>
      </w:pPr>
      <w:r w:rsidRPr="003B1901">
        <w:rPr>
          <w:spacing w:val="-2"/>
        </w:rPr>
        <w:tab/>
        <w:t>IV.</w:t>
      </w:r>
      <w:r w:rsidRPr="003B1901">
        <w:rPr>
          <w:spacing w:val="-2"/>
        </w:rPr>
        <w:tab/>
      </w:r>
      <w:r w:rsidRPr="003B1901">
        <w:rPr>
          <w:spacing w:val="-2"/>
          <w:lang w:val="fr-FR"/>
        </w:rPr>
        <w:t>Critères de classement et communication des dangers (point 3 de l’ordre du jour)</w:t>
      </w:r>
      <w:r w:rsidR="00D340F2">
        <w:rPr>
          <w:spacing w:val="-2"/>
        </w:rPr>
        <w:tab/>
      </w:r>
      <w:r w:rsidR="00D340F2">
        <w:rPr>
          <w:spacing w:val="-2"/>
        </w:rPr>
        <w:tab/>
        <w:t>9-</w:t>
      </w:r>
      <w:r w:rsidRPr="003B1901">
        <w:rPr>
          <w:spacing w:val="-2"/>
        </w:rPr>
        <w:t>43</w:t>
      </w:r>
      <w:r w:rsidRPr="003B1901">
        <w:rPr>
          <w:spacing w:val="-2"/>
        </w:rPr>
        <w:tab/>
      </w:r>
      <w:r w:rsidR="000E03B2" w:rsidRPr="003B1901">
        <w:rPr>
          <w:spacing w:val="-2"/>
        </w:rPr>
        <w:t>5</w:t>
      </w:r>
    </w:p>
    <w:p w14:paraId="35E5E0E4" w14:textId="0A99ECF2" w:rsidR="00E17E29" w:rsidRPr="003B1901" w:rsidRDefault="00E17E29" w:rsidP="00E17E29">
      <w:pPr>
        <w:tabs>
          <w:tab w:val="right" w:leader="dot" w:pos="7654"/>
          <w:tab w:val="right" w:pos="8929"/>
          <w:tab w:val="right" w:pos="9638"/>
        </w:tabs>
        <w:spacing w:after="120"/>
        <w:ind w:left="1559" w:hanging="425"/>
      </w:pPr>
      <w:r w:rsidRPr="003B1901">
        <w:t>A.</w:t>
      </w:r>
      <w:r w:rsidRPr="003B1901">
        <w:tab/>
      </w:r>
      <w:r w:rsidRPr="003B1901">
        <w:rPr>
          <w:lang w:val="fr-FR"/>
        </w:rPr>
        <w:t>Travaux du Sous-Comité d’experts du transport des marchandises</w:t>
      </w:r>
      <w:r w:rsidRPr="003B1901">
        <w:rPr>
          <w:lang w:val="fr-FR"/>
        </w:rPr>
        <w:br/>
        <w:t>dangereuses (TMD) sur des questions intéressant le Sous-Comité SGH</w:t>
      </w:r>
      <w:r w:rsidR="00D340F2">
        <w:tab/>
      </w:r>
      <w:r w:rsidR="00D340F2">
        <w:tab/>
        <w:t>9-</w:t>
      </w:r>
      <w:r w:rsidR="000E03B2" w:rsidRPr="003B1901">
        <w:t>23</w:t>
      </w:r>
      <w:r w:rsidR="000E03B2" w:rsidRPr="003B1901">
        <w:tab/>
        <w:t>5</w:t>
      </w:r>
    </w:p>
    <w:p w14:paraId="581DED72" w14:textId="3DB33122" w:rsidR="00E17E29" w:rsidRPr="003B1901" w:rsidRDefault="00E17E29" w:rsidP="00E17E29">
      <w:pPr>
        <w:tabs>
          <w:tab w:val="left" w:pos="2127"/>
          <w:tab w:val="right" w:leader="dot" w:pos="7654"/>
          <w:tab w:val="right" w:pos="8929"/>
          <w:tab w:val="right" w:pos="9638"/>
        </w:tabs>
        <w:spacing w:after="120"/>
        <w:ind w:left="1559" w:hanging="425"/>
      </w:pPr>
      <w:r w:rsidRPr="003B1901">
        <w:tab/>
        <w:t>1.</w:t>
      </w:r>
      <w:r w:rsidRPr="003B1901">
        <w:tab/>
        <w:t xml:space="preserve">Utilisation du Manuel d’épreuves et de critères </w:t>
      </w:r>
      <w:r w:rsidR="00D340F2">
        <w:t>dans le contexte</w:t>
      </w:r>
      <w:r w:rsidR="00D340F2">
        <w:br/>
      </w:r>
      <w:r w:rsidR="00D340F2">
        <w:tab/>
        <w:t>du SGH</w:t>
      </w:r>
      <w:r w:rsidR="00D340F2">
        <w:tab/>
      </w:r>
      <w:r w:rsidR="00D340F2">
        <w:tab/>
        <w:t>9-</w:t>
      </w:r>
      <w:r w:rsidR="000E03B2" w:rsidRPr="003B1901">
        <w:t>11</w:t>
      </w:r>
      <w:r w:rsidR="000E03B2" w:rsidRPr="003B1901">
        <w:tab/>
        <w:t>5</w:t>
      </w:r>
    </w:p>
    <w:p w14:paraId="5EB34628" w14:textId="6B081C0A" w:rsidR="00E17E29" w:rsidRPr="003B1901" w:rsidRDefault="00E17E29" w:rsidP="00E17E29">
      <w:pPr>
        <w:tabs>
          <w:tab w:val="left" w:pos="2127"/>
          <w:tab w:val="right" w:leader="dot" w:pos="7654"/>
          <w:tab w:val="right" w:pos="8929"/>
          <w:tab w:val="right" w:pos="9638"/>
        </w:tabs>
        <w:spacing w:after="120"/>
        <w:ind w:left="1559" w:hanging="425"/>
      </w:pPr>
      <w:r w:rsidRPr="003B1901">
        <w:tab/>
        <w:t>2.</w:t>
      </w:r>
      <w:r w:rsidRPr="003B1901">
        <w:tab/>
        <w:t>Amélioration de l’épreuve 8 c) pour les matière susceptibles</w:t>
      </w:r>
      <w:r w:rsidRPr="003B1901">
        <w:br/>
      </w:r>
      <w:r w:rsidRPr="003B1901">
        <w:tab/>
        <w:t>d’être classées comme nitrate d’ammonium servant à la</w:t>
      </w:r>
      <w:r w:rsidRPr="003B1901">
        <w:br/>
      </w:r>
      <w:r w:rsidRPr="003B1901">
        <w:tab/>
        <w:t>fabrication d’explosif</w:t>
      </w:r>
      <w:r w:rsidR="00D340F2">
        <w:t>s de mine (No ONU 3375)</w:t>
      </w:r>
      <w:r w:rsidR="00D340F2">
        <w:tab/>
      </w:r>
      <w:r w:rsidR="00D340F2">
        <w:tab/>
        <w:t>12-</w:t>
      </w:r>
      <w:r w:rsidR="000E03B2" w:rsidRPr="003B1901">
        <w:t>14</w:t>
      </w:r>
      <w:r w:rsidR="000E03B2" w:rsidRPr="003B1901">
        <w:tab/>
        <w:t>6</w:t>
      </w:r>
    </w:p>
    <w:p w14:paraId="256F6A32" w14:textId="6027203C" w:rsidR="00E17E29" w:rsidRPr="003B1901" w:rsidRDefault="00E17E29" w:rsidP="00E17E29">
      <w:pPr>
        <w:tabs>
          <w:tab w:val="left" w:pos="2127"/>
          <w:tab w:val="right" w:leader="dot" w:pos="7654"/>
          <w:tab w:val="right" w:pos="8929"/>
          <w:tab w:val="right" w:pos="9638"/>
        </w:tabs>
        <w:spacing w:after="120"/>
        <w:ind w:left="1559" w:hanging="425"/>
      </w:pPr>
      <w:r w:rsidRPr="003B1901">
        <w:tab/>
        <w:t>3.</w:t>
      </w:r>
      <w:r w:rsidRPr="003B1901">
        <w:tab/>
        <w:t>Critères de classification des liquides inflammab</w:t>
      </w:r>
      <w:r w:rsidR="00D340F2">
        <w:t>les au</w:t>
      </w:r>
      <w:r w:rsidR="00D340F2">
        <w:br/>
      </w:r>
      <w:r w:rsidR="00D340F2">
        <w:tab/>
        <w:t>chapitre 2.6 du SGH</w:t>
      </w:r>
      <w:r w:rsidR="00D340F2">
        <w:tab/>
      </w:r>
      <w:r w:rsidR="00D340F2">
        <w:tab/>
        <w:t>15-</w:t>
      </w:r>
      <w:r w:rsidRPr="003B1901">
        <w:t>17</w:t>
      </w:r>
      <w:r w:rsidRPr="003B1901">
        <w:tab/>
      </w:r>
      <w:r w:rsidR="000E03B2" w:rsidRPr="003B1901">
        <w:t>6</w:t>
      </w:r>
    </w:p>
    <w:p w14:paraId="1D63153C" w14:textId="5D987E65" w:rsidR="00E17E29" w:rsidRPr="003B1901" w:rsidRDefault="00E17E29" w:rsidP="00E17E29">
      <w:pPr>
        <w:tabs>
          <w:tab w:val="left" w:pos="2127"/>
          <w:tab w:val="right" w:leader="dot" w:pos="7654"/>
          <w:tab w:val="right" w:pos="8929"/>
          <w:tab w:val="right" w:pos="9638"/>
        </w:tabs>
        <w:spacing w:after="120"/>
        <w:ind w:left="1559" w:hanging="425"/>
      </w:pPr>
      <w:r w:rsidRPr="003B1901">
        <w:tab/>
        <w:t>4.</w:t>
      </w:r>
      <w:r w:rsidRPr="003B1901">
        <w:tab/>
        <w:t>Épreuves pour le</w:t>
      </w:r>
      <w:r w:rsidR="00D340F2">
        <w:t>s matières encombrantes</w:t>
      </w:r>
      <w:r w:rsidR="00D340F2">
        <w:tab/>
      </w:r>
      <w:r w:rsidR="00D340F2">
        <w:tab/>
        <w:t>18-</w:t>
      </w:r>
      <w:r w:rsidR="000E03B2" w:rsidRPr="003B1901">
        <w:t>19</w:t>
      </w:r>
      <w:r w:rsidR="000E03B2" w:rsidRPr="003B1901">
        <w:tab/>
        <w:t>6</w:t>
      </w:r>
    </w:p>
    <w:p w14:paraId="011EECFC" w14:textId="43D32F57" w:rsidR="00E17E29" w:rsidRPr="003B1901" w:rsidRDefault="00E17E29" w:rsidP="00E17E29">
      <w:pPr>
        <w:tabs>
          <w:tab w:val="left" w:pos="2127"/>
          <w:tab w:val="right" w:leader="dot" w:pos="7654"/>
          <w:tab w:val="right" w:pos="8929"/>
          <w:tab w:val="right" w:pos="9638"/>
        </w:tabs>
        <w:spacing w:after="120"/>
        <w:ind w:left="1559" w:hanging="425"/>
      </w:pPr>
      <w:r w:rsidRPr="003B1901">
        <w:tab/>
        <w:t>5.</w:t>
      </w:r>
      <w:r w:rsidRPr="003B1901">
        <w:tab/>
        <w:t xml:space="preserve">Classement des aérosols et des produits </w:t>
      </w:r>
      <w:r w:rsidR="00D340F2">
        <w:t>chimiques sous pression</w:t>
      </w:r>
      <w:r w:rsidR="00D340F2">
        <w:tab/>
      </w:r>
      <w:r w:rsidR="00D340F2">
        <w:tab/>
        <w:t>20-</w:t>
      </w:r>
      <w:r w:rsidR="000E03B2" w:rsidRPr="003B1901">
        <w:t>22</w:t>
      </w:r>
      <w:r w:rsidR="000E03B2" w:rsidRPr="003B1901">
        <w:tab/>
        <w:t>7</w:t>
      </w:r>
    </w:p>
    <w:p w14:paraId="7F826336" w14:textId="5F3A56A0" w:rsidR="00E17E29" w:rsidRPr="003B1901" w:rsidRDefault="00E17E29" w:rsidP="00E17E29">
      <w:pPr>
        <w:tabs>
          <w:tab w:val="left" w:pos="2127"/>
          <w:tab w:val="right" w:leader="dot" w:pos="7654"/>
          <w:tab w:val="right" w:pos="8929"/>
          <w:tab w:val="right" w:pos="9638"/>
        </w:tabs>
        <w:spacing w:after="120"/>
        <w:ind w:left="1559" w:hanging="425"/>
      </w:pPr>
      <w:r w:rsidRPr="003B1901">
        <w:tab/>
        <w:t>6.</w:t>
      </w:r>
      <w:r w:rsidRPr="003B1901">
        <w:tab/>
        <w:t xml:space="preserve">Autres questions </w:t>
      </w:r>
      <w:r w:rsidR="000E03B2" w:rsidRPr="003B1901">
        <w:t>intéressant le Sous-Comité</w:t>
      </w:r>
      <w:r w:rsidR="000E03B2" w:rsidRPr="003B1901">
        <w:tab/>
      </w:r>
      <w:r w:rsidR="000E03B2" w:rsidRPr="003B1901">
        <w:tab/>
        <w:t>23</w:t>
      </w:r>
      <w:r w:rsidR="000E03B2" w:rsidRPr="003B1901">
        <w:tab/>
        <w:t>7</w:t>
      </w:r>
    </w:p>
    <w:p w14:paraId="4EF14AF7" w14:textId="7BA755C6" w:rsidR="00E17E29" w:rsidRPr="003B1901" w:rsidRDefault="00E17E29" w:rsidP="00E17E29">
      <w:pPr>
        <w:tabs>
          <w:tab w:val="right" w:leader="dot" w:pos="7654"/>
          <w:tab w:val="right" w:pos="8929"/>
          <w:tab w:val="right" w:pos="9638"/>
        </w:tabs>
        <w:spacing w:after="120"/>
        <w:ind w:left="1559" w:hanging="425"/>
      </w:pPr>
      <w:r w:rsidRPr="003B1901">
        <w:t>B.</w:t>
      </w:r>
      <w:r w:rsidRPr="003B1901">
        <w:tab/>
      </w:r>
      <w:r w:rsidRPr="003B1901">
        <w:rPr>
          <w:lang w:val="fr-FR"/>
        </w:rPr>
        <w:t>Révision du chapitre 2.1</w:t>
      </w:r>
      <w:r w:rsidR="00D340F2">
        <w:tab/>
      </w:r>
      <w:r w:rsidR="00D340F2">
        <w:tab/>
        <w:t>24-</w:t>
      </w:r>
      <w:r w:rsidR="000E03B2" w:rsidRPr="003B1901">
        <w:t>30</w:t>
      </w:r>
      <w:r w:rsidR="000E03B2" w:rsidRPr="003B1901">
        <w:tab/>
        <w:t>7</w:t>
      </w:r>
    </w:p>
    <w:p w14:paraId="461B6607" w14:textId="5831FAA2" w:rsidR="00E17E29" w:rsidRPr="003B1901" w:rsidRDefault="00E17E29" w:rsidP="00E17E29">
      <w:pPr>
        <w:tabs>
          <w:tab w:val="left" w:pos="1985"/>
          <w:tab w:val="right" w:leader="dot" w:pos="7654"/>
          <w:tab w:val="right" w:pos="8929"/>
          <w:tab w:val="right" w:pos="9638"/>
        </w:tabs>
        <w:spacing w:after="120"/>
        <w:ind w:left="1559" w:hanging="425"/>
      </w:pPr>
      <w:r w:rsidRPr="003B1901">
        <w:lastRenderedPageBreak/>
        <w:tab/>
        <w:t>1.</w:t>
      </w:r>
      <w:r w:rsidRPr="003B1901">
        <w:tab/>
      </w:r>
      <w:r w:rsidR="00EF45C8" w:rsidRPr="003B1901">
        <w:t>Critères proposés pour un nouveau système de classification</w:t>
      </w:r>
      <w:r w:rsidR="00EF45C8" w:rsidRPr="003B1901">
        <w:br/>
      </w:r>
      <w:r w:rsidR="00EF45C8" w:rsidRPr="003B1901">
        <w:tab/>
        <w:t>des matières et objets explosibles dans le SGH</w:t>
      </w:r>
      <w:r w:rsidR="000E03B2" w:rsidRPr="003B1901">
        <w:tab/>
      </w:r>
      <w:r w:rsidR="000E03B2" w:rsidRPr="003B1901">
        <w:tab/>
        <w:t>24</w:t>
      </w:r>
      <w:r w:rsidR="00D340F2">
        <w:t>-</w:t>
      </w:r>
      <w:r w:rsidR="000E03B2" w:rsidRPr="003B1901">
        <w:t>29</w:t>
      </w:r>
      <w:r w:rsidR="000E03B2" w:rsidRPr="003B1901">
        <w:tab/>
        <w:t>7</w:t>
      </w:r>
    </w:p>
    <w:p w14:paraId="35F4C74A" w14:textId="6EA4E8A4" w:rsidR="00715FDB" w:rsidRPr="003B1901" w:rsidRDefault="00715FDB" w:rsidP="00E17E29">
      <w:pPr>
        <w:tabs>
          <w:tab w:val="left" w:pos="1985"/>
          <w:tab w:val="right" w:leader="dot" w:pos="7654"/>
          <w:tab w:val="right" w:pos="8929"/>
          <w:tab w:val="right" w:pos="9638"/>
        </w:tabs>
        <w:spacing w:after="120"/>
        <w:ind w:left="1559" w:hanging="425"/>
      </w:pPr>
      <w:r w:rsidRPr="003B1901">
        <w:tab/>
        <w:t>2.</w:t>
      </w:r>
      <w:r w:rsidRPr="003B1901">
        <w:tab/>
        <w:t>Usage de l’expression « fabriquée en vue de produire un effet</w:t>
      </w:r>
      <w:r w:rsidRPr="003B1901">
        <w:br/>
      </w:r>
      <w:r w:rsidRPr="003B1901">
        <w:tab/>
        <w:t>pratique e</w:t>
      </w:r>
      <w:r w:rsidR="000E03B2" w:rsidRPr="003B1901">
        <w:t>xplosif ou pyrotechnique »</w:t>
      </w:r>
      <w:r w:rsidR="000E03B2" w:rsidRPr="003B1901">
        <w:tab/>
      </w:r>
      <w:r w:rsidR="000E03B2" w:rsidRPr="003B1901">
        <w:tab/>
        <w:t>30</w:t>
      </w:r>
      <w:r w:rsidR="000E03B2" w:rsidRPr="003B1901">
        <w:tab/>
        <w:t>8</w:t>
      </w:r>
    </w:p>
    <w:p w14:paraId="19D5D228" w14:textId="2A28B46F" w:rsidR="00E17E29" w:rsidRPr="003B1901" w:rsidRDefault="00E17E29" w:rsidP="00E17E29">
      <w:pPr>
        <w:tabs>
          <w:tab w:val="right" w:leader="dot" w:pos="7654"/>
          <w:tab w:val="right" w:pos="8929"/>
          <w:tab w:val="right" w:pos="9638"/>
        </w:tabs>
        <w:spacing w:after="120"/>
        <w:ind w:left="1559" w:hanging="425"/>
      </w:pPr>
      <w:r w:rsidRPr="003B1901">
        <w:t>C.</w:t>
      </w:r>
      <w:r w:rsidRPr="003B1901">
        <w:tab/>
      </w:r>
      <w:r w:rsidRPr="003B1901">
        <w:rPr>
          <w:lang w:val="fr-FR"/>
        </w:rPr>
        <w:t>Danger d’explosion de poussières</w:t>
      </w:r>
      <w:r w:rsidRPr="003B1901">
        <w:tab/>
      </w:r>
      <w:r w:rsidRPr="003B1901">
        <w:tab/>
      </w:r>
      <w:r w:rsidR="00715FDB" w:rsidRPr="003B1901">
        <w:t>31</w:t>
      </w:r>
      <w:r w:rsidR="000E03B2" w:rsidRPr="003B1901">
        <w:tab/>
        <w:t>8</w:t>
      </w:r>
    </w:p>
    <w:p w14:paraId="3AEBF5A4" w14:textId="2957F241" w:rsidR="00E17E29" w:rsidRPr="003B1901" w:rsidRDefault="00E17E29" w:rsidP="00E17E29">
      <w:pPr>
        <w:tabs>
          <w:tab w:val="right" w:leader="dot" w:pos="7654"/>
          <w:tab w:val="right" w:pos="8929"/>
          <w:tab w:val="right" w:pos="9638"/>
        </w:tabs>
        <w:spacing w:after="120"/>
        <w:ind w:left="1559" w:hanging="425"/>
      </w:pPr>
      <w:r w:rsidRPr="003B1901">
        <w:rPr>
          <w:spacing w:val="-2"/>
        </w:rPr>
        <w:t>D.</w:t>
      </w:r>
      <w:r w:rsidRPr="003B1901">
        <w:rPr>
          <w:spacing w:val="-2"/>
        </w:rPr>
        <w:tab/>
      </w:r>
      <w:r w:rsidRPr="003B1901">
        <w:rPr>
          <w:spacing w:val="-2"/>
          <w:lang w:val="fr-FR"/>
        </w:rPr>
        <w:t>Utilisation de méthodes d’expérimentation non animales pour le classement</w:t>
      </w:r>
      <w:r w:rsidRPr="003B1901">
        <w:rPr>
          <w:lang w:val="fr-FR"/>
        </w:rPr>
        <w:t xml:space="preserve"> </w:t>
      </w:r>
      <w:r w:rsidRPr="003B1901">
        <w:rPr>
          <w:lang w:val="fr-FR"/>
        </w:rPr>
        <w:br/>
        <w:t>des dangers pour la santé</w:t>
      </w:r>
      <w:r w:rsidRPr="003B1901">
        <w:tab/>
      </w:r>
      <w:r w:rsidRPr="003B1901">
        <w:tab/>
      </w:r>
      <w:r w:rsidR="00715FDB" w:rsidRPr="003B1901">
        <w:t>32</w:t>
      </w:r>
      <w:r w:rsidR="00D340F2">
        <w:t>-</w:t>
      </w:r>
      <w:r w:rsidR="00715FDB" w:rsidRPr="003B1901">
        <w:t>34</w:t>
      </w:r>
      <w:r w:rsidR="000E03B2" w:rsidRPr="003B1901">
        <w:tab/>
        <w:t>8</w:t>
      </w:r>
    </w:p>
    <w:p w14:paraId="093B5565" w14:textId="3AB6DBE1" w:rsidR="00E17E29" w:rsidRPr="003B1901" w:rsidRDefault="00E17E29" w:rsidP="00E17E29">
      <w:pPr>
        <w:tabs>
          <w:tab w:val="right" w:leader="dot" w:pos="7654"/>
          <w:tab w:val="right" w:pos="8929"/>
          <w:tab w:val="right" w:pos="9638"/>
        </w:tabs>
        <w:spacing w:after="120"/>
        <w:ind w:left="1559" w:hanging="425"/>
      </w:pPr>
      <w:r w:rsidRPr="003B1901">
        <w:t>E.</w:t>
      </w:r>
      <w:r w:rsidRPr="003B1901">
        <w:tab/>
      </w:r>
      <w:r w:rsidRPr="003B1901">
        <w:rPr>
          <w:lang w:val="fr-FR"/>
        </w:rPr>
        <w:t>Questions pratiques de classification</w:t>
      </w:r>
      <w:r w:rsidRPr="003B1901">
        <w:tab/>
      </w:r>
      <w:r w:rsidRPr="003B1901">
        <w:tab/>
      </w:r>
      <w:r w:rsidR="00715FDB" w:rsidRPr="003B1901">
        <w:t>35</w:t>
      </w:r>
      <w:r w:rsidR="00D340F2">
        <w:t>-</w:t>
      </w:r>
      <w:r w:rsidR="00715FDB" w:rsidRPr="003B1901">
        <w:t>38</w:t>
      </w:r>
      <w:r w:rsidRPr="003B1901">
        <w:tab/>
      </w:r>
      <w:r w:rsidR="000E03B2" w:rsidRPr="003B1901">
        <w:t>9</w:t>
      </w:r>
    </w:p>
    <w:p w14:paraId="4447BBBD" w14:textId="61730F58" w:rsidR="00E17E29" w:rsidRPr="003B1901" w:rsidRDefault="00E17E29" w:rsidP="00E17E29">
      <w:pPr>
        <w:tabs>
          <w:tab w:val="right" w:leader="dot" w:pos="7654"/>
          <w:tab w:val="right" w:pos="8929"/>
          <w:tab w:val="right" w:pos="9638"/>
        </w:tabs>
        <w:spacing w:after="120"/>
        <w:ind w:left="1559" w:hanging="425"/>
      </w:pPr>
      <w:r w:rsidRPr="003B1901">
        <w:t>F.</w:t>
      </w:r>
      <w:r w:rsidRPr="003B1901">
        <w:tab/>
      </w:r>
      <w:r w:rsidRPr="003B1901">
        <w:rPr>
          <w:lang w:val="fr-FR"/>
        </w:rPr>
        <w:t>Danger par aspiration</w:t>
      </w:r>
      <w:r w:rsidRPr="003B1901">
        <w:tab/>
      </w:r>
      <w:r w:rsidRPr="003B1901">
        <w:tab/>
      </w:r>
      <w:r w:rsidR="00715FDB" w:rsidRPr="003B1901">
        <w:t>39</w:t>
      </w:r>
      <w:r w:rsidR="00D340F2">
        <w:t>-</w:t>
      </w:r>
      <w:r w:rsidR="00715FDB" w:rsidRPr="003B1901">
        <w:t>40</w:t>
      </w:r>
      <w:r w:rsidR="000E03B2" w:rsidRPr="003B1901">
        <w:tab/>
        <w:t>9</w:t>
      </w:r>
    </w:p>
    <w:p w14:paraId="0EFA1668" w14:textId="7888F58C" w:rsidR="00E17E29" w:rsidRPr="003B1901" w:rsidRDefault="00E17E29" w:rsidP="00E17E29">
      <w:pPr>
        <w:tabs>
          <w:tab w:val="right" w:leader="dot" w:pos="7654"/>
          <w:tab w:val="right" w:pos="8929"/>
          <w:tab w:val="right" w:pos="9638"/>
        </w:tabs>
        <w:spacing w:after="120"/>
        <w:ind w:left="1559" w:hanging="425"/>
      </w:pPr>
      <w:r w:rsidRPr="003B1901">
        <w:t>G.</w:t>
      </w:r>
      <w:r w:rsidRPr="003B1901">
        <w:tab/>
      </w:r>
      <w:r w:rsidRPr="003B1901">
        <w:rPr>
          <w:lang w:val="fr-FR"/>
        </w:rPr>
        <w:t>Nanomatériaux</w:t>
      </w:r>
      <w:r w:rsidRPr="003B1901">
        <w:tab/>
      </w:r>
      <w:r w:rsidRPr="003B1901">
        <w:tab/>
      </w:r>
      <w:r w:rsidR="00715FDB" w:rsidRPr="003B1901">
        <w:t>41</w:t>
      </w:r>
      <w:r w:rsidR="00D340F2">
        <w:t>-</w:t>
      </w:r>
      <w:r w:rsidR="00715FDB" w:rsidRPr="003B1901">
        <w:t>42</w:t>
      </w:r>
      <w:r w:rsidR="000E03B2" w:rsidRPr="003B1901">
        <w:tab/>
        <w:t>9</w:t>
      </w:r>
    </w:p>
    <w:p w14:paraId="2B3A57F8" w14:textId="0F180306" w:rsidR="00E17E29" w:rsidRPr="003B1901" w:rsidRDefault="00E17E29" w:rsidP="00E17E29">
      <w:pPr>
        <w:tabs>
          <w:tab w:val="right" w:leader="dot" w:pos="7654"/>
          <w:tab w:val="right" w:pos="8929"/>
          <w:tab w:val="right" w:pos="9638"/>
        </w:tabs>
        <w:spacing w:after="120"/>
        <w:ind w:left="1559" w:hanging="425"/>
      </w:pPr>
      <w:r w:rsidRPr="003B1901">
        <w:t>H.</w:t>
      </w:r>
      <w:r w:rsidRPr="003B1901">
        <w:tab/>
      </w:r>
      <w:r w:rsidRPr="003B1901">
        <w:rPr>
          <w:lang w:val="fr-FR"/>
        </w:rPr>
        <w:t>Autres questions</w:t>
      </w:r>
      <w:r w:rsidRPr="003B1901">
        <w:tab/>
      </w:r>
      <w:r w:rsidRPr="003B1901">
        <w:tab/>
      </w:r>
      <w:r w:rsidR="00715FDB" w:rsidRPr="003B1901">
        <w:t>43</w:t>
      </w:r>
      <w:r w:rsidR="000E03B2" w:rsidRPr="003B1901">
        <w:tab/>
        <w:t>10</w:t>
      </w:r>
    </w:p>
    <w:p w14:paraId="53CB06A3" w14:textId="25722B9F" w:rsidR="00715FDB" w:rsidRPr="003B1901" w:rsidRDefault="00715FDB" w:rsidP="00E17E29">
      <w:pPr>
        <w:tabs>
          <w:tab w:val="right" w:leader="dot" w:pos="7654"/>
          <w:tab w:val="right" w:pos="8929"/>
          <w:tab w:val="right" w:pos="9638"/>
        </w:tabs>
        <w:spacing w:after="120"/>
        <w:ind w:left="1559" w:hanging="425"/>
      </w:pPr>
      <w:r w:rsidRPr="003B1901">
        <w:tab/>
        <w:t>Gesti</w:t>
      </w:r>
      <w:r w:rsidR="000E03B2" w:rsidRPr="003B1901">
        <w:t>on des risques dans le SGH</w:t>
      </w:r>
      <w:r w:rsidR="000E03B2" w:rsidRPr="003B1901">
        <w:tab/>
      </w:r>
      <w:r w:rsidR="000E03B2" w:rsidRPr="003B1901">
        <w:tab/>
        <w:t>43</w:t>
      </w:r>
      <w:r w:rsidR="000E03B2" w:rsidRPr="003B1901">
        <w:tab/>
        <w:t>10</w:t>
      </w:r>
    </w:p>
    <w:p w14:paraId="5CEFA4DD" w14:textId="0CA2A888" w:rsidR="00E17E29" w:rsidRPr="003B1901" w:rsidRDefault="00E17E29" w:rsidP="00E17E29">
      <w:pPr>
        <w:tabs>
          <w:tab w:val="right" w:pos="850"/>
          <w:tab w:val="right" w:leader="dot" w:pos="7654"/>
          <w:tab w:val="right" w:pos="8929"/>
          <w:tab w:val="right" w:pos="9638"/>
        </w:tabs>
        <w:spacing w:after="120"/>
        <w:ind w:left="1134" w:hanging="1134"/>
      </w:pPr>
      <w:r w:rsidRPr="003B1901">
        <w:tab/>
        <w:t>V.</w:t>
      </w:r>
      <w:r w:rsidRPr="003B1901">
        <w:tab/>
      </w:r>
      <w:r w:rsidRPr="003B1901">
        <w:rPr>
          <w:lang w:val="fr-FR"/>
        </w:rPr>
        <w:t>Questions relatives à la communication des dangers (point 4 de l’ordre du jour)</w:t>
      </w:r>
      <w:r w:rsidRPr="003B1901">
        <w:tab/>
      </w:r>
      <w:r w:rsidRPr="003B1901">
        <w:tab/>
      </w:r>
      <w:r w:rsidR="00715FDB" w:rsidRPr="003B1901">
        <w:t>44</w:t>
      </w:r>
      <w:r w:rsidR="00D340F2">
        <w:t>-</w:t>
      </w:r>
      <w:r w:rsidR="00715FDB" w:rsidRPr="003B1901">
        <w:t>5</w:t>
      </w:r>
      <w:r w:rsidR="000E03B2" w:rsidRPr="003B1901">
        <w:t>7</w:t>
      </w:r>
      <w:r w:rsidR="000E03B2" w:rsidRPr="003B1901">
        <w:tab/>
        <w:t>10</w:t>
      </w:r>
    </w:p>
    <w:p w14:paraId="7094AD3D" w14:textId="39EE7001" w:rsidR="00E17E29" w:rsidRPr="003B1901" w:rsidRDefault="00E17E29" w:rsidP="00E17E29">
      <w:pPr>
        <w:tabs>
          <w:tab w:val="right" w:leader="dot" w:pos="7654"/>
          <w:tab w:val="right" w:pos="8929"/>
          <w:tab w:val="right" w:pos="9638"/>
        </w:tabs>
        <w:spacing w:after="120"/>
        <w:ind w:left="1559" w:hanging="425"/>
      </w:pPr>
      <w:r w:rsidRPr="003B1901">
        <w:t>A.</w:t>
      </w:r>
      <w:r w:rsidRPr="003B1901">
        <w:tab/>
      </w:r>
      <w:r w:rsidRPr="003B1901">
        <w:rPr>
          <w:lang w:val="fr-FR"/>
        </w:rPr>
        <w:t>Étiquetage de petits emballages</w:t>
      </w:r>
      <w:r w:rsidRPr="003B1901">
        <w:tab/>
      </w:r>
      <w:r w:rsidRPr="003B1901">
        <w:tab/>
        <w:t>4</w:t>
      </w:r>
      <w:r w:rsidR="00715FDB" w:rsidRPr="003B1901">
        <w:t>4</w:t>
      </w:r>
      <w:r w:rsidR="00D340F2">
        <w:t>-</w:t>
      </w:r>
      <w:r w:rsidR="00715FDB" w:rsidRPr="003B1901">
        <w:t>46</w:t>
      </w:r>
      <w:r w:rsidR="000E03B2" w:rsidRPr="003B1901">
        <w:tab/>
        <w:t>10</w:t>
      </w:r>
    </w:p>
    <w:p w14:paraId="12C70023" w14:textId="72ECDE77" w:rsidR="00E17E29" w:rsidRPr="003B1901" w:rsidRDefault="00E17E29" w:rsidP="00E17E29">
      <w:pPr>
        <w:tabs>
          <w:tab w:val="right" w:leader="dot" w:pos="7654"/>
          <w:tab w:val="right" w:pos="8929"/>
          <w:tab w:val="right" w:pos="9638"/>
        </w:tabs>
        <w:spacing w:after="120"/>
        <w:ind w:left="1559" w:hanging="425"/>
      </w:pPr>
      <w:r w:rsidRPr="003B1901">
        <w:t>B.</w:t>
      </w:r>
      <w:r w:rsidRPr="003B1901">
        <w:tab/>
      </w:r>
      <w:r w:rsidRPr="003B1901">
        <w:rPr>
          <w:lang w:val="fr-FR"/>
        </w:rPr>
        <w:t xml:space="preserve">Amélioration des annexes 1 à 3 et poursuite de la rationalisation </w:t>
      </w:r>
      <w:r w:rsidRPr="003B1901">
        <w:rPr>
          <w:lang w:val="fr-FR"/>
        </w:rPr>
        <w:br/>
        <w:t>des conseils de prudence</w:t>
      </w:r>
      <w:r w:rsidRPr="003B1901">
        <w:tab/>
      </w:r>
      <w:r w:rsidRPr="003B1901">
        <w:tab/>
      </w:r>
      <w:r w:rsidR="00715FDB" w:rsidRPr="003B1901">
        <w:t>47</w:t>
      </w:r>
      <w:r w:rsidR="00D340F2">
        <w:t>-</w:t>
      </w:r>
      <w:r w:rsidRPr="003B1901">
        <w:t>5</w:t>
      </w:r>
      <w:r w:rsidR="00715FDB" w:rsidRPr="003B1901">
        <w:t>4</w:t>
      </w:r>
      <w:r w:rsidRPr="003B1901">
        <w:tab/>
      </w:r>
      <w:r w:rsidR="000E03B2" w:rsidRPr="003B1901">
        <w:t>10</w:t>
      </w:r>
    </w:p>
    <w:p w14:paraId="775D05AB" w14:textId="42AA72DE" w:rsidR="00E17E29" w:rsidRPr="003B1901" w:rsidRDefault="00E17E29" w:rsidP="00E17E29">
      <w:pPr>
        <w:tabs>
          <w:tab w:val="right" w:leader="dot" w:pos="7654"/>
          <w:tab w:val="right" w:pos="8929"/>
          <w:tab w:val="right" w:pos="9638"/>
        </w:tabs>
        <w:spacing w:after="120"/>
        <w:ind w:left="1984" w:hanging="425"/>
      </w:pPr>
      <w:r w:rsidRPr="003B1901">
        <w:t>1.</w:t>
      </w:r>
      <w:r w:rsidRPr="003B1901">
        <w:tab/>
      </w:r>
      <w:r w:rsidR="00715FDB" w:rsidRPr="003B1901">
        <w:rPr>
          <w:lang w:val="fr-FR"/>
        </w:rPr>
        <w:t xml:space="preserve">Travaux du groupe de travail informel </w:t>
      </w:r>
      <w:r w:rsidRPr="003B1901">
        <w:tab/>
      </w:r>
      <w:r w:rsidRPr="003B1901">
        <w:tab/>
      </w:r>
      <w:r w:rsidR="00715FDB" w:rsidRPr="003B1901">
        <w:t>47</w:t>
      </w:r>
      <w:r w:rsidR="00D340F2">
        <w:t>-</w:t>
      </w:r>
      <w:r w:rsidR="00715FDB" w:rsidRPr="003B1901">
        <w:t>49</w:t>
      </w:r>
      <w:r w:rsidRPr="003B1901">
        <w:tab/>
      </w:r>
      <w:r w:rsidR="000E03B2" w:rsidRPr="003B1901">
        <w:t>10</w:t>
      </w:r>
    </w:p>
    <w:p w14:paraId="46AF71D9" w14:textId="62AFFFDE" w:rsidR="00E17E29" w:rsidRPr="003B1901" w:rsidRDefault="00E17E29" w:rsidP="00E17E29">
      <w:pPr>
        <w:tabs>
          <w:tab w:val="right" w:leader="dot" w:pos="7654"/>
          <w:tab w:val="right" w:pos="8929"/>
          <w:tab w:val="right" w:pos="9638"/>
        </w:tabs>
        <w:spacing w:after="120"/>
        <w:ind w:left="1984" w:hanging="425"/>
      </w:pPr>
      <w:r w:rsidRPr="003B1901">
        <w:t>2.</w:t>
      </w:r>
      <w:r w:rsidRPr="003B1901">
        <w:tab/>
      </w:r>
      <w:r w:rsidR="00715FDB" w:rsidRPr="003B1901">
        <w:rPr>
          <w:lang w:val="fr-FR"/>
        </w:rPr>
        <w:t>Propositions d’amendements à l’annexe 3 pour améliorer</w:t>
      </w:r>
      <w:r w:rsidR="00715FDB" w:rsidRPr="003B1901">
        <w:rPr>
          <w:lang w:val="fr-FR"/>
        </w:rPr>
        <w:br/>
        <w:t>les conseils de prudence relatifs aux interventions médicales</w:t>
      </w:r>
      <w:r w:rsidR="00715FDB" w:rsidRPr="003B1901">
        <w:rPr>
          <w:lang w:val="fr-FR"/>
        </w:rPr>
        <w:br/>
        <w:t>(P310 à P315)</w:t>
      </w:r>
      <w:r w:rsidRPr="003B1901">
        <w:tab/>
      </w:r>
      <w:r w:rsidRPr="003B1901">
        <w:tab/>
      </w:r>
      <w:r w:rsidR="00715FDB" w:rsidRPr="003B1901">
        <w:t>50</w:t>
      </w:r>
      <w:r w:rsidR="000E03B2" w:rsidRPr="003B1901">
        <w:tab/>
        <w:t>11</w:t>
      </w:r>
    </w:p>
    <w:p w14:paraId="53AF6E11" w14:textId="2ED3EE91" w:rsidR="00E17E29" w:rsidRPr="003B1901" w:rsidRDefault="00E17E29" w:rsidP="00E17E29">
      <w:pPr>
        <w:tabs>
          <w:tab w:val="right" w:leader="dot" w:pos="7654"/>
          <w:tab w:val="right" w:pos="8929"/>
          <w:tab w:val="right" w:pos="9638"/>
        </w:tabs>
        <w:spacing w:after="120"/>
        <w:ind w:left="1984" w:hanging="425"/>
      </w:pPr>
      <w:r w:rsidRPr="003B1901">
        <w:t>3.</w:t>
      </w:r>
      <w:r w:rsidRPr="003B1901">
        <w:tab/>
      </w:r>
      <w:r w:rsidRPr="003B1901">
        <w:rPr>
          <w:lang w:val="fr-FR"/>
        </w:rPr>
        <w:t xml:space="preserve">Propositions </w:t>
      </w:r>
      <w:r w:rsidR="00715FDB" w:rsidRPr="003B1901">
        <w:rPr>
          <w:lang w:val="fr-FR"/>
        </w:rPr>
        <w:t>d’amendements aux P201 et P202</w:t>
      </w:r>
      <w:r w:rsidRPr="003B1901">
        <w:tab/>
      </w:r>
      <w:r w:rsidRPr="003B1901">
        <w:tab/>
        <w:t>5</w:t>
      </w:r>
      <w:r w:rsidR="00715FDB" w:rsidRPr="003B1901">
        <w:t>1</w:t>
      </w:r>
      <w:r w:rsidR="00D340F2">
        <w:t>-</w:t>
      </w:r>
      <w:r w:rsidRPr="003B1901">
        <w:t>5</w:t>
      </w:r>
      <w:r w:rsidR="00715FDB" w:rsidRPr="003B1901">
        <w:t>2</w:t>
      </w:r>
      <w:r w:rsidRPr="003B1901">
        <w:tab/>
      </w:r>
      <w:r w:rsidR="000E03B2" w:rsidRPr="003B1901">
        <w:t>11</w:t>
      </w:r>
    </w:p>
    <w:p w14:paraId="0C1E7305" w14:textId="31C7CA22" w:rsidR="00E17E29" w:rsidRPr="003B1901" w:rsidRDefault="00E17E29" w:rsidP="00E17E29">
      <w:pPr>
        <w:tabs>
          <w:tab w:val="right" w:leader="dot" w:pos="7654"/>
          <w:tab w:val="right" w:pos="8929"/>
          <w:tab w:val="right" w:pos="9638"/>
        </w:tabs>
        <w:spacing w:after="120"/>
        <w:ind w:left="1984" w:hanging="425"/>
      </w:pPr>
      <w:r w:rsidRPr="003B1901">
        <w:t>4.</w:t>
      </w:r>
      <w:r w:rsidRPr="003B1901">
        <w:tab/>
      </w:r>
      <w:r w:rsidRPr="003B1901">
        <w:rPr>
          <w:lang w:val="fr-FR"/>
        </w:rPr>
        <w:t xml:space="preserve">Propositions </w:t>
      </w:r>
      <w:r w:rsidR="00715FDB" w:rsidRPr="003B1901">
        <w:rPr>
          <w:lang w:val="fr-FR"/>
        </w:rPr>
        <w:t xml:space="preserve">d’amendements aux sections 2 à 4 de l’annexe 3 </w:t>
      </w:r>
      <w:r w:rsidRPr="003B1901">
        <w:tab/>
      </w:r>
      <w:r w:rsidRPr="003B1901">
        <w:tab/>
        <w:t>5</w:t>
      </w:r>
      <w:r w:rsidR="00715FDB" w:rsidRPr="003B1901">
        <w:t>3</w:t>
      </w:r>
      <w:r w:rsidRPr="003B1901">
        <w:tab/>
      </w:r>
      <w:r w:rsidR="000E03B2" w:rsidRPr="003B1901">
        <w:t>11</w:t>
      </w:r>
    </w:p>
    <w:p w14:paraId="479E77B8" w14:textId="49129C5F" w:rsidR="00715FDB" w:rsidRPr="003B1901" w:rsidRDefault="00715FDB" w:rsidP="00E17E29">
      <w:pPr>
        <w:tabs>
          <w:tab w:val="right" w:leader="dot" w:pos="7654"/>
          <w:tab w:val="right" w:pos="8929"/>
          <w:tab w:val="right" w:pos="9638"/>
        </w:tabs>
        <w:spacing w:after="120"/>
        <w:ind w:left="1984" w:hanging="425"/>
      </w:pPr>
      <w:r w:rsidRPr="003B1901">
        <w:t>5.</w:t>
      </w:r>
      <w:r w:rsidRPr="003B1901">
        <w:tab/>
        <w:t>Proposition de programme de travail pour la prochaine période biennale</w:t>
      </w:r>
      <w:r w:rsidRPr="003B1901">
        <w:br/>
        <w:t>examen des pictogrammes de mise en garde associés aux conseils</w:t>
      </w:r>
      <w:r w:rsidRPr="003B1901">
        <w:br/>
        <w:t xml:space="preserve">de prudence actuels et examen des pictogrammes de danger pour la </w:t>
      </w:r>
      <w:r w:rsidRPr="003B1901">
        <w:br/>
      </w:r>
      <w:proofErr w:type="gramStart"/>
      <w:r w:rsidRPr="003B1901">
        <w:t>santé actuels</w:t>
      </w:r>
      <w:proofErr w:type="gramEnd"/>
      <w:r w:rsidRPr="003B1901">
        <w:t xml:space="preserve"> pour en vérifier l’intelligibilité sur </w:t>
      </w:r>
      <w:r w:rsidRPr="003B1901">
        <w:br/>
        <w:t>les produits de consommation</w:t>
      </w:r>
      <w:r w:rsidRPr="003B1901">
        <w:tab/>
      </w:r>
      <w:r w:rsidR="000E03B2" w:rsidRPr="003B1901">
        <w:tab/>
        <w:t>54</w:t>
      </w:r>
      <w:r w:rsidR="000E03B2" w:rsidRPr="003B1901">
        <w:tab/>
        <w:t>11</w:t>
      </w:r>
    </w:p>
    <w:p w14:paraId="072F4F6D" w14:textId="2AADCE32" w:rsidR="00E17E29" w:rsidRPr="003B1901" w:rsidRDefault="00E17E29" w:rsidP="00E17E29">
      <w:pPr>
        <w:tabs>
          <w:tab w:val="right" w:leader="dot" w:pos="7654"/>
          <w:tab w:val="right" w:pos="8929"/>
          <w:tab w:val="right" w:pos="9638"/>
        </w:tabs>
        <w:spacing w:after="120"/>
        <w:ind w:left="1559" w:hanging="425"/>
      </w:pPr>
      <w:r w:rsidRPr="003B1901">
        <w:t>C.</w:t>
      </w:r>
      <w:r w:rsidRPr="003B1901">
        <w:tab/>
      </w:r>
      <w:r w:rsidRPr="003B1901">
        <w:rPr>
          <w:spacing w:val="-4"/>
          <w:lang w:val="fr-FR"/>
        </w:rPr>
        <w:t>Utilisation des « plages de proportion » : révision du paragraphe A4.3.3.2.3</w:t>
      </w:r>
      <w:r w:rsidRPr="003B1901">
        <w:rPr>
          <w:lang w:val="fr-FR"/>
        </w:rPr>
        <w:t xml:space="preserve"> </w:t>
      </w:r>
      <w:r w:rsidRPr="003B1901">
        <w:rPr>
          <w:lang w:val="fr-FR"/>
        </w:rPr>
        <w:br/>
        <w:t>de l’annexe 4</w:t>
      </w:r>
      <w:r w:rsidRPr="003B1901">
        <w:tab/>
      </w:r>
      <w:r w:rsidRPr="003B1901">
        <w:tab/>
      </w:r>
      <w:r w:rsidR="00D340F2">
        <w:t>55-</w:t>
      </w:r>
      <w:r w:rsidR="00F739E1" w:rsidRPr="003B1901">
        <w:t>56</w:t>
      </w:r>
      <w:r w:rsidR="000E03B2" w:rsidRPr="003B1901">
        <w:tab/>
        <w:t>12</w:t>
      </w:r>
    </w:p>
    <w:p w14:paraId="3D06BC73" w14:textId="676E564C" w:rsidR="00E17E29" w:rsidRPr="003B1901" w:rsidRDefault="00E17E29" w:rsidP="00E17E29">
      <w:pPr>
        <w:tabs>
          <w:tab w:val="right" w:leader="dot" w:pos="7654"/>
          <w:tab w:val="right" w:pos="8929"/>
          <w:tab w:val="right" w:pos="9638"/>
        </w:tabs>
        <w:spacing w:after="120"/>
        <w:ind w:left="1559" w:hanging="425"/>
      </w:pPr>
      <w:r w:rsidRPr="003B1901">
        <w:t>D.</w:t>
      </w:r>
      <w:r w:rsidRPr="003B1901">
        <w:tab/>
      </w:r>
      <w:r w:rsidRPr="003B1901">
        <w:rPr>
          <w:lang w:val="fr-FR"/>
        </w:rPr>
        <w:t>Autres questions</w:t>
      </w:r>
      <w:r w:rsidRPr="003B1901">
        <w:tab/>
      </w:r>
      <w:r w:rsidRPr="003B1901">
        <w:tab/>
      </w:r>
      <w:r w:rsidR="00F739E1" w:rsidRPr="003B1901">
        <w:t>57</w:t>
      </w:r>
      <w:r w:rsidR="000E03B2" w:rsidRPr="003B1901">
        <w:tab/>
        <w:t>12</w:t>
      </w:r>
    </w:p>
    <w:p w14:paraId="6E42CC0E" w14:textId="20ACE234" w:rsidR="00F739E1" w:rsidRPr="003B1901" w:rsidRDefault="00F739E1" w:rsidP="00E17E29">
      <w:pPr>
        <w:tabs>
          <w:tab w:val="right" w:leader="dot" w:pos="7654"/>
          <w:tab w:val="right" w:pos="8929"/>
          <w:tab w:val="right" w:pos="9638"/>
        </w:tabs>
        <w:spacing w:after="120"/>
        <w:ind w:left="1559" w:hanging="425"/>
      </w:pPr>
      <w:r w:rsidRPr="003B1901">
        <w:tab/>
        <w:t xml:space="preserve">Corrections à la section 9 de </w:t>
      </w:r>
      <w:r w:rsidR="000E03B2" w:rsidRPr="003B1901">
        <w:t>l’annexe 4</w:t>
      </w:r>
      <w:r w:rsidR="000E03B2" w:rsidRPr="003B1901">
        <w:tab/>
      </w:r>
      <w:r w:rsidR="000E03B2" w:rsidRPr="003B1901">
        <w:tab/>
        <w:t>57</w:t>
      </w:r>
      <w:r w:rsidR="000E03B2" w:rsidRPr="003B1901">
        <w:tab/>
        <w:t>12</w:t>
      </w:r>
    </w:p>
    <w:p w14:paraId="1D83B40F" w14:textId="5953960C" w:rsidR="00E17E29" w:rsidRPr="003B1901" w:rsidRDefault="00E17E29" w:rsidP="00E17E29">
      <w:pPr>
        <w:tabs>
          <w:tab w:val="right" w:pos="850"/>
          <w:tab w:val="right" w:leader="dot" w:pos="7654"/>
          <w:tab w:val="right" w:pos="8929"/>
          <w:tab w:val="right" w:pos="9638"/>
        </w:tabs>
        <w:spacing w:after="120"/>
        <w:ind w:left="1134" w:hanging="1134"/>
      </w:pPr>
      <w:r w:rsidRPr="003B1901">
        <w:tab/>
        <w:t>VI.</w:t>
      </w:r>
      <w:r w:rsidRPr="003B1901">
        <w:tab/>
      </w:r>
      <w:r w:rsidRPr="003B1901">
        <w:rPr>
          <w:lang w:val="fr-FR"/>
        </w:rPr>
        <w:t>Mise en œuvre du SGH (point 5 de l’ordre du jour)</w:t>
      </w:r>
      <w:r w:rsidR="00D340F2">
        <w:tab/>
      </w:r>
      <w:r w:rsidR="00D340F2">
        <w:tab/>
        <w:t>58-</w:t>
      </w:r>
      <w:r w:rsidR="000E03B2" w:rsidRPr="003B1901">
        <w:t>65</w:t>
      </w:r>
      <w:r w:rsidR="000E03B2" w:rsidRPr="003B1901">
        <w:tab/>
        <w:t>12</w:t>
      </w:r>
    </w:p>
    <w:p w14:paraId="609F5520" w14:textId="0122DC2A" w:rsidR="00E17E29" w:rsidRPr="003B1901" w:rsidRDefault="00E17E29" w:rsidP="00E17E29">
      <w:pPr>
        <w:tabs>
          <w:tab w:val="right" w:leader="dot" w:pos="7654"/>
          <w:tab w:val="right" w:pos="8929"/>
          <w:tab w:val="right" w:pos="9638"/>
        </w:tabs>
        <w:spacing w:after="120"/>
        <w:ind w:left="1559" w:hanging="425"/>
      </w:pPr>
      <w:r w:rsidRPr="003B1901">
        <w:t>A.</w:t>
      </w:r>
      <w:r w:rsidRPr="003B1901">
        <w:tab/>
      </w:r>
      <w:r w:rsidRPr="003B1901">
        <w:rPr>
          <w:lang w:val="fr-FR"/>
        </w:rPr>
        <w:t xml:space="preserve">Élaboration d’une liste de produits chimiques classés </w:t>
      </w:r>
      <w:r w:rsidRPr="003B1901">
        <w:rPr>
          <w:lang w:val="fr-FR"/>
        </w:rPr>
        <w:br/>
        <w:t>conformément au SGH</w:t>
      </w:r>
      <w:r w:rsidR="000E03B2" w:rsidRPr="003B1901">
        <w:tab/>
      </w:r>
      <w:r w:rsidR="000E03B2" w:rsidRPr="003B1901">
        <w:tab/>
        <w:t>58</w:t>
      </w:r>
      <w:r w:rsidR="000E03B2" w:rsidRPr="003B1901">
        <w:tab/>
        <w:t>12</w:t>
      </w:r>
    </w:p>
    <w:p w14:paraId="5B9196DF" w14:textId="720401C2" w:rsidR="00E17E29" w:rsidRPr="003B1901" w:rsidRDefault="00E17E29" w:rsidP="00E17E29">
      <w:pPr>
        <w:tabs>
          <w:tab w:val="right" w:leader="dot" w:pos="7654"/>
          <w:tab w:val="right" w:pos="8929"/>
          <w:tab w:val="right" w:pos="9638"/>
        </w:tabs>
        <w:spacing w:after="120"/>
        <w:ind w:left="1559" w:hanging="425"/>
      </w:pPr>
      <w:r w:rsidRPr="003B1901">
        <w:t>B.</w:t>
      </w:r>
      <w:r w:rsidRPr="003B1901">
        <w:tab/>
      </w:r>
      <w:r w:rsidRPr="003B1901">
        <w:rPr>
          <w:lang w:val="fr-FR"/>
        </w:rPr>
        <w:t>Rapports relatifs à l’état de la mise en œuvre</w:t>
      </w:r>
      <w:r w:rsidRPr="003B1901">
        <w:tab/>
      </w:r>
      <w:r w:rsidRPr="003B1901">
        <w:tab/>
      </w:r>
      <w:r w:rsidR="00D340F2">
        <w:t>59-</w:t>
      </w:r>
      <w:r w:rsidR="000E03B2" w:rsidRPr="003B1901">
        <w:t>62</w:t>
      </w:r>
      <w:r w:rsidR="000E03B2" w:rsidRPr="003B1901">
        <w:tab/>
        <w:t>12</w:t>
      </w:r>
    </w:p>
    <w:p w14:paraId="24D24E42" w14:textId="5EC89D47" w:rsidR="00F739E1" w:rsidRPr="003B1901" w:rsidRDefault="00F739E1" w:rsidP="00F739E1">
      <w:pPr>
        <w:tabs>
          <w:tab w:val="left" w:pos="1985"/>
          <w:tab w:val="right" w:leader="dot" w:pos="7654"/>
          <w:tab w:val="right" w:pos="8929"/>
          <w:tab w:val="right" w:pos="9638"/>
        </w:tabs>
        <w:spacing w:after="120"/>
        <w:ind w:left="1559" w:hanging="425"/>
      </w:pPr>
      <w:r w:rsidRPr="003B1901">
        <w:tab/>
        <w:t>1.</w:t>
      </w:r>
      <w:r w:rsidRPr="003B1901">
        <w:tab/>
        <w:t>Mise en œuvre du SGH</w:t>
      </w:r>
      <w:r w:rsidRPr="003B1901">
        <w:tab/>
      </w:r>
      <w:r w:rsidRPr="003B1901">
        <w:tab/>
        <w:t>59</w:t>
      </w:r>
      <w:r w:rsidR="00D340F2">
        <w:t>-</w:t>
      </w:r>
      <w:r w:rsidR="000E03B2" w:rsidRPr="003B1901">
        <w:t>61</w:t>
      </w:r>
      <w:r w:rsidR="000E03B2" w:rsidRPr="003B1901">
        <w:tab/>
        <w:t>12</w:t>
      </w:r>
    </w:p>
    <w:p w14:paraId="7F5066AE" w14:textId="241DA6B1" w:rsidR="00F739E1" w:rsidRPr="003B1901" w:rsidRDefault="00F739E1" w:rsidP="00F739E1">
      <w:pPr>
        <w:tabs>
          <w:tab w:val="left" w:pos="1985"/>
          <w:tab w:val="right" w:leader="dot" w:pos="7654"/>
          <w:tab w:val="right" w:pos="8929"/>
          <w:tab w:val="right" w:pos="9638"/>
        </w:tabs>
        <w:spacing w:after="120"/>
        <w:ind w:left="1559" w:hanging="425"/>
      </w:pPr>
      <w:r w:rsidRPr="003B1901">
        <w:tab/>
        <w:t>2.</w:t>
      </w:r>
      <w:r w:rsidRPr="003B1901">
        <w:tab/>
        <w:t>Informations relatives à l’état d</w:t>
      </w:r>
      <w:r w:rsidR="000E03B2" w:rsidRPr="003B1901">
        <w:t>e la mise en œuvre du SGH</w:t>
      </w:r>
      <w:r w:rsidR="000E03B2" w:rsidRPr="003B1901">
        <w:tab/>
      </w:r>
      <w:r w:rsidR="000E03B2" w:rsidRPr="003B1901">
        <w:tab/>
        <w:t>62</w:t>
      </w:r>
      <w:r w:rsidR="000E03B2" w:rsidRPr="003B1901">
        <w:tab/>
        <w:t>13</w:t>
      </w:r>
    </w:p>
    <w:p w14:paraId="7B55D894" w14:textId="2F91CBA4" w:rsidR="00E17E29" w:rsidRPr="003B1901" w:rsidRDefault="00E17E29" w:rsidP="00E17E29">
      <w:pPr>
        <w:tabs>
          <w:tab w:val="right" w:leader="dot" w:pos="7654"/>
          <w:tab w:val="right" w:pos="8929"/>
          <w:tab w:val="right" w:pos="9638"/>
        </w:tabs>
        <w:spacing w:after="120"/>
        <w:ind w:left="1559" w:hanging="425"/>
      </w:pPr>
      <w:r w:rsidRPr="003B1901">
        <w:t>C.</w:t>
      </w:r>
      <w:r w:rsidRPr="003B1901">
        <w:tab/>
      </w:r>
      <w:r w:rsidRPr="003B1901">
        <w:rPr>
          <w:lang w:val="fr-FR"/>
        </w:rPr>
        <w:t>Coopération avec d’autres organes ou organisations internationales</w:t>
      </w:r>
      <w:r w:rsidRPr="003B1901">
        <w:tab/>
      </w:r>
      <w:r w:rsidRPr="003B1901">
        <w:tab/>
      </w:r>
      <w:r w:rsidR="00D340F2">
        <w:t>63-</w:t>
      </w:r>
      <w:r w:rsidR="000E03B2" w:rsidRPr="003B1901">
        <w:t>64</w:t>
      </w:r>
      <w:r w:rsidR="000E03B2" w:rsidRPr="003B1901">
        <w:tab/>
        <w:t>13</w:t>
      </w:r>
    </w:p>
    <w:p w14:paraId="2762915D" w14:textId="6FD55D48" w:rsidR="00E17E29" w:rsidRPr="003B1901" w:rsidRDefault="00E17E29" w:rsidP="00E17E29">
      <w:pPr>
        <w:tabs>
          <w:tab w:val="right" w:leader="dot" w:pos="7654"/>
          <w:tab w:val="right" w:pos="8929"/>
          <w:tab w:val="right" w:pos="9638"/>
        </w:tabs>
        <w:spacing w:after="120"/>
        <w:ind w:left="1559" w:hanging="425"/>
      </w:pPr>
      <w:r w:rsidRPr="003B1901">
        <w:t>D.</w:t>
      </w:r>
      <w:r w:rsidRPr="003B1901">
        <w:tab/>
      </w:r>
      <w:r w:rsidR="000E03B2" w:rsidRPr="003B1901">
        <w:t xml:space="preserve">Autres questions </w:t>
      </w:r>
      <w:r w:rsidR="000E03B2" w:rsidRPr="003B1901">
        <w:tab/>
      </w:r>
      <w:r w:rsidR="000E03B2" w:rsidRPr="003B1901">
        <w:tab/>
        <w:t>65</w:t>
      </w:r>
      <w:r w:rsidR="000E03B2" w:rsidRPr="003B1901">
        <w:tab/>
        <w:t>13</w:t>
      </w:r>
    </w:p>
    <w:p w14:paraId="0B6F7055" w14:textId="2F3E5377" w:rsidR="00E17E29" w:rsidRPr="003B1901" w:rsidRDefault="00E17E29" w:rsidP="00E17E29">
      <w:pPr>
        <w:tabs>
          <w:tab w:val="right" w:pos="850"/>
          <w:tab w:val="right" w:leader="dot" w:pos="7654"/>
          <w:tab w:val="right" w:pos="8929"/>
          <w:tab w:val="right" w:pos="9638"/>
        </w:tabs>
        <w:spacing w:after="120"/>
        <w:ind w:left="1134" w:hanging="1134"/>
      </w:pPr>
      <w:r w:rsidRPr="003B1901">
        <w:lastRenderedPageBreak/>
        <w:tab/>
        <w:t>VII.</w:t>
      </w:r>
      <w:r w:rsidRPr="003B1901">
        <w:tab/>
      </w:r>
      <w:r w:rsidRPr="003B1901">
        <w:rPr>
          <w:lang w:val="fr-FR"/>
        </w:rPr>
        <w:t xml:space="preserve">Mise au point de directives pour l’application des critères du SGH </w:t>
      </w:r>
      <w:r w:rsidRPr="003B1901">
        <w:rPr>
          <w:lang w:val="fr-FR"/>
        </w:rPr>
        <w:br/>
        <w:t>(point 6 de l’ordre du jour)</w:t>
      </w:r>
      <w:r w:rsidRPr="003B1901">
        <w:tab/>
      </w:r>
      <w:r w:rsidRPr="003B1901">
        <w:tab/>
      </w:r>
      <w:r w:rsidR="00D340F2">
        <w:t>66-</w:t>
      </w:r>
      <w:r w:rsidR="000E03B2" w:rsidRPr="003B1901">
        <w:t>69</w:t>
      </w:r>
      <w:r w:rsidR="000E03B2" w:rsidRPr="003B1901">
        <w:tab/>
        <w:t>13</w:t>
      </w:r>
    </w:p>
    <w:p w14:paraId="4D3534A9" w14:textId="0671279F" w:rsidR="00E17E29" w:rsidRPr="003B1901" w:rsidRDefault="00E17E29" w:rsidP="00E17E29">
      <w:pPr>
        <w:tabs>
          <w:tab w:val="right" w:pos="850"/>
          <w:tab w:val="right" w:leader="dot" w:pos="7654"/>
          <w:tab w:val="right" w:pos="8929"/>
          <w:tab w:val="right" w:pos="9638"/>
        </w:tabs>
        <w:spacing w:after="120"/>
        <w:ind w:left="1134" w:hanging="1134"/>
      </w:pPr>
      <w:r w:rsidRPr="003B1901">
        <w:tab/>
        <w:t>VIII.</w:t>
      </w:r>
      <w:r w:rsidRPr="003B1901">
        <w:tab/>
      </w:r>
      <w:r w:rsidRPr="003B1901">
        <w:rPr>
          <w:lang w:val="fr-FR"/>
        </w:rPr>
        <w:t>Renforcement des capacités (point 7 de l’ordre du jour)</w:t>
      </w:r>
      <w:r w:rsidRPr="003B1901">
        <w:tab/>
      </w:r>
      <w:r w:rsidRPr="003B1901">
        <w:tab/>
      </w:r>
      <w:r w:rsidR="00FC3348" w:rsidRPr="003B1901">
        <w:t>70</w:t>
      </w:r>
      <w:r w:rsidR="00D340F2">
        <w:t>-</w:t>
      </w:r>
      <w:r w:rsidR="000E03B2" w:rsidRPr="003B1901">
        <w:t>73</w:t>
      </w:r>
      <w:r w:rsidR="000E03B2" w:rsidRPr="003B1901">
        <w:tab/>
        <w:t>14</w:t>
      </w:r>
    </w:p>
    <w:p w14:paraId="0D3211B0" w14:textId="0E1CB9D8" w:rsidR="00E17E29" w:rsidRPr="003B1901" w:rsidRDefault="00E17E29" w:rsidP="00E17E29">
      <w:pPr>
        <w:tabs>
          <w:tab w:val="right" w:pos="850"/>
          <w:tab w:val="right" w:leader="dot" w:pos="7654"/>
          <w:tab w:val="right" w:pos="8929"/>
          <w:tab w:val="right" w:pos="9638"/>
        </w:tabs>
        <w:spacing w:after="120"/>
        <w:ind w:left="1134" w:hanging="1134"/>
      </w:pPr>
      <w:r w:rsidRPr="003B1901">
        <w:tab/>
        <w:t>IX.</w:t>
      </w:r>
      <w:r w:rsidRPr="003B1901">
        <w:tab/>
      </w:r>
      <w:r w:rsidR="00FC3348" w:rsidRPr="003B1901">
        <w:rPr>
          <w:lang w:val="fr-FR"/>
        </w:rPr>
        <w:t>Programme de travail pour la période biennale 2019</w:t>
      </w:r>
      <w:r w:rsidR="00FC3348" w:rsidRPr="003B1901">
        <w:rPr>
          <w:lang w:val="fr-FR"/>
        </w:rPr>
        <w:softHyphen/>
      </w:r>
      <w:r w:rsidR="00F55D49" w:rsidRPr="003B1901">
        <w:rPr>
          <w:lang w:val="fr-FR"/>
        </w:rPr>
        <w:t>-</w:t>
      </w:r>
      <w:r w:rsidR="00FC3348" w:rsidRPr="003B1901">
        <w:rPr>
          <w:lang w:val="fr-FR"/>
        </w:rPr>
        <w:t>2020</w:t>
      </w:r>
      <w:r w:rsidR="00FC3348" w:rsidRPr="003B1901">
        <w:rPr>
          <w:lang w:val="fr-FR"/>
        </w:rPr>
        <w:br/>
      </w:r>
      <w:r w:rsidRPr="003B1901">
        <w:rPr>
          <w:lang w:val="fr-FR"/>
        </w:rPr>
        <w:t>(point 8 de l’ordre du jour)</w:t>
      </w:r>
      <w:r w:rsidRPr="003B1901">
        <w:tab/>
      </w:r>
      <w:r w:rsidRPr="003B1901">
        <w:tab/>
      </w:r>
      <w:r w:rsidR="00D340F2">
        <w:t>74-</w:t>
      </w:r>
      <w:r w:rsidR="000E03B2" w:rsidRPr="003B1901">
        <w:t>76</w:t>
      </w:r>
      <w:r w:rsidR="000E03B2" w:rsidRPr="003B1901">
        <w:tab/>
        <w:t>14</w:t>
      </w:r>
    </w:p>
    <w:p w14:paraId="4647DC54" w14:textId="24DD780F" w:rsidR="00E17E29" w:rsidRPr="003B1901" w:rsidRDefault="00E17E29" w:rsidP="00E17E29">
      <w:pPr>
        <w:tabs>
          <w:tab w:val="right" w:pos="850"/>
          <w:tab w:val="right" w:leader="dot" w:pos="7654"/>
          <w:tab w:val="right" w:pos="8929"/>
          <w:tab w:val="right" w:pos="9638"/>
        </w:tabs>
        <w:spacing w:after="120"/>
        <w:ind w:left="1134" w:hanging="1134"/>
      </w:pPr>
      <w:r w:rsidRPr="003B1901">
        <w:tab/>
        <w:t>X.</w:t>
      </w:r>
      <w:r w:rsidRPr="003B1901">
        <w:tab/>
      </w:r>
      <w:r w:rsidR="00FC3348" w:rsidRPr="003B1901">
        <w:rPr>
          <w:lang w:val="fr-FR"/>
        </w:rPr>
        <w:t>Projet de résolution 2019/… du Conseil économique et social</w:t>
      </w:r>
      <w:r w:rsidR="00FC3348" w:rsidRPr="003B1901">
        <w:rPr>
          <w:lang w:val="fr-FR"/>
        </w:rPr>
        <w:br/>
      </w:r>
      <w:r w:rsidRPr="003B1901">
        <w:rPr>
          <w:lang w:val="fr-FR"/>
        </w:rPr>
        <w:t>(point 9 de l’ordre du jour)</w:t>
      </w:r>
      <w:r w:rsidRPr="003B1901">
        <w:tab/>
      </w:r>
      <w:r w:rsidRPr="003B1901">
        <w:tab/>
      </w:r>
      <w:r w:rsidR="000E03B2" w:rsidRPr="003B1901">
        <w:t>77</w:t>
      </w:r>
      <w:r w:rsidR="000E03B2" w:rsidRPr="003B1901">
        <w:tab/>
        <w:t>15</w:t>
      </w:r>
    </w:p>
    <w:p w14:paraId="1ADB29CF" w14:textId="7AF8583A" w:rsidR="00FC3348" w:rsidRPr="003B1901" w:rsidRDefault="00FC3348" w:rsidP="00E17E29">
      <w:pPr>
        <w:tabs>
          <w:tab w:val="right" w:pos="850"/>
          <w:tab w:val="right" w:leader="dot" w:pos="7654"/>
          <w:tab w:val="right" w:pos="8929"/>
          <w:tab w:val="right" w:pos="9638"/>
        </w:tabs>
        <w:spacing w:after="120"/>
        <w:ind w:left="1134" w:hanging="1134"/>
      </w:pPr>
      <w:r w:rsidRPr="003B1901">
        <w:tab/>
        <w:t>XI.</w:t>
      </w:r>
      <w:r w:rsidRPr="003B1901">
        <w:tab/>
        <w:t>Élection du Bureau pour la période biennale 2019</w:t>
      </w:r>
      <w:r w:rsidR="00F55D49" w:rsidRPr="003B1901">
        <w:t>-</w:t>
      </w:r>
      <w:r w:rsidRPr="003B1901">
        <w:softHyphen/>
        <w:t xml:space="preserve">2020 </w:t>
      </w:r>
      <w:r w:rsidRPr="003B1901">
        <w:br/>
        <w:t>(point 1</w:t>
      </w:r>
      <w:r w:rsidR="00D340F2">
        <w:t xml:space="preserve">0 de l’ordre du jour) </w:t>
      </w:r>
      <w:r w:rsidR="00D340F2">
        <w:tab/>
      </w:r>
      <w:r w:rsidR="00D340F2">
        <w:tab/>
        <w:t>78-</w:t>
      </w:r>
      <w:r w:rsidR="000E03B2" w:rsidRPr="003B1901">
        <w:t>79</w:t>
      </w:r>
      <w:r w:rsidR="000E03B2" w:rsidRPr="003B1901">
        <w:tab/>
        <w:t>15</w:t>
      </w:r>
    </w:p>
    <w:p w14:paraId="1093D5B6" w14:textId="6BADAA44" w:rsidR="00FC3348" w:rsidRPr="003B1901" w:rsidRDefault="00FC3348" w:rsidP="00E17E29">
      <w:pPr>
        <w:tabs>
          <w:tab w:val="right" w:pos="850"/>
          <w:tab w:val="right" w:leader="dot" w:pos="7654"/>
          <w:tab w:val="right" w:pos="8929"/>
          <w:tab w:val="right" w:pos="9638"/>
        </w:tabs>
        <w:spacing w:after="120"/>
        <w:ind w:left="1134" w:hanging="1134"/>
      </w:pPr>
      <w:r w:rsidRPr="003B1901">
        <w:tab/>
        <w:t>XII.</w:t>
      </w:r>
      <w:r w:rsidRPr="003B1901">
        <w:tab/>
        <w:t xml:space="preserve">Questions diverses (point 11 de l’ordre du jour) </w:t>
      </w:r>
      <w:r w:rsidRPr="003B1901">
        <w:tab/>
      </w:r>
      <w:r w:rsidR="00D340F2">
        <w:tab/>
        <w:t>80-</w:t>
      </w:r>
      <w:r w:rsidR="000E03B2" w:rsidRPr="003B1901">
        <w:t>82</w:t>
      </w:r>
      <w:r w:rsidR="000E03B2" w:rsidRPr="003B1901">
        <w:tab/>
        <w:t>15</w:t>
      </w:r>
    </w:p>
    <w:p w14:paraId="5CA40A15" w14:textId="4C31D5AD" w:rsidR="0095386E" w:rsidRPr="003B1901" w:rsidRDefault="0095386E" w:rsidP="0095386E">
      <w:pPr>
        <w:pStyle w:val="ListParagraph"/>
        <w:numPr>
          <w:ilvl w:val="0"/>
          <w:numId w:val="4"/>
        </w:numPr>
        <w:tabs>
          <w:tab w:val="right" w:pos="850"/>
          <w:tab w:val="right" w:leader="dot" w:pos="7654"/>
          <w:tab w:val="right" w:pos="8929"/>
          <w:tab w:val="right" w:pos="9638"/>
        </w:tabs>
        <w:spacing w:after="120"/>
      </w:pPr>
      <w:r w:rsidRPr="003B1901">
        <w:t xml:space="preserve">Hommage à MM. Robin Foster (Royaume-Uni) </w:t>
      </w:r>
      <w:r w:rsidR="00D340F2">
        <w:t>et</w:t>
      </w:r>
      <w:r w:rsidR="00D340F2">
        <w:br/>
        <w:t>Pierre Wolfs (EIGA)</w:t>
      </w:r>
      <w:r w:rsidR="00D340F2">
        <w:tab/>
      </w:r>
      <w:r w:rsidR="00D340F2">
        <w:tab/>
        <w:t>81-</w:t>
      </w:r>
      <w:bookmarkStart w:id="0" w:name="_GoBack"/>
      <w:bookmarkEnd w:id="0"/>
      <w:r w:rsidR="000E03B2" w:rsidRPr="003B1901">
        <w:t>81</w:t>
      </w:r>
      <w:r w:rsidR="000E03B2" w:rsidRPr="003B1901">
        <w:tab/>
        <w:t>15</w:t>
      </w:r>
    </w:p>
    <w:p w14:paraId="3F989B07" w14:textId="4469D3BE" w:rsidR="0095386E" w:rsidRPr="003B1901" w:rsidRDefault="0095386E" w:rsidP="0095386E">
      <w:pPr>
        <w:pStyle w:val="ListParagraph"/>
        <w:numPr>
          <w:ilvl w:val="0"/>
          <w:numId w:val="4"/>
        </w:numPr>
        <w:tabs>
          <w:tab w:val="right" w:pos="850"/>
          <w:tab w:val="right" w:leader="dot" w:pos="7654"/>
          <w:tab w:val="right" w:pos="8929"/>
          <w:tab w:val="right" w:pos="9638"/>
        </w:tabs>
        <w:spacing w:after="120"/>
      </w:pPr>
      <w:r w:rsidRPr="003B1901">
        <w:t xml:space="preserve">Trente-septième session </w:t>
      </w:r>
      <w:r w:rsidRPr="003B1901">
        <w:tab/>
      </w:r>
      <w:r w:rsidRPr="003B1901">
        <w:tab/>
        <w:t>82</w:t>
      </w:r>
      <w:r w:rsidRPr="003B1901">
        <w:tab/>
        <w:t>1</w:t>
      </w:r>
      <w:r w:rsidR="000E03B2" w:rsidRPr="003B1901">
        <w:t>6</w:t>
      </w:r>
    </w:p>
    <w:p w14:paraId="4DDC52FD" w14:textId="52AE26B2" w:rsidR="00E17E29" w:rsidRPr="003B1901" w:rsidRDefault="00F15BFE" w:rsidP="00F15BFE">
      <w:pPr>
        <w:tabs>
          <w:tab w:val="right" w:pos="851"/>
          <w:tab w:val="right" w:leader="dot" w:pos="7654"/>
          <w:tab w:val="right" w:pos="8929"/>
          <w:tab w:val="right" w:pos="9638"/>
        </w:tabs>
        <w:spacing w:after="120"/>
        <w:ind w:left="1134" w:hanging="1134"/>
      </w:pPr>
      <w:r w:rsidRPr="003B1901">
        <w:tab/>
        <w:t>XIII.</w:t>
      </w:r>
      <w:r w:rsidRPr="003B1901">
        <w:tab/>
        <w:t>Adoption du rapport (poi</w:t>
      </w:r>
      <w:r w:rsidR="000E03B2" w:rsidRPr="003B1901">
        <w:t>nt 12 de l’ordre du jour)</w:t>
      </w:r>
      <w:r w:rsidR="000E03B2" w:rsidRPr="003B1901">
        <w:tab/>
      </w:r>
      <w:r w:rsidR="000E03B2" w:rsidRPr="003B1901">
        <w:tab/>
        <w:t>83</w:t>
      </w:r>
      <w:r w:rsidR="000E03B2" w:rsidRPr="003B1901">
        <w:tab/>
        <w:t>16</w:t>
      </w:r>
    </w:p>
    <w:p w14:paraId="186890E6" w14:textId="77777777" w:rsidR="00E17E29" w:rsidRPr="003B1901" w:rsidRDefault="00E17E29" w:rsidP="00F63030">
      <w:pPr>
        <w:tabs>
          <w:tab w:val="right" w:pos="850"/>
        </w:tabs>
        <w:spacing w:before="240" w:after="120"/>
      </w:pPr>
      <w:r w:rsidRPr="003B1901">
        <w:tab/>
        <w:t>Annexes</w:t>
      </w:r>
    </w:p>
    <w:p w14:paraId="7E8B8AFD" w14:textId="563189BE" w:rsidR="00E17E29" w:rsidRPr="003B1901" w:rsidRDefault="00E17E29" w:rsidP="00E17E29">
      <w:pPr>
        <w:tabs>
          <w:tab w:val="right" w:pos="850"/>
          <w:tab w:val="right" w:leader="dot" w:pos="8929"/>
          <w:tab w:val="right" w:pos="9638"/>
        </w:tabs>
        <w:spacing w:after="120"/>
        <w:ind w:left="1134" w:hanging="1134"/>
      </w:pPr>
      <w:r w:rsidRPr="003B1901">
        <w:tab/>
        <w:t>I.</w:t>
      </w:r>
      <w:r w:rsidRPr="003B1901">
        <w:tab/>
      </w:r>
      <w:r w:rsidRPr="003B1901">
        <w:rPr>
          <w:lang w:val="fr-FR"/>
        </w:rPr>
        <w:t xml:space="preserve">Projets d’amendements à la septième édition révisée du Système général harmonisé </w:t>
      </w:r>
      <w:r w:rsidRPr="003B1901">
        <w:rPr>
          <w:lang w:val="fr-FR"/>
        </w:rPr>
        <w:br/>
        <w:t>de classification et d’étiquetage des produits chimiques (ST/SG/AC.10/30/Rev.7)</w:t>
      </w:r>
      <w:r w:rsidR="000E03B2" w:rsidRPr="003B1901">
        <w:tab/>
      </w:r>
      <w:r w:rsidR="000E03B2" w:rsidRPr="003B1901">
        <w:tab/>
        <w:t>17</w:t>
      </w:r>
    </w:p>
    <w:p w14:paraId="5AD8E43F" w14:textId="7150BDA1" w:rsidR="00F15BFE" w:rsidRPr="003B1901" w:rsidRDefault="00F15BFE" w:rsidP="00E17E29">
      <w:pPr>
        <w:tabs>
          <w:tab w:val="right" w:pos="850"/>
          <w:tab w:val="right" w:leader="dot" w:pos="8929"/>
          <w:tab w:val="right" w:pos="9638"/>
        </w:tabs>
        <w:spacing w:after="120"/>
        <w:ind w:left="1134" w:hanging="1134"/>
      </w:pPr>
      <w:r w:rsidRPr="003B1901">
        <w:tab/>
        <w:t>II.</w:t>
      </w:r>
      <w:r w:rsidRPr="003B1901">
        <w:tab/>
        <w:t>Programme de travail du Sous-Comité pour l</w:t>
      </w:r>
      <w:r w:rsidR="000E03B2" w:rsidRPr="003B1901">
        <w:t>a période biennale 2019</w:t>
      </w:r>
      <w:r w:rsidR="00F55D49" w:rsidRPr="003B1901">
        <w:t>-</w:t>
      </w:r>
      <w:r w:rsidR="000E03B2" w:rsidRPr="003B1901">
        <w:softHyphen/>
        <w:t>2020</w:t>
      </w:r>
      <w:r w:rsidR="000E03B2" w:rsidRPr="003B1901">
        <w:tab/>
      </w:r>
      <w:r w:rsidR="000E03B2" w:rsidRPr="003B1901">
        <w:tab/>
        <w:t>21</w:t>
      </w:r>
    </w:p>
    <w:p w14:paraId="1E038D39" w14:textId="094D75C3" w:rsidR="00E17E29" w:rsidRPr="003B1901" w:rsidRDefault="00E17E29" w:rsidP="00BF60CD">
      <w:pPr>
        <w:tabs>
          <w:tab w:val="right" w:pos="850"/>
          <w:tab w:val="left" w:pos="1134"/>
          <w:tab w:val="left" w:pos="1559"/>
          <w:tab w:val="left" w:pos="1984"/>
          <w:tab w:val="left" w:leader="dot" w:pos="7654"/>
          <w:tab w:val="right" w:pos="8929"/>
          <w:tab w:val="right" w:pos="9638"/>
        </w:tabs>
        <w:spacing w:after="120"/>
        <w:rPr>
          <w:lang w:val="fr-FR"/>
        </w:rPr>
      </w:pPr>
    </w:p>
    <w:p w14:paraId="7BAB7A33" w14:textId="7C7BF7DA" w:rsidR="00E17E29" w:rsidRPr="003B1901" w:rsidRDefault="00E17E29" w:rsidP="00BF60CD">
      <w:pPr>
        <w:tabs>
          <w:tab w:val="right" w:pos="850"/>
          <w:tab w:val="left" w:pos="1134"/>
          <w:tab w:val="left" w:pos="1559"/>
          <w:tab w:val="left" w:pos="1984"/>
          <w:tab w:val="left" w:leader="dot" w:pos="7654"/>
          <w:tab w:val="right" w:pos="8929"/>
          <w:tab w:val="right" w:pos="9638"/>
        </w:tabs>
        <w:spacing w:after="120"/>
        <w:rPr>
          <w:lang w:val="fr-FR"/>
        </w:rPr>
      </w:pPr>
    </w:p>
    <w:p w14:paraId="3AE053D1" w14:textId="4AFC48E0" w:rsidR="00E17E29" w:rsidRPr="003B1901" w:rsidRDefault="00E17E29" w:rsidP="00BF60CD">
      <w:pPr>
        <w:tabs>
          <w:tab w:val="right" w:pos="850"/>
          <w:tab w:val="left" w:pos="1134"/>
          <w:tab w:val="left" w:pos="1559"/>
          <w:tab w:val="left" w:pos="1984"/>
          <w:tab w:val="left" w:leader="dot" w:pos="7654"/>
          <w:tab w:val="right" w:pos="8929"/>
          <w:tab w:val="right" w:pos="9638"/>
        </w:tabs>
        <w:spacing w:after="120"/>
        <w:rPr>
          <w:lang w:val="fr-FR"/>
        </w:rPr>
      </w:pPr>
    </w:p>
    <w:p w14:paraId="4B848BF2" w14:textId="36F9A333" w:rsidR="00E17E29" w:rsidRPr="003B1901" w:rsidRDefault="00E17E29" w:rsidP="00BF60CD">
      <w:pPr>
        <w:tabs>
          <w:tab w:val="right" w:pos="850"/>
          <w:tab w:val="left" w:pos="1134"/>
          <w:tab w:val="left" w:pos="1559"/>
          <w:tab w:val="left" w:pos="1984"/>
          <w:tab w:val="left" w:leader="dot" w:pos="7654"/>
          <w:tab w:val="right" w:pos="8929"/>
          <w:tab w:val="right" w:pos="9638"/>
        </w:tabs>
        <w:spacing w:after="120"/>
        <w:rPr>
          <w:lang w:val="fr-FR"/>
        </w:rPr>
      </w:pPr>
    </w:p>
    <w:p w14:paraId="21F69EAA" w14:textId="0D31B002" w:rsidR="00E17E29" w:rsidRPr="003B1901" w:rsidRDefault="00E17E29" w:rsidP="00BF60CD">
      <w:pPr>
        <w:tabs>
          <w:tab w:val="right" w:pos="850"/>
          <w:tab w:val="left" w:pos="1134"/>
          <w:tab w:val="left" w:pos="1559"/>
          <w:tab w:val="left" w:pos="1984"/>
          <w:tab w:val="left" w:leader="dot" w:pos="7654"/>
          <w:tab w:val="right" w:pos="8929"/>
          <w:tab w:val="right" w:pos="9638"/>
        </w:tabs>
        <w:spacing w:after="120"/>
        <w:rPr>
          <w:lang w:val="fr-FR"/>
        </w:rPr>
      </w:pPr>
    </w:p>
    <w:p w14:paraId="463A04CF" w14:textId="3AD74900" w:rsidR="00E17E29" w:rsidRPr="003B1901" w:rsidRDefault="00E17E29" w:rsidP="00BF60CD">
      <w:pPr>
        <w:tabs>
          <w:tab w:val="right" w:pos="850"/>
          <w:tab w:val="left" w:pos="1134"/>
          <w:tab w:val="left" w:pos="1559"/>
          <w:tab w:val="left" w:pos="1984"/>
          <w:tab w:val="left" w:leader="dot" w:pos="7654"/>
          <w:tab w:val="right" w:pos="8929"/>
          <w:tab w:val="right" w:pos="9638"/>
        </w:tabs>
        <w:spacing w:after="120"/>
        <w:rPr>
          <w:lang w:val="fr-FR"/>
        </w:rPr>
      </w:pPr>
    </w:p>
    <w:p w14:paraId="701849A2" w14:textId="6ECDB460" w:rsidR="00E17E29" w:rsidRPr="003B1901" w:rsidRDefault="00E17E29" w:rsidP="00BF60CD">
      <w:pPr>
        <w:tabs>
          <w:tab w:val="right" w:pos="850"/>
          <w:tab w:val="left" w:pos="1134"/>
          <w:tab w:val="left" w:pos="1559"/>
          <w:tab w:val="left" w:pos="1984"/>
          <w:tab w:val="left" w:leader="dot" w:pos="7654"/>
          <w:tab w:val="right" w:pos="8929"/>
          <w:tab w:val="right" w:pos="9638"/>
        </w:tabs>
        <w:spacing w:after="120"/>
        <w:rPr>
          <w:lang w:val="fr-FR"/>
        </w:rPr>
      </w:pPr>
    </w:p>
    <w:p w14:paraId="648DAFB3" w14:textId="2A9A445D" w:rsidR="00E17E29" w:rsidRPr="003B1901" w:rsidRDefault="00E17E29" w:rsidP="00BF60CD">
      <w:pPr>
        <w:tabs>
          <w:tab w:val="right" w:pos="850"/>
          <w:tab w:val="left" w:pos="1134"/>
          <w:tab w:val="left" w:pos="1559"/>
          <w:tab w:val="left" w:pos="1984"/>
          <w:tab w:val="left" w:leader="dot" w:pos="7654"/>
          <w:tab w:val="right" w:pos="8929"/>
          <w:tab w:val="right" w:pos="9638"/>
        </w:tabs>
        <w:spacing w:after="120"/>
        <w:rPr>
          <w:lang w:val="fr-FR"/>
        </w:rPr>
      </w:pPr>
    </w:p>
    <w:p w14:paraId="7B3D718F" w14:textId="77777777" w:rsidR="00E17E29" w:rsidRPr="003B1901" w:rsidRDefault="00E17E29" w:rsidP="00BF60CD">
      <w:pPr>
        <w:tabs>
          <w:tab w:val="right" w:pos="850"/>
          <w:tab w:val="left" w:pos="1134"/>
          <w:tab w:val="left" w:pos="1559"/>
          <w:tab w:val="left" w:pos="1984"/>
          <w:tab w:val="left" w:leader="dot" w:pos="7654"/>
          <w:tab w:val="right" w:pos="8929"/>
          <w:tab w:val="right" w:pos="9638"/>
        </w:tabs>
        <w:spacing w:after="120"/>
        <w:rPr>
          <w:lang w:val="fr-FR"/>
        </w:rPr>
      </w:pPr>
    </w:p>
    <w:p w14:paraId="17ECFEDD" w14:textId="77777777" w:rsidR="008671C5" w:rsidRPr="003B1901" w:rsidRDefault="008671C5">
      <w:pPr>
        <w:suppressAutoHyphens w:val="0"/>
        <w:spacing w:line="240" w:lineRule="auto"/>
        <w:rPr>
          <w:lang w:val="fr-FR"/>
        </w:rPr>
      </w:pPr>
      <w:r w:rsidRPr="003B1901">
        <w:rPr>
          <w:lang w:val="fr-FR"/>
        </w:rPr>
        <w:br w:type="page"/>
      </w:r>
    </w:p>
    <w:p w14:paraId="79FA3355" w14:textId="77777777" w:rsidR="00E36B54" w:rsidRPr="003B1901" w:rsidRDefault="00E36B54" w:rsidP="00E36B54">
      <w:pPr>
        <w:pStyle w:val="HChG"/>
        <w:rPr>
          <w:lang w:val="fr-FR"/>
        </w:rPr>
      </w:pPr>
      <w:r w:rsidRPr="003B1901">
        <w:rPr>
          <w:lang w:val="fr-FR"/>
        </w:rPr>
        <w:lastRenderedPageBreak/>
        <w:tab/>
        <w:t>I.</w:t>
      </w:r>
      <w:r w:rsidRPr="003B1901">
        <w:rPr>
          <w:lang w:val="fr-FR"/>
        </w:rPr>
        <w:tab/>
        <w:t>Participation</w:t>
      </w:r>
    </w:p>
    <w:p w14:paraId="0E9035EC" w14:textId="77777777" w:rsidR="00E36B54" w:rsidRPr="003B1901" w:rsidRDefault="00E36B54" w:rsidP="00E36B54">
      <w:pPr>
        <w:pStyle w:val="SingleTxtG"/>
        <w:rPr>
          <w:lang w:val="fr-FR"/>
        </w:rPr>
      </w:pPr>
      <w:r w:rsidRPr="003B1901">
        <w:rPr>
          <w:lang w:val="fr-FR"/>
        </w:rPr>
        <w:t>1.</w:t>
      </w:r>
      <w:r w:rsidRPr="003B1901">
        <w:rPr>
          <w:lang w:val="fr-FR"/>
        </w:rPr>
        <w:tab/>
        <w:t>Le Sous-Comité d’experts du Système général harmonisé de classification et d’étiquetage des produits chimiques a tenu sa trente-sixième session du 5 au 7 (matin) décembre 2018, sous la présidence de M</w:t>
      </w:r>
      <w:r w:rsidRPr="003B1901">
        <w:rPr>
          <w:vertAlign w:val="superscript"/>
          <w:lang w:val="fr-FR"/>
        </w:rPr>
        <w:t>me</w:t>
      </w:r>
      <w:r w:rsidRPr="003B1901">
        <w:rPr>
          <w:lang w:val="fr-FR"/>
        </w:rPr>
        <w:t> Maureen Ruskin (États-Unis d’Amérique) et la vice-présidence de M. Robin Foster (Royaume-Uni).</w:t>
      </w:r>
    </w:p>
    <w:p w14:paraId="4D7163E5" w14:textId="306B5729" w:rsidR="00E36B54" w:rsidRPr="003B1901" w:rsidRDefault="00E36B54" w:rsidP="00E36B54">
      <w:pPr>
        <w:pStyle w:val="SingleTxtG"/>
        <w:rPr>
          <w:lang w:val="fr-FR"/>
        </w:rPr>
      </w:pPr>
      <w:r w:rsidRPr="003B1901">
        <w:rPr>
          <w:lang w:val="fr-FR"/>
        </w:rPr>
        <w:t>2.</w:t>
      </w:r>
      <w:r w:rsidRPr="003B1901">
        <w:rPr>
          <w:lang w:val="fr-FR"/>
        </w:rPr>
        <w:tab/>
        <w:t>Ont participé à cette session des experts des pays suivants : Allemagne, Australie, Autriche, Belgique, Brésil, Canada, Chine, États-Unis d’Amérique, Fédération de Russie, France, Italie, Japon, Norvège, Pays-Bas, Pologne, République de Corée, Royaume-Uni et Suède.</w:t>
      </w:r>
    </w:p>
    <w:p w14:paraId="121214C5" w14:textId="77777777" w:rsidR="00E36B54" w:rsidRPr="003B1901" w:rsidRDefault="00E36B54" w:rsidP="00E36B54">
      <w:pPr>
        <w:pStyle w:val="SingleTxtG"/>
        <w:rPr>
          <w:lang w:val="fr-FR"/>
        </w:rPr>
      </w:pPr>
      <w:r w:rsidRPr="003B1901">
        <w:rPr>
          <w:lang w:val="fr-FR"/>
        </w:rPr>
        <w:t>3.</w:t>
      </w:r>
      <w:r w:rsidRPr="003B1901">
        <w:rPr>
          <w:lang w:val="fr-FR"/>
        </w:rPr>
        <w:tab/>
        <w:t>Des observateurs de la Suisse et de la Thaïlande y ont également participé conformément à l’article 72 du Règlement intérieur du Conseil économique et social.</w:t>
      </w:r>
    </w:p>
    <w:p w14:paraId="5AB39578" w14:textId="33211002" w:rsidR="00E36B54" w:rsidRPr="003B1901" w:rsidRDefault="00E36B54" w:rsidP="00E36B54">
      <w:pPr>
        <w:pStyle w:val="SingleTxtG"/>
        <w:rPr>
          <w:lang w:val="fr-FR"/>
        </w:rPr>
      </w:pPr>
      <w:r w:rsidRPr="003B1901">
        <w:rPr>
          <w:lang w:val="fr-FR"/>
        </w:rPr>
        <w:t xml:space="preserve">4. </w:t>
      </w:r>
      <w:r w:rsidRPr="003B1901">
        <w:rPr>
          <w:lang w:val="fr-FR"/>
        </w:rPr>
        <w:tab/>
        <w:t xml:space="preserve">Était aussi présent un représentant de l’Organisation Maritime Internationale (OMI). </w:t>
      </w:r>
    </w:p>
    <w:p w14:paraId="3679F682" w14:textId="77777777" w:rsidR="00E36B54" w:rsidRPr="003B1901" w:rsidRDefault="00E36B54" w:rsidP="00E36B54">
      <w:pPr>
        <w:pStyle w:val="SingleTxtG"/>
        <w:rPr>
          <w:lang w:val="fr-FR"/>
        </w:rPr>
      </w:pPr>
      <w:r w:rsidRPr="003B1901">
        <w:rPr>
          <w:lang w:val="fr-FR"/>
        </w:rPr>
        <w:t>5.</w:t>
      </w:r>
      <w:r w:rsidRPr="003B1901">
        <w:rPr>
          <w:lang w:val="fr-FR"/>
        </w:rPr>
        <w:tab/>
        <w:t>Étaient également représentées les organisations intergouvernementales suivantes : Organisation de coopération et de développement économiques (OCDE) et Union européenne (UE).</w:t>
      </w:r>
    </w:p>
    <w:p w14:paraId="7FF2B1DD" w14:textId="0C230C96" w:rsidR="00E36B54" w:rsidRPr="003B1901" w:rsidRDefault="00E36B54" w:rsidP="00E36B54">
      <w:pPr>
        <w:pStyle w:val="SingleTxtG"/>
        <w:rPr>
          <w:lang w:val="fr-FR"/>
        </w:rPr>
      </w:pPr>
      <w:r w:rsidRPr="003B1901">
        <w:rPr>
          <w:lang w:val="fr-FR"/>
        </w:rPr>
        <w:t>6.</w:t>
      </w:r>
      <w:r w:rsidRPr="003B1901">
        <w:rPr>
          <w:lang w:val="fr-FR"/>
        </w:rPr>
        <w:tab/>
        <w:t xml:space="preserve">Des représentants des organisations non gouvernementales suivantes ont participé aux débats sur les points intéressant leur organisation : Association européenne des gaz industriels (EIGA) ; Association internationale de l’industrie pétrolière pour la sauvegarde de l’environnement (IPIECA) ; Association internationale de la savonnerie, de la détergence et des produits d’entretien (AISE) ; </w:t>
      </w:r>
      <w:proofErr w:type="spellStart"/>
      <w:r w:rsidRPr="003B1901">
        <w:t>Australian</w:t>
      </w:r>
      <w:proofErr w:type="spellEnd"/>
      <w:r w:rsidRPr="003B1901">
        <w:t xml:space="preserve"> Explosives </w:t>
      </w:r>
      <w:proofErr w:type="spellStart"/>
      <w:r w:rsidRPr="003B1901">
        <w:t>Industry</w:t>
      </w:r>
      <w:proofErr w:type="spellEnd"/>
      <w:r w:rsidRPr="003B1901">
        <w:t xml:space="preserve"> and </w:t>
      </w:r>
      <w:proofErr w:type="spellStart"/>
      <w:r w:rsidRPr="003B1901">
        <w:t>Safety</w:t>
      </w:r>
      <w:proofErr w:type="spellEnd"/>
      <w:r w:rsidRPr="003B1901">
        <w:t xml:space="preserve"> Group </w:t>
      </w:r>
      <w:proofErr w:type="spellStart"/>
      <w:r w:rsidRPr="003B1901">
        <w:t>Incorporated</w:t>
      </w:r>
      <w:proofErr w:type="spellEnd"/>
      <w:r w:rsidRPr="003B1901">
        <w:t xml:space="preserve"> (AEISG) ; </w:t>
      </w:r>
      <w:r w:rsidRPr="003B1901">
        <w:rPr>
          <w:lang w:val="fr-FR"/>
        </w:rPr>
        <w:t xml:space="preserve">Conseil consultatif des marchandises dangereuses (DGAC) ; Conseil européen de l’industrie chimique (CEFIC) ; Conseil international des mines et des métaux (CIMM) ; Compressed Gas Association (CGA) ; </w:t>
      </w:r>
      <w:proofErr w:type="spellStart"/>
      <w:r w:rsidRPr="003B1901">
        <w:rPr>
          <w:lang w:val="fr-FR"/>
        </w:rPr>
        <w:t>CropLife</w:t>
      </w:r>
      <w:proofErr w:type="spellEnd"/>
      <w:r w:rsidRPr="003B1901">
        <w:rPr>
          <w:lang w:val="fr-FR"/>
        </w:rPr>
        <w:t xml:space="preserve"> International ; Fédération européenne des aérosols (FEA) ; Fédération industrielle des peintures et revêtements du Marché commun du Sud (FIPRM) ; Institute of </w:t>
      </w:r>
      <w:proofErr w:type="spellStart"/>
      <w:r w:rsidRPr="003B1901">
        <w:rPr>
          <w:lang w:val="fr-FR"/>
        </w:rPr>
        <w:t>Makers</w:t>
      </w:r>
      <w:proofErr w:type="spellEnd"/>
      <w:r w:rsidRPr="003B1901">
        <w:rPr>
          <w:lang w:val="fr-FR"/>
        </w:rPr>
        <w:t xml:space="preserve"> of Explosives (IME) ; International Paint and Printing Ink Council (IPPIC) ; </w:t>
      </w:r>
      <w:proofErr w:type="spellStart"/>
      <w:r w:rsidRPr="003B1901">
        <w:rPr>
          <w:lang w:val="fr-FR"/>
        </w:rPr>
        <w:t>Responsible</w:t>
      </w:r>
      <w:proofErr w:type="spellEnd"/>
      <w:r w:rsidRPr="003B1901">
        <w:rPr>
          <w:lang w:val="fr-FR"/>
        </w:rPr>
        <w:t xml:space="preserve"> Packaging Management Association of </w:t>
      </w:r>
      <w:proofErr w:type="spellStart"/>
      <w:r w:rsidRPr="003B1901">
        <w:rPr>
          <w:lang w:val="fr-FR"/>
        </w:rPr>
        <w:t>Southern</w:t>
      </w:r>
      <w:proofErr w:type="spellEnd"/>
      <w:r w:rsidRPr="003B1901">
        <w:rPr>
          <w:lang w:val="fr-FR"/>
        </w:rPr>
        <w:t xml:space="preserve"> </w:t>
      </w:r>
      <w:proofErr w:type="spellStart"/>
      <w:r w:rsidRPr="003B1901">
        <w:rPr>
          <w:lang w:val="fr-FR"/>
        </w:rPr>
        <w:t>Africa</w:t>
      </w:r>
      <w:proofErr w:type="spellEnd"/>
      <w:r w:rsidRPr="003B1901">
        <w:rPr>
          <w:lang w:val="fr-FR"/>
        </w:rPr>
        <w:t xml:space="preserve"> (RPMASA) ; </w:t>
      </w:r>
      <w:proofErr w:type="spellStart"/>
      <w:r w:rsidRPr="003B1901">
        <w:rPr>
          <w:lang w:val="fr-FR"/>
        </w:rPr>
        <w:t>Sporting</w:t>
      </w:r>
      <w:proofErr w:type="spellEnd"/>
      <w:r w:rsidRPr="003B1901">
        <w:rPr>
          <w:lang w:val="fr-FR"/>
        </w:rPr>
        <w:t xml:space="preserve"> Arms and Ammunition </w:t>
      </w:r>
      <w:proofErr w:type="spellStart"/>
      <w:r w:rsidRPr="003B1901">
        <w:rPr>
          <w:lang w:val="fr-FR"/>
        </w:rPr>
        <w:t>Manufacturers</w:t>
      </w:r>
      <w:proofErr w:type="spellEnd"/>
      <w:r w:rsidRPr="003B1901">
        <w:rPr>
          <w:lang w:val="fr-FR"/>
        </w:rPr>
        <w:t>’ Institute (SAAMI).</w:t>
      </w:r>
    </w:p>
    <w:p w14:paraId="1C9E66EB" w14:textId="77777777" w:rsidR="00E36B54" w:rsidRPr="003B1901" w:rsidRDefault="00E36B54" w:rsidP="00E36B54">
      <w:pPr>
        <w:pStyle w:val="HChG"/>
        <w:rPr>
          <w:lang w:val="fr-FR"/>
        </w:rPr>
      </w:pPr>
      <w:r w:rsidRPr="003B1901">
        <w:rPr>
          <w:lang w:val="fr-FR"/>
        </w:rPr>
        <w:tab/>
        <w:t>II.</w:t>
      </w:r>
      <w:r w:rsidRPr="003B1901">
        <w:rPr>
          <w:lang w:val="fr-FR"/>
        </w:rPr>
        <w:tab/>
        <w:t>Adoption de l’ordre du jour (point 1 de l’ordre du jour)</w:t>
      </w:r>
    </w:p>
    <w:p w14:paraId="03DF1420" w14:textId="0A47296F" w:rsidR="00E36B54" w:rsidRPr="003B1901" w:rsidRDefault="00E36B54" w:rsidP="00E36B54">
      <w:pPr>
        <w:pStyle w:val="SingleTxtG"/>
        <w:ind w:left="3402" w:hanging="2268"/>
        <w:jc w:val="left"/>
        <w:rPr>
          <w:lang w:val="fr-FR"/>
        </w:rPr>
      </w:pPr>
      <w:r w:rsidRPr="003B1901">
        <w:rPr>
          <w:i/>
          <w:lang w:val="fr-FR"/>
        </w:rPr>
        <w:t>Documents</w:t>
      </w:r>
      <w:r w:rsidRPr="003B1901">
        <w:rPr>
          <w:lang w:val="fr-FR"/>
        </w:rPr>
        <w:t> :</w:t>
      </w:r>
      <w:r w:rsidRPr="003B1901">
        <w:rPr>
          <w:lang w:val="fr-FR"/>
        </w:rPr>
        <w:tab/>
        <w:t>ST/SG/AC.10/C.4/71 (Ordre du jour provisoire) ;</w:t>
      </w:r>
      <w:r w:rsidRPr="003B1901">
        <w:rPr>
          <w:lang w:val="fr-FR"/>
        </w:rPr>
        <w:br/>
        <w:t xml:space="preserve">ST/SG/AC.10/C.4/71/Add.1 (Liste des documents </w:t>
      </w:r>
      <w:r w:rsidRPr="003B1901">
        <w:rPr>
          <w:lang w:val="fr-FR"/>
        </w:rPr>
        <w:br/>
        <w:t>et annotations).</w:t>
      </w:r>
    </w:p>
    <w:p w14:paraId="2013BF6E" w14:textId="7BA84CDE" w:rsidR="00E36B54" w:rsidRPr="003B1901" w:rsidRDefault="00E36B54" w:rsidP="00E36B54">
      <w:pPr>
        <w:pStyle w:val="SingleTxtG"/>
        <w:ind w:left="3402" w:hanging="2268"/>
        <w:jc w:val="left"/>
        <w:rPr>
          <w:lang w:val="fr-FR"/>
        </w:rPr>
      </w:pPr>
      <w:r w:rsidRPr="003B1901">
        <w:rPr>
          <w:i/>
          <w:lang w:val="fr-FR"/>
        </w:rPr>
        <w:t>Documents informels</w:t>
      </w:r>
      <w:r w:rsidRPr="003B1901">
        <w:rPr>
          <w:lang w:val="fr-FR"/>
        </w:rPr>
        <w:t xml:space="preserve"> : </w:t>
      </w:r>
      <w:r w:rsidRPr="003B1901">
        <w:rPr>
          <w:lang w:val="fr-FR"/>
        </w:rPr>
        <w:tab/>
        <w:t>INF.1 et INF.2 (Liste des documents) ;</w:t>
      </w:r>
      <w:r w:rsidRPr="003B1901">
        <w:rPr>
          <w:lang w:val="fr-FR"/>
        </w:rPr>
        <w:br/>
        <w:t>INF.13 (Calendrier provisoire).</w:t>
      </w:r>
    </w:p>
    <w:p w14:paraId="30A3B475" w14:textId="74BB71CF" w:rsidR="00E36B54" w:rsidRPr="003B1901" w:rsidRDefault="00E36B54" w:rsidP="00E36B54">
      <w:pPr>
        <w:pStyle w:val="SingleTxtG"/>
        <w:rPr>
          <w:lang w:val="fr-FR"/>
        </w:rPr>
      </w:pPr>
      <w:r w:rsidRPr="003B1901">
        <w:rPr>
          <w:lang w:val="fr-FR"/>
        </w:rPr>
        <w:t>7.</w:t>
      </w:r>
      <w:r w:rsidRPr="003B1901">
        <w:rPr>
          <w:lang w:val="fr-FR"/>
        </w:rPr>
        <w:tab/>
        <w:t xml:space="preserve">Le Sous-Comité a adopté l’ordre du jour provisoire établi par le secrétariat, après l’avoir modifié afin de tenir compte des documents </w:t>
      </w:r>
      <w:r w:rsidR="007A0B0C" w:rsidRPr="003B1901">
        <w:rPr>
          <w:lang w:val="fr-FR"/>
        </w:rPr>
        <w:t xml:space="preserve">informels </w:t>
      </w:r>
      <w:r w:rsidRPr="003B1901">
        <w:rPr>
          <w:lang w:val="fr-FR"/>
        </w:rPr>
        <w:t>INF.1 à INF</w:t>
      </w:r>
      <w:r w:rsidR="007009C8" w:rsidRPr="003B1901">
        <w:rPr>
          <w:lang w:val="fr-FR"/>
        </w:rPr>
        <w:t>.47/Rev.1.</w:t>
      </w:r>
    </w:p>
    <w:p w14:paraId="463C2998" w14:textId="77777777" w:rsidR="00B3721A" w:rsidRPr="003B1901" w:rsidRDefault="00B3721A">
      <w:pPr>
        <w:suppressAutoHyphens w:val="0"/>
        <w:spacing w:line="240" w:lineRule="auto"/>
        <w:rPr>
          <w:b/>
          <w:sz w:val="28"/>
          <w:lang w:val="fr-FR"/>
        </w:rPr>
      </w:pPr>
      <w:r w:rsidRPr="003B1901">
        <w:rPr>
          <w:lang w:val="fr-FR"/>
        </w:rPr>
        <w:br w:type="page"/>
      </w:r>
    </w:p>
    <w:p w14:paraId="134EA9A6" w14:textId="4FFD3E5F" w:rsidR="00E36B54" w:rsidRPr="003B1901" w:rsidRDefault="00E36B54" w:rsidP="00E36B54">
      <w:pPr>
        <w:pStyle w:val="HChG"/>
        <w:rPr>
          <w:lang w:val="fr-FR"/>
        </w:rPr>
      </w:pPr>
      <w:r w:rsidRPr="003B1901">
        <w:rPr>
          <w:lang w:val="fr-FR"/>
        </w:rPr>
        <w:lastRenderedPageBreak/>
        <w:tab/>
        <w:t>III.</w:t>
      </w:r>
      <w:r w:rsidRPr="003B1901">
        <w:rPr>
          <w:lang w:val="fr-FR"/>
        </w:rPr>
        <w:tab/>
        <w:t>Recommandations du Sous-Comité formulées à ses trente-troisième, trente-quatrième et trente-cinquième sessions (point 2 de l’ordre du jour)</w:t>
      </w:r>
    </w:p>
    <w:p w14:paraId="4BCF012C" w14:textId="5C471E0F" w:rsidR="00E36B54" w:rsidRPr="003B1901" w:rsidRDefault="00E36B54" w:rsidP="00E36B54">
      <w:pPr>
        <w:pStyle w:val="SingleTxtG"/>
        <w:ind w:left="3402" w:hanging="2268"/>
        <w:jc w:val="left"/>
        <w:rPr>
          <w:lang w:val="fr-FR"/>
        </w:rPr>
      </w:pPr>
      <w:r w:rsidRPr="003B1901">
        <w:rPr>
          <w:i/>
          <w:lang w:val="fr-FR"/>
        </w:rPr>
        <w:t>Document</w:t>
      </w:r>
      <w:r w:rsidRPr="003B1901">
        <w:rPr>
          <w:lang w:val="fr-FR"/>
        </w:rPr>
        <w:t> :</w:t>
      </w:r>
      <w:r w:rsidRPr="003B1901">
        <w:rPr>
          <w:lang w:val="fr-FR"/>
        </w:rPr>
        <w:tab/>
        <w:t>ST/SG/AC.10/C.4/2018/18 (secrétariat).</w:t>
      </w:r>
    </w:p>
    <w:p w14:paraId="5F6CD3D8" w14:textId="77777777" w:rsidR="00E36B54" w:rsidRPr="003B1901" w:rsidRDefault="00E36B54" w:rsidP="00E36B54">
      <w:pPr>
        <w:pStyle w:val="SingleTxtG"/>
        <w:rPr>
          <w:lang w:val="fr-FR"/>
        </w:rPr>
      </w:pPr>
      <w:r w:rsidRPr="003B1901">
        <w:rPr>
          <w:lang w:val="fr-FR"/>
        </w:rPr>
        <w:t>8.</w:t>
      </w:r>
      <w:r w:rsidRPr="003B1901">
        <w:rPr>
          <w:lang w:val="fr-FR"/>
        </w:rPr>
        <w:tab/>
        <w:t>Le Sous-Comité a confirmé son accord pour les amendements présentés dans le document ST/SG/AC.10/C.4/2018/18.</w:t>
      </w:r>
    </w:p>
    <w:p w14:paraId="6D07DDA8" w14:textId="77777777" w:rsidR="00E36B54" w:rsidRPr="003B1901" w:rsidRDefault="00E36B54" w:rsidP="007561B7">
      <w:pPr>
        <w:pStyle w:val="HChG"/>
        <w:keepNext w:val="0"/>
        <w:keepLines w:val="0"/>
        <w:rPr>
          <w:lang w:val="fr-FR"/>
        </w:rPr>
      </w:pPr>
      <w:r w:rsidRPr="003B1901">
        <w:rPr>
          <w:lang w:val="fr-FR"/>
        </w:rPr>
        <w:tab/>
        <w:t>IV.</w:t>
      </w:r>
      <w:r w:rsidRPr="003B1901">
        <w:rPr>
          <w:lang w:val="fr-FR"/>
        </w:rPr>
        <w:tab/>
        <w:t>Critères de classification et communication des dangers y relatifs (point 3 de l’ordre du jour)</w:t>
      </w:r>
    </w:p>
    <w:p w14:paraId="61CF6E37" w14:textId="77777777" w:rsidR="00E36B54" w:rsidRPr="003B1901" w:rsidRDefault="00E36B54" w:rsidP="007561B7">
      <w:pPr>
        <w:pStyle w:val="H1G"/>
        <w:keepNext w:val="0"/>
        <w:keepLines w:val="0"/>
        <w:rPr>
          <w:lang w:val="fr-FR"/>
        </w:rPr>
      </w:pPr>
      <w:r w:rsidRPr="003B1901">
        <w:rPr>
          <w:lang w:val="fr-FR"/>
        </w:rPr>
        <w:tab/>
        <w:t>A.</w:t>
      </w:r>
      <w:r w:rsidRPr="003B1901">
        <w:rPr>
          <w:lang w:val="fr-FR"/>
        </w:rPr>
        <w:tab/>
        <w:t>Travaux du Sous-Comité d’experts du transport des marchandises dangereuses (TMD) sur des questions intéressant le Sous-Comité SGH</w:t>
      </w:r>
    </w:p>
    <w:p w14:paraId="6DC41B4E" w14:textId="77777777" w:rsidR="00E36B54" w:rsidRPr="003B1901" w:rsidRDefault="00E36B54" w:rsidP="007561B7">
      <w:pPr>
        <w:pStyle w:val="H23G"/>
        <w:keepNext w:val="0"/>
        <w:keepLines w:val="0"/>
        <w:rPr>
          <w:lang w:val="fr-FR"/>
        </w:rPr>
      </w:pPr>
      <w:r w:rsidRPr="003B1901">
        <w:rPr>
          <w:lang w:val="fr-FR"/>
        </w:rPr>
        <w:tab/>
        <w:t>1.</w:t>
      </w:r>
      <w:r w:rsidRPr="003B1901">
        <w:rPr>
          <w:lang w:val="fr-FR"/>
        </w:rPr>
        <w:tab/>
        <w:t>Utilisation du Manuel d’épreuves et de critères dans le contexte du SGH</w:t>
      </w:r>
    </w:p>
    <w:p w14:paraId="17586BAF" w14:textId="08E4C045" w:rsidR="00E36B54" w:rsidRPr="003B1901" w:rsidRDefault="00E36B54" w:rsidP="007561B7">
      <w:pPr>
        <w:pStyle w:val="H4G"/>
        <w:keepNext w:val="0"/>
        <w:keepLines w:val="0"/>
        <w:spacing w:after="100"/>
        <w:rPr>
          <w:lang w:val="fr-FR"/>
        </w:rPr>
      </w:pPr>
      <w:r w:rsidRPr="003B1901">
        <w:rPr>
          <w:lang w:val="fr-FR"/>
        </w:rPr>
        <w:tab/>
      </w:r>
      <w:r w:rsidRPr="003B1901">
        <w:rPr>
          <w:lang w:val="fr-FR"/>
        </w:rPr>
        <w:tab/>
        <w:t>Partie II, sections 20 à 28 et série d’épreuves H,</w:t>
      </w:r>
      <w:r w:rsidR="007A0B0C" w:rsidRPr="003B1901">
        <w:rPr>
          <w:lang w:val="fr-FR"/>
        </w:rPr>
        <w:t xml:space="preserve"> </w:t>
      </w:r>
      <w:r w:rsidRPr="003B1901">
        <w:rPr>
          <w:lang w:val="fr-FR"/>
        </w:rPr>
        <w:t>et partie I</w:t>
      </w:r>
      <w:r w:rsidR="007A0B0C" w:rsidRPr="003B1901">
        <w:rPr>
          <w:lang w:val="fr-FR"/>
        </w:rPr>
        <w:t>II, sections 30 à 37 et 38.1 et </w:t>
      </w:r>
      <w:r w:rsidRPr="003B1901">
        <w:rPr>
          <w:lang w:val="fr-FR"/>
        </w:rPr>
        <w:t>38.2</w:t>
      </w:r>
    </w:p>
    <w:p w14:paraId="3627E53A" w14:textId="02DB16DA" w:rsidR="00E36B54" w:rsidRPr="003B1901" w:rsidRDefault="00E36B54" w:rsidP="007561B7">
      <w:pPr>
        <w:pStyle w:val="SingleTxtG"/>
        <w:spacing w:after="100"/>
        <w:ind w:left="3402" w:hanging="2268"/>
        <w:jc w:val="left"/>
        <w:rPr>
          <w:lang w:val="fr-FR"/>
        </w:rPr>
      </w:pPr>
      <w:r w:rsidRPr="003B1901">
        <w:rPr>
          <w:i/>
          <w:lang w:val="fr-FR"/>
        </w:rPr>
        <w:t>Documents</w:t>
      </w:r>
      <w:r w:rsidRPr="003B1901">
        <w:rPr>
          <w:lang w:val="fr-FR"/>
        </w:rPr>
        <w:t> :</w:t>
      </w:r>
      <w:r w:rsidRPr="003B1901">
        <w:rPr>
          <w:lang w:val="fr-FR"/>
        </w:rPr>
        <w:tab/>
        <w:t xml:space="preserve">ST/SG/AC.10/C.4/2018/15, ST/SG/AC.10/C.4/2018/16 et </w:t>
      </w:r>
      <w:r w:rsidRPr="003B1901">
        <w:rPr>
          <w:lang w:val="fr-FR"/>
        </w:rPr>
        <w:br/>
      </w:r>
      <w:r w:rsidRPr="003B1901">
        <w:rPr>
          <w:lang w:val="fr-FR"/>
        </w:rPr>
        <w:tab/>
        <w:t>ST/SG/AC.10/C.4/2018/26 (Président du Groupe de travail des explosifs du Sous-Comité TMD</w:t>
      </w:r>
      <w:r w:rsidR="007A0B0C" w:rsidRPr="003B1901">
        <w:rPr>
          <w:lang w:val="fr-FR"/>
        </w:rPr>
        <w:t>)</w:t>
      </w:r>
    </w:p>
    <w:p w14:paraId="3391B4F1" w14:textId="7815622C" w:rsidR="00E36B54" w:rsidRPr="003B1901" w:rsidRDefault="00E36B54" w:rsidP="007561B7">
      <w:pPr>
        <w:pStyle w:val="SingleTxtG"/>
        <w:spacing w:after="100"/>
        <w:ind w:left="3402" w:hanging="2268"/>
        <w:jc w:val="left"/>
        <w:rPr>
          <w:lang w:val="fr-FR"/>
        </w:rPr>
      </w:pPr>
      <w:r w:rsidRPr="003B1901">
        <w:rPr>
          <w:i/>
          <w:lang w:val="fr-FR"/>
        </w:rPr>
        <w:t>Documents informels</w:t>
      </w:r>
      <w:r w:rsidRPr="003B1901">
        <w:rPr>
          <w:lang w:val="fr-FR"/>
        </w:rPr>
        <w:t xml:space="preserve"> : </w:t>
      </w:r>
      <w:r w:rsidRPr="003B1901">
        <w:rPr>
          <w:lang w:val="fr-FR"/>
        </w:rPr>
        <w:tab/>
        <w:t>INF.3, INF.4 et INF.5 (Président du Groupe de travail des explosifs du Sous-Comité TMD</w:t>
      </w:r>
      <w:r w:rsidR="007A0B0C" w:rsidRPr="003B1901">
        <w:rPr>
          <w:lang w:val="fr-FR"/>
        </w:rPr>
        <w:t xml:space="preserve">), </w:t>
      </w:r>
      <w:r w:rsidRPr="003B1901">
        <w:rPr>
          <w:lang w:val="fr-FR"/>
        </w:rPr>
        <w:t>INF.34 (Rapport du Groupe de travail des explosifs du Sous</w:t>
      </w:r>
      <w:r w:rsidRPr="003B1901">
        <w:rPr>
          <w:lang w:val="fr-FR"/>
        </w:rPr>
        <w:noBreakHyphen/>
        <w:t>Comité TMD</w:t>
      </w:r>
      <w:r w:rsidR="007A0B0C" w:rsidRPr="003B1901">
        <w:rPr>
          <w:lang w:val="fr-FR"/>
        </w:rPr>
        <w:t>)</w:t>
      </w:r>
      <w:r w:rsidR="005E039C" w:rsidRPr="003B1901">
        <w:rPr>
          <w:lang w:val="fr-FR"/>
        </w:rPr>
        <w:t xml:space="preserve"> et</w:t>
      </w:r>
      <w:r w:rsidR="007A0B0C" w:rsidRPr="003B1901">
        <w:rPr>
          <w:lang w:val="fr-FR"/>
        </w:rPr>
        <w:t xml:space="preserve"> </w:t>
      </w:r>
      <w:r w:rsidRPr="003B1901">
        <w:rPr>
          <w:lang w:val="fr-FR"/>
        </w:rPr>
        <w:t>INF.36 (secrétariat)</w:t>
      </w:r>
    </w:p>
    <w:p w14:paraId="77D75757" w14:textId="77777777" w:rsidR="00E36B54" w:rsidRPr="003B1901" w:rsidRDefault="00E36B54" w:rsidP="00E36B54">
      <w:pPr>
        <w:pStyle w:val="SingleTxtG"/>
        <w:spacing w:after="100"/>
        <w:rPr>
          <w:lang w:val="fr-FR"/>
        </w:rPr>
      </w:pPr>
      <w:r w:rsidRPr="003B1901">
        <w:rPr>
          <w:lang w:val="fr-FR"/>
        </w:rPr>
        <w:t>9.</w:t>
      </w:r>
      <w:r w:rsidRPr="003B1901">
        <w:rPr>
          <w:lang w:val="fr-FR"/>
        </w:rPr>
        <w:tab/>
        <w:t>Le Sous-Comité a relevé que cette question avait été examinée par le Groupe de travail des explosifs du Sous-Comité TMD (voir le document informel INF.34).</w:t>
      </w:r>
    </w:p>
    <w:p w14:paraId="1B3EA3FC" w14:textId="77777777" w:rsidR="00E36B54" w:rsidRPr="003B1901" w:rsidRDefault="00E36B54" w:rsidP="00E36B54">
      <w:pPr>
        <w:pStyle w:val="SingleTxtG"/>
        <w:spacing w:after="100"/>
        <w:rPr>
          <w:lang w:val="fr-FR"/>
        </w:rPr>
      </w:pPr>
      <w:r w:rsidRPr="003B1901">
        <w:rPr>
          <w:lang w:val="fr-FR"/>
        </w:rPr>
        <w:t>10.</w:t>
      </w:r>
      <w:r w:rsidRPr="003B1901">
        <w:rPr>
          <w:lang w:val="fr-FR"/>
        </w:rPr>
        <w:tab/>
        <w:t xml:space="preserve">Le Sous-Comité a noté avec satisfaction que le Groupe de travail des explosifs du Sous-Comité TMD avait achevé la révision du Manuel d’épreuves et de critères dans le contexte du SGH et que le Sous-Comité TMD avait adopté les amendements audit Manuel présentés dans les documents ST/SG/AC.10/C.4/2018/15, ST/SG/AC.10/C.4/2018/16 et ST/SG/AC.10/C.4/2018/26 tels que modifiés par l’annexe 6 du document informel INF.34, et a approuvé cette décision. </w:t>
      </w:r>
    </w:p>
    <w:p w14:paraId="4D25CC4B" w14:textId="77777777" w:rsidR="00E36B54" w:rsidRPr="003B1901" w:rsidRDefault="00E36B54" w:rsidP="007561B7">
      <w:pPr>
        <w:pStyle w:val="H4G"/>
        <w:keepNext w:val="0"/>
        <w:keepLines w:val="0"/>
        <w:spacing w:after="100"/>
        <w:rPr>
          <w:lang w:val="fr-FR"/>
        </w:rPr>
      </w:pPr>
      <w:r w:rsidRPr="003B1901">
        <w:rPr>
          <w:lang w:val="fr-FR"/>
        </w:rPr>
        <w:tab/>
      </w:r>
      <w:r w:rsidRPr="003B1901">
        <w:rPr>
          <w:lang w:val="fr-FR"/>
        </w:rPr>
        <w:tab/>
        <w:t>Harmonisation des expressions « </w:t>
      </w:r>
      <w:proofErr w:type="spellStart"/>
      <w:r w:rsidRPr="003B1901">
        <w:rPr>
          <w:lang w:val="fr-FR"/>
        </w:rPr>
        <w:t>shall</w:t>
      </w:r>
      <w:proofErr w:type="spellEnd"/>
      <w:r w:rsidRPr="003B1901">
        <w:rPr>
          <w:lang w:val="fr-FR"/>
        </w:rPr>
        <w:t xml:space="preserve"> </w:t>
      </w:r>
      <w:proofErr w:type="spellStart"/>
      <w:r w:rsidRPr="003B1901">
        <w:rPr>
          <w:lang w:val="fr-FR"/>
        </w:rPr>
        <w:t>be</w:t>
      </w:r>
      <w:proofErr w:type="spellEnd"/>
      <w:r w:rsidRPr="003B1901">
        <w:rPr>
          <w:lang w:val="fr-FR"/>
        </w:rPr>
        <w:t xml:space="preserve"> </w:t>
      </w:r>
      <w:proofErr w:type="spellStart"/>
      <w:r w:rsidRPr="003B1901">
        <w:rPr>
          <w:lang w:val="fr-FR"/>
        </w:rPr>
        <w:t>considered</w:t>
      </w:r>
      <w:proofErr w:type="spellEnd"/>
      <w:r w:rsidRPr="003B1901">
        <w:rPr>
          <w:lang w:val="fr-FR"/>
        </w:rPr>
        <w:t> »</w:t>
      </w:r>
      <w:r w:rsidRPr="003B1901">
        <w:rPr>
          <w:iCs/>
          <w:lang w:val="fr-FR"/>
        </w:rPr>
        <w:t xml:space="preserve"> et « </w:t>
      </w:r>
      <w:proofErr w:type="spellStart"/>
      <w:r w:rsidRPr="003B1901">
        <w:rPr>
          <w:lang w:val="fr-FR"/>
        </w:rPr>
        <w:t>shall</w:t>
      </w:r>
      <w:proofErr w:type="spellEnd"/>
      <w:r w:rsidRPr="003B1901">
        <w:rPr>
          <w:lang w:val="fr-FR"/>
        </w:rPr>
        <w:t xml:space="preserve"> </w:t>
      </w:r>
      <w:proofErr w:type="spellStart"/>
      <w:r w:rsidRPr="003B1901">
        <w:rPr>
          <w:lang w:val="fr-FR"/>
        </w:rPr>
        <w:t>be</w:t>
      </w:r>
      <w:proofErr w:type="spellEnd"/>
      <w:r w:rsidRPr="003B1901">
        <w:rPr>
          <w:lang w:val="fr-FR"/>
        </w:rPr>
        <w:t xml:space="preserve"> </w:t>
      </w:r>
      <w:proofErr w:type="spellStart"/>
      <w:r w:rsidRPr="003B1901">
        <w:rPr>
          <w:lang w:val="fr-FR"/>
        </w:rPr>
        <w:t>categorised</w:t>
      </w:r>
      <w:proofErr w:type="spellEnd"/>
      <w:r w:rsidRPr="003B1901">
        <w:rPr>
          <w:lang w:val="fr-FR"/>
        </w:rPr>
        <w:t> »</w:t>
      </w:r>
      <w:r w:rsidRPr="003B1901">
        <w:rPr>
          <w:iCs/>
          <w:lang w:val="fr-FR"/>
        </w:rPr>
        <w:br/>
        <w:t>dans le Manuel d’épreuves et de critères</w:t>
      </w:r>
      <w:r w:rsidR="00C978B2" w:rsidRPr="003B1901">
        <w:rPr>
          <w:iCs/>
          <w:lang w:val="fr-FR"/>
        </w:rPr>
        <w:t xml:space="preserve"> </w:t>
      </w:r>
    </w:p>
    <w:p w14:paraId="3E1B399B" w14:textId="3510E8C6" w:rsidR="00E36B54" w:rsidRPr="003B1901" w:rsidRDefault="00E36B54" w:rsidP="007561B7">
      <w:pPr>
        <w:pStyle w:val="SingleTxtG"/>
        <w:spacing w:after="100"/>
        <w:ind w:left="3402" w:hanging="2268"/>
        <w:jc w:val="left"/>
        <w:rPr>
          <w:lang w:val="fr-FR"/>
        </w:rPr>
      </w:pPr>
      <w:r w:rsidRPr="003B1901">
        <w:rPr>
          <w:i/>
          <w:lang w:val="fr-FR"/>
        </w:rPr>
        <w:t>Documents informels</w:t>
      </w:r>
      <w:r w:rsidRPr="003B1901">
        <w:rPr>
          <w:lang w:val="fr-FR"/>
        </w:rPr>
        <w:t xml:space="preserve"> : </w:t>
      </w:r>
      <w:r w:rsidRPr="003B1901">
        <w:rPr>
          <w:lang w:val="fr-FR"/>
        </w:rPr>
        <w:tab/>
        <w:t xml:space="preserve">INF.11 (Allemagne), INF.34 </w:t>
      </w:r>
      <w:r w:rsidR="00C978B2" w:rsidRPr="003B1901">
        <w:rPr>
          <w:lang w:val="fr-FR"/>
        </w:rPr>
        <w:t>(Rapport du Groupe de travail des explosifs du Sous</w:t>
      </w:r>
      <w:r w:rsidR="00C978B2" w:rsidRPr="003B1901">
        <w:rPr>
          <w:lang w:val="fr-FR"/>
        </w:rPr>
        <w:noBreakHyphen/>
        <w:t xml:space="preserve">Comité TMD) </w:t>
      </w:r>
      <w:r w:rsidRPr="003B1901">
        <w:rPr>
          <w:lang w:val="fr-FR"/>
        </w:rPr>
        <w:t>et INF.36 (secrétariat)</w:t>
      </w:r>
    </w:p>
    <w:p w14:paraId="357DB96A" w14:textId="0773E814" w:rsidR="00E36B54" w:rsidRPr="003B1901" w:rsidRDefault="00E36B54" w:rsidP="007561B7">
      <w:pPr>
        <w:pStyle w:val="SingleTxtG"/>
        <w:rPr>
          <w:lang w:val="fr-FR"/>
        </w:rPr>
      </w:pPr>
      <w:r w:rsidRPr="003B1901">
        <w:rPr>
          <w:lang w:val="fr-FR"/>
        </w:rPr>
        <w:t>11.</w:t>
      </w:r>
      <w:r w:rsidRPr="003B1901">
        <w:rPr>
          <w:lang w:val="fr-FR"/>
        </w:rPr>
        <w:tab/>
        <w:t xml:space="preserve">L’Allemagne a retiré le document informel INF.11 et pourrait présenter à une session ultérieure une nouvelle proposition concernant l’utilisation de ces expressions, à la lumière de </w:t>
      </w:r>
      <w:r w:rsidR="00C978B2" w:rsidRPr="003B1901">
        <w:rPr>
          <w:lang w:val="fr-FR"/>
        </w:rPr>
        <w:t xml:space="preserve">la révision </w:t>
      </w:r>
      <w:r w:rsidRPr="003B1901">
        <w:rPr>
          <w:lang w:val="fr-FR"/>
        </w:rPr>
        <w:t>du chapitre 2.1, qui est en cours.</w:t>
      </w:r>
    </w:p>
    <w:p w14:paraId="69C923B4" w14:textId="77777777" w:rsidR="00B3721A" w:rsidRPr="003B1901" w:rsidRDefault="00B3721A">
      <w:pPr>
        <w:suppressAutoHyphens w:val="0"/>
        <w:spacing w:line="240" w:lineRule="auto"/>
        <w:rPr>
          <w:b/>
          <w:lang w:val="fr-FR"/>
        </w:rPr>
      </w:pPr>
      <w:r w:rsidRPr="003B1901">
        <w:rPr>
          <w:lang w:val="fr-FR"/>
        </w:rPr>
        <w:br w:type="page"/>
      </w:r>
    </w:p>
    <w:p w14:paraId="333EE3A3" w14:textId="6DB07D0E" w:rsidR="00E36B54" w:rsidRPr="003B1901" w:rsidRDefault="00E36B54" w:rsidP="007561B7">
      <w:pPr>
        <w:pStyle w:val="H23G"/>
        <w:keepNext w:val="0"/>
        <w:keepLines w:val="0"/>
        <w:rPr>
          <w:lang w:val="fr-FR"/>
        </w:rPr>
      </w:pPr>
      <w:r w:rsidRPr="003B1901">
        <w:rPr>
          <w:lang w:val="fr-FR"/>
        </w:rPr>
        <w:lastRenderedPageBreak/>
        <w:tab/>
        <w:t>2.</w:t>
      </w:r>
      <w:r w:rsidRPr="003B1901">
        <w:rPr>
          <w:lang w:val="fr-FR"/>
        </w:rPr>
        <w:tab/>
        <w:t xml:space="preserve">Amélioration de l’épreuve 8 c) pour les </w:t>
      </w:r>
      <w:r w:rsidR="00736605" w:rsidRPr="003B1901">
        <w:rPr>
          <w:lang w:val="fr-FR"/>
        </w:rPr>
        <w:t xml:space="preserve">matières susceptibles d'être classées comme nitrate d'ammonium servant à la fabrication d'explosifs de mine </w:t>
      </w:r>
      <w:r w:rsidRPr="003B1901">
        <w:rPr>
          <w:lang w:val="fr-FR"/>
        </w:rPr>
        <w:t>(No ONU 3375)</w:t>
      </w:r>
    </w:p>
    <w:p w14:paraId="04800EC4" w14:textId="09B54F76" w:rsidR="00E36B54" w:rsidRPr="003B1901" w:rsidRDefault="00E36B54" w:rsidP="007561B7">
      <w:pPr>
        <w:pStyle w:val="SingleTxtG"/>
        <w:ind w:left="3402" w:hanging="2268"/>
        <w:jc w:val="left"/>
        <w:rPr>
          <w:lang w:val="fr-FR"/>
        </w:rPr>
      </w:pPr>
      <w:r w:rsidRPr="003B1901">
        <w:rPr>
          <w:i/>
          <w:lang w:val="fr-FR"/>
        </w:rPr>
        <w:t>Document</w:t>
      </w:r>
      <w:r w:rsidRPr="003B1901">
        <w:rPr>
          <w:lang w:val="fr-FR"/>
        </w:rPr>
        <w:t xml:space="preserve"> : </w:t>
      </w:r>
      <w:r w:rsidRPr="003B1901">
        <w:rPr>
          <w:lang w:val="fr-FR"/>
        </w:rPr>
        <w:tab/>
      </w:r>
      <w:r w:rsidRPr="003B1901">
        <w:rPr>
          <w:lang w:val="fr-FR"/>
        </w:rPr>
        <w:tab/>
        <w:t>ST/SG/AC.10/C.4/2018/17 (Canada et IME)</w:t>
      </w:r>
    </w:p>
    <w:p w14:paraId="3FC3253C" w14:textId="646336DF" w:rsidR="00E36B54" w:rsidRPr="003B1901" w:rsidRDefault="00E36B54" w:rsidP="007561B7">
      <w:pPr>
        <w:pStyle w:val="SingleTxtG"/>
        <w:ind w:left="3402" w:hanging="2268"/>
        <w:jc w:val="left"/>
        <w:rPr>
          <w:lang w:val="fr-FR"/>
        </w:rPr>
      </w:pPr>
      <w:r w:rsidRPr="003B1901">
        <w:rPr>
          <w:i/>
          <w:lang w:val="fr-FR"/>
        </w:rPr>
        <w:t>Documents informels</w:t>
      </w:r>
      <w:r w:rsidRPr="003B1901">
        <w:rPr>
          <w:lang w:val="fr-FR"/>
        </w:rPr>
        <w:t xml:space="preserve"> : </w:t>
      </w:r>
      <w:r w:rsidRPr="003B1901">
        <w:rPr>
          <w:lang w:val="fr-FR"/>
        </w:rPr>
        <w:tab/>
        <w:t xml:space="preserve">INF.12 (Canada et IME), INF.34 </w:t>
      </w:r>
      <w:r w:rsidR="00174E28" w:rsidRPr="003B1901">
        <w:rPr>
          <w:lang w:val="fr-FR"/>
        </w:rPr>
        <w:t>(Rapport du Groupe de travail des explosifs du Sous</w:t>
      </w:r>
      <w:r w:rsidR="00174E28" w:rsidRPr="003B1901">
        <w:rPr>
          <w:lang w:val="fr-FR"/>
        </w:rPr>
        <w:noBreakHyphen/>
        <w:t xml:space="preserve">Comité TMD) </w:t>
      </w:r>
      <w:r w:rsidRPr="003B1901">
        <w:rPr>
          <w:lang w:val="fr-FR"/>
        </w:rPr>
        <w:t>et INF.36 (secrétariat)</w:t>
      </w:r>
    </w:p>
    <w:p w14:paraId="3C7832D5" w14:textId="77777777" w:rsidR="00E36B54" w:rsidRPr="003B1901" w:rsidRDefault="00E36B54" w:rsidP="007561B7">
      <w:pPr>
        <w:pStyle w:val="SingleTxtG"/>
        <w:rPr>
          <w:lang w:val="fr-FR"/>
        </w:rPr>
      </w:pPr>
      <w:r w:rsidRPr="003B1901">
        <w:rPr>
          <w:lang w:val="fr-FR"/>
        </w:rPr>
        <w:t>12.</w:t>
      </w:r>
      <w:r w:rsidRPr="003B1901">
        <w:rPr>
          <w:lang w:val="fr-FR"/>
        </w:rPr>
        <w:tab/>
        <w:t xml:space="preserve">Le Sous-Comité a noté que le Sous-Comité TMD avait décidé de modifier le Manuel d’épreuves et de critères conformément aux propositions énoncées dans le document ST/SG/AC.10/C.4/2018/17 tel que modifié par l’annexe 3 du document informel INF.34 et a approuvé cette décision. </w:t>
      </w:r>
    </w:p>
    <w:p w14:paraId="6A42EC85" w14:textId="552F212B" w:rsidR="00E36B54" w:rsidRPr="003B1901" w:rsidRDefault="00E36B54" w:rsidP="007561B7">
      <w:pPr>
        <w:pStyle w:val="SingleTxtG"/>
        <w:rPr>
          <w:lang w:val="fr-FR"/>
        </w:rPr>
      </w:pPr>
      <w:r w:rsidRPr="003B1901">
        <w:rPr>
          <w:lang w:val="fr-FR"/>
        </w:rPr>
        <w:t>13.</w:t>
      </w:r>
      <w:r w:rsidRPr="003B1901">
        <w:rPr>
          <w:lang w:val="fr-FR"/>
        </w:rPr>
        <w:tab/>
        <w:t xml:space="preserve">Le Sous-Comité a adopté l’amendement résultant au SGH conformément au document ST/SG/AC.10/C.4/2018/17 tel que modifié par l’annexe 4 du document informel INF.34 (voir annexe </w:t>
      </w:r>
      <w:r w:rsidR="00174E28" w:rsidRPr="003B1901">
        <w:rPr>
          <w:lang w:val="fr-FR"/>
        </w:rPr>
        <w:t>I).</w:t>
      </w:r>
    </w:p>
    <w:p w14:paraId="24788DAC" w14:textId="77777777" w:rsidR="00E36B54" w:rsidRPr="003B1901" w:rsidRDefault="00E36B54" w:rsidP="007561B7">
      <w:pPr>
        <w:pStyle w:val="SingleTxtG"/>
        <w:rPr>
          <w:lang w:val="fr-FR"/>
        </w:rPr>
      </w:pPr>
      <w:r w:rsidRPr="003B1901">
        <w:rPr>
          <w:lang w:val="fr-FR"/>
        </w:rPr>
        <w:t>14.</w:t>
      </w:r>
      <w:r w:rsidRPr="003B1901">
        <w:rPr>
          <w:lang w:val="fr-FR"/>
        </w:rPr>
        <w:tab/>
        <w:t>L’expert de la Suède a fait observer que ces modifications seraient prises en considération dans le cadre de la révision du chapitre 2.1.</w:t>
      </w:r>
    </w:p>
    <w:p w14:paraId="3FDFD3C7" w14:textId="77777777" w:rsidR="00E36B54" w:rsidRPr="003B1901" w:rsidRDefault="00E36B54" w:rsidP="007561B7">
      <w:pPr>
        <w:pStyle w:val="H23G"/>
        <w:keepNext w:val="0"/>
        <w:keepLines w:val="0"/>
        <w:rPr>
          <w:lang w:val="fr-FR"/>
        </w:rPr>
      </w:pPr>
      <w:r w:rsidRPr="003B1901">
        <w:rPr>
          <w:lang w:val="fr-FR"/>
        </w:rPr>
        <w:tab/>
        <w:t>3.</w:t>
      </w:r>
      <w:r w:rsidRPr="003B1901">
        <w:rPr>
          <w:lang w:val="fr-FR"/>
        </w:rPr>
        <w:tab/>
        <w:t>Critères de classification des liquides inflammables au chapitre 2.6 du SGH</w:t>
      </w:r>
    </w:p>
    <w:p w14:paraId="08CC6066" w14:textId="02C41FF7" w:rsidR="00E36B54" w:rsidRPr="003B1901" w:rsidRDefault="005E039C" w:rsidP="007561B7">
      <w:pPr>
        <w:pStyle w:val="SingleTxtG"/>
        <w:ind w:left="3402" w:hanging="2268"/>
        <w:jc w:val="left"/>
        <w:rPr>
          <w:lang w:val="fr-FR"/>
        </w:rPr>
      </w:pPr>
      <w:r w:rsidRPr="003B1901">
        <w:rPr>
          <w:i/>
          <w:lang w:val="fr-FR"/>
        </w:rPr>
        <w:t>Document</w:t>
      </w:r>
      <w:r w:rsidR="00E36B54" w:rsidRPr="003B1901">
        <w:rPr>
          <w:lang w:val="fr-FR"/>
        </w:rPr>
        <w:t xml:space="preserve"> : </w:t>
      </w:r>
      <w:r w:rsidR="00E36B54" w:rsidRPr="003B1901">
        <w:rPr>
          <w:lang w:val="fr-FR"/>
        </w:rPr>
        <w:tab/>
      </w:r>
      <w:r w:rsidR="00E36B54" w:rsidRPr="003B1901">
        <w:rPr>
          <w:lang w:val="fr-FR"/>
        </w:rPr>
        <w:tab/>
        <w:t>ST/SG/AC.10/C.4/2018/22 (IPPIC)</w:t>
      </w:r>
    </w:p>
    <w:p w14:paraId="239ADA23" w14:textId="73088DA0" w:rsidR="00E36B54" w:rsidRPr="003B1901" w:rsidRDefault="00E36B54" w:rsidP="007561B7">
      <w:pPr>
        <w:pStyle w:val="SingleTxtG"/>
        <w:ind w:left="3402" w:hanging="2268"/>
        <w:jc w:val="left"/>
        <w:rPr>
          <w:lang w:val="fr-FR"/>
        </w:rPr>
      </w:pPr>
      <w:r w:rsidRPr="003B1901">
        <w:rPr>
          <w:i/>
          <w:lang w:val="fr-FR"/>
        </w:rPr>
        <w:t>Documents informels</w:t>
      </w:r>
      <w:r w:rsidRPr="003B1901">
        <w:rPr>
          <w:lang w:val="fr-FR"/>
        </w:rPr>
        <w:t xml:space="preserve"> : </w:t>
      </w:r>
      <w:r w:rsidRPr="003B1901">
        <w:rPr>
          <w:lang w:val="fr-FR"/>
        </w:rPr>
        <w:tab/>
        <w:t>INF.29 (IPPIC) et INF.36 (secrétariat)</w:t>
      </w:r>
    </w:p>
    <w:p w14:paraId="06AF2338" w14:textId="77777777" w:rsidR="00E36B54" w:rsidRPr="003B1901" w:rsidRDefault="00E36B54" w:rsidP="007561B7">
      <w:pPr>
        <w:pStyle w:val="SingleTxtG"/>
        <w:rPr>
          <w:lang w:val="fr-FR"/>
        </w:rPr>
      </w:pPr>
      <w:r w:rsidRPr="003B1901">
        <w:rPr>
          <w:lang w:val="fr-FR"/>
        </w:rPr>
        <w:t>15.</w:t>
      </w:r>
      <w:r w:rsidRPr="003B1901">
        <w:rPr>
          <w:lang w:val="fr-FR"/>
        </w:rPr>
        <w:tab/>
        <w:t>Le représentant de l’IPPIC a fait remarquer que la proposition énoncée dans le document ST/SG/AC.10/C.4/2018/22 avait été modifiée dans le document informel INF.29 pour répondre aux observations formulées par l’Allemagne à la trente-deuxième session.</w:t>
      </w:r>
    </w:p>
    <w:p w14:paraId="07E6DF28" w14:textId="77777777" w:rsidR="00E36B54" w:rsidRPr="003B1901" w:rsidRDefault="00E36B54" w:rsidP="00E36B54">
      <w:pPr>
        <w:pStyle w:val="SingleTxtG"/>
        <w:rPr>
          <w:lang w:val="fr-FR"/>
        </w:rPr>
      </w:pPr>
      <w:r w:rsidRPr="003B1901">
        <w:rPr>
          <w:lang w:val="fr-FR"/>
        </w:rPr>
        <w:t>16.</w:t>
      </w:r>
      <w:r w:rsidRPr="003B1901">
        <w:rPr>
          <w:lang w:val="fr-FR"/>
        </w:rPr>
        <w:tab/>
        <w:t>Certains experts ont fait part de leur préoccupation quant à l’insertion du texte de la note dans le texte des critères de classification, sachant que les risques étaient différents dans le secteur des transports par rapport à d’autres secteurs. Ils ont estimé que les modifications proposées pourraient poser des problèmes de sécurité s’agissant de l’approvisionnement et de l’utilisation.</w:t>
      </w:r>
      <w:r w:rsidR="00C32013" w:rsidRPr="003B1901">
        <w:rPr>
          <w:lang w:val="fr-FR"/>
        </w:rPr>
        <w:t xml:space="preserve"> D'autres ont reconnu qu'il pourrait être utile de remédier à l'incohérence signalée au paragraphe 2 du document informel INF.29.</w:t>
      </w:r>
    </w:p>
    <w:p w14:paraId="3F0BC3C5" w14:textId="654EE6C9" w:rsidR="00E36B54" w:rsidRPr="003B1901" w:rsidRDefault="00E36B54" w:rsidP="00E36B54">
      <w:pPr>
        <w:pStyle w:val="SingleTxtG"/>
        <w:rPr>
          <w:lang w:val="fr-FR"/>
        </w:rPr>
      </w:pPr>
      <w:r w:rsidRPr="003B1901">
        <w:rPr>
          <w:lang w:val="fr-FR"/>
        </w:rPr>
        <w:t>17.</w:t>
      </w:r>
      <w:r w:rsidRPr="003B1901">
        <w:rPr>
          <w:lang w:val="fr-FR"/>
        </w:rPr>
        <w:tab/>
        <w:t>Le Sous-Comité n’a pas appuyé les amendements proposés</w:t>
      </w:r>
      <w:r w:rsidR="00C32013" w:rsidRPr="003B1901">
        <w:rPr>
          <w:lang w:val="fr-FR"/>
        </w:rPr>
        <w:t>.</w:t>
      </w:r>
    </w:p>
    <w:p w14:paraId="416225EC" w14:textId="77777777" w:rsidR="00E36B54" w:rsidRPr="003B1901" w:rsidRDefault="00E36B54" w:rsidP="007561B7">
      <w:pPr>
        <w:pStyle w:val="H23G"/>
        <w:keepNext w:val="0"/>
        <w:keepLines w:val="0"/>
        <w:rPr>
          <w:lang w:val="fr-FR"/>
        </w:rPr>
      </w:pPr>
      <w:r w:rsidRPr="003B1901">
        <w:rPr>
          <w:lang w:val="fr-FR"/>
        </w:rPr>
        <w:tab/>
        <w:t>4.</w:t>
      </w:r>
      <w:r w:rsidRPr="003B1901">
        <w:rPr>
          <w:lang w:val="fr-FR"/>
        </w:rPr>
        <w:tab/>
        <w:t>Épreuves pour les matières comburantes</w:t>
      </w:r>
    </w:p>
    <w:p w14:paraId="6D55A1E7" w14:textId="4A0F2847" w:rsidR="00E36B54" w:rsidRPr="003B1901" w:rsidRDefault="005E039C" w:rsidP="007561B7">
      <w:pPr>
        <w:pStyle w:val="SingleTxtG"/>
        <w:ind w:left="3402" w:hanging="2268"/>
        <w:jc w:val="left"/>
        <w:rPr>
          <w:lang w:val="fr-FR"/>
        </w:rPr>
      </w:pPr>
      <w:r w:rsidRPr="003B1901">
        <w:rPr>
          <w:i/>
        </w:rPr>
        <w:t>Document</w:t>
      </w:r>
      <w:r w:rsidR="00E36B54" w:rsidRPr="003B1901">
        <w:t xml:space="preserve"> : </w:t>
      </w:r>
      <w:r w:rsidR="00E36B54" w:rsidRPr="003B1901">
        <w:tab/>
      </w:r>
      <w:r w:rsidR="00E36B54" w:rsidRPr="003B1901">
        <w:rPr>
          <w:lang w:val="fr-FR"/>
        </w:rPr>
        <w:tab/>
        <w:t>ST/SG/AC.10/C.4/2018/24 (France)</w:t>
      </w:r>
    </w:p>
    <w:p w14:paraId="09310C96" w14:textId="1FC93115" w:rsidR="00E36B54" w:rsidRPr="003B1901" w:rsidRDefault="00E36B54" w:rsidP="007561B7">
      <w:pPr>
        <w:pStyle w:val="SingleTxtG"/>
        <w:ind w:left="3402" w:hanging="2268"/>
        <w:jc w:val="left"/>
        <w:rPr>
          <w:lang w:val="fr-FR"/>
        </w:rPr>
      </w:pPr>
      <w:r w:rsidRPr="003B1901">
        <w:rPr>
          <w:i/>
          <w:lang w:val="fr-FR"/>
        </w:rPr>
        <w:t>Documents informels</w:t>
      </w:r>
      <w:r w:rsidRPr="003B1901">
        <w:rPr>
          <w:lang w:val="fr-FR"/>
        </w:rPr>
        <w:t xml:space="preserve"> : </w:t>
      </w:r>
      <w:r w:rsidRPr="003B1901">
        <w:rPr>
          <w:lang w:val="fr-FR"/>
        </w:rPr>
        <w:tab/>
        <w:t>INF.22 (France), INF.23 (France) et INF.36 (secrétariat)</w:t>
      </w:r>
    </w:p>
    <w:p w14:paraId="39BC9F19" w14:textId="77777777" w:rsidR="00E36B54" w:rsidRPr="003B1901" w:rsidRDefault="00E36B54" w:rsidP="007561B7">
      <w:pPr>
        <w:pStyle w:val="SingleTxtG"/>
        <w:rPr>
          <w:lang w:val="fr-FR"/>
        </w:rPr>
      </w:pPr>
      <w:r w:rsidRPr="003B1901">
        <w:rPr>
          <w:lang w:val="fr-FR"/>
        </w:rPr>
        <w:t>18.</w:t>
      </w:r>
      <w:r w:rsidRPr="003B1901">
        <w:rPr>
          <w:lang w:val="fr-FR"/>
        </w:rPr>
        <w:tab/>
        <w:t xml:space="preserve">Le Sous-Comité a noté que le Sous-Comité TMD avait décidé de modifier le Manuel d’épreuves et de critères conformément aux propositions énoncées dans le document ST/SG/AC.10/C.4/2018/24. À l’issue d’un échange de vues, le Sous-Comité a approuvé cette décision. </w:t>
      </w:r>
    </w:p>
    <w:p w14:paraId="14305C4C" w14:textId="1EF8AAFA" w:rsidR="00E36B54" w:rsidRPr="003B1901" w:rsidRDefault="00E36B54" w:rsidP="007561B7">
      <w:pPr>
        <w:pStyle w:val="SingleTxtG"/>
        <w:rPr>
          <w:lang w:val="fr-FR"/>
        </w:rPr>
      </w:pPr>
      <w:r w:rsidRPr="003B1901">
        <w:rPr>
          <w:lang w:val="fr-FR"/>
        </w:rPr>
        <w:t>19.</w:t>
      </w:r>
      <w:r w:rsidRPr="003B1901">
        <w:rPr>
          <w:lang w:val="fr-FR"/>
        </w:rPr>
        <w:tab/>
        <w:t xml:space="preserve">Le Sous-Comité a adopté la proposition énoncée au paragraphe 22 du document ST/SG/AC.10/C.4/2018/24 et dans le document informel INF.22, concernant la poursuite des travaux sur la question (voir </w:t>
      </w:r>
      <w:r w:rsidR="00C32013" w:rsidRPr="003B1901">
        <w:rPr>
          <w:lang w:val="fr-FR"/>
        </w:rPr>
        <w:t>annexe II</w:t>
      </w:r>
      <w:r w:rsidRPr="003B1901">
        <w:rPr>
          <w:lang w:val="fr-FR"/>
        </w:rPr>
        <w:t>).</w:t>
      </w:r>
    </w:p>
    <w:p w14:paraId="59790168" w14:textId="77777777" w:rsidR="00B3721A" w:rsidRPr="003B1901" w:rsidRDefault="00B3721A">
      <w:pPr>
        <w:suppressAutoHyphens w:val="0"/>
        <w:spacing w:line="240" w:lineRule="auto"/>
        <w:rPr>
          <w:b/>
          <w:lang w:val="fr-FR"/>
        </w:rPr>
      </w:pPr>
      <w:bookmarkStart w:id="1" w:name="_Hlk531778327"/>
      <w:r w:rsidRPr="003B1901">
        <w:rPr>
          <w:lang w:val="fr-FR"/>
        </w:rPr>
        <w:br w:type="page"/>
      </w:r>
    </w:p>
    <w:p w14:paraId="1E519DC3" w14:textId="26BA7075" w:rsidR="00C32013" w:rsidRPr="003B1901" w:rsidRDefault="00C32013" w:rsidP="007561B7">
      <w:pPr>
        <w:pStyle w:val="H23G"/>
        <w:keepNext w:val="0"/>
        <w:keepLines w:val="0"/>
        <w:rPr>
          <w:lang w:val="fr-FR"/>
        </w:rPr>
      </w:pPr>
      <w:r w:rsidRPr="003B1901">
        <w:rPr>
          <w:lang w:val="fr-FR"/>
        </w:rPr>
        <w:lastRenderedPageBreak/>
        <w:tab/>
        <w:t>5.</w:t>
      </w:r>
      <w:r w:rsidRPr="003B1901">
        <w:rPr>
          <w:lang w:val="fr-FR"/>
        </w:rPr>
        <w:tab/>
        <w:t>Classement des aérosols et des produits chimiques sous pression</w:t>
      </w:r>
    </w:p>
    <w:p w14:paraId="3C1E06A0" w14:textId="3F23A158" w:rsidR="00C32013" w:rsidRPr="003B1901" w:rsidRDefault="00C32013" w:rsidP="007561B7">
      <w:pPr>
        <w:pStyle w:val="SingleTxtG"/>
        <w:tabs>
          <w:tab w:val="left" w:pos="3119"/>
        </w:tabs>
        <w:ind w:left="3119" w:hanging="1985"/>
        <w:jc w:val="left"/>
        <w:rPr>
          <w:lang w:val="en-US"/>
        </w:rPr>
      </w:pPr>
      <w:proofErr w:type="gramStart"/>
      <w:r w:rsidRPr="003B1901">
        <w:rPr>
          <w:i/>
          <w:lang w:val="en-US"/>
        </w:rPr>
        <w:t>Documents :</w:t>
      </w:r>
      <w:proofErr w:type="gramEnd"/>
      <w:r w:rsidRPr="003B1901">
        <w:rPr>
          <w:lang w:val="en-US"/>
        </w:rPr>
        <w:t xml:space="preserve"> </w:t>
      </w:r>
      <w:r w:rsidRPr="003B1901">
        <w:rPr>
          <w:lang w:val="en-US"/>
        </w:rPr>
        <w:tab/>
        <w:t>ST/SG/AC.10/C.4/2018/23 (FEA)</w:t>
      </w:r>
      <w:r w:rsidR="005A5E09" w:rsidRPr="003B1901">
        <w:rPr>
          <w:lang w:val="en-US"/>
        </w:rPr>
        <w:t xml:space="preserve"> et</w:t>
      </w:r>
      <w:r w:rsidRPr="003B1901">
        <w:rPr>
          <w:lang w:val="en-US"/>
        </w:rPr>
        <w:t xml:space="preserve"> </w:t>
      </w:r>
      <w:r w:rsidRPr="003B1901">
        <w:rPr>
          <w:lang w:val="en-US"/>
        </w:rPr>
        <w:br/>
        <w:t>ST/SG/AC.10/C.4/2018/25 (CEFIC)</w:t>
      </w:r>
    </w:p>
    <w:p w14:paraId="66F0F839" w14:textId="1D41F7A8" w:rsidR="00C32013" w:rsidRPr="003B1901" w:rsidRDefault="00C32013" w:rsidP="007561B7">
      <w:pPr>
        <w:pStyle w:val="SingleTxtG"/>
        <w:tabs>
          <w:tab w:val="left" w:pos="3119"/>
        </w:tabs>
        <w:ind w:left="3119" w:hanging="1985"/>
        <w:jc w:val="left"/>
        <w:rPr>
          <w:lang w:val="fr-FR"/>
        </w:rPr>
      </w:pPr>
      <w:r w:rsidRPr="003B1901">
        <w:rPr>
          <w:i/>
          <w:lang w:val="fr-FR"/>
        </w:rPr>
        <w:t>Documents informels</w:t>
      </w:r>
      <w:r w:rsidRPr="003B1901">
        <w:rPr>
          <w:lang w:val="fr-FR"/>
        </w:rPr>
        <w:t xml:space="preserve"> : </w:t>
      </w:r>
      <w:r w:rsidRPr="003B1901">
        <w:rPr>
          <w:lang w:val="fr-FR"/>
        </w:rPr>
        <w:tab/>
        <w:t xml:space="preserve">INF.36 (Secrétariat), INF.39 (États-Unis d’Amérique), </w:t>
      </w:r>
      <w:r w:rsidRPr="003B1901">
        <w:rPr>
          <w:lang w:val="fr-FR"/>
        </w:rPr>
        <w:br/>
        <w:t>INF.40 (Suède)</w:t>
      </w:r>
      <w:r w:rsidR="005A5E09" w:rsidRPr="003B1901">
        <w:rPr>
          <w:lang w:val="fr-FR"/>
        </w:rPr>
        <w:t xml:space="preserve"> et</w:t>
      </w:r>
      <w:r w:rsidRPr="003B1901">
        <w:rPr>
          <w:lang w:val="fr-FR"/>
        </w:rPr>
        <w:t xml:space="preserve"> INF.42 (CEFIC, EIGA)</w:t>
      </w:r>
    </w:p>
    <w:p w14:paraId="456F8337" w14:textId="2D3E3AE9" w:rsidR="00C32013" w:rsidRPr="003B1901" w:rsidRDefault="00C32013" w:rsidP="007561B7">
      <w:pPr>
        <w:pStyle w:val="SingleTxtG"/>
        <w:rPr>
          <w:lang w:val="fr-FR"/>
        </w:rPr>
      </w:pPr>
      <w:r w:rsidRPr="003B1901">
        <w:rPr>
          <w:lang w:val="fr-FR"/>
        </w:rPr>
        <w:t>20.</w:t>
      </w:r>
      <w:r w:rsidRPr="003B1901">
        <w:rPr>
          <w:lang w:val="fr-FR"/>
        </w:rPr>
        <w:tab/>
        <w:t xml:space="preserve">Certaines délégations n’étaient pas favorables à une valeur limite de 50 % dans la définition des produits chimiques sous pression. Après examen, la proposition contenue dans le document ST/SG/AC.10/C.4/2018/25 a été modifiée pour supprimer toute référence à une valeur limite. </w:t>
      </w:r>
    </w:p>
    <w:p w14:paraId="6209AD05" w14:textId="628C5794" w:rsidR="00C32013" w:rsidRPr="003B1901" w:rsidRDefault="00C32013" w:rsidP="007561B7">
      <w:pPr>
        <w:pStyle w:val="SingleTxtG"/>
        <w:rPr>
          <w:spacing w:val="-2"/>
          <w:lang w:val="fr-FR"/>
        </w:rPr>
      </w:pPr>
      <w:r w:rsidRPr="003B1901">
        <w:rPr>
          <w:lang w:val="fr-FR"/>
        </w:rPr>
        <w:t>21.</w:t>
      </w:r>
      <w:r w:rsidRPr="003B1901">
        <w:rPr>
          <w:lang w:val="fr-FR"/>
        </w:rPr>
        <w:tab/>
        <w:t xml:space="preserve">Le Sous-Comité a adopté la proposition énoncée dans le document ST/SG/AC.10/C.4/2018/25 tel que modifié et avec les deux modifications corrélatives proposées dans le </w:t>
      </w:r>
      <w:r w:rsidRPr="003B1901">
        <w:rPr>
          <w:spacing w:val="-2"/>
          <w:lang w:val="fr-FR"/>
        </w:rPr>
        <w:t>document informel INF.42, moyennant deux modifications supplémentaires (voir annexe I).</w:t>
      </w:r>
    </w:p>
    <w:p w14:paraId="283F8311" w14:textId="291E8013" w:rsidR="00C32013" w:rsidRPr="003B1901" w:rsidRDefault="00C32013" w:rsidP="007561B7">
      <w:pPr>
        <w:pStyle w:val="SingleTxtG"/>
        <w:rPr>
          <w:lang w:val="fr-FR"/>
        </w:rPr>
      </w:pPr>
      <w:r w:rsidRPr="003B1901">
        <w:rPr>
          <w:lang w:val="fr-FR"/>
        </w:rPr>
        <w:t>22.</w:t>
      </w:r>
      <w:r w:rsidRPr="003B1901">
        <w:rPr>
          <w:lang w:val="fr-FR"/>
        </w:rPr>
        <w:tab/>
        <w:t xml:space="preserve">Le Sous-Comité a aussi adopté les modifications corrélatives correspondantes, proposées dans le document </w:t>
      </w:r>
      <w:bookmarkEnd w:id="1"/>
      <w:r w:rsidRPr="003B1901">
        <w:rPr>
          <w:lang w:val="fr-FR"/>
        </w:rPr>
        <w:t>ST/SG/AC.10/C.4/2018/23 (voir annexe I).</w:t>
      </w:r>
    </w:p>
    <w:p w14:paraId="2793EC62" w14:textId="77777777" w:rsidR="00242D9A" w:rsidRPr="003B1901" w:rsidRDefault="00242D9A" w:rsidP="007561B7">
      <w:pPr>
        <w:pStyle w:val="H23G"/>
        <w:keepNext w:val="0"/>
        <w:keepLines w:val="0"/>
        <w:rPr>
          <w:lang w:val="fr-FR"/>
        </w:rPr>
      </w:pPr>
      <w:r w:rsidRPr="003B1901">
        <w:rPr>
          <w:lang w:val="fr-FR"/>
        </w:rPr>
        <w:tab/>
        <w:t>6.</w:t>
      </w:r>
      <w:r w:rsidRPr="003B1901">
        <w:rPr>
          <w:lang w:val="fr-FR"/>
        </w:rPr>
        <w:tab/>
        <w:t>Autres questions intéressant le Sous-Comité</w:t>
      </w:r>
    </w:p>
    <w:p w14:paraId="70E030D5" w14:textId="7FF4894B" w:rsidR="00242D9A" w:rsidRPr="003B1901" w:rsidRDefault="00242D9A" w:rsidP="007561B7">
      <w:pPr>
        <w:pStyle w:val="SingleTxtG"/>
        <w:ind w:left="3402" w:hanging="2268"/>
        <w:jc w:val="left"/>
        <w:rPr>
          <w:lang w:val="fr-FR"/>
        </w:rPr>
      </w:pPr>
      <w:r w:rsidRPr="003B1901">
        <w:rPr>
          <w:i/>
          <w:lang w:val="fr-FR"/>
        </w:rPr>
        <w:t>Document informel</w:t>
      </w:r>
      <w:r w:rsidRPr="003B1901">
        <w:rPr>
          <w:lang w:val="fr-FR"/>
        </w:rPr>
        <w:t xml:space="preserve"> : </w:t>
      </w:r>
      <w:r w:rsidRPr="003B1901">
        <w:rPr>
          <w:lang w:val="fr-FR"/>
        </w:rPr>
        <w:tab/>
        <w:t>INF.36 (secrétariat)</w:t>
      </w:r>
    </w:p>
    <w:p w14:paraId="63BE5549" w14:textId="019C4490" w:rsidR="00242D9A" w:rsidRPr="003B1901" w:rsidRDefault="00242D9A" w:rsidP="007561B7">
      <w:pPr>
        <w:pStyle w:val="SingleTxtG"/>
        <w:rPr>
          <w:lang w:val="fr-FR"/>
        </w:rPr>
      </w:pPr>
      <w:r w:rsidRPr="003B1901">
        <w:rPr>
          <w:lang w:val="fr-FR"/>
        </w:rPr>
        <w:t>23.</w:t>
      </w:r>
      <w:r w:rsidRPr="003B1901">
        <w:rPr>
          <w:lang w:val="fr-FR"/>
        </w:rPr>
        <w:tab/>
        <w:t xml:space="preserve">Le Sous-Comité a noté que le Sous-Comité TMD avait adopté des amendements au 2.8.3.2 du Règlement type pour tenir compte de la version révisée de la Ligne directrice 431 de l’OCDE, autorisant une </w:t>
      </w:r>
      <w:proofErr w:type="spellStart"/>
      <w:r w:rsidRPr="003B1901">
        <w:rPr>
          <w:lang w:val="fr-FR"/>
        </w:rPr>
        <w:t>sous-catégorisation</w:t>
      </w:r>
      <w:proofErr w:type="spellEnd"/>
      <w:r w:rsidRPr="003B1901">
        <w:rPr>
          <w:lang w:val="fr-FR"/>
        </w:rPr>
        <w:t xml:space="preserve"> pour la corrosion cutanée (voir le document ST/SG/AC.10/C.3/108, par. 129). </w:t>
      </w:r>
    </w:p>
    <w:p w14:paraId="17DABFBE" w14:textId="77777777" w:rsidR="00242D9A" w:rsidRPr="003B1901" w:rsidRDefault="00242D9A" w:rsidP="007561B7">
      <w:pPr>
        <w:pStyle w:val="H1G"/>
        <w:keepNext w:val="0"/>
        <w:keepLines w:val="0"/>
        <w:rPr>
          <w:lang w:val="fr-FR"/>
        </w:rPr>
      </w:pPr>
      <w:r w:rsidRPr="003B1901">
        <w:rPr>
          <w:lang w:val="fr-FR"/>
        </w:rPr>
        <w:tab/>
        <w:t>B.</w:t>
      </w:r>
      <w:r w:rsidRPr="003B1901">
        <w:rPr>
          <w:lang w:val="fr-FR"/>
        </w:rPr>
        <w:tab/>
        <w:t>Révision du chapitre 2.1</w:t>
      </w:r>
    </w:p>
    <w:p w14:paraId="3DFA96EB" w14:textId="4A5F0FD2" w:rsidR="00242D9A" w:rsidRPr="003B1901" w:rsidRDefault="00242D9A" w:rsidP="007561B7">
      <w:pPr>
        <w:pStyle w:val="H23G"/>
        <w:keepNext w:val="0"/>
        <w:keepLines w:val="0"/>
        <w:rPr>
          <w:lang w:val="fr-FR"/>
        </w:rPr>
      </w:pPr>
      <w:r w:rsidRPr="003B1901">
        <w:rPr>
          <w:lang w:val="fr-FR"/>
        </w:rPr>
        <w:tab/>
        <w:t>1.</w:t>
      </w:r>
      <w:r w:rsidRPr="003B1901">
        <w:rPr>
          <w:lang w:val="fr-FR"/>
        </w:rPr>
        <w:tab/>
        <w:t>Critères proposés pour un nouveau système de classification des matières et objets explosibles dans le SGH</w:t>
      </w:r>
    </w:p>
    <w:p w14:paraId="517C865E" w14:textId="75E6CAD4" w:rsidR="00242D9A" w:rsidRPr="003B1901" w:rsidRDefault="00242D9A" w:rsidP="007561B7">
      <w:pPr>
        <w:pStyle w:val="SingleTxtG"/>
        <w:tabs>
          <w:tab w:val="left" w:pos="3119"/>
        </w:tabs>
        <w:ind w:left="3119" w:hanging="1985"/>
        <w:jc w:val="left"/>
        <w:rPr>
          <w:lang w:val="fr-FR"/>
        </w:rPr>
      </w:pPr>
      <w:r w:rsidRPr="003B1901">
        <w:rPr>
          <w:i/>
          <w:lang w:val="fr-FR"/>
        </w:rPr>
        <w:t>Documents</w:t>
      </w:r>
      <w:r w:rsidRPr="003B1901">
        <w:rPr>
          <w:lang w:val="fr-FR"/>
        </w:rPr>
        <w:t xml:space="preserve"> : </w:t>
      </w:r>
      <w:r w:rsidRPr="003B1901">
        <w:rPr>
          <w:lang w:val="fr-FR"/>
        </w:rPr>
        <w:tab/>
        <w:t>ST/SG/AC.10/C.4/2018/19 (Suède)</w:t>
      </w:r>
      <w:r w:rsidR="00E42DA0" w:rsidRPr="003B1901">
        <w:rPr>
          <w:lang w:val="fr-FR"/>
        </w:rPr>
        <w:t xml:space="preserve"> et</w:t>
      </w:r>
      <w:r w:rsidRPr="003B1901">
        <w:rPr>
          <w:lang w:val="fr-FR"/>
        </w:rPr>
        <w:t xml:space="preserve"> ST/SG/AC.10/C.4/2018/20 (Suède et Président du Groupe de travail des explosifs du Sous-Comité TMD)</w:t>
      </w:r>
    </w:p>
    <w:p w14:paraId="313BAB8D" w14:textId="6FFF4684" w:rsidR="00242D9A" w:rsidRPr="003B1901" w:rsidRDefault="00242D9A" w:rsidP="007561B7">
      <w:pPr>
        <w:pStyle w:val="SingleTxtG"/>
        <w:tabs>
          <w:tab w:val="left" w:pos="3119"/>
        </w:tabs>
        <w:ind w:left="3119" w:hanging="1985"/>
        <w:jc w:val="left"/>
        <w:rPr>
          <w:lang w:val="fr-FR"/>
        </w:rPr>
      </w:pPr>
      <w:r w:rsidRPr="003B1901">
        <w:rPr>
          <w:i/>
        </w:rPr>
        <w:t>Documents</w:t>
      </w:r>
      <w:r w:rsidRPr="003B1901">
        <w:rPr>
          <w:lang w:val="fr-FR"/>
        </w:rPr>
        <w:t xml:space="preserve"> </w:t>
      </w:r>
      <w:r w:rsidRPr="003B1901">
        <w:rPr>
          <w:i/>
          <w:lang w:val="fr-FR"/>
        </w:rPr>
        <w:t>informels</w:t>
      </w:r>
      <w:r w:rsidRPr="003B1901">
        <w:rPr>
          <w:lang w:val="fr-FR"/>
        </w:rPr>
        <w:t xml:space="preserve"> : </w:t>
      </w:r>
      <w:r w:rsidRPr="003B1901">
        <w:rPr>
          <w:lang w:val="fr-FR"/>
        </w:rPr>
        <w:tab/>
        <w:t>INF.10 (</w:t>
      </w:r>
      <w:r w:rsidR="00002E26" w:rsidRPr="003B1901">
        <w:rPr>
          <w:lang w:val="fr-FR"/>
        </w:rPr>
        <w:t>États-Unis d’Amérique</w:t>
      </w:r>
      <w:r w:rsidRPr="003B1901">
        <w:rPr>
          <w:lang w:val="fr-FR"/>
        </w:rPr>
        <w:t>, IME, SAAMI), INF.18 (IME, SAAMI), INF.19 (Suède), INF.34 (Rapport du Groupe de travail des explosifs du Sous-Comité TMD), INF.36 (Secrétariat), INF.43/Rev.1 (Suède)</w:t>
      </w:r>
      <w:r w:rsidR="00E42DA0" w:rsidRPr="003B1901">
        <w:rPr>
          <w:lang w:val="fr-FR"/>
        </w:rPr>
        <w:t xml:space="preserve"> et</w:t>
      </w:r>
      <w:r w:rsidR="00002E26" w:rsidRPr="003B1901">
        <w:rPr>
          <w:lang w:val="fr-FR"/>
        </w:rPr>
        <w:t xml:space="preserve"> INF.46 (Suède)</w:t>
      </w:r>
    </w:p>
    <w:p w14:paraId="59310D2C" w14:textId="159670C6" w:rsidR="00242D9A" w:rsidRPr="003B1901" w:rsidRDefault="00002E26" w:rsidP="007561B7">
      <w:pPr>
        <w:pStyle w:val="SingleTxtG"/>
        <w:rPr>
          <w:lang w:val="fr-FR"/>
        </w:rPr>
      </w:pPr>
      <w:bookmarkStart w:id="2" w:name="_Hlk531861773"/>
      <w:r w:rsidRPr="003B1901">
        <w:rPr>
          <w:lang w:val="fr-FR"/>
        </w:rPr>
        <w:t>24</w:t>
      </w:r>
      <w:r w:rsidR="00242D9A" w:rsidRPr="003B1901">
        <w:rPr>
          <w:lang w:val="fr-FR"/>
        </w:rPr>
        <w:t>.</w:t>
      </w:r>
      <w:r w:rsidR="00242D9A" w:rsidRPr="003B1901">
        <w:rPr>
          <w:lang w:val="fr-FR"/>
        </w:rPr>
        <w:tab/>
        <w:t>Le Sous-Comité s’est félicité des progrès accomplis par le Groupe de travail informel par correspondance depuis la session précédente. Il a également noté que le Groupe s’était réuni parallèlement à la cinquante-quatrième session du Sous-Comité TMD avec le Groupe de travail des explosifs, à la suite de quoi il s’est de nouveau réuni en marge de la session du Sous-Comité SGH.</w:t>
      </w:r>
    </w:p>
    <w:p w14:paraId="49D33FBA" w14:textId="2DE960F7" w:rsidR="00242D9A" w:rsidRPr="003B1901" w:rsidRDefault="00002E26" w:rsidP="007561B7">
      <w:pPr>
        <w:pStyle w:val="SingleTxtG"/>
        <w:rPr>
          <w:lang w:val="fr-FR"/>
        </w:rPr>
      </w:pPr>
      <w:r w:rsidRPr="003B1901">
        <w:rPr>
          <w:lang w:val="fr-FR"/>
        </w:rPr>
        <w:t>25</w:t>
      </w:r>
      <w:r w:rsidR="00242D9A" w:rsidRPr="003B1901">
        <w:rPr>
          <w:lang w:val="fr-FR"/>
        </w:rPr>
        <w:t xml:space="preserve">. </w:t>
      </w:r>
      <w:r w:rsidR="00242D9A" w:rsidRPr="003B1901">
        <w:rPr>
          <w:lang w:val="fr-FR"/>
        </w:rPr>
        <w:tab/>
        <w:t>L’expert de la Suède a présenté les résultats des débats tenus lors de ces réunions. Il a fait observer que les travaux avaient surtout porté sur les critères pour les sous-catégories de la catégorie 2 et que de nombreux exemples de classifications et des détails sur les essais utilisés avaient été donnés (voir document informel INF.</w:t>
      </w:r>
      <w:r w:rsidRPr="003B1901">
        <w:rPr>
          <w:lang w:val="fr-FR"/>
        </w:rPr>
        <w:t>18</w:t>
      </w:r>
      <w:r w:rsidR="00242D9A" w:rsidRPr="003B1901">
        <w:rPr>
          <w:lang w:val="fr-FR"/>
        </w:rPr>
        <w:t xml:space="preserve">). </w:t>
      </w:r>
      <w:r w:rsidRPr="003B1901">
        <w:rPr>
          <w:lang w:val="fr-FR"/>
        </w:rPr>
        <w:t xml:space="preserve">Il a évoqué les observations du Groupe de travail des explosifs (voir le paragraphe 10 du document informel INF.34) et présenté les organigrammes de critères modifiés en conséquence (voir document informel INF.46). </w:t>
      </w:r>
      <w:r w:rsidR="00242D9A" w:rsidRPr="003B1901">
        <w:rPr>
          <w:lang w:val="fr-FR"/>
        </w:rPr>
        <w:t>Il a également souligné que le récipient primaire continuerait encore à jouer un rôle dans le résultat de la classification au niveau de la sous-catégorie.</w:t>
      </w:r>
    </w:p>
    <w:p w14:paraId="4840AE3E" w14:textId="2F411A5C" w:rsidR="00242D9A" w:rsidRPr="003B1901" w:rsidRDefault="001B462E" w:rsidP="007561B7">
      <w:pPr>
        <w:pStyle w:val="SingleTxtG"/>
        <w:rPr>
          <w:lang w:val="fr-FR"/>
        </w:rPr>
      </w:pPr>
      <w:r w:rsidRPr="003B1901">
        <w:rPr>
          <w:lang w:val="fr-FR"/>
        </w:rPr>
        <w:lastRenderedPageBreak/>
        <w:t>26</w:t>
      </w:r>
      <w:r w:rsidR="00242D9A" w:rsidRPr="003B1901">
        <w:rPr>
          <w:lang w:val="fr-FR"/>
        </w:rPr>
        <w:t xml:space="preserve">. </w:t>
      </w:r>
      <w:r w:rsidR="00242D9A" w:rsidRPr="003B1901">
        <w:rPr>
          <w:lang w:val="fr-FR"/>
        </w:rPr>
        <w:tab/>
        <w:t>Le Sous-Comité a noté avec satisfaction que le Groupe de travail informel par correspondance avait accompli son mandat consistant à formuler les critères techniques pour l’affectation des matières aux sous-catégories 2A, 2B et 2C du SGH et le domaine de la classe de danger des explosifs, sans amendements corollaires à apporter au système de classement actuel dans les transports.</w:t>
      </w:r>
    </w:p>
    <w:p w14:paraId="74695B09" w14:textId="58F6F50F" w:rsidR="00242D9A" w:rsidRPr="003B1901" w:rsidRDefault="001B462E" w:rsidP="007561B7">
      <w:pPr>
        <w:pStyle w:val="SingleTxtG"/>
        <w:rPr>
          <w:lang w:val="fr-FR"/>
        </w:rPr>
      </w:pPr>
      <w:r w:rsidRPr="003B1901">
        <w:rPr>
          <w:lang w:val="fr-FR"/>
        </w:rPr>
        <w:t>27</w:t>
      </w:r>
      <w:r w:rsidR="00242D9A" w:rsidRPr="003B1901">
        <w:rPr>
          <w:lang w:val="fr-FR"/>
        </w:rPr>
        <w:t xml:space="preserve">. </w:t>
      </w:r>
      <w:r w:rsidR="00242D9A" w:rsidRPr="003B1901">
        <w:rPr>
          <w:lang w:val="fr-FR"/>
        </w:rPr>
        <w:tab/>
        <w:t>Le Sous-Comité a noté que la prochaine étape consisterait à mettre au point une proposition correspondante d’amendement au chapitre 2.1 du SGH. Pour mener à bien cette tâche, cependant, les travaux devraient se poursuivre au cours de l’exercice biennal suivant.</w:t>
      </w:r>
    </w:p>
    <w:p w14:paraId="08D6524C" w14:textId="25565774" w:rsidR="00242D9A" w:rsidRPr="003B1901" w:rsidRDefault="001B462E" w:rsidP="007561B7">
      <w:pPr>
        <w:pStyle w:val="SingleTxtG"/>
        <w:rPr>
          <w:lang w:val="fr-FR"/>
        </w:rPr>
      </w:pPr>
      <w:r w:rsidRPr="003B1901">
        <w:rPr>
          <w:lang w:val="fr-FR"/>
        </w:rPr>
        <w:t>28</w:t>
      </w:r>
      <w:r w:rsidR="00242D9A" w:rsidRPr="003B1901">
        <w:rPr>
          <w:lang w:val="fr-FR"/>
        </w:rPr>
        <w:t xml:space="preserve">. </w:t>
      </w:r>
      <w:r w:rsidR="00242D9A" w:rsidRPr="003B1901">
        <w:rPr>
          <w:lang w:val="fr-FR"/>
        </w:rPr>
        <w:tab/>
        <w:t xml:space="preserve">À l’issue du débat, le Sous-Comité a approuvé le programme de travail pour le </w:t>
      </w:r>
      <w:r w:rsidR="00242D9A" w:rsidRPr="003B1901">
        <w:rPr>
          <w:spacing w:val="-2"/>
          <w:lang w:val="fr-FR"/>
        </w:rPr>
        <w:t>prochain exercice biennal proposé dans le document informel INF.43/Rev.1 (voir annexe</w:t>
      </w:r>
      <w:r w:rsidR="00242D9A" w:rsidRPr="003B1901">
        <w:rPr>
          <w:lang w:val="fr-FR"/>
        </w:rPr>
        <w:t xml:space="preserve"> </w:t>
      </w:r>
      <w:r w:rsidRPr="003B1901">
        <w:rPr>
          <w:lang w:val="fr-FR"/>
        </w:rPr>
        <w:t>II).</w:t>
      </w:r>
    </w:p>
    <w:p w14:paraId="211FE1FD" w14:textId="7C65C059" w:rsidR="00242D9A" w:rsidRPr="003B1901" w:rsidRDefault="001B462E" w:rsidP="00242D9A">
      <w:pPr>
        <w:pStyle w:val="SingleTxtG"/>
        <w:rPr>
          <w:lang w:val="fr-FR"/>
        </w:rPr>
      </w:pPr>
      <w:r w:rsidRPr="003B1901">
        <w:rPr>
          <w:lang w:val="fr-FR"/>
        </w:rPr>
        <w:t>29</w:t>
      </w:r>
      <w:r w:rsidR="00242D9A" w:rsidRPr="003B1901">
        <w:rPr>
          <w:lang w:val="fr-FR"/>
        </w:rPr>
        <w:t>.</w:t>
      </w:r>
      <w:r w:rsidR="00242D9A" w:rsidRPr="003B1901">
        <w:rPr>
          <w:lang w:val="fr-FR"/>
        </w:rPr>
        <w:tab/>
        <w:t xml:space="preserve">Le Groupe de travail a noté que le Groupe de travail des explosifs continuerait de fournir des conseils et </w:t>
      </w:r>
      <w:proofErr w:type="gramStart"/>
      <w:r w:rsidR="00242D9A" w:rsidRPr="003B1901">
        <w:rPr>
          <w:lang w:val="fr-FR"/>
        </w:rPr>
        <w:t>un appui techniques</w:t>
      </w:r>
      <w:proofErr w:type="gramEnd"/>
      <w:r w:rsidR="00242D9A" w:rsidRPr="003B1901">
        <w:rPr>
          <w:lang w:val="fr-FR"/>
        </w:rPr>
        <w:t xml:space="preserve"> au Sous-Comité SGH et à son groupe de travail informel par correspondance concernant la révision du chapitre 2.1, si nécessaire. L’expert de la Suède a invité les délégations qui souhaitaient participer à ces travaux à prendre contact avec lui.</w:t>
      </w:r>
    </w:p>
    <w:bookmarkEnd w:id="2"/>
    <w:p w14:paraId="5F2D591C" w14:textId="77777777" w:rsidR="00242D9A" w:rsidRPr="003B1901" w:rsidRDefault="00242D9A" w:rsidP="007561B7">
      <w:pPr>
        <w:pStyle w:val="H23G"/>
        <w:keepNext w:val="0"/>
        <w:keepLines w:val="0"/>
        <w:rPr>
          <w:lang w:val="fr-FR"/>
        </w:rPr>
      </w:pPr>
      <w:r w:rsidRPr="003B1901">
        <w:rPr>
          <w:lang w:val="fr-FR"/>
        </w:rPr>
        <w:tab/>
        <w:t>2.</w:t>
      </w:r>
      <w:r w:rsidRPr="003B1901">
        <w:rPr>
          <w:lang w:val="fr-FR"/>
        </w:rPr>
        <w:tab/>
        <w:t xml:space="preserve">Usage de l’expression « fabriquée en vue de produire un effet pratique explosif </w:t>
      </w:r>
      <w:r w:rsidRPr="003B1901">
        <w:rPr>
          <w:lang w:val="fr-FR"/>
        </w:rPr>
        <w:br/>
        <w:t>ou pyrotechnique »</w:t>
      </w:r>
    </w:p>
    <w:p w14:paraId="69C07BD5" w14:textId="77777777" w:rsidR="00242D9A" w:rsidRPr="003B1901" w:rsidRDefault="00242D9A" w:rsidP="007561B7">
      <w:pPr>
        <w:pStyle w:val="SingleTxtG"/>
        <w:tabs>
          <w:tab w:val="left" w:pos="3119"/>
        </w:tabs>
        <w:ind w:left="3119" w:hanging="1985"/>
        <w:jc w:val="left"/>
        <w:rPr>
          <w:lang w:val="fr-FR"/>
        </w:rPr>
      </w:pPr>
      <w:r w:rsidRPr="003B1901">
        <w:rPr>
          <w:i/>
        </w:rPr>
        <w:t>Document</w:t>
      </w:r>
      <w:r w:rsidRPr="003B1901">
        <w:rPr>
          <w:lang w:val="fr-FR"/>
        </w:rPr>
        <w:t xml:space="preserve"> : </w:t>
      </w:r>
      <w:r w:rsidRPr="003B1901">
        <w:rPr>
          <w:lang w:val="fr-FR"/>
        </w:rPr>
        <w:tab/>
        <w:t>ST/SG/AC.10/C.4/2018/19 (Suède)</w:t>
      </w:r>
    </w:p>
    <w:p w14:paraId="185B9377" w14:textId="5EAAC54A" w:rsidR="00242D9A" w:rsidRPr="003B1901" w:rsidRDefault="00242D9A" w:rsidP="007561B7">
      <w:pPr>
        <w:pStyle w:val="SingleTxtG"/>
        <w:tabs>
          <w:tab w:val="left" w:pos="3119"/>
        </w:tabs>
        <w:ind w:left="3119" w:hanging="1985"/>
        <w:jc w:val="left"/>
        <w:rPr>
          <w:lang w:val="fr-FR"/>
        </w:rPr>
      </w:pPr>
      <w:r w:rsidRPr="003B1901">
        <w:rPr>
          <w:i/>
          <w:lang w:val="fr-FR"/>
        </w:rPr>
        <w:t>Documents informels</w:t>
      </w:r>
      <w:r w:rsidRPr="003B1901">
        <w:rPr>
          <w:lang w:val="fr-FR"/>
        </w:rPr>
        <w:t xml:space="preserve"> : </w:t>
      </w:r>
      <w:r w:rsidRPr="003B1901">
        <w:rPr>
          <w:lang w:val="fr-FR"/>
        </w:rPr>
        <w:tab/>
        <w:t>INF.34 (Rapport du Groupe de travail des explosifs du Sous-Comité TMD)</w:t>
      </w:r>
      <w:r w:rsidR="00216F48" w:rsidRPr="003B1901">
        <w:rPr>
          <w:lang w:val="fr-FR"/>
        </w:rPr>
        <w:t xml:space="preserve"> et</w:t>
      </w:r>
      <w:r w:rsidRPr="003B1901">
        <w:rPr>
          <w:lang w:val="fr-FR"/>
        </w:rPr>
        <w:t xml:space="preserve"> INF.36 (Secrétariat)</w:t>
      </w:r>
    </w:p>
    <w:p w14:paraId="0C350417" w14:textId="125D481D" w:rsidR="00242D9A" w:rsidRPr="003B1901" w:rsidRDefault="001B462E" w:rsidP="007561B7">
      <w:pPr>
        <w:pStyle w:val="SingleTxtG"/>
        <w:rPr>
          <w:lang w:val="fr-FR"/>
        </w:rPr>
      </w:pPr>
      <w:r w:rsidRPr="003B1901">
        <w:rPr>
          <w:lang w:val="fr-FR"/>
        </w:rPr>
        <w:t>30</w:t>
      </w:r>
      <w:r w:rsidR="00242D9A" w:rsidRPr="003B1901">
        <w:rPr>
          <w:lang w:val="fr-FR"/>
        </w:rPr>
        <w:t>.</w:t>
      </w:r>
      <w:r w:rsidR="00242D9A" w:rsidRPr="003B1901">
        <w:rPr>
          <w:lang w:val="fr-FR"/>
        </w:rPr>
        <w:tab/>
        <w:t xml:space="preserve">Le Sous-Comité a noté que le Sous-Comité TMD avait adopté la première proposition d’amendement 2.1.3.3.1 dans le Règlement type. </w:t>
      </w:r>
      <w:r w:rsidRPr="003B1901">
        <w:rPr>
          <w:lang w:val="fr-FR"/>
        </w:rPr>
        <w:t>L</w:t>
      </w:r>
      <w:r w:rsidR="00242D9A" w:rsidRPr="003B1901">
        <w:rPr>
          <w:lang w:val="fr-FR"/>
        </w:rPr>
        <w:t xml:space="preserve">a deuxième proposition, qui contenait les amendements corollaires au SGH, </w:t>
      </w:r>
      <w:r w:rsidRPr="003B1901">
        <w:rPr>
          <w:lang w:val="fr-FR"/>
        </w:rPr>
        <w:t>n’a pas été adoptée par le Sous-Comité TMD. Par conséquent, les amendements corollaires au SGH n'ont pas été pris en compte</w:t>
      </w:r>
      <w:r w:rsidR="00242D9A" w:rsidRPr="003B1901">
        <w:rPr>
          <w:lang w:val="fr-FR"/>
        </w:rPr>
        <w:t>.</w:t>
      </w:r>
    </w:p>
    <w:p w14:paraId="68EAA13F" w14:textId="77777777" w:rsidR="00242D9A" w:rsidRPr="003B1901" w:rsidRDefault="00242D9A" w:rsidP="007561B7">
      <w:pPr>
        <w:pStyle w:val="H1G"/>
        <w:keepNext w:val="0"/>
        <w:keepLines w:val="0"/>
        <w:rPr>
          <w:lang w:val="fr-FR"/>
        </w:rPr>
      </w:pPr>
      <w:r w:rsidRPr="003B1901">
        <w:rPr>
          <w:lang w:val="fr-FR"/>
        </w:rPr>
        <w:tab/>
        <w:t>C.</w:t>
      </w:r>
      <w:r w:rsidRPr="003B1901">
        <w:rPr>
          <w:lang w:val="fr-FR"/>
        </w:rPr>
        <w:tab/>
        <w:t>Dangers d’explosion des poussières</w:t>
      </w:r>
    </w:p>
    <w:p w14:paraId="0C38E540" w14:textId="1FA44639" w:rsidR="00242D9A" w:rsidRPr="003B1901" w:rsidRDefault="00276B18" w:rsidP="007561B7">
      <w:pPr>
        <w:pStyle w:val="SingleTxtG"/>
        <w:rPr>
          <w:lang w:val="fr-FR"/>
        </w:rPr>
      </w:pPr>
      <w:r w:rsidRPr="003B1901">
        <w:rPr>
          <w:lang w:val="fr-FR"/>
        </w:rPr>
        <w:t>3</w:t>
      </w:r>
      <w:r w:rsidR="00DB55FE" w:rsidRPr="003B1901">
        <w:rPr>
          <w:lang w:val="fr-FR"/>
        </w:rPr>
        <w:t>1</w:t>
      </w:r>
      <w:r w:rsidR="00242D9A" w:rsidRPr="003B1901">
        <w:rPr>
          <w:lang w:val="fr-FR"/>
        </w:rPr>
        <w:t>.</w:t>
      </w:r>
      <w:r w:rsidR="00242D9A" w:rsidRPr="003B1901">
        <w:rPr>
          <w:lang w:val="fr-FR"/>
        </w:rPr>
        <w:tab/>
        <w:t xml:space="preserve">Aucun document n’ayant été soumis au titre de ce point de l’ordre du jour, cette question n’a pas été abordée. </w:t>
      </w:r>
    </w:p>
    <w:p w14:paraId="7DBF8949" w14:textId="77777777" w:rsidR="00DB55FE" w:rsidRPr="003B1901" w:rsidRDefault="00DB55FE" w:rsidP="007561B7">
      <w:pPr>
        <w:pStyle w:val="H1G"/>
        <w:keepNext w:val="0"/>
        <w:keepLines w:val="0"/>
      </w:pPr>
      <w:r w:rsidRPr="003B1901">
        <w:rPr>
          <w:lang w:val="fr-FR"/>
        </w:rPr>
        <w:tab/>
        <w:t>D.</w:t>
      </w:r>
      <w:r w:rsidRPr="003B1901">
        <w:rPr>
          <w:lang w:val="fr-FR"/>
        </w:rPr>
        <w:tab/>
        <w:t xml:space="preserve">Utilisation de méthodes d’expérimentation non animales </w:t>
      </w:r>
      <w:r w:rsidRPr="003B1901">
        <w:rPr>
          <w:lang w:val="fr-FR"/>
        </w:rPr>
        <w:br/>
        <w:t>pour le classement des dangers pour la santé</w:t>
      </w:r>
    </w:p>
    <w:p w14:paraId="3802A8D6" w14:textId="65A70E69" w:rsidR="00DB55FE" w:rsidRPr="003B1901" w:rsidRDefault="00DB55FE" w:rsidP="007561B7">
      <w:pPr>
        <w:pStyle w:val="SingleTxtG"/>
        <w:jc w:val="left"/>
      </w:pPr>
      <w:r w:rsidRPr="003B1901">
        <w:rPr>
          <w:i/>
          <w:iCs/>
          <w:lang w:val="fr-FR"/>
        </w:rPr>
        <w:t>Document </w:t>
      </w:r>
      <w:r w:rsidRPr="003B1901">
        <w:rPr>
          <w:iCs/>
          <w:lang w:val="fr-FR"/>
        </w:rPr>
        <w:t>:</w:t>
      </w:r>
      <w:r w:rsidRPr="003B1901">
        <w:rPr>
          <w:lang w:val="fr-FR"/>
        </w:rPr>
        <w:tab/>
      </w:r>
      <w:r w:rsidRPr="003B1901">
        <w:rPr>
          <w:lang w:val="fr-FR"/>
        </w:rPr>
        <w:tab/>
      </w:r>
      <w:r w:rsidRPr="003B1901">
        <w:rPr>
          <w:lang w:val="fr-FR"/>
        </w:rPr>
        <w:tab/>
        <w:t>ST/SG/AC.10/C.4/2018/29 (P</w:t>
      </w:r>
      <w:r w:rsidR="005E039C" w:rsidRPr="003B1901">
        <w:rPr>
          <w:lang w:val="fr-FR"/>
        </w:rPr>
        <w:t>ays-Bas et Royaume-Uni)</w:t>
      </w:r>
    </w:p>
    <w:p w14:paraId="5913E232" w14:textId="4BD66156" w:rsidR="00DB55FE" w:rsidRPr="003B1901" w:rsidRDefault="00DB55FE" w:rsidP="007561B7">
      <w:pPr>
        <w:pStyle w:val="SingleTxtG"/>
        <w:ind w:left="3402" w:hanging="2268"/>
        <w:jc w:val="left"/>
      </w:pPr>
      <w:r w:rsidRPr="003B1901">
        <w:rPr>
          <w:i/>
          <w:iCs/>
          <w:lang w:val="fr-FR"/>
        </w:rPr>
        <w:t>Documents informels </w:t>
      </w:r>
      <w:r w:rsidRPr="003B1901">
        <w:rPr>
          <w:iCs/>
          <w:lang w:val="fr-FR"/>
        </w:rPr>
        <w:t>:</w:t>
      </w:r>
      <w:r w:rsidRPr="003B1901">
        <w:rPr>
          <w:lang w:val="fr-FR"/>
        </w:rPr>
        <w:t xml:space="preserve"> </w:t>
      </w:r>
      <w:r w:rsidRPr="003B1901">
        <w:rPr>
          <w:lang w:val="fr-FR"/>
        </w:rPr>
        <w:tab/>
        <w:t xml:space="preserve">INF.6/Rev.1, INF.27/Rev.1 et INF.28 </w:t>
      </w:r>
      <w:r w:rsidRPr="003B1901">
        <w:rPr>
          <w:lang w:val="fr-FR"/>
        </w:rPr>
        <w:br/>
      </w:r>
      <w:r w:rsidR="005E039C" w:rsidRPr="003B1901">
        <w:rPr>
          <w:lang w:val="fr-FR"/>
        </w:rPr>
        <w:t>(Pays-Bas et Royaume-Uni)</w:t>
      </w:r>
    </w:p>
    <w:p w14:paraId="6AD98ACD" w14:textId="7C26A955" w:rsidR="00DB55FE" w:rsidRPr="003B1901" w:rsidRDefault="00DB55FE" w:rsidP="007561B7">
      <w:pPr>
        <w:pStyle w:val="SingleTxtG"/>
        <w:rPr>
          <w:rFonts w:eastAsia="MS Mincho"/>
        </w:rPr>
      </w:pPr>
      <w:r w:rsidRPr="003B1901">
        <w:rPr>
          <w:lang w:val="fr-FR"/>
        </w:rPr>
        <w:t>32.</w:t>
      </w:r>
      <w:r w:rsidRPr="003B1901">
        <w:rPr>
          <w:lang w:val="fr-FR"/>
        </w:rPr>
        <w:tab/>
        <w:t>Les experts des Pays-Bas et du Royaume-Uni ont fait savoir au Sous-Comité que, lors de sa réunion du mercredi 5 décembre, le groupe de travail informel par correspondance avait confirmé les propositions d’amendements contenues dans le document ST/SG/AC.10/C.4/2018/29 telles que modifiées dans le document informel INF.6/Rev.1 et qu’il avait examiné les éléments de son programme de travail pour la période biennale suivante.</w:t>
      </w:r>
    </w:p>
    <w:p w14:paraId="36AED73B" w14:textId="60EDB8EE" w:rsidR="00DB55FE" w:rsidRPr="003B1901" w:rsidRDefault="00DB55FE" w:rsidP="007561B7">
      <w:pPr>
        <w:pStyle w:val="SingleTxtG"/>
      </w:pPr>
      <w:r w:rsidRPr="003B1901">
        <w:rPr>
          <w:lang w:val="fr-FR"/>
        </w:rPr>
        <w:t>33.</w:t>
      </w:r>
      <w:r w:rsidRPr="003B1901">
        <w:rPr>
          <w:lang w:val="fr-FR"/>
        </w:rPr>
        <w:tab/>
        <w:t>Le Sous-Comité a adopté les amendements contenus dans le document ST/SG/AC.10/C.4/2018/29 tels que modifiés dans le document INF.6/Rev.1 moyennant l’ajout de modifications d’ordre rédactionnel (voir annexe I).</w:t>
      </w:r>
    </w:p>
    <w:p w14:paraId="6C83B68B" w14:textId="1ADC68E4" w:rsidR="00DB55FE" w:rsidRPr="003B1901" w:rsidRDefault="00DB55FE" w:rsidP="007561B7">
      <w:pPr>
        <w:pStyle w:val="SingleTxtG"/>
      </w:pPr>
      <w:r w:rsidRPr="003B1901">
        <w:rPr>
          <w:lang w:val="fr-FR"/>
        </w:rPr>
        <w:lastRenderedPageBreak/>
        <w:t>34.</w:t>
      </w:r>
      <w:r w:rsidRPr="003B1901">
        <w:rPr>
          <w:lang w:val="fr-FR"/>
        </w:rPr>
        <w:tab/>
        <w:t>Le Sous-Comité a également approuvé le mandat proposé pour la poursuite de ces travaux, tel que modifié dans le document informel INF.27/Rev.1 (voir annexe II). Le groupe de travail informel réfléchira au début de la période biennale à la manière dont il établira ses priorités de travail.</w:t>
      </w:r>
    </w:p>
    <w:p w14:paraId="13FED09C" w14:textId="77777777" w:rsidR="00DB55FE" w:rsidRPr="003B1901" w:rsidRDefault="00DB55FE" w:rsidP="007561B7">
      <w:pPr>
        <w:pStyle w:val="H1G"/>
        <w:keepNext w:val="0"/>
        <w:keepLines w:val="0"/>
      </w:pPr>
      <w:r w:rsidRPr="003B1901">
        <w:rPr>
          <w:lang w:val="fr-FR"/>
        </w:rPr>
        <w:tab/>
        <w:t>E.</w:t>
      </w:r>
      <w:r w:rsidRPr="003B1901">
        <w:rPr>
          <w:lang w:val="fr-FR"/>
        </w:rPr>
        <w:tab/>
        <w:t>Questions pratiques de classification</w:t>
      </w:r>
    </w:p>
    <w:p w14:paraId="3195A98B" w14:textId="7727351F" w:rsidR="00DB55FE" w:rsidRPr="003B1901" w:rsidRDefault="00DB55FE" w:rsidP="007561B7">
      <w:pPr>
        <w:pStyle w:val="SingleTxtG"/>
        <w:jc w:val="left"/>
      </w:pPr>
      <w:r w:rsidRPr="003B1901">
        <w:rPr>
          <w:i/>
          <w:iCs/>
          <w:lang w:val="fr-FR"/>
        </w:rPr>
        <w:t>Document </w:t>
      </w:r>
      <w:r w:rsidRPr="003B1901">
        <w:rPr>
          <w:iCs/>
          <w:lang w:val="fr-FR"/>
        </w:rPr>
        <w:t>:</w:t>
      </w:r>
      <w:r w:rsidRPr="003B1901">
        <w:rPr>
          <w:lang w:val="fr-FR"/>
        </w:rPr>
        <w:tab/>
      </w:r>
      <w:r w:rsidRPr="003B1901">
        <w:rPr>
          <w:lang w:val="fr-FR"/>
        </w:rPr>
        <w:tab/>
      </w:r>
      <w:r w:rsidRPr="003B1901">
        <w:rPr>
          <w:lang w:val="fr-FR"/>
        </w:rPr>
        <w:tab/>
        <w:t>ST/SG/AC.10/C.4/</w:t>
      </w:r>
      <w:r w:rsidR="005E039C" w:rsidRPr="003B1901">
        <w:rPr>
          <w:lang w:val="fr-FR"/>
        </w:rPr>
        <w:t>2018/28 (États-Unis d’Amérique)</w:t>
      </w:r>
    </w:p>
    <w:p w14:paraId="55960E2A" w14:textId="1B482576" w:rsidR="00DB55FE" w:rsidRPr="003B1901" w:rsidRDefault="00DB55FE" w:rsidP="007561B7">
      <w:pPr>
        <w:pStyle w:val="SingleTxtG"/>
        <w:jc w:val="left"/>
      </w:pPr>
      <w:r w:rsidRPr="003B1901">
        <w:rPr>
          <w:i/>
          <w:iCs/>
          <w:lang w:val="fr-FR"/>
        </w:rPr>
        <w:t>Document informel</w:t>
      </w:r>
      <w:r w:rsidRPr="003B1901">
        <w:rPr>
          <w:iCs/>
          <w:lang w:val="fr-FR"/>
        </w:rPr>
        <w:t> :</w:t>
      </w:r>
      <w:r w:rsidRPr="003B1901">
        <w:rPr>
          <w:lang w:val="fr-FR"/>
        </w:rPr>
        <w:t xml:space="preserve"> </w:t>
      </w:r>
      <w:r w:rsidRPr="003B1901">
        <w:rPr>
          <w:lang w:val="fr-FR"/>
        </w:rPr>
        <w:tab/>
        <w:t>INF.3</w:t>
      </w:r>
      <w:r w:rsidR="005E039C" w:rsidRPr="003B1901">
        <w:rPr>
          <w:lang w:val="fr-FR"/>
        </w:rPr>
        <w:t>8/Rev.1 (États-Unis d’Amérique)</w:t>
      </w:r>
    </w:p>
    <w:p w14:paraId="78AA44D6" w14:textId="14B0B1EC" w:rsidR="00DB55FE" w:rsidRPr="003B1901" w:rsidRDefault="00DB55FE" w:rsidP="007561B7">
      <w:pPr>
        <w:pStyle w:val="SingleTxtG"/>
        <w:rPr>
          <w:rFonts w:eastAsia="MS Mincho"/>
        </w:rPr>
      </w:pPr>
      <w:r w:rsidRPr="003B1901">
        <w:rPr>
          <w:lang w:val="fr-FR"/>
        </w:rPr>
        <w:t>35.</w:t>
      </w:r>
      <w:r w:rsidRPr="003B1901">
        <w:rPr>
          <w:lang w:val="fr-FR"/>
        </w:rPr>
        <w:tab/>
        <w:t>L’expert des États-Unis d’Amérique a informé le Sous-Comité que, lors de sa réunion du mardi 4 décembre, le groupe de travail informel par correspondance avait confirmé les propositions d’amendements contenues dans le document ST/SG/AC.10/</w:t>
      </w:r>
      <w:r w:rsidRPr="003B1901">
        <w:rPr>
          <w:lang w:val="fr-FR"/>
        </w:rPr>
        <w:br/>
        <w:t>C.4/2018/28 et examiné des éléments de son programme de travail pour la période biennale suivante.</w:t>
      </w:r>
    </w:p>
    <w:p w14:paraId="371FAEF1" w14:textId="59A65BF6" w:rsidR="00DB55FE" w:rsidRPr="003B1901" w:rsidRDefault="00DB55FE" w:rsidP="007561B7">
      <w:pPr>
        <w:pStyle w:val="SingleTxtG"/>
        <w:rPr>
          <w:rFonts w:eastAsia="MS Mincho"/>
        </w:rPr>
      </w:pPr>
      <w:r w:rsidRPr="003B1901">
        <w:rPr>
          <w:lang w:val="fr-FR"/>
        </w:rPr>
        <w:t>36.</w:t>
      </w:r>
      <w:r w:rsidRPr="003B1901">
        <w:rPr>
          <w:lang w:val="fr-FR"/>
        </w:rPr>
        <w:tab/>
        <w:t>Le groupe de travail informel a recommandé de retirer les points a) et d) de son programme de travail actuel (voir le document informel INF.39 de la trente-deuxième session). Le point a), qui concerne l’inclusion de la méthode additive pour les chapitres 3.2 et 3.3 et le principe de transitivité par « interpolation au sein d’une catégorie de danger », n’a pas été retenu pour le prochain exercice biennal parce que cette question était complexe et le groupe de travail informel n’avait pu parvenir à un consensus. Ce point pourrait être réexaminé ultérieurement, si cela était jugé nécessaire. En ce qui concerne le point d), le groupe de travail informel a décidé qu’aucune actualisation du SGH n’était nécessaire.</w:t>
      </w:r>
    </w:p>
    <w:p w14:paraId="55872E4A" w14:textId="790BFA8D" w:rsidR="00DB55FE" w:rsidRPr="003B1901" w:rsidRDefault="00DB55FE" w:rsidP="007561B7">
      <w:pPr>
        <w:pStyle w:val="SingleTxtG"/>
        <w:rPr>
          <w:rFonts w:eastAsia="MS Mincho"/>
        </w:rPr>
      </w:pPr>
      <w:r w:rsidRPr="003B1901">
        <w:rPr>
          <w:lang w:val="fr-FR"/>
        </w:rPr>
        <w:t>37.</w:t>
      </w:r>
      <w:r w:rsidRPr="003B1901">
        <w:rPr>
          <w:lang w:val="fr-FR"/>
        </w:rPr>
        <w:tab/>
        <w:t>Le Sous-Comité a adopté les amendements aux chapitres 3.8 et 3.9 et au paragraphe 1.3.2.3 contenus dans le document ST/SG/AC.10/C.4/2018/28 (voir annexe I).</w:t>
      </w:r>
    </w:p>
    <w:p w14:paraId="3E07A573" w14:textId="6BF5B5DD" w:rsidR="00DB55FE" w:rsidRPr="003B1901" w:rsidRDefault="001066B0" w:rsidP="007561B7">
      <w:pPr>
        <w:pStyle w:val="SingleTxtG"/>
        <w:rPr>
          <w:rFonts w:eastAsia="MS Mincho"/>
        </w:rPr>
      </w:pPr>
      <w:r w:rsidRPr="003B1901">
        <w:rPr>
          <w:lang w:val="fr-FR"/>
        </w:rPr>
        <w:t>38</w:t>
      </w:r>
      <w:r w:rsidR="00DB55FE" w:rsidRPr="003B1901">
        <w:rPr>
          <w:lang w:val="fr-FR"/>
        </w:rPr>
        <w:t>.</w:t>
      </w:r>
      <w:r w:rsidR="00DB55FE" w:rsidRPr="003B1901">
        <w:rPr>
          <w:lang w:val="fr-FR"/>
        </w:rPr>
        <w:tab/>
        <w:t>Le Sous-Comité a approuvé le mandat du groupe de travail informel par correspondance tel qu’il figure dans le document informel INF.38/Rev.1 (voir annexe II).</w:t>
      </w:r>
    </w:p>
    <w:p w14:paraId="4662FB14" w14:textId="77777777" w:rsidR="001066B0" w:rsidRPr="003B1901" w:rsidRDefault="001066B0" w:rsidP="007561B7">
      <w:pPr>
        <w:pStyle w:val="H1G"/>
        <w:keepNext w:val="0"/>
        <w:keepLines w:val="0"/>
        <w:rPr>
          <w:lang w:val="fr-FR"/>
        </w:rPr>
      </w:pPr>
      <w:r w:rsidRPr="003B1901">
        <w:rPr>
          <w:lang w:val="fr-FR"/>
        </w:rPr>
        <w:tab/>
        <w:t>F.</w:t>
      </w:r>
      <w:r w:rsidRPr="003B1901">
        <w:rPr>
          <w:lang w:val="fr-FR"/>
        </w:rPr>
        <w:tab/>
        <w:t>Danger par aspiration</w:t>
      </w:r>
    </w:p>
    <w:p w14:paraId="5E4700FC" w14:textId="4340B626" w:rsidR="001066B0" w:rsidRPr="003B1901" w:rsidRDefault="001066B0" w:rsidP="007561B7">
      <w:pPr>
        <w:pStyle w:val="SingleTxtG"/>
        <w:ind w:left="3402" w:hanging="2268"/>
        <w:jc w:val="left"/>
      </w:pPr>
      <w:r w:rsidRPr="003B1901">
        <w:rPr>
          <w:i/>
        </w:rPr>
        <w:t>Document</w:t>
      </w:r>
      <w:r w:rsidRPr="003B1901">
        <w:t xml:space="preserve"> : </w:t>
      </w:r>
      <w:r w:rsidRPr="003B1901">
        <w:tab/>
      </w:r>
      <w:r w:rsidRPr="003B1901">
        <w:tab/>
      </w:r>
      <w:r w:rsidR="005E039C" w:rsidRPr="003B1901">
        <w:t>ST/SG/AC.10/C.4/2018/34 (IPPIC)</w:t>
      </w:r>
    </w:p>
    <w:p w14:paraId="64FDB1C4" w14:textId="0D8BE951" w:rsidR="001066B0" w:rsidRPr="003B1901" w:rsidRDefault="001066B0" w:rsidP="007561B7">
      <w:pPr>
        <w:pStyle w:val="SingleTxtG"/>
        <w:ind w:left="3402" w:hanging="2268"/>
        <w:jc w:val="left"/>
      </w:pPr>
      <w:r w:rsidRPr="003B1901">
        <w:rPr>
          <w:i/>
        </w:rPr>
        <w:t>Document informel</w:t>
      </w:r>
      <w:r w:rsidR="005E039C" w:rsidRPr="003B1901">
        <w:t xml:space="preserve"> : </w:t>
      </w:r>
      <w:r w:rsidR="005E039C" w:rsidRPr="003B1901">
        <w:tab/>
        <w:t>INF.37 (IPPIC)</w:t>
      </w:r>
    </w:p>
    <w:p w14:paraId="73998D75" w14:textId="08DB28F9" w:rsidR="001066B0" w:rsidRPr="003B1901" w:rsidRDefault="001066B0" w:rsidP="007561B7">
      <w:pPr>
        <w:pStyle w:val="SingleTxtG"/>
        <w:rPr>
          <w:lang w:val="fr-FR"/>
        </w:rPr>
      </w:pPr>
      <w:r w:rsidRPr="003B1901">
        <w:rPr>
          <w:lang w:val="fr-FR"/>
        </w:rPr>
        <w:t>39.</w:t>
      </w:r>
      <w:r w:rsidRPr="003B1901">
        <w:rPr>
          <w:lang w:val="fr-FR"/>
        </w:rPr>
        <w:tab/>
        <w:t>Certaines délégations ont fait observer que les données complémentaires figurant dans le document informel INF.37 avaient été communiquées tardivement et qu’elles avaient besoin de plus de temps pour les examiner, et se sont inquiétées de la manière dont les autres critères seraient appliqués aux hydrocarbures pétroliers.</w:t>
      </w:r>
    </w:p>
    <w:p w14:paraId="64D4B8DD" w14:textId="4B828F4F" w:rsidR="001066B0" w:rsidRPr="003B1901" w:rsidRDefault="001066B0" w:rsidP="007561B7">
      <w:pPr>
        <w:pStyle w:val="SingleTxtG"/>
        <w:rPr>
          <w:lang w:val="fr-FR"/>
        </w:rPr>
      </w:pPr>
      <w:r w:rsidRPr="003B1901">
        <w:rPr>
          <w:lang w:val="fr-FR"/>
        </w:rPr>
        <w:t>40.</w:t>
      </w:r>
      <w:r w:rsidRPr="003B1901">
        <w:rPr>
          <w:lang w:val="fr-FR"/>
        </w:rPr>
        <w:tab/>
        <w:t>Certains experts ont convenu qu’il était nécessaire de mettre à disposition un</w:t>
      </w:r>
      <w:r w:rsidR="005E039C" w:rsidRPr="003B1901">
        <w:rPr>
          <w:lang w:val="fr-FR"/>
        </w:rPr>
        <w:t>e</w:t>
      </w:r>
      <w:r w:rsidRPr="003B1901">
        <w:rPr>
          <w:lang w:val="fr-FR"/>
        </w:rPr>
        <w:t xml:space="preserve"> autre méthode de détermination de la viscosité cinématique des matières pour lesquelles la mesure à 40 °C n’était pas envisageable. Le Sous-Comité a appuyé la poursuite de ces travaux au cours du prochain exercice biennal.</w:t>
      </w:r>
    </w:p>
    <w:p w14:paraId="4FC4DDC3" w14:textId="77777777" w:rsidR="00A60741" w:rsidRPr="003B1901" w:rsidRDefault="00A60741" w:rsidP="007561B7">
      <w:pPr>
        <w:pStyle w:val="H1G"/>
        <w:keepNext w:val="0"/>
        <w:keepLines w:val="0"/>
        <w:rPr>
          <w:lang w:val="fr-FR"/>
        </w:rPr>
      </w:pPr>
      <w:r w:rsidRPr="003B1901">
        <w:rPr>
          <w:lang w:val="fr-FR"/>
        </w:rPr>
        <w:tab/>
        <w:t>G.</w:t>
      </w:r>
      <w:r w:rsidRPr="003B1901">
        <w:rPr>
          <w:lang w:val="fr-FR"/>
        </w:rPr>
        <w:tab/>
        <w:t>Nanomatériaux</w:t>
      </w:r>
    </w:p>
    <w:p w14:paraId="4E7C55C2" w14:textId="77777777" w:rsidR="00A60741" w:rsidRPr="003B1901" w:rsidRDefault="00A60741" w:rsidP="007561B7">
      <w:pPr>
        <w:pStyle w:val="SingleTxtG"/>
        <w:tabs>
          <w:tab w:val="left" w:pos="3119"/>
        </w:tabs>
        <w:ind w:left="3119" w:hanging="1985"/>
        <w:jc w:val="left"/>
        <w:rPr>
          <w:lang w:val="fr-FR"/>
        </w:rPr>
      </w:pPr>
      <w:r w:rsidRPr="003B1901">
        <w:rPr>
          <w:i/>
          <w:lang w:val="fr-FR"/>
        </w:rPr>
        <w:t>Document informel</w:t>
      </w:r>
      <w:r w:rsidRPr="003B1901">
        <w:rPr>
          <w:lang w:val="fr-FR"/>
        </w:rPr>
        <w:t xml:space="preserve"> : </w:t>
      </w:r>
      <w:r w:rsidRPr="003B1901">
        <w:rPr>
          <w:lang w:val="fr-FR"/>
        </w:rPr>
        <w:tab/>
        <w:t>INF.35 (France).</w:t>
      </w:r>
    </w:p>
    <w:p w14:paraId="12F2DE1A" w14:textId="3CA4B1B5" w:rsidR="00A60741" w:rsidRPr="003B1901" w:rsidRDefault="00A60741" w:rsidP="007561B7">
      <w:pPr>
        <w:pStyle w:val="SingleTxtG"/>
        <w:rPr>
          <w:lang w:val="fr-FR"/>
        </w:rPr>
      </w:pPr>
      <w:r w:rsidRPr="003B1901">
        <w:rPr>
          <w:lang w:val="fr-FR"/>
        </w:rPr>
        <w:t>41.</w:t>
      </w:r>
      <w:r w:rsidRPr="003B1901">
        <w:rPr>
          <w:lang w:val="fr-FR"/>
        </w:rPr>
        <w:tab/>
        <w:t xml:space="preserve">L’expert de la France a informé le Sous-Comité des travaux en cours sur les nanomatériaux à l’OCDE et au sein du Groupe nordique des produits chimiques. </w:t>
      </w:r>
    </w:p>
    <w:p w14:paraId="0A3F5122" w14:textId="154252F6" w:rsidR="00A60741" w:rsidRPr="003B1901" w:rsidRDefault="00A60741" w:rsidP="00A60741">
      <w:pPr>
        <w:pStyle w:val="SingleTxtG"/>
      </w:pPr>
      <w:r w:rsidRPr="003B1901">
        <w:rPr>
          <w:lang w:val="fr-FR"/>
        </w:rPr>
        <w:lastRenderedPageBreak/>
        <w:t>42.</w:t>
      </w:r>
      <w:r w:rsidRPr="003B1901">
        <w:rPr>
          <w:lang w:val="fr-FR"/>
        </w:rPr>
        <w:tab/>
        <w:t>Le Sous-Comité a pris note de ces renseignements et a décidé de maintenir cette question au programme de travail pour le prochain exercice biennal sur la base du mandat actuel (voir annexe II).</w:t>
      </w:r>
    </w:p>
    <w:p w14:paraId="3A1835FB" w14:textId="77777777" w:rsidR="00A60741" w:rsidRPr="003B1901" w:rsidRDefault="00A60741" w:rsidP="007561B7">
      <w:pPr>
        <w:pStyle w:val="H1G"/>
        <w:keepNext w:val="0"/>
        <w:keepLines w:val="0"/>
        <w:rPr>
          <w:lang w:val="fr-FR"/>
        </w:rPr>
      </w:pPr>
      <w:r w:rsidRPr="003B1901">
        <w:rPr>
          <w:lang w:val="fr-FR"/>
        </w:rPr>
        <w:tab/>
        <w:t>H.</w:t>
      </w:r>
      <w:r w:rsidRPr="003B1901">
        <w:rPr>
          <w:lang w:val="fr-FR"/>
        </w:rPr>
        <w:tab/>
        <w:t>Autres questions</w:t>
      </w:r>
    </w:p>
    <w:p w14:paraId="4DDBB39A" w14:textId="77777777" w:rsidR="00A60741" w:rsidRPr="003B1901" w:rsidRDefault="00A60741" w:rsidP="007561B7">
      <w:pPr>
        <w:pStyle w:val="H23G"/>
        <w:keepNext w:val="0"/>
        <w:keepLines w:val="0"/>
        <w:rPr>
          <w:lang w:val="fr-FR"/>
        </w:rPr>
      </w:pPr>
      <w:r w:rsidRPr="003B1901">
        <w:rPr>
          <w:lang w:val="fr-FR"/>
        </w:rPr>
        <w:tab/>
      </w:r>
      <w:r w:rsidRPr="003B1901">
        <w:rPr>
          <w:lang w:val="fr-FR"/>
        </w:rPr>
        <w:tab/>
        <w:t>Gestion des risques dans le SGH</w:t>
      </w:r>
    </w:p>
    <w:p w14:paraId="0085F77C" w14:textId="7A5781EC" w:rsidR="00A60741" w:rsidRPr="003B1901" w:rsidRDefault="00A60741" w:rsidP="007561B7">
      <w:pPr>
        <w:pStyle w:val="SingleTxtG"/>
        <w:ind w:left="3402" w:hanging="2268"/>
        <w:jc w:val="left"/>
        <w:rPr>
          <w:lang w:val="fr-FR"/>
        </w:rPr>
      </w:pPr>
      <w:r w:rsidRPr="003B1901">
        <w:rPr>
          <w:i/>
        </w:rPr>
        <w:t>Document</w:t>
      </w:r>
      <w:r w:rsidRPr="003B1901">
        <w:t xml:space="preserve"> : </w:t>
      </w:r>
      <w:r w:rsidRPr="003B1901">
        <w:tab/>
      </w:r>
      <w:r w:rsidRPr="003B1901">
        <w:rPr>
          <w:lang w:val="fr-FR"/>
        </w:rPr>
        <w:t xml:space="preserve">ST/SG/AC.10/C.4/2018/33 (États-Unis d’Amérique </w:t>
      </w:r>
      <w:r w:rsidRPr="003B1901">
        <w:rPr>
          <w:lang w:val="fr-FR"/>
        </w:rPr>
        <w:br/>
        <w:t>et Australie)</w:t>
      </w:r>
    </w:p>
    <w:p w14:paraId="2E741009" w14:textId="74C80F49" w:rsidR="00A60741" w:rsidRPr="003B1901" w:rsidRDefault="00A60741" w:rsidP="007561B7">
      <w:pPr>
        <w:pStyle w:val="SingleTxtG"/>
        <w:rPr>
          <w:lang w:val="fr-FR"/>
        </w:rPr>
      </w:pPr>
      <w:r w:rsidRPr="003B1901">
        <w:rPr>
          <w:lang w:val="fr-FR"/>
        </w:rPr>
        <w:t>43.</w:t>
      </w:r>
      <w:r w:rsidRPr="003B1901">
        <w:rPr>
          <w:lang w:val="fr-FR"/>
        </w:rPr>
        <w:tab/>
        <w:t>Le Sous-Comité a adopté la proposition énoncée dans le document ST/SG/AC.10/C.4/2018/33 telle que modifiée oralement par l’expert de la Suède (voir annexe I).</w:t>
      </w:r>
    </w:p>
    <w:p w14:paraId="359807C2" w14:textId="585F9B6C" w:rsidR="00A60741" w:rsidRPr="003B1901" w:rsidRDefault="00A60741" w:rsidP="007561B7">
      <w:pPr>
        <w:pStyle w:val="HChG"/>
        <w:keepNext w:val="0"/>
        <w:keepLines w:val="0"/>
        <w:rPr>
          <w:i/>
          <w:iCs/>
        </w:rPr>
      </w:pPr>
      <w:bookmarkStart w:id="3" w:name="_Hlk531789631"/>
      <w:r w:rsidRPr="003B1901">
        <w:rPr>
          <w:lang w:val="fr-FR"/>
        </w:rPr>
        <w:tab/>
        <w:t>V.</w:t>
      </w:r>
      <w:r w:rsidRPr="003B1901">
        <w:rPr>
          <w:lang w:val="fr-FR"/>
        </w:rPr>
        <w:tab/>
        <w:t xml:space="preserve">Questions relatives à la communication des dangers </w:t>
      </w:r>
      <w:r w:rsidRPr="003B1901">
        <w:rPr>
          <w:lang w:val="fr-FR"/>
        </w:rPr>
        <w:br/>
        <w:t xml:space="preserve">(point 4 de l’ordre du jour) </w:t>
      </w:r>
    </w:p>
    <w:bookmarkEnd w:id="3"/>
    <w:p w14:paraId="246E5E54" w14:textId="77777777" w:rsidR="00A60741" w:rsidRPr="003B1901" w:rsidRDefault="00A60741" w:rsidP="007561B7">
      <w:pPr>
        <w:pStyle w:val="H1G"/>
        <w:keepNext w:val="0"/>
        <w:keepLines w:val="0"/>
      </w:pPr>
      <w:r w:rsidRPr="003B1901">
        <w:rPr>
          <w:lang w:val="fr-FR"/>
        </w:rPr>
        <w:tab/>
        <w:t>A.</w:t>
      </w:r>
      <w:r w:rsidRPr="003B1901">
        <w:rPr>
          <w:lang w:val="fr-FR"/>
        </w:rPr>
        <w:tab/>
        <w:t>Étiquetage des petits emballages</w:t>
      </w:r>
    </w:p>
    <w:p w14:paraId="39258B31" w14:textId="12CF4BF0" w:rsidR="00A60741" w:rsidRPr="003B1901" w:rsidRDefault="00A60741" w:rsidP="007561B7">
      <w:pPr>
        <w:pStyle w:val="SingleTxtG"/>
        <w:ind w:left="3119" w:hanging="1985"/>
        <w:jc w:val="left"/>
      </w:pPr>
      <w:r w:rsidRPr="003B1901">
        <w:rPr>
          <w:i/>
          <w:iCs/>
          <w:lang w:val="fr-FR"/>
        </w:rPr>
        <w:t>Documents informels</w:t>
      </w:r>
      <w:r w:rsidRPr="003B1901">
        <w:rPr>
          <w:iCs/>
          <w:lang w:val="fr-FR"/>
        </w:rPr>
        <w:t> :</w:t>
      </w:r>
      <w:r w:rsidRPr="003B1901">
        <w:rPr>
          <w:lang w:val="fr-FR"/>
        </w:rPr>
        <w:t xml:space="preserve"> </w:t>
      </w:r>
      <w:r w:rsidRPr="003B1901">
        <w:rPr>
          <w:lang w:val="fr-FR"/>
        </w:rPr>
        <w:tab/>
        <w:t>INF.12 de la trente-cinquième session (exemple de l’annexe 7), INF.14 (AISE et RPMASA), INF.15 (CEFIC), INF.30 (IPPIC), INF.32 (Chine) et INF.47/Rev.1 (CEFIC)</w:t>
      </w:r>
    </w:p>
    <w:p w14:paraId="7059A5FF" w14:textId="39FF4693" w:rsidR="00A60741" w:rsidRPr="003B1901" w:rsidRDefault="00A60741" w:rsidP="007561B7">
      <w:pPr>
        <w:pStyle w:val="SingleTxtG"/>
      </w:pPr>
      <w:r w:rsidRPr="003B1901">
        <w:rPr>
          <w:lang w:val="fr-FR"/>
        </w:rPr>
        <w:t>44.</w:t>
      </w:r>
      <w:r w:rsidRPr="003B1901">
        <w:rPr>
          <w:lang w:val="fr-FR"/>
        </w:rPr>
        <w:tab/>
        <w:t>Le groupe de travail informel a examiné les étapes suivantes envisageables pour les travaux sur l’étiquetage des petits emballages et a réfléchi à l’élaboration du programme de travail pour la période biennale suivante.</w:t>
      </w:r>
    </w:p>
    <w:p w14:paraId="3A42279D" w14:textId="11435457" w:rsidR="00A60741" w:rsidRPr="003B1901" w:rsidRDefault="00A60741" w:rsidP="007561B7">
      <w:pPr>
        <w:pStyle w:val="SingleTxtG"/>
      </w:pPr>
      <w:r w:rsidRPr="003B1901">
        <w:rPr>
          <w:lang w:val="fr-FR"/>
        </w:rPr>
        <w:t>45.</w:t>
      </w:r>
      <w:r w:rsidRPr="003B1901">
        <w:rPr>
          <w:lang w:val="fr-FR"/>
        </w:rPr>
        <w:tab/>
        <w:t>À l’issue d’un échange de vues, il a été décidé de renommer le groupe « groupe de travail informel des questions pratiques d’étiquetage », et d’élargir ses attributions comme indiqué dans le document informel INF.47/Rev.1.</w:t>
      </w:r>
    </w:p>
    <w:p w14:paraId="16F6952B" w14:textId="5F074666" w:rsidR="00A60741" w:rsidRPr="003B1901" w:rsidRDefault="00A60741" w:rsidP="00A60741">
      <w:pPr>
        <w:pStyle w:val="SingleTxtG"/>
      </w:pPr>
      <w:r w:rsidRPr="003B1901">
        <w:rPr>
          <w:lang w:val="fr-FR"/>
        </w:rPr>
        <w:t>46.</w:t>
      </w:r>
      <w:r w:rsidRPr="003B1901">
        <w:rPr>
          <w:lang w:val="fr-FR"/>
        </w:rPr>
        <w:tab/>
        <w:t>Le Sous-Comité a convenu que le groupe de travail informel devrait se tenir au mandat et au programme de travail énoncés dans le document informel INF.47/Rev.1 (voir annexe II).</w:t>
      </w:r>
    </w:p>
    <w:p w14:paraId="0CC55204" w14:textId="77777777" w:rsidR="00A60741" w:rsidRPr="003B1901" w:rsidRDefault="00A60741" w:rsidP="007561B7">
      <w:pPr>
        <w:pStyle w:val="HChG"/>
        <w:keepNext w:val="0"/>
        <w:keepLines w:val="0"/>
        <w:rPr>
          <w:rFonts w:ascii="Times New Roman Gras" w:hAnsi="Times New Roman Gras"/>
          <w:spacing w:val="-2"/>
        </w:rPr>
      </w:pPr>
      <w:r w:rsidRPr="003B1901">
        <w:rPr>
          <w:lang w:val="fr-FR"/>
        </w:rPr>
        <w:tab/>
        <w:t>B.</w:t>
      </w:r>
      <w:r w:rsidRPr="003B1901">
        <w:rPr>
          <w:lang w:val="fr-FR"/>
        </w:rPr>
        <w:tab/>
      </w:r>
      <w:r w:rsidRPr="003B1901">
        <w:rPr>
          <w:rFonts w:ascii="Times New Roman Gras" w:hAnsi="Times New Roman Gras"/>
          <w:spacing w:val="2"/>
          <w:lang w:val="fr-FR"/>
        </w:rPr>
        <w:t xml:space="preserve">Amélioration des annexes 1 à 3 et poursuite </w:t>
      </w:r>
      <w:r w:rsidRPr="003B1901">
        <w:rPr>
          <w:rFonts w:ascii="Times New Roman Gras" w:hAnsi="Times New Roman Gras"/>
          <w:spacing w:val="2"/>
          <w:lang w:val="fr-FR"/>
        </w:rPr>
        <w:br/>
      </w:r>
      <w:r w:rsidRPr="003B1901">
        <w:rPr>
          <w:rFonts w:ascii="Times New Roman Gras" w:hAnsi="Times New Roman Gras"/>
          <w:spacing w:val="-2"/>
          <w:lang w:val="fr-FR"/>
        </w:rPr>
        <w:t>de la rationalisation des conseils de prudence</w:t>
      </w:r>
    </w:p>
    <w:p w14:paraId="08E80A32" w14:textId="77777777" w:rsidR="00A60741" w:rsidRPr="003B1901" w:rsidRDefault="00A60741" w:rsidP="007561B7">
      <w:pPr>
        <w:pStyle w:val="H23G"/>
        <w:keepNext w:val="0"/>
        <w:keepLines w:val="0"/>
      </w:pPr>
      <w:r w:rsidRPr="003B1901">
        <w:rPr>
          <w:lang w:val="fr-FR"/>
        </w:rPr>
        <w:tab/>
        <w:t>1.</w:t>
      </w:r>
      <w:r w:rsidRPr="003B1901">
        <w:rPr>
          <w:lang w:val="fr-FR"/>
        </w:rPr>
        <w:tab/>
        <w:t>Travaux du groupe de travail informel</w:t>
      </w:r>
    </w:p>
    <w:p w14:paraId="48DBD01E" w14:textId="7784A3B2" w:rsidR="00A60741" w:rsidRPr="003B1901" w:rsidRDefault="00A60741" w:rsidP="007561B7">
      <w:pPr>
        <w:pStyle w:val="SingleTxtG"/>
        <w:ind w:left="3119" w:hanging="1985"/>
        <w:jc w:val="left"/>
      </w:pPr>
      <w:r w:rsidRPr="003B1901">
        <w:rPr>
          <w:i/>
          <w:lang w:val="fr-FR"/>
        </w:rPr>
        <w:t>Documents</w:t>
      </w:r>
      <w:r w:rsidRPr="003B1901">
        <w:rPr>
          <w:i/>
          <w:iCs/>
          <w:lang w:val="fr-FR"/>
        </w:rPr>
        <w:t xml:space="preserve"> informels </w:t>
      </w:r>
      <w:r w:rsidRPr="003B1901">
        <w:rPr>
          <w:lang w:val="fr-FR"/>
        </w:rPr>
        <w:t>:</w:t>
      </w:r>
      <w:r w:rsidRPr="003B1901">
        <w:rPr>
          <w:lang w:val="fr-FR"/>
        </w:rPr>
        <w:tab/>
        <w:t>INF.16 (AISE et RPMASA), INF.25 (Royaume-</w:t>
      </w:r>
      <w:r w:rsidR="005E039C" w:rsidRPr="003B1901">
        <w:rPr>
          <w:lang w:val="fr-FR"/>
        </w:rPr>
        <w:t xml:space="preserve">Uni) </w:t>
      </w:r>
      <w:r w:rsidR="005E039C" w:rsidRPr="003B1901">
        <w:rPr>
          <w:lang w:val="fr-FR"/>
        </w:rPr>
        <w:br/>
        <w:t>et INF.26 (Royaume-Uni)</w:t>
      </w:r>
    </w:p>
    <w:p w14:paraId="33CBF254" w14:textId="3524AB1F" w:rsidR="00A60741" w:rsidRPr="003B1901" w:rsidRDefault="00A60741" w:rsidP="007561B7">
      <w:pPr>
        <w:pStyle w:val="SingleTxtG"/>
      </w:pPr>
      <w:r w:rsidRPr="003B1901">
        <w:rPr>
          <w:lang w:val="fr-FR"/>
        </w:rPr>
        <w:t>47.</w:t>
      </w:r>
      <w:r w:rsidRPr="003B1901">
        <w:rPr>
          <w:lang w:val="fr-FR"/>
        </w:rPr>
        <w:tab/>
        <w:t>L’expert du Royaume-Uni a informé le Sous-Comité que le groupe de travail informel avait examiné les documents mentionnés à l’ordre du jour de la session et avait étudié son programme de travail pour la période biennale suivante en se fondant sur le document informel INF.25.</w:t>
      </w:r>
    </w:p>
    <w:p w14:paraId="321C5BC8" w14:textId="5AC58599" w:rsidR="00A60741" w:rsidRPr="003B1901" w:rsidRDefault="00A60741" w:rsidP="007561B7">
      <w:pPr>
        <w:pStyle w:val="SingleTxtG"/>
      </w:pPr>
      <w:r w:rsidRPr="003B1901">
        <w:rPr>
          <w:lang w:val="fr-FR"/>
        </w:rPr>
        <w:t>48.</w:t>
      </w:r>
      <w:r w:rsidRPr="003B1901">
        <w:rPr>
          <w:lang w:val="fr-FR"/>
        </w:rPr>
        <w:tab/>
        <w:t xml:space="preserve">Le groupe de travail informel avait également passé en revue les propositions d’ajouts à son programme de travail présentées dans le document informel INF.16. Il était parvenu à la conclusion que les activités proposées concernant les pictogrammes de mise en garde faisaient déjà partie dudit programme. Le groupe de travail informel n’avait pas approuvé </w:t>
      </w:r>
      <w:r w:rsidRPr="003B1901">
        <w:rPr>
          <w:lang w:val="fr-FR"/>
        </w:rPr>
        <w:lastRenderedPageBreak/>
        <w:t xml:space="preserve">l’ajout des activités proposées concernant les pictogrammes de danger pour la santé, car celles-ci ne relevaient pas de son mandat. </w:t>
      </w:r>
    </w:p>
    <w:p w14:paraId="04F9C447" w14:textId="66A32768" w:rsidR="00A60741" w:rsidRPr="003B1901" w:rsidRDefault="00A60741" w:rsidP="00A60741">
      <w:pPr>
        <w:pStyle w:val="SingleTxtG"/>
      </w:pPr>
      <w:r w:rsidRPr="003B1901">
        <w:rPr>
          <w:lang w:val="fr-FR"/>
        </w:rPr>
        <w:t>49.</w:t>
      </w:r>
      <w:r w:rsidRPr="003B1901">
        <w:rPr>
          <w:lang w:val="fr-FR"/>
        </w:rPr>
        <w:tab/>
        <w:t>Le Sous-Comité a approuvé le programme de travail du groupe de travail informel tel que présenté dans le document informel INF.25 (voir annexe II).</w:t>
      </w:r>
    </w:p>
    <w:p w14:paraId="7CEB893E" w14:textId="77777777" w:rsidR="00A60741" w:rsidRPr="003B1901" w:rsidRDefault="00A60741" w:rsidP="007561B7">
      <w:pPr>
        <w:pStyle w:val="H23G"/>
        <w:keepNext w:val="0"/>
        <w:keepLines w:val="0"/>
      </w:pPr>
      <w:r w:rsidRPr="003B1901">
        <w:rPr>
          <w:lang w:val="fr-FR"/>
        </w:rPr>
        <w:tab/>
        <w:t>2.</w:t>
      </w:r>
      <w:r w:rsidRPr="003B1901">
        <w:rPr>
          <w:lang w:val="fr-FR"/>
        </w:rPr>
        <w:tab/>
        <w:t>Propositions d’amendements à l’annexe 3 pour améliorer les conseils de prudence relatifs aux interventions médicales (P310 à P315)</w:t>
      </w:r>
    </w:p>
    <w:p w14:paraId="72FD0B3A" w14:textId="77777777" w:rsidR="00A60741" w:rsidRPr="003B1901" w:rsidRDefault="00A60741" w:rsidP="007561B7">
      <w:pPr>
        <w:pStyle w:val="SingleTxtG"/>
        <w:ind w:left="3119" w:hanging="1985"/>
        <w:jc w:val="left"/>
      </w:pPr>
      <w:r w:rsidRPr="003B1901">
        <w:rPr>
          <w:i/>
          <w:lang w:val="fr-FR"/>
        </w:rPr>
        <w:t>Document</w:t>
      </w:r>
      <w:r w:rsidRPr="003B1901">
        <w:rPr>
          <w:lang w:val="fr-FR"/>
        </w:rPr>
        <w:t xml:space="preserve"> : </w:t>
      </w:r>
      <w:r w:rsidRPr="003B1901">
        <w:rPr>
          <w:lang w:val="fr-FR"/>
        </w:rPr>
        <w:tab/>
        <w:t>ST/SG/AC.10/C.4/2018/30 (Royaume-Uni)</w:t>
      </w:r>
    </w:p>
    <w:p w14:paraId="70A4AC13" w14:textId="06F42E55" w:rsidR="00A60741" w:rsidRPr="003B1901" w:rsidRDefault="00A60741" w:rsidP="007561B7">
      <w:pPr>
        <w:pStyle w:val="SingleTxtG"/>
        <w:ind w:left="3119" w:hanging="1985"/>
        <w:jc w:val="left"/>
      </w:pPr>
      <w:r w:rsidRPr="003B1901">
        <w:rPr>
          <w:i/>
          <w:lang w:val="fr-FR"/>
        </w:rPr>
        <w:t>Documents</w:t>
      </w:r>
      <w:r w:rsidRPr="003B1901">
        <w:rPr>
          <w:i/>
          <w:iCs/>
          <w:lang w:val="fr-FR"/>
        </w:rPr>
        <w:t xml:space="preserve"> informels</w:t>
      </w:r>
      <w:r w:rsidRPr="003B1901">
        <w:rPr>
          <w:lang w:val="fr-FR"/>
        </w:rPr>
        <w:t xml:space="preserve"> : </w:t>
      </w:r>
      <w:r w:rsidRPr="003B1901">
        <w:rPr>
          <w:lang w:val="fr-FR"/>
        </w:rPr>
        <w:tab/>
        <w:t xml:space="preserve">INF.7 (Royaume-Uni) et </w:t>
      </w:r>
      <w:r w:rsidR="005E039C" w:rsidRPr="003B1901">
        <w:rPr>
          <w:lang w:val="fr-FR"/>
        </w:rPr>
        <w:t>INF.26 (Royaume-Uni)</w:t>
      </w:r>
    </w:p>
    <w:p w14:paraId="786A466A" w14:textId="0713BE44" w:rsidR="00A60741" w:rsidRPr="003B1901" w:rsidRDefault="00CF1479" w:rsidP="007561B7">
      <w:pPr>
        <w:pStyle w:val="SingleTxtG"/>
        <w:rPr>
          <w:b/>
        </w:rPr>
      </w:pPr>
      <w:r w:rsidRPr="003B1901">
        <w:rPr>
          <w:lang w:val="fr-FR"/>
        </w:rPr>
        <w:t>50</w:t>
      </w:r>
      <w:r w:rsidR="00A60741" w:rsidRPr="003B1901">
        <w:rPr>
          <w:lang w:val="fr-FR"/>
        </w:rPr>
        <w:t>.</w:t>
      </w:r>
      <w:r w:rsidR="00A60741" w:rsidRPr="003B1901">
        <w:rPr>
          <w:lang w:val="fr-FR"/>
        </w:rPr>
        <w:tab/>
        <w:t xml:space="preserve">Le Sous-Comité a reconnu que les modifications suggérées amélioraient les conseils de prudence relatifs aux interventions médicales et a adopté les amendements proposés dans le document ST/SG/AC.10/C.4/2018/30 et énoncés dans le document informel INF.7 (voir annexe </w:t>
      </w:r>
      <w:r w:rsidRPr="003B1901">
        <w:rPr>
          <w:lang w:val="fr-FR"/>
        </w:rPr>
        <w:t>I).</w:t>
      </w:r>
    </w:p>
    <w:p w14:paraId="201C57E8" w14:textId="77777777" w:rsidR="00A60741" w:rsidRPr="003B1901" w:rsidRDefault="00A60741" w:rsidP="007561B7">
      <w:pPr>
        <w:pStyle w:val="H23G"/>
        <w:keepNext w:val="0"/>
        <w:keepLines w:val="0"/>
      </w:pPr>
      <w:r w:rsidRPr="003B1901">
        <w:rPr>
          <w:lang w:val="fr-FR"/>
        </w:rPr>
        <w:tab/>
        <w:t>3.</w:t>
      </w:r>
      <w:r w:rsidRPr="003B1901">
        <w:rPr>
          <w:lang w:val="fr-FR"/>
        </w:rPr>
        <w:tab/>
        <w:t>Propositions d’amendements aux P201 et P202</w:t>
      </w:r>
    </w:p>
    <w:p w14:paraId="7A651B72" w14:textId="77777777" w:rsidR="00A60741" w:rsidRPr="003B1901" w:rsidRDefault="00A60741" w:rsidP="007561B7">
      <w:pPr>
        <w:pStyle w:val="SingleTxtG"/>
        <w:ind w:left="3119" w:hanging="1985"/>
        <w:jc w:val="left"/>
      </w:pPr>
      <w:r w:rsidRPr="003B1901">
        <w:rPr>
          <w:i/>
          <w:lang w:val="fr-FR"/>
        </w:rPr>
        <w:t>Document</w:t>
      </w:r>
      <w:r w:rsidRPr="003B1901">
        <w:rPr>
          <w:lang w:val="fr-FR"/>
        </w:rPr>
        <w:t> :</w:t>
      </w:r>
      <w:r w:rsidRPr="003B1901">
        <w:rPr>
          <w:lang w:val="fr-FR"/>
        </w:rPr>
        <w:tab/>
        <w:t>ST/SG/AC.10/C.4/2018/31 (Royaume-Uni)</w:t>
      </w:r>
    </w:p>
    <w:p w14:paraId="13DADF26" w14:textId="471F28CF" w:rsidR="00A60741" w:rsidRPr="003B1901" w:rsidRDefault="00A60741" w:rsidP="007561B7">
      <w:pPr>
        <w:pStyle w:val="SingleTxtG"/>
        <w:ind w:left="3119" w:hanging="1985"/>
        <w:jc w:val="left"/>
      </w:pPr>
      <w:r w:rsidRPr="003B1901">
        <w:rPr>
          <w:i/>
          <w:lang w:val="fr-FR"/>
        </w:rPr>
        <w:t>Documents</w:t>
      </w:r>
      <w:r w:rsidRPr="003B1901">
        <w:rPr>
          <w:i/>
          <w:iCs/>
          <w:lang w:val="fr-FR"/>
        </w:rPr>
        <w:t xml:space="preserve"> informels </w:t>
      </w:r>
      <w:r w:rsidRPr="003B1901">
        <w:rPr>
          <w:iCs/>
          <w:lang w:val="fr-FR"/>
        </w:rPr>
        <w:t>:</w:t>
      </w:r>
      <w:r w:rsidRPr="003B1901">
        <w:rPr>
          <w:lang w:val="fr-FR"/>
        </w:rPr>
        <w:t xml:space="preserve"> </w:t>
      </w:r>
      <w:r w:rsidRPr="003B1901">
        <w:rPr>
          <w:lang w:val="fr-FR"/>
        </w:rPr>
        <w:tab/>
        <w:t>INF.8 (Royau</w:t>
      </w:r>
      <w:r w:rsidR="005E039C" w:rsidRPr="003B1901">
        <w:rPr>
          <w:lang w:val="fr-FR"/>
        </w:rPr>
        <w:t>me-Uni) et INF.26 (Royaume-Uni)</w:t>
      </w:r>
    </w:p>
    <w:p w14:paraId="4EAF7CA9" w14:textId="3157C7EA" w:rsidR="00A60741" w:rsidRPr="003B1901" w:rsidRDefault="00CF1479" w:rsidP="007561B7">
      <w:pPr>
        <w:pStyle w:val="SingleTxtG"/>
      </w:pPr>
      <w:r w:rsidRPr="003B1901">
        <w:rPr>
          <w:lang w:val="fr-FR"/>
        </w:rPr>
        <w:t>51</w:t>
      </w:r>
      <w:r w:rsidR="00A60741" w:rsidRPr="003B1901">
        <w:rPr>
          <w:lang w:val="fr-FR"/>
        </w:rPr>
        <w:t>.</w:t>
      </w:r>
      <w:r w:rsidR="00A60741" w:rsidRPr="003B1901">
        <w:rPr>
          <w:lang w:val="fr-FR"/>
        </w:rPr>
        <w:tab/>
        <w:t xml:space="preserve">À l’issue d’un examen attentif, certains représentants se sont inquiétés du fait que le conseil P203, « Lire toutes les consignes de sécurité et s’y conformer », proposé dans le document ST/SG/AC.10/C.4/2018/31, ne prévoyait pas que les personnes exposées à ces produits chimiques très dangereux pourraient avoir besoin de rechercher </w:t>
      </w:r>
      <w:r w:rsidRPr="003B1901">
        <w:rPr>
          <w:lang w:val="fr-FR"/>
        </w:rPr>
        <w:t xml:space="preserve">toutes les </w:t>
      </w:r>
      <w:r w:rsidR="00A60741" w:rsidRPr="003B1901">
        <w:rPr>
          <w:lang w:val="fr-FR"/>
        </w:rPr>
        <w:t>informations sur la sécurité, comme cela est prévu dans le P201. Par conséquent, le groupe de travail a recommandé de mettre à jour le conseil comme suit : « </w:t>
      </w:r>
      <w:bookmarkStart w:id="4" w:name="_Hlk534372824"/>
      <w:r w:rsidR="00A60741" w:rsidRPr="003B1901">
        <w:rPr>
          <w:lang w:val="fr-FR"/>
        </w:rPr>
        <w:t xml:space="preserve">Se procurer, lire et </w:t>
      </w:r>
      <w:r w:rsidRPr="003B1901">
        <w:rPr>
          <w:lang w:val="fr-FR"/>
        </w:rPr>
        <w:t xml:space="preserve">appliquer </w:t>
      </w:r>
      <w:r w:rsidR="00A60741" w:rsidRPr="003B1901">
        <w:rPr>
          <w:lang w:val="fr-FR"/>
        </w:rPr>
        <w:t xml:space="preserve">toutes les </w:t>
      </w:r>
      <w:r w:rsidRPr="003B1901">
        <w:rPr>
          <w:lang w:val="fr-FR"/>
        </w:rPr>
        <w:t xml:space="preserve">instructions </w:t>
      </w:r>
      <w:r w:rsidR="00A60741" w:rsidRPr="003B1901">
        <w:rPr>
          <w:lang w:val="fr-FR"/>
        </w:rPr>
        <w:t>de sécurité</w:t>
      </w:r>
      <w:r w:rsidRPr="003B1901">
        <w:rPr>
          <w:lang w:val="fr-FR"/>
        </w:rPr>
        <w:t xml:space="preserve"> avant utilisation</w:t>
      </w:r>
      <w:bookmarkEnd w:id="4"/>
      <w:r w:rsidR="00A60741" w:rsidRPr="003B1901">
        <w:rPr>
          <w:lang w:val="fr-FR"/>
        </w:rPr>
        <w:t> ».</w:t>
      </w:r>
    </w:p>
    <w:p w14:paraId="3D4E40A7" w14:textId="5E17AE90" w:rsidR="00A60741" w:rsidRPr="003B1901" w:rsidRDefault="00187319" w:rsidP="007561B7">
      <w:pPr>
        <w:pStyle w:val="SingleTxtG"/>
        <w:rPr>
          <w:b/>
        </w:rPr>
      </w:pPr>
      <w:r w:rsidRPr="003B1901">
        <w:rPr>
          <w:lang w:val="fr-FR"/>
        </w:rPr>
        <w:t>52</w:t>
      </w:r>
      <w:r w:rsidR="00A60741" w:rsidRPr="003B1901">
        <w:rPr>
          <w:lang w:val="fr-FR"/>
        </w:rPr>
        <w:t>.</w:t>
      </w:r>
      <w:r w:rsidR="00A60741" w:rsidRPr="003B1901">
        <w:rPr>
          <w:lang w:val="fr-FR"/>
        </w:rPr>
        <w:tab/>
        <w:t>Le Sous-Comité a adopté les amendements proposés dans le document ST/SG/AC.10/C.4/2018/31 tels qu’énoncés dans le document informel INF.8, avec les modifications suggérées par le groupe de travail informel (voir annexe</w:t>
      </w:r>
      <w:r w:rsidRPr="003B1901">
        <w:rPr>
          <w:lang w:val="fr-FR"/>
        </w:rPr>
        <w:t xml:space="preserve"> I</w:t>
      </w:r>
      <w:r w:rsidR="00A60741" w:rsidRPr="003B1901">
        <w:rPr>
          <w:lang w:val="fr-FR"/>
        </w:rPr>
        <w:t>).</w:t>
      </w:r>
    </w:p>
    <w:p w14:paraId="7E1317A9" w14:textId="77777777" w:rsidR="00A60741" w:rsidRPr="003B1901" w:rsidRDefault="00A60741" w:rsidP="007561B7">
      <w:pPr>
        <w:pStyle w:val="H23G"/>
        <w:keepNext w:val="0"/>
        <w:keepLines w:val="0"/>
      </w:pPr>
      <w:r w:rsidRPr="003B1901">
        <w:rPr>
          <w:lang w:val="fr-FR"/>
        </w:rPr>
        <w:tab/>
        <w:t>4.</w:t>
      </w:r>
      <w:r w:rsidRPr="003B1901">
        <w:rPr>
          <w:lang w:val="fr-FR"/>
        </w:rPr>
        <w:tab/>
        <w:t>Propositions d’amendements aux sections 2 à 4 de l’annexe 3</w:t>
      </w:r>
    </w:p>
    <w:p w14:paraId="3D7FBC29" w14:textId="77777777" w:rsidR="00A60741" w:rsidRPr="003B1901" w:rsidRDefault="00A60741" w:rsidP="007561B7">
      <w:pPr>
        <w:pStyle w:val="SingleTxtG"/>
        <w:ind w:left="3119" w:hanging="1985"/>
        <w:jc w:val="left"/>
      </w:pPr>
      <w:r w:rsidRPr="003B1901">
        <w:rPr>
          <w:i/>
          <w:lang w:val="fr-FR"/>
        </w:rPr>
        <w:t>Document</w:t>
      </w:r>
      <w:r w:rsidRPr="003B1901">
        <w:rPr>
          <w:lang w:val="fr-FR"/>
        </w:rPr>
        <w:t xml:space="preserve"> : </w:t>
      </w:r>
      <w:r w:rsidRPr="003B1901">
        <w:rPr>
          <w:lang w:val="fr-FR"/>
        </w:rPr>
        <w:tab/>
        <w:t>ST/SG/AC.10/C.4/2018/32 (Royaume-Uni)</w:t>
      </w:r>
    </w:p>
    <w:p w14:paraId="68623DD8" w14:textId="2D4D59D9" w:rsidR="00A60741" w:rsidRPr="003B1901" w:rsidRDefault="00A60741" w:rsidP="007561B7">
      <w:pPr>
        <w:pStyle w:val="SingleTxtG"/>
        <w:ind w:left="3119" w:hanging="1985"/>
        <w:jc w:val="left"/>
      </w:pPr>
      <w:r w:rsidRPr="003B1901">
        <w:rPr>
          <w:i/>
          <w:lang w:val="fr-FR"/>
        </w:rPr>
        <w:t>Documents</w:t>
      </w:r>
      <w:r w:rsidRPr="003B1901">
        <w:rPr>
          <w:i/>
          <w:iCs/>
          <w:lang w:val="fr-FR"/>
        </w:rPr>
        <w:t xml:space="preserve"> informels </w:t>
      </w:r>
      <w:r w:rsidRPr="003B1901">
        <w:rPr>
          <w:iCs/>
          <w:lang w:val="fr-FR"/>
        </w:rPr>
        <w:t>:</w:t>
      </w:r>
      <w:r w:rsidRPr="003B1901">
        <w:rPr>
          <w:lang w:val="fr-FR"/>
        </w:rPr>
        <w:t xml:space="preserve"> </w:t>
      </w:r>
      <w:r w:rsidRPr="003B1901">
        <w:rPr>
          <w:lang w:val="fr-FR"/>
        </w:rPr>
        <w:tab/>
        <w:t>INF.9 (Royaume-Uni) et INF.26 (Royaume-Uni)</w:t>
      </w:r>
    </w:p>
    <w:p w14:paraId="1BEB7637" w14:textId="455DE584" w:rsidR="00A60741" w:rsidRPr="003B1901" w:rsidRDefault="00187319" w:rsidP="007561B7">
      <w:pPr>
        <w:pStyle w:val="SingleTxtG"/>
        <w:rPr>
          <w:b/>
        </w:rPr>
      </w:pPr>
      <w:r w:rsidRPr="003B1901">
        <w:rPr>
          <w:lang w:val="fr-FR"/>
        </w:rPr>
        <w:t>53</w:t>
      </w:r>
      <w:r w:rsidR="00A60741" w:rsidRPr="003B1901">
        <w:rPr>
          <w:lang w:val="fr-FR"/>
        </w:rPr>
        <w:t>.</w:t>
      </w:r>
      <w:r w:rsidR="00A60741" w:rsidRPr="003B1901">
        <w:rPr>
          <w:lang w:val="fr-FR"/>
        </w:rPr>
        <w:tab/>
        <w:t xml:space="preserve">Le Sous-Comité a adopté les amendements suggérés dans le document ST/SG/ AC.10/C.4/2018/32, tels qu’énoncés dans le document informel INF.9, à l’exception de la suggestion faite au paragraphe 6 d) iii) du document ST/SG/AC.10/C.4/2018/32, le groupe de travail estimant que le maintien de la source initiale des conseils de prudence permettait de disposer d’un contexte important (voir annexe </w:t>
      </w:r>
      <w:r w:rsidRPr="003B1901">
        <w:rPr>
          <w:lang w:val="fr-FR"/>
        </w:rPr>
        <w:t>I).</w:t>
      </w:r>
    </w:p>
    <w:p w14:paraId="3322E14A" w14:textId="77777777" w:rsidR="00A60741" w:rsidRPr="003B1901" w:rsidRDefault="00A60741" w:rsidP="007561B7">
      <w:pPr>
        <w:pStyle w:val="H23G"/>
        <w:keepNext w:val="0"/>
        <w:keepLines w:val="0"/>
      </w:pPr>
      <w:r w:rsidRPr="003B1901">
        <w:rPr>
          <w:lang w:val="fr-FR"/>
        </w:rPr>
        <w:tab/>
        <w:t>5.</w:t>
      </w:r>
      <w:r w:rsidRPr="003B1901">
        <w:rPr>
          <w:lang w:val="fr-FR"/>
        </w:rPr>
        <w:tab/>
        <w:t>Proposition de programme de travail pour la prochaine période biennale : examen des pictogrammes de mise en garde associés aux conseils de prudence actuels et examen des pictogrammes de danger pour la santé actuels pour en vérifier l’intelligibilité sur les produits de consommation</w:t>
      </w:r>
    </w:p>
    <w:p w14:paraId="5C29AE65" w14:textId="49B802A6" w:rsidR="00A60741" w:rsidRPr="003B1901" w:rsidRDefault="00A60741" w:rsidP="007561B7">
      <w:pPr>
        <w:pStyle w:val="SingleTxtG"/>
        <w:ind w:left="3119" w:hanging="1985"/>
        <w:jc w:val="left"/>
      </w:pPr>
      <w:r w:rsidRPr="003B1901">
        <w:rPr>
          <w:i/>
          <w:lang w:val="fr-FR"/>
        </w:rPr>
        <w:t>Document</w:t>
      </w:r>
      <w:r w:rsidRPr="003B1901">
        <w:rPr>
          <w:i/>
          <w:iCs/>
          <w:lang w:val="fr-FR"/>
        </w:rPr>
        <w:t xml:space="preserve"> informel </w:t>
      </w:r>
      <w:r w:rsidRPr="003B1901">
        <w:rPr>
          <w:lang w:val="fr-FR"/>
        </w:rPr>
        <w:t xml:space="preserve">: </w:t>
      </w:r>
      <w:r w:rsidRPr="003B1901">
        <w:rPr>
          <w:lang w:val="fr-FR"/>
        </w:rPr>
        <w:tab/>
        <w:t>INF.16 (AISE et RPMASA)</w:t>
      </w:r>
    </w:p>
    <w:p w14:paraId="461442B7" w14:textId="3E3AD424" w:rsidR="00A60741" w:rsidRPr="003B1901" w:rsidRDefault="00187319" w:rsidP="007561B7">
      <w:pPr>
        <w:pStyle w:val="SingleTxtG"/>
        <w:rPr>
          <w:b/>
        </w:rPr>
      </w:pPr>
      <w:r w:rsidRPr="003B1901">
        <w:rPr>
          <w:lang w:val="fr-FR"/>
        </w:rPr>
        <w:t>54</w:t>
      </w:r>
      <w:r w:rsidR="00A60741" w:rsidRPr="003B1901">
        <w:rPr>
          <w:lang w:val="fr-FR"/>
        </w:rPr>
        <w:t>.</w:t>
      </w:r>
      <w:r w:rsidR="00A60741" w:rsidRPr="003B1901">
        <w:rPr>
          <w:lang w:val="fr-FR"/>
        </w:rPr>
        <w:tab/>
        <w:t>Le Sous-Comité a considéré la proposition visant à examiner les pictogrammes de danger pour la santé pour vérification de leur intelligibilité dans le cadre du programme de travail. Il a décidé de ne pas ajouter cette tâche au programme de travail, tout en faisant remarquer que les experts pourraient présenter de nouvelles études ou propositions à tout moment durant la période biennale.</w:t>
      </w:r>
    </w:p>
    <w:p w14:paraId="12504126" w14:textId="77777777" w:rsidR="00187319" w:rsidRPr="003B1901" w:rsidRDefault="00187319" w:rsidP="007561B7">
      <w:pPr>
        <w:pStyle w:val="H1G"/>
        <w:keepNext w:val="0"/>
        <w:keepLines w:val="0"/>
      </w:pPr>
      <w:r w:rsidRPr="003B1901">
        <w:rPr>
          <w:lang w:val="fr-FR"/>
        </w:rPr>
        <w:lastRenderedPageBreak/>
        <w:tab/>
        <w:t>C.</w:t>
      </w:r>
      <w:r w:rsidRPr="003B1901">
        <w:rPr>
          <w:lang w:val="fr-FR"/>
        </w:rPr>
        <w:tab/>
        <w:t xml:space="preserve">Utilisation des « plages de proportion » : révision </w:t>
      </w:r>
      <w:r w:rsidRPr="003B1901">
        <w:rPr>
          <w:lang w:val="fr-FR"/>
        </w:rPr>
        <w:br/>
        <w:t>du paragraphe A4.3.3.2.3 de l’annexe 4</w:t>
      </w:r>
    </w:p>
    <w:p w14:paraId="2BDFFA0A" w14:textId="49B2A87C" w:rsidR="00187319" w:rsidRPr="003B1901" w:rsidRDefault="00187319" w:rsidP="007561B7">
      <w:pPr>
        <w:pStyle w:val="SingleTxtG"/>
      </w:pPr>
      <w:r w:rsidRPr="003B1901">
        <w:rPr>
          <w:i/>
          <w:iCs/>
          <w:lang w:val="fr-FR"/>
        </w:rPr>
        <w:t>Document informel</w:t>
      </w:r>
      <w:r w:rsidRPr="003B1901">
        <w:rPr>
          <w:iCs/>
          <w:lang w:val="fr-FR"/>
        </w:rPr>
        <w:t> :</w:t>
      </w:r>
      <w:r w:rsidR="005E039C" w:rsidRPr="003B1901">
        <w:rPr>
          <w:lang w:val="fr-FR"/>
        </w:rPr>
        <w:t xml:space="preserve"> </w:t>
      </w:r>
      <w:r w:rsidR="005E039C" w:rsidRPr="003B1901">
        <w:rPr>
          <w:lang w:val="fr-FR"/>
        </w:rPr>
        <w:tab/>
        <w:t>INF.20 (CEFIC)</w:t>
      </w:r>
    </w:p>
    <w:p w14:paraId="4A88240E" w14:textId="7EB09549" w:rsidR="00187319" w:rsidRPr="003B1901" w:rsidRDefault="00187319" w:rsidP="007561B7">
      <w:pPr>
        <w:pStyle w:val="SingleTxtG"/>
        <w:rPr>
          <w:rFonts w:eastAsia="MS Mincho"/>
        </w:rPr>
      </w:pPr>
      <w:r w:rsidRPr="003B1901">
        <w:rPr>
          <w:lang w:val="fr-FR"/>
        </w:rPr>
        <w:t>55.</w:t>
      </w:r>
      <w:r w:rsidRPr="003B1901">
        <w:rPr>
          <w:lang w:val="fr-FR"/>
        </w:rPr>
        <w:tab/>
        <w:t>Bien qu’il ait été admis que le projet de libellé du A4.3.3.2.3 pouvait donner lieu à différentes interprétations, le Sous-Comité n’a pas appuyé l’autre formulation telle que proposée dans le document informel INF.20, mais a accepté de maintenir ce point dans le programme de travail pour la prochaine période biennale (voir annexe II).</w:t>
      </w:r>
    </w:p>
    <w:p w14:paraId="63DBFF6E" w14:textId="575C17F1" w:rsidR="00187319" w:rsidRPr="003B1901" w:rsidRDefault="00187319" w:rsidP="007561B7">
      <w:pPr>
        <w:pStyle w:val="SingleTxtG"/>
        <w:rPr>
          <w:rFonts w:eastAsia="MS Mincho"/>
        </w:rPr>
      </w:pPr>
      <w:r w:rsidRPr="003B1901">
        <w:rPr>
          <w:lang w:val="fr-FR"/>
        </w:rPr>
        <w:t>56.</w:t>
      </w:r>
      <w:r w:rsidRPr="003B1901">
        <w:rPr>
          <w:lang w:val="fr-FR"/>
        </w:rPr>
        <w:tab/>
        <w:t>Certaines délégations ont dit que le texte proposé pourrait être incompatible avec la manière dont les informations commerciales confidentielles étaient gérées dans leur pays, mais d'autres se sont déclarées favorables à la poursuite du débat.</w:t>
      </w:r>
    </w:p>
    <w:p w14:paraId="670498E3" w14:textId="77777777" w:rsidR="00187319" w:rsidRPr="003B1901" w:rsidRDefault="00187319" w:rsidP="007561B7">
      <w:pPr>
        <w:pStyle w:val="H1G"/>
        <w:keepNext w:val="0"/>
        <w:keepLines w:val="0"/>
      </w:pPr>
      <w:r w:rsidRPr="003B1901">
        <w:rPr>
          <w:lang w:val="fr-FR"/>
        </w:rPr>
        <w:tab/>
        <w:t>D.</w:t>
      </w:r>
      <w:r w:rsidRPr="003B1901">
        <w:rPr>
          <w:lang w:val="fr-FR"/>
        </w:rPr>
        <w:tab/>
        <w:t>Autres questions</w:t>
      </w:r>
    </w:p>
    <w:p w14:paraId="366A31F4" w14:textId="77777777" w:rsidR="00187319" w:rsidRPr="003B1901" w:rsidRDefault="00187319" w:rsidP="007561B7">
      <w:pPr>
        <w:pStyle w:val="H23G"/>
        <w:keepNext w:val="0"/>
        <w:keepLines w:val="0"/>
      </w:pPr>
      <w:r w:rsidRPr="003B1901">
        <w:rPr>
          <w:lang w:val="fr-FR"/>
        </w:rPr>
        <w:tab/>
      </w:r>
      <w:r w:rsidRPr="003B1901">
        <w:rPr>
          <w:lang w:val="fr-FR"/>
        </w:rPr>
        <w:tab/>
        <w:t>Corrections à la section 9 de l’annexe 4</w:t>
      </w:r>
    </w:p>
    <w:p w14:paraId="230B304A" w14:textId="77777777" w:rsidR="00187319" w:rsidRPr="003B1901" w:rsidRDefault="00187319" w:rsidP="007561B7">
      <w:pPr>
        <w:pStyle w:val="SingleTxtG"/>
        <w:ind w:left="3119" w:hanging="1985"/>
        <w:jc w:val="left"/>
      </w:pPr>
      <w:r w:rsidRPr="003B1901">
        <w:rPr>
          <w:i/>
          <w:lang w:val="fr-FR"/>
        </w:rPr>
        <w:t>Document</w:t>
      </w:r>
      <w:r w:rsidRPr="003B1901">
        <w:rPr>
          <w:lang w:val="fr-FR"/>
        </w:rPr>
        <w:t xml:space="preserve"> : </w:t>
      </w:r>
      <w:r w:rsidRPr="003B1901">
        <w:rPr>
          <w:lang w:val="fr-FR"/>
        </w:rPr>
        <w:tab/>
        <w:t>ST/SG/AC.10/C.4/2018/27 (Allemagne)</w:t>
      </w:r>
    </w:p>
    <w:p w14:paraId="7F4847C4" w14:textId="3BDF8CC4" w:rsidR="00187319" w:rsidRPr="003B1901" w:rsidRDefault="00187319" w:rsidP="007561B7">
      <w:pPr>
        <w:pStyle w:val="SingleTxtG"/>
        <w:ind w:left="3119" w:hanging="1985"/>
        <w:jc w:val="left"/>
      </w:pPr>
      <w:r w:rsidRPr="003B1901">
        <w:rPr>
          <w:i/>
          <w:lang w:val="fr-FR"/>
        </w:rPr>
        <w:t>Document informel</w:t>
      </w:r>
      <w:r w:rsidRPr="003B1901">
        <w:rPr>
          <w:lang w:val="fr-FR"/>
        </w:rPr>
        <w:t> </w:t>
      </w:r>
      <w:r w:rsidR="005E039C" w:rsidRPr="003B1901">
        <w:rPr>
          <w:lang w:val="fr-FR"/>
        </w:rPr>
        <w:t>:</w:t>
      </w:r>
      <w:r w:rsidR="005E039C" w:rsidRPr="003B1901">
        <w:rPr>
          <w:lang w:val="fr-FR"/>
        </w:rPr>
        <w:tab/>
        <w:t>INF.44 (Allemagne et Suède)</w:t>
      </w:r>
    </w:p>
    <w:p w14:paraId="12F635F3" w14:textId="6936118B" w:rsidR="00187319" w:rsidRPr="003B1901" w:rsidRDefault="00187319" w:rsidP="007561B7">
      <w:pPr>
        <w:pStyle w:val="SingleTxtG"/>
      </w:pPr>
      <w:r w:rsidRPr="003B1901">
        <w:rPr>
          <w:lang w:val="fr-FR"/>
        </w:rPr>
        <w:t>57.</w:t>
      </w:r>
      <w:r w:rsidRPr="003B1901">
        <w:rPr>
          <w:lang w:val="fr-FR"/>
        </w:rPr>
        <w:tab/>
        <w:t>À l’issue d’un échange de vues, le Sous-Comité a adopté la proposition visant à modifier la présentation des équations dans la section 9 de l’annexe 4, telle que révisée dans le document informel INF.44 et moyennant quelques modifications additionnelles (voir annexe I).</w:t>
      </w:r>
    </w:p>
    <w:p w14:paraId="0A80559E" w14:textId="1C80CB74" w:rsidR="00187319" w:rsidRPr="003B1901" w:rsidRDefault="00187319" w:rsidP="007561B7">
      <w:pPr>
        <w:pStyle w:val="HChG"/>
        <w:keepNext w:val="0"/>
        <w:keepLines w:val="0"/>
      </w:pPr>
      <w:bookmarkStart w:id="5" w:name="_Hlk531798287"/>
      <w:r w:rsidRPr="003B1901">
        <w:rPr>
          <w:lang w:val="fr-FR"/>
        </w:rPr>
        <w:tab/>
        <w:t>VI.</w:t>
      </w:r>
      <w:r w:rsidRPr="003B1901">
        <w:rPr>
          <w:lang w:val="fr-FR"/>
        </w:rPr>
        <w:tab/>
        <w:t>Mise en œuvre du S</w:t>
      </w:r>
      <w:r w:rsidR="00223CE9" w:rsidRPr="003B1901">
        <w:rPr>
          <w:lang w:val="fr-FR"/>
        </w:rPr>
        <w:t>GH (point 5 de l’ordre du jour)</w:t>
      </w:r>
    </w:p>
    <w:bookmarkEnd w:id="5"/>
    <w:p w14:paraId="7861338F" w14:textId="77777777" w:rsidR="00187319" w:rsidRPr="003B1901" w:rsidRDefault="00187319" w:rsidP="007561B7">
      <w:pPr>
        <w:pStyle w:val="H1G"/>
        <w:keepNext w:val="0"/>
        <w:keepLines w:val="0"/>
      </w:pPr>
      <w:r w:rsidRPr="003B1901">
        <w:rPr>
          <w:lang w:val="fr-FR"/>
        </w:rPr>
        <w:tab/>
        <w:t>A.</w:t>
      </w:r>
      <w:r w:rsidRPr="003B1901">
        <w:rPr>
          <w:lang w:val="fr-FR"/>
        </w:rPr>
        <w:tab/>
        <w:t xml:space="preserve">Élaboration d’une liste des produits chimiques classés </w:t>
      </w:r>
      <w:r w:rsidRPr="003B1901">
        <w:rPr>
          <w:lang w:val="fr-FR"/>
        </w:rPr>
        <w:br/>
        <w:t>conformément au SGH</w:t>
      </w:r>
    </w:p>
    <w:p w14:paraId="4403F8C0" w14:textId="5A4BE261" w:rsidR="00187319" w:rsidRPr="003B1901" w:rsidRDefault="00CA343D" w:rsidP="007561B7">
      <w:pPr>
        <w:pStyle w:val="SingleTxtG"/>
      </w:pPr>
      <w:r w:rsidRPr="003B1901">
        <w:rPr>
          <w:lang w:val="fr-FR"/>
        </w:rPr>
        <w:t>58</w:t>
      </w:r>
      <w:r w:rsidR="00187319" w:rsidRPr="003B1901">
        <w:rPr>
          <w:lang w:val="fr-FR"/>
        </w:rPr>
        <w:t>.</w:t>
      </w:r>
      <w:r w:rsidR="00187319" w:rsidRPr="003B1901">
        <w:rPr>
          <w:lang w:val="fr-FR"/>
        </w:rPr>
        <w:tab/>
        <w:t>Aucun document n’ayant été soumis au titre de ce point de l’ordre du jour, cette question n’a pas été abordée.</w:t>
      </w:r>
    </w:p>
    <w:p w14:paraId="676AA4B4" w14:textId="77777777" w:rsidR="00CA343D" w:rsidRPr="003B1901" w:rsidRDefault="00CA343D" w:rsidP="007561B7">
      <w:pPr>
        <w:pStyle w:val="H1G"/>
        <w:keepNext w:val="0"/>
        <w:keepLines w:val="0"/>
      </w:pPr>
      <w:r w:rsidRPr="003B1901">
        <w:rPr>
          <w:lang w:val="fr-FR"/>
        </w:rPr>
        <w:tab/>
        <w:t>B.</w:t>
      </w:r>
      <w:r w:rsidRPr="003B1901">
        <w:rPr>
          <w:lang w:val="fr-FR"/>
        </w:rPr>
        <w:tab/>
        <w:t>Rapports relatifs à l’état de la mise en œuvre</w:t>
      </w:r>
    </w:p>
    <w:p w14:paraId="013D8E1F" w14:textId="77777777" w:rsidR="00CA343D" w:rsidRPr="003B1901" w:rsidRDefault="00CA343D" w:rsidP="007561B7">
      <w:pPr>
        <w:pStyle w:val="H23G"/>
        <w:keepNext w:val="0"/>
        <w:keepLines w:val="0"/>
      </w:pPr>
      <w:r w:rsidRPr="003B1901">
        <w:rPr>
          <w:lang w:val="fr-FR"/>
        </w:rPr>
        <w:tab/>
        <w:t>1.</w:t>
      </w:r>
      <w:r w:rsidRPr="003B1901">
        <w:rPr>
          <w:lang w:val="fr-FR"/>
        </w:rPr>
        <w:tab/>
        <w:t>Mise en œuvre du SGH</w:t>
      </w:r>
    </w:p>
    <w:p w14:paraId="3181F0FD" w14:textId="77777777" w:rsidR="00CA343D" w:rsidRPr="003B1901" w:rsidRDefault="00CA343D" w:rsidP="007561B7">
      <w:pPr>
        <w:pStyle w:val="H4G"/>
        <w:keepNext w:val="0"/>
        <w:keepLines w:val="0"/>
      </w:pPr>
      <w:r w:rsidRPr="003B1901">
        <w:rPr>
          <w:lang w:val="fr-FR"/>
        </w:rPr>
        <w:tab/>
      </w:r>
      <w:r w:rsidRPr="003B1901">
        <w:rPr>
          <w:lang w:val="fr-FR"/>
        </w:rPr>
        <w:tab/>
        <w:t>Colombie et Mexique</w:t>
      </w:r>
    </w:p>
    <w:p w14:paraId="6106D674" w14:textId="3DF5C198" w:rsidR="00CA343D" w:rsidRPr="003B1901" w:rsidRDefault="00CA343D" w:rsidP="007561B7">
      <w:pPr>
        <w:pStyle w:val="SingleTxtG"/>
      </w:pPr>
      <w:r w:rsidRPr="003B1901">
        <w:rPr>
          <w:i/>
          <w:iCs/>
          <w:lang w:val="fr-FR"/>
        </w:rPr>
        <w:t>Document informel</w:t>
      </w:r>
      <w:r w:rsidRPr="003B1901">
        <w:rPr>
          <w:iCs/>
          <w:lang w:val="fr-FR"/>
        </w:rPr>
        <w:t> :</w:t>
      </w:r>
      <w:r w:rsidRPr="003B1901">
        <w:rPr>
          <w:iCs/>
          <w:lang w:val="fr-FR"/>
        </w:rPr>
        <w:tab/>
      </w:r>
      <w:r w:rsidR="005E039C" w:rsidRPr="003B1901">
        <w:rPr>
          <w:lang w:val="fr-FR"/>
        </w:rPr>
        <w:tab/>
        <w:t>INF.24 (secrétariat)</w:t>
      </w:r>
    </w:p>
    <w:p w14:paraId="5E5DFC7D" w14:textId="2C3877C2" w:rsidR="00CA343D" w:rsidRPr="003B1901" w:rsidRDefault="003A1FD2" w:rsidP="007561B7">
      <w:pPr>
        <w:pStyle w:val="SingleTxtG"/>
      </w:pPr>
      <w:r w:rsidRPr="003B1901">
        <w:rPr>
          <w:lang w:val="fr-FR"/>
        </w:rPr>
        <w:t>59</w:t>
      </w:r>
      <w:r w:rsidR="00CA343D" w:rsidRPr="003B1901">
        <w:rPr>
          <w:lang w:val="fr-FR"/>
        </w:rPr>
        <w:t>.</w:t>
      </w:r>
      <w:r w:rsidR="00CA343D" w:rsidRPr="003B1901">
        <w:rPr>
          <w:lang w:val="fr-FR"/>
        </w:rPr>
        <w:tab/>
        <w:t>Le Sous-Comité a pris note des informations concernant la mise en œuvre de la sixième édition révisée du SGH en ce qui concerne les produits chimiques utilisés sur le lieu de travail en Colombie.</w:t>
      </w:r>
    </w:p>
    <w:p w14:paraId="56AC2F8F" w14:textId="59181FD8" w:rsidR="00CA343D" w:rsidRPr="003B1901" w:rsidRDefault="003A1FD2" w:rsidP="007561B7">
      <w:pPr>
        <w:pStyle w:val="SingleTxtG"/>
      </w:pPr>
      <w:r w:rsidRPr="003B1901">
        <w:rPr>
          <w:lang w:val="fr-FR"/>
        </w:rPr>
        <w:t>60</w:t>
      </w:r>
      <w:r w:rsidR="00CA343D" w:rsidRPr="003B1901">
        <w:rPr>
          <w:lang w:val="fr-FR"/>
        </w:rPr>
        <w:t>.</w:t>
      </w:r>
      <w:r w:rsidR="00CA343D" w:rsidRPr="003B1901">
        <w:rPr>
          <w:lang w:val="fr-FR"/>
        </w:rPr>
        <w:tab/>
        <w:t>Le Sous-Comité a pris note des informations concernant l’entrée en vigueur</w:t>
      </w:r>
      <w:r w:rsidR="00216F48" w:rsidRPr="003B1901">
        <w:rPr>
          <w:lang w:val="fr-FR"/>
        </w:rPr>
        <w:t>, au Mexique,</w:t>
      </w:r>
      <w:r w:rsidR="00CA343D" w:rsidRPr="003B1901">
        <w:rPr>
          <w:lang w:val="fr-FR"/>
        </w:rPr>
        <w:t xml:space="preserve"> du Système harmonisé pour le repérage et la communication des dangers et des risques dus à la présence de produits chimiques dangereux sur le lieu de travail, qui s’inspire de la cinquième édition révisée du SGH.</w:t>
      </w:r>
    </w:p>
    <w:p w14:paraId="4E742421" w14:textId="77777777" w:rsidR="00DC68D4" w:rsidRPr="003B1901" w:rsidRDefault="00DC68D4">
      <w:pPr>
        <w:suppressAutoHyphens w:val="0"/>
        <w:spacing w:line="240" w:lineRule="auto"/>
        <w:rPr>
          <w:i/>
          <w:lang w:val="fr-FR"/>
        </w:rPr>
      </w:pPr>
      <w:r w:rsidRPr="003B1901">
        <w:rPr>
          <w:lang w:val="fr-FR"/>
        </w:rPr>
        <w:br w:type="page"/>
      </w:r>
    </w:p>
    <w:p w14:paraId="26A96D39" w14:textId="1D6F35EA" w:rsidR="00CA343D" w:rsidRPr="003B1901" w:rsidRDefault="00CA343D" w:rsidP="007561B7">
      <w:pPr>
        <w:pStyle w:val="H4G"/>
        <w:keepNext w:val="0"/>
        <w:keepLines w:val="0"/>
      </w:pPr>
      <w:r w:rsidRPr="003B1901">
        <w:rPr>
          <w:lang w:val="fr-FR"/>
        </w:rPr>
        <w:lastRenderedPageBreak/>
        <w:tab/>
      </w:r>
      <w:r w:rsidRPr="003B1901">
        <w:rPr>
          <w:lang w:val="fr-FR"/>
        </w:rPr>
        <w:tab/>
        <w:t>Afrique du Sud</w:t>
      </w:r>
    </w:p>
    <w:p w14:paraId="4CCFE93D" w14:textId="73A76747" w:rsidR="00CA343D" w:rsidRPr="003B1901" w:rsidRDefault="003A1FD2" w:rsidP="007561B7">
      <w:pPr>
        <w:pStyle w:val="SingleTxtG"/>
      </w:pPr>
      <w:r w:rsidRPr="003B1901">
        <w:rPr>
          <w:lang w:val="fr-FR"/>
        </w:rPr>
        <w:t>61</w:t>
      </w:r>
      <w:r w:rsidR="00CA343D" w:rsidRPr="003B1901">
        <w:rPr>
          <w:lang w:val="fr-FR"/>
        </w:rPr>
        <w:t>.</w:t>
      </w:r>
      <w:r w:rsidR="00CA343D" w:rsidRPr="003B1901">
        <w:rPr>
          <w:lang w:val="fr-FR"/>
        </w:rPr>
        <w:tab/>
        <w:t>L</w:t>
      </w:r>
      <w:r w:rsidR="00223CE9" w:rsidRPr="003B1901">
        <w:rPr>
          <w:lang w:val="fr-FR"/>
        </w:rPr>
        <w:t>a</w:t>
      </w:r>
      <w:r w:rsidR="00CA343D" w:rsidRPr="003B1901">
        <w:rPr>
          <w:lang w:val="fr-FR"/>
        </w:rPr>
        <w:t xml:space="preserve"> représentant</w:t>
      </w:r>
      <w:r w:rsidR="00223CE9" w:rsidRPr="003B1901">
        <w:rPr>
          <w:lang w:val="fr-FR"/>
        </w:rPr>
        <w:t>e</w:t>
      </w:r>
      <w:r w:rsidR="00CA343D" w:rsidRPr="003B1901">
        <w:rPr>
          <w:lang w:val="fr-FR"/>
        </w:rPr>
        <w:t xml:space="preserve"> de la RPMASA a fait savoir au Sous-Comité que le Ministère sud−africain du travail avait publié le projet de réglementation concernant les produits chimiques dangereux en septembre 2018 et que la période de consultation se terminerait à la mi-décembre 2018, l’objectif étant une mise en œuvre d’ici à 2020, conformément à l’accord conclu par les pays membres de la Communauté de développement de l’Afrique australe (SADC).</w:t>
      </w:r>
    </w:p>
    <w:p w14:paraId="5F33B894" w14:textId="77777777" w:rsidR="00CA343D" w:rsidRPr="003B1901" w:rsidRDefault="00CA343D" w:rsidP="007561B7">
      <w:pPr>
        <w:pStyle w:val="H23G"/>
        <w:keepNext w:val="0"/>
        <w:keepLines w:val="0"/>
      </w:pPr>
      <w:r w:rsidRPr="003B1901">
        <w:rPr>
          <w:lang w:val="fr-FR"/>
        </w:rPr>
        <w:tab/>
        <w:t>2.</w:t>
      </w:r>
      <w:r w:rsidRPr="003B1901">
        <w:rPr>
          <w:lang w:val="fr-FR"/>
        </w:rPr>
        <w:tab/>
        <w:t>Informations relatives à l’état de la mise en œuvre du SGH</w:t>
      </w:r>
    </w:p>
    <w:p w14:paraId="5E3CE36D" w14:textId="51E59ED3" w:rsidR="00CA343D" w:rsidRPr="003B1901" w:rsidRDefault="00CA343D" w:rsidP="007561B7">
      <w:pPr>
        <w:pStyle w:val="SingleTxtG"/>
      </w:pPr>
      <w:r w:rsidRPr="003B1901">
        <w:rPr>
          <w:i/>
          <w:iCs/>
          <w:lang w:val="fr-FR"/>
        </w:rPr>
        <w:t>Document informel</w:t>
      </w:r>
      <w:r w:rsidRPr="003B1901">
        <w:rPr>
          <w:iCs/>
          <w:lang w:val="fr-FR"/>
        </w:rPr>
        <w:t> :</w:t>
      </w:r>
      <w:r w:rsidRPr="003B1901">
        <w:rPr>
          <w:iCs/>
          <w:lang w:val="fr-FR"/>
        </w:rPr>
        <w:tab/>
      </w:r>
      <w:r w:rsidR="005E039C" w:rsidRPr="003B1901">
        <w:rPr>
          <w:lang w:val="fr-FR"/>
        </w:rPr>
        <w:tab/>
        <w:t>INF.31 (CEFIC)</w:t>
      </w:r>
    </w:p>
    <w:p w14:paraId="60EDA862" w14:textId="72510E97" w:rsidR="00CA343D" w:rsidRPr="003B1901" w:rsidRDefault="003A1FD2" w:rsidP="007561B7">
      <w:pPr>
        <w:pStyle w:val="SingleTxtG"/>
        <w:rPr>
          <w:lang w:val="fr-FR"/>
        </w:rPr>
      </w:pPr>
      <w:r w:rsidRPr="003B1901">
        <w:rPr>
          <w:lang w:val="fr-FR"/>
        </w:rPr>
        <w:t>62</w:t>
      </w:r>
      <w:r w:rsidR="00CA343D" w:rsidRPr="003B1901">
        <w:rPr>
          <w:lang w:val="fr-FR"/>
        </w:rPr>
        <w:t>.</w:t>
      </w:r>
      <w:r w:rsidR="00CA343D" w:rsidRPr="003B1901">
        <w:rPr>
          <w:lang w:val="fr-FR"/>
        </w:rPr>
        <w:tab/>
        <w:t>Le Sous-Comité s’est félicité que le CEFIC ait proposé de mettre en commun le modèle qu’il a mis au point pour la collecte de données relatives à la mise en œuvre du SGH dans différents pays à la prochaine session.</w:t>
      </w:r>
    </w:p>
    <w:p w14:paraId="1861A500" w14:textId="77777777" w:rsidR="003A1FD2" w:rsidRPr="003B1901" w:rsidRDefault="003A1FD2" w:rsidP="007561B7">
      <w:pPr>
        <w:pStyle w:val="H1G"/>
        <w:keepNext w:val="0"/>
        <w:keepLines w:val="0"/>
      </w:pPr>
      <w:r w:rsidRPr="003B1901">
        <w:rPr>
          <w:lang w:val="fr-FR"/>
        </w:rPr>
        <w:tab/>
        <w:t>C.</w:t>
      </w:r>
      <w:r w:rsidRPr="003B1901">
        <w:rPr>
          <w:lang w:val="fr-FR"/>
        </w:rPr>
        <w:tab/>
        <w:t>Coopération avec d’autres organes ou organisations internationales</w:t>
      </w:r>
    </w:p>
    <w:p w14:paraId="7503ABF7" w14:textId="48D57BA5" w:rsidR="003A1FD2" w:rsidRPr="003B1901" w:rsidRDefault="003A1FD2" w:rsidP="007561B7">
      <w:pPr>
        <w:pStyle w:val="SingleTxtG"/>
        <w:ind w:left="3119" w:hanging="1985"/>
        <w:jc w:val="left"/>
      </w:pPr>
      <w:r w:rsidRPr="003B1901">
        <w:rPr>
          <w:i/>
          <w:lang w:val="fr-FR"/>
        </w:rPr>
        <w:t>Document</w:t>
      </w:r>
      <w:r w:rsidRPr="003B1901">
        <w:rPr>
          <w:i/>
          <w:iCs/>
          <w:lang w:val="fr-FR"/>
        </w:rPr>
        <w:t xml:space="preserve"> informel </w:t>
      </w:r>
      <w:r w:rsidRPr="003B1901">
        <w:rPr>
          <w:lang w:val="fr-FR"/>
        </w:rPr>
        <w:t>:</w:t>
      </w:r>
      <w:r w:rsidRPr="003B1901">
        <w:rPr>
          <w:lang w:val="fr-FR"/>
        </w:rPr>
        <w:tab/>
        <w:t>INF.41 (secrétariat)</w:t>
      </w:r>
    </w:p>
    <w:p w14:paraId="28E92110" w14:textId="2AA9BCD4" w:rsidR="003A1FD2" w:rsidRPr="003B1901" w:rsidRDefault="003A1FD2" w:rsidP="007561B7">
      <w:pPr>
        <w:pStyle w:val="SingleTxtG"/>
      </w:pPr>
      <w:r w:rsidRPr="003B1901">
        <w:rPr>
          <w:lang w:val="fr-FR"/>
        </w:rPr>
        <w:t>63.</w:t>
      </w:r>
      <w:r w:rsidRPr="003B1901">
        <w:rPr>
          <w:lang w:val="fr-FR"/>
        </w:rPr>
        <w:tab/>
        <w:t>Le Sous-Comité a noté avec intérêt la décision de la Conférence des Parties à la Convention de Bâle sur le contrôle des mouvements transfrontières de déchets dangereux et de leur élimination de réviser l’annexe III de la Convention et la volonté d’examiner les dispositions du SGH dans le cadre de cette révision.</w:t>
      </w:r>
    </w:p>
    <w:p w14:paraId="12A61FE2" w14:textId="4CBDE22A" w:rsidR="003A1FD2" w:rsidRPr="003B1901" w:rsidRDefault="003A1FD2" w:rsidP="007561B7">
      <w:pPr>
        <w:pStyle w:val="SingleTxtG"/>
      </w:pPr>
      <w:r w:rsidRPr="003B1901">
        <w:rPr>
          <w:lang w:val="fr-FR"/>
        </w:rPr>
        <w:t>64.</w:t>
      </w:r>
      <w:r w:rsidRPr="003B1901">
        <w:rPr>
          <w:lang w:val="fr-FR"/>
        </w:rPr>
        <w:tab/>
        <w:t>Le groupe d’experts chargé de l’examen des annexes I, III et IV et des aspects connexes de l’annexe IX de la Convention de Bâle, établi par la Conférence des Parties, devrait présenter un rapport sur ses débats concernant l’examen des annexes I et III pour examen par la Conférence des Parties à sa quatorzième réunion (29 avril-10 mai 2018). De plus amples informations seront fournies à la prochaine session, en fonction des résultats des travaux de la Conférence des Parties.</w:t>
      </w:r>
    </w:p>
    <w:p w14:paraId="0A21D601" w14:textId="77777777" w:rsidR="003A1FD2" w:rsidRPr="003B1901" w:rsidRDefault="003A1FD2" w:rsidP="007561B7">
      <w:pPr>
        <w:pStyle w:val="H1G"/>
        <w:keepNext w:val="0"/>
        <w:keepLines w:val="0"/>
      </w:pPr>
      <w:r w:rsidRPr="003B1901">
        <w:rPr>
          <w:lang w:val="fr-FR"/>
        </w:rPr>
        <w:tab/>
        <w:t>D.</w:t>
      </w:r>
      <w:r w:rsidRPr="003B1901">
        <w:rPr>
          <w:lang w:val="fr-FR"/>
        </w:rPr>
        <w:tab/>
        <w:t>Autres questions</w:t>
      </w:r>
    </w:p>
    <w:p w14:paraId="4F1BA0FB" w14:textId="2B9A343C" w:rsidR="003A1FD2" w:rsidRPr="003B1901" w:rsidRDefault="003A1FD2" w:rsidP="007561B7">
      <w:pPr>
        <w:pStyle w:val="SingleTxtG"/>
      </w:pPr>
      <w:r w:rsidRPr="003B1901">
        <w:rPr>
          <w:lang w:val="fr-FR"/>
        </w:rPr>
        <w:t>65.</w:t>
      </w:r>
      <w:r w:rsidRPr="003B1901">
        <w:rPr>
          <w:lang w:val="fr-FR"/>
        </w:rPr>
        <w:tab/>
        <w:t>Aucun document n’ayant été soumis au titre de ce point de l’ordre du jour, cette question n’a pas été abordée.</w:t>
      </w:r>
    </w:p>
    <w:p w14:paraId="71FB94FF" w14:textId="77777777" w:rsidR="003A1FD2" w:rsidRPr="003B1901" w:rsidRDefault="003A1FD2" w:rsidP="007561B7">
      <w:pPr>
        <w:pStyle w:val="HChG"/>
        <w:keepNext w:val="0"/>
        <w:keepLines w:val="0"/>
      </w:pPr>
      <w:r w:rsidRPr="003B1901">
        <w:rPr>
          <w:lang w:val="fr-FR"/>
        </w:rPr>
        <w:tab/>
        <w:t>VII.</w:t>
      </w:r>
      <w:r w:rsidRPr="003B1901">
        <w:rPr>
          <w:lang w:val="fr-FR"/>
        </w:rPr>
        <w:tab/>
        <w:t xml:space="preserve">Mise au point de directives pour l’application des critères </w:t>
      </w:r>
      <w:r w:rsidRPr="003B1901">
        <w:rPr>
          <w:lang w:val="fr-FR"/>
        </w:rPr>
        <w:br/>
        <w:t>du SGH (point 6 de l’ordre du jour)</w:t>
      </w:r>
    </w:p>
    <w:p w14:paraId="5B8FF658" w14:textId="1B01907D" w:rsidR="003A1FD2" w:rsidRPr="003B1901" w:rsidRDefault="003A1FD2" w:rsidP="007561B7">
      <w:pPr>
        <w:pStyle w:val="SingleTxtG"/>
        <w:ind w:left="3119" w:hanging="1985"/>
        <w:jc w:val="left"/>
      </w:pPr>
      <w:r w:rsidRPr="003B1901">
        <w:rPr>
          <w:i/>
          <w:lang w:val="fr-FR"/>
        </w:rPr>
        <w:t>Document</w:t>
      </w:r>
      <w:r w:rsidRPr="003B1901">
        <w:rPr>
          <w:i/>
          <w:iCs/>
          <w:lang w:val="fr-FR"/>
        </w:rPr>
        <w:t xml:space="preserve"> informel </w:t>
      </w:r>
      <w:r w:rsidRPr="003B1901">
        <w:rPr>
          <w:iCs/>
          <w:lang w:val="fr-FR"/>
        </w:rPr>
        <w:t>:</w:t>
      </w:r>
      <w:r w:rsidRPr="003B1901">
        <w:rPr>
          <w:lang w:val="fr-FR"/>
        </w:rPr>
        <w:t xml:space="preserve"> </w:t>
      </w:r>
      <w:r w:rsidRPr="003B1901">
        <w:rPr>
          <w:lang w:val="fr-FR"/>
        </w:rPr>
        <w:tab/>
        <w:t>INF.33 (IPIECA)</w:t>
      </w:r>
    </w:p>
    <w:p w14:paraId="3CEA639D" w14:textId="55D2A681" w:rsidR="003A1FD2" w:rsidRPr="003B1901" w:rsidRDefault="003A1FD2" w:rsidP="007561B7">
      <w:pPr>
        <w:pStyle w:val="SingleTxtG"/>
      </w:pPr>
      <w:r w:rsidRPr="003B1901">
        <w:rPr>
          <w:lang w:val="fr-FR"/>
        </w:rPr>
        <w:t>66.</w:t>
      </w:r>
      <w:r w:rsidRPr="003B1901">
        <w:rPr>
          <w:lang w:val="fr-FR"/>
        </w:rPr>
        <w:tab/>
        <w:t xml:space="preserve">Le Sous-Comité a pris note du projet de version 2018 des directives pour l’application des critères du Système général harmonisé (SGH) aux matières pétrolières (« Guidance on the application of </w:t>
      </w:r>
      <w:proofErr w:type="spellStart"/>
      <w:r w:rsidRPr="003B1901">
        <w:rPr>
          <w:lang w:val="fr-FR"/>
        </w:rPr>
        <w:t>Globally</w:t>
      </w:r>
      <w:proofErr w:type="spellEnd"/>
      <w:r w:rsidRPr="003B1901">
        <w:rPr>
          <w:lang w:val="fr-FR"/>
        </w:rPr>
        <w:t xml:space="preserve"> </w:t>
      </w:r>
      <w:proofErr w:type="spellStart"/>
      <w:r w:rsidRPr="003B1901">
        <w:rPr>
          <w:lang w:val="fr-FR"/>
        </w:rPr>
        <w:t>Harmonized</w:t>
      </w:r>
      <w:proofErr w:type="spellEnd"/>
      <w:r w:rsidRPr="003B1901">
        <w:rPr>
          <w:lang w:val="fr-FR"/>
        </w:rPr>
        <w:t xml:space="preserve"> System (GHS) </w:t>
      </w:r>
      <w:proofErr w:type="spellStart"/>
      <w:r w:rsidRPr="003B1901">
        <w:rPr>
          <w:lang w:val="fr-FR"/>
        </w:rPr>
        <w:t>Criteria</w:t>
      </w:r>
      <w:proofErr w:type="spellEnd"/>
      <w:r w:rsidRPr="003B1901">
        <w:rPr>
          <w:lang w:val="fr-FR"/>
        </w:rPr>
        <w:t xml:space="preserve"> to </w:t>
      </w:r>
      <w:proofErr w:type="spellStart"/>
      <w:r w:rsidRPr="003B1901">
        <w:rPr>
          <w:lang w:val="fr-FR"/>
        </w:rPr>
        <w:t>petroleum</w:t>
      </w:r>
      <w:proofErr w:type="spellEnd"/>
      <w:r w:rsidRPr="003B1901">
        <w:rPr>
          <w:lang w:val="fr-FR"/>
        </w:rPr>
        <w:t xml:space="preserve"> substances »), de l’Association internationale de l’industrie pétrolière pour la sauvegarde de l’environnement (IPIECA).</w:t>
      </w:r>
    </w:p>
    <w:p w14:paraId="06FC491E" w14:textId="0D4A925C" w:rsidR="003A1FD2" w:rsidRPr="003B1901" w:rsidRDefault="003A1FD2" w:rsidP="007561B7">
      <w:pPr>
        <w:pStyle w:val="SingleTxtG"/>
      </w:pPr>
      <w:bookmarkStart w:id="6" w:name="_Hlk531937271"/>
      <w:r w:rsidRPr="003B1901">
        <w:rPr>
          <w:lang w:val="fr-FR"/>
        </w:rPr>
        <w:t>67.</w:t>
      </w:r>
      <w:r w:rsidRPr="003B1901">
        <w:rPr>
          <w:lang w:val="fr-FR"/>
        </w:rPr>
        <w:tab/>
        <w:t>La représentante de l’Union européenne a informé le Sous-Comité des discussions en cours au niveau européen sur la méthode de classement des matières pétrolières.</w:t>
      </w:r>
    </w:p>
    <w:p w14:paraId="05ED70AE" w14:textId="77777777" w:rsidR="00B3721A" w:rsidRPr="003B1901" w:rsidRDefault="00B3721A" w:rsidP="007561B7">
      <w:pPr>
        <w:suppressAutoHyphens w:val="0"/>
        <w:spacing w:line="240" w:lineRule="auto"/>
        <w:rPr>
          <w:lang w:val="fr-FR"/>
        </w:rPr>
      </w:pPr>
      <w:r w:rsidRPr="003B1901">
        <w:rPr>
          <w:lang w:val="fr-FR"/>
        </w:rPr>
        <w:br w:type="page"/>
      </w:r>
    </w:p>
    <w:p w14:paraId="178DB787" w14:textId="1237E8DF" w:rsidR="003A1FD2" w:rsidRPr="003B1901" w:rsidRDefault="003A1FD2" w:rsidP="007561B7">
      <w:pPr>
        <w:pStyle w:val="SingleTxtG"/>
      </w:pPr>
      <w:r w:rsidRPr="003B1901">
        <w:rPr>
          <w:lang w:val="fr-FR"/>
        </w:rPr>
        <w:lastRenderedPageBreak/>
        <w:t>68.</w:t>
      </w:r>
      <w:r w:rsidRPr="003B1901">
        <w:rPr>
          <w:lang w:val="fr-FR"/>
        </w:rPr>
        <w:tab/>
        <w:t>Les questions à l’étude concernent par exemple :</w:t>
      </w:r>
    </w:p>
    <w:p w14:paraId="32C66F4A" w14:textId="77777777" w:rsidR="003A1FD2" w:rsidRPr="003B1901" w:rsidRDefault="003A1FD2" w:rsidP="007561B7">
      <w:pPr>
        <w:pStyle w:val="Bullet1G"/>
        <w:kinsoku w:val="0"/>
        <w:overflowPunct w:val="0"/>
        <w:autoSpaceDE w:val="0"/>
        <w:autoSpaceDN w:val="0"/>
        <w:adjustRightInd w:val="0"/>
        <w:snapToGrid w:val="0"/>
      </w:pPr>
      <w:r w:rsidRPr="003B1901">
        <w:rPr>
          <w:lang w:val="fr-FR"/>
        </w:rPr>
        <w:t xml:space="preserve">L’utilisation des propriétés cancérogènes, mutagènes et reprotoxiques connues de chaque composant par rapport à l’utilisation des données sur certaines matières pétrolières UVCB (matières de composition inconnue ou variable, produits de réaction complexes ou matières biologiques) ; </w:t>
      </w:r>
    </w:p>
    <w:p w14:paraId="01A83B09" w14:textId="77777777" w:rsidR="003A1FD2" w:rsidRPr="003B1901" w:rsidRDefault="003A1FD2" w:rsidP="007561B7">
      <w:pPr>
        <w:pStyle w:val="Bullet1G"/>
      </w:pPr>
      <w:r w:rsidRPr="003B1901">
        <w:t>L</w:t>
      </w:r>
      <w:r w:rsidRPr="003B1901">
        <w:rPr>
          <w:lang w:val="fr-FR"/>
        </w:rPr>
        <w:t>’application possible de l’additivité à certains risques pour la santé humaine</w:t>
      </w:r>
      <w:r w:rsidR="0089557C" w:rsidRPr="003B1901">
        <w:rPr>
          <w:lang w:val="fr-FR"/>
        </w:rPr>
        <w:t xml:space="preserve"> actuellement examinée par le groupe de travail informel sur les questions pratiques de classification</w:t>
      </w:r>
      <w:r w:rsidRPr="003B1901">
        <w:rPr>
          <w:lang w:val="fr-FR"/>
        </w:rPr>
        <w:t>.</w:t>
      </w:r>
    </w:p>
    <w:p w14:paraId="2DED70E2" w14:textId="4F2AE49A" w:rsidR="003A1FD2" w:rsidRPr="003B1901" w:rsidRDefault="00D2122C" w:rsidP="007561B7">
      <w:pPr>
        <w:pStyle w:val="SingleTxtG"/>
      </w:pPr>
      <w:r w:rsidRPr="003B1901">
        <w:rPr>
          <w:lang w:val="fr-FR"/>
        </w:rPr>
        <w:t>69</w:t>
      </w:r>
      <w:r w:rsidR="003A1FD2" w:rsidRPr="003B1901">
        <w:rPr>
          <w:lang w:val="fr-FR"/>
        </w:rPr>
        <w:t>.</w:t>
      </w:r>
      <w:r w:rsidR="003A1FD2" w:rsidRPr="003B1901">
        <w:rPr>
          <w:lang w:val="fr-FR"/>
        </w:rPr>
        <w:tab/>
        <w:t xml:space="preserve">La représentante </w:t>
      </w:r>
      <w:r w:rsidRPr="003B1901">
        <w:rPr>
          <w:lang w:val="fr-FR"/>
        </w:rPr>
        <w:t xml:space="preserve">de l’Union européenne </w:t>
      </w:r>
      <w:r w:rsidR="003A1FD2" w:rsidRPr="003B1901">
        <w:rPr>
          <w:lang w:val="fr-FR"/>
        </w:rPr>
        <w:t>a invité l’IPIECA à tenir compte des résultats de ces discussions en vue d’achever l’élaboration des directives ou de continuer à les mettre à jour, selon le cas.</w:t>
      </w:r>
    </w:p>
    <w:bookmarkEnd w:id="6"/>
    <w:p w14:paraId="091052D1" w14:textId="77777777" w:rsidR="003A1FD2" w:rsidRPr="003B1901" w:rsidRDefault="003A1FD2" w:rsidP="007561B7">
      <w:pPr>
        <w:pStyle w:val="HChG"/>
        <w:keepNext w:val="0"/>
        <w:keepLines w:val="0"/>
      </w:pPr>
      <w:r w:rsidRPr="003B1901">
        <w:rPr>
          <w:lang w:val="fr-FR"/>
        </w:rPr>
        <w:tab/>
        <w:t>VIII.</w:t>
      </w:r>
      <w:r w:rsidRPr="003B1901">
        <w:rPr>
          <w:lang w:val="fr-FR"/>
        </w:rPr>
        <w:tab/>
        <w:t>Renforcement des capacités (point 7 de l’ordre du jour)</w:t>
      </w:r>
    </w:p>
    <w:p w14:paraId="5245CA31" w14:textId="1266EBD3" w:rsidR="003A1FD2" w:rsidRPr="003B1901" w:rsidRDefault="00D2122C" w:rsidP="007561B7">
      <w:pPr>
        <w:pStyle w:val="SingleTxtG"/>
      </w:pPr>
      <w:r w:rsidRPr="003B1901">
        <w:rPr>
          <w:lang w:val="fr-FR"/>
        </w:rPr>
        <w:t>70</w:t>
      </w:r>
      <w:r w:rsidR="003A1FD2" w:rsidRPr="003B1901">
        <w:rPr>
          <w:lang w:val="fr-FR"/>
        </w:rPr>
        <w:t>.</w:t>
      </w:r>
      <w:r w:rsidR="003A1FD2" w:rsidRPr="003B1901">
        <w:rPr>
          <w:lang w:val="fr-FR"/>
        </w:rPr>
        <w:tab/>
        <w:t xml:space="preserve">Le Sous-Comité a pris note des activités de renforcement des capacités et de sensibilisation concernant le SGH entreprises par l’UNITAR. </w:t>
      </w:r>
    </w:p>
    <w:p w14:paraId="5A6AAD14" w14:textId="1171ABBD" w:rsidR="003A1FD2" w:rsidRPr="003B1901" w:rsidRDefault="00D2122C" w:rsidP="007561B7">
      <w:pPr>
        <w:pStyle w:val="SingleTxtG"/>
      </w:pPr>
      <w:r w:rsidRPr="003B1901">
        <w:rPr>
          <w:lang w:val="fr-FR"/>
        </w:rPr>
        <w:t>71</w:t>
      </w:r>
      <w:r w:rsidR="003A1FD2" w:rsidRPr="003B1901">
        <w:rPr>
          <w:lang w:val="fr-FR"/>
        </w:rPr>
        <w:t>.</w:t>
      </w:r>
      <w:r w:rsidR="003A1FD2" w:rsidRPr="003B1901">
        <w:rPr>
          <w:lang w:val="fr-FR"/>
        </w:rPr>
        <w:tab/>
        <w:t xml:space="preserve">Dans le cadre du projet national mené en Ouzbékistan, l’élaboration de la stratégie nationale de mise en œuvre du SGH doit être achevée en décembre 2018. Des ateliers de formation ont eu lieu en novembre 2018, avec un expert russophone de l’UNITAR, et plusieurs sessions nationales de formation ont également eu lieu au cours des six derniers mois. </w:t>
      </w:r>
    </w:p>
    <w:p w14:paraId="497EB062" w14:textId="50D619F9" w:rsidR="003A1FD2" w:rsidRPr="003B1901" w:rsidRDefault="00D2122C" w:rsidP="007561B7">
      <w:pPr>
        <w:pStyle w:val="SingleTxtG"/>
      </w:pPr>
      <w:r w:rsidRPr="003B1901">
        <w:rPr>
          <w:lang w:val="fr-FR"/>
        </w:rPr>
        <w:t>72</w:t>
      </w:r>
      <w:r w:rsidR="003A1FD2" w:rsidRPr="003B1901">
        <w:rPr>
          <w:lang w:val="fr-FR"/>
        </w:rPr>
        <w:t>.</w:t>
      </w:r>
      <w:r w:rsidR="003A1FD2" w:rsidRPr="003B1901">
        <w:rPr>
          <w:lang w:val="fr-FR"/>
        </w:rPr>
        <w:tab/>
        <w:t xml:space="preserve">En République de Guinée, un expert francophone de l’UNITAR a organisé une formation en novembre 2018, offrant ainsi des possibilités de renforcement des capacités et de sensibilisation. En outre, la stratégie nationale de mise en œuvre est en phase d’achèvement et devrait être achevée au début du mois en cours. </w:t>
      </w:r>
    </w:p>
    <w:p w14:paraId="1C416A75" w14:textId="40AF34A8" w:rsidR="003A1FD2" w:rsidRPr="003B1901" w:rsidRDefault="00D2122C" w:rsidP="007561B7">
      <w:pPr>
        <w:pStyle w:val="SingleTxtG"/>
      </w:pPr>
      <w:r w:rsidRPr="003B1901">
        <w:rPr>
          <w:lang w:val="fr-FR"/>
        </w:rPr>
        <w:t>73</w:t>
      </w:r>
      <w:r w:rsidR="003A1FD2" w:rsidRPr="003B1901">
        <w:rPr>
          <w:lang w:val="fr-FR"/>
        </w:rPr>
        <w:t>.</w:t>
      </w:r>
      <w:r w:rsidR="003A1FD2" w:rsidRPr="003B1901">
        <w:rPr>
          <w:lang w:val="fr-FR"/>
        </w:rPr>
        <w:tab/>
        <w:t>Le Sous-Comité a aussi noté que deux ateliers de renforcement des capacités se tiendraient au Ghana et en Côte d’Ivoire, en janvier et février 2019, et qu’une nouvelle session du cours de formation en ligne de l’UNITAR sur le SGH aurait lieu de mars à mai 2019.</w:t>
      </w:r>
    </w:p>
    <w:p w14:paraId="149DCF97" w14:textId="77777777" w:rsidR="003A1FD2" w:rsidRPr="003B1901" w:rsidRDefault="003A1FD2" w:rsidP="007561B7">
      <w:pPr>
        <w:pStyle w:val="HChG"/>
        <w:keepNext w:val="0"/>
        <w:keepLines w:val="0"/>
      </w:pPr>
      <w:r w:rsidRPr="003B1901">
        <w:rPr>
          <w:lang w:val="fr-FR"/>
        </w:rPr>
        <w:tab/>
        <w:t>IX.</w:t>
      </w:r>
      <w:r w:rsidRPr="003B1901">
        <w:rPr>
          <w:lang w:val="fr-FR"/>
        </w:rPr>
        <w:tab/>
        <w:t>Programme de travail pour la période biennale 2019</w:t>
      </w:r>
      <w:r w:rsidRPr="003B1901">
        <w:rPr>
          <w:lang w:val="fr-FR"/>
        </w:rPr>
        <w:noBreakHyphen/>
        <w:t>2020 (point 8 de l’ordre du jour)</w:t>
      </w:r>
    </w:p>
    <w:p w14:paraId="05319978" w14:textId="77777777" w:rsidR="003A1FD2" w:rsidRPr="003B1901" w:rsidRDefault="003A1FD2" w:rsidP="007561B7">
      <w:pPr>
        <w:pStyle w:val="SingleTxtG"/>
        <w:ind w:left="3119" w:hanging="1985"/>
        <w:jc w:val="left"/>
      </w:pPr>
      <w:r w:rsidRPr="003B1901">
        <w:rPr>
          <w:i/>
          <w:lang w:val="fr-FR"/>
        </w:rPr>
        <w:t>Document</w:t>
      </w:r>
      <w:r w:rsidRPr="003B1901">
        <w:rPr>
          <w:lang w:val="fr-FR"/>
        </w:rPr>
        <w:t xml:space="preserve"> : </w:t>
      </w:r>
      <w:r w:rsidRPr="003B1901">
        <w:rPr>
          <w:lang w:val="fr-FR"/>
        </w:rPr>
        <w:tab/>
        <w:t>ST/SG/AC.10/C.4/2018/21 (Allemagne)</w:t>
      </w:r>
    </w:p>
    <w:p w14:paraId="5AD93A41" w14:textId="6BF65672" w:rsidR="003A1FD2" w:rsidRPr="003B1901" w:rsidRDefault="003A1FD2" w:rsidP="007561B7">
      <w:pPr>
        <w:pStyle w:val="SingleTxtG"/>
        <w:ind w:left="3119" w:hanging="1985"/>
        <w:jc w:val="left"/>
      </w:pPr>
      <w:r w:rsidRPr="003B1901">
        <w:rPr>
          <w:i/>
          <w:lang w:val="fr-FR"/>
        </w:rPr>
        <w:t>Documents</w:t>
      </w:r>
      <w:r w:rsidRPr="003B1901">
        <w:rPr>
          <w:i/>
          <w:iCs/>
          <w:lang w:val="fr-FR"/>
        </w:rPr>
        <w:t xml:space="preserve"> informels </w:t>
      </w:r>
      <w:r w:rsidRPr="003B1901">
        <w:rPr>
          <w:iCs/>
          <w:lang w:val="fr-FR"/>
        </w:rPr>
        <w:t>:</w:t>
      </w:r>
      <w:r w:rsidRPr="003B1901">
        <w:rPr>
          <w:lang w:val="fr-FR"/>
        </w:rPr>
        <w:t xml:space="preserve"> </w:t>
      </w:r>
      <w:r w:rsidRPr="003B1901">
        <w:rPr>
          <w:lang w:val="fr-FR"/>
        </w:rPr>
        <w:tab/>
        <w:t>INF.17 (AISE), INF.36, point 9 (secrétariat) et INF.45/Rev.1 (secrétariat)</w:t>
      </w:r>
    </w:p>
    <w:p w14:paraId="5A9CA927" w14:textId="1C83EAA6" w:rsidR="003A1FD2" w:rsidRPr="003B1901" w:rsidRDefault="00D2122C" w:rsidP="007561B7">
      <w:pPr>
        <w:pStyle w:val="SingleTxtG"/>
      </w:pPr>
      <w:r w:rsidRPr="003B1901">
        <w:rPr>
          <w:lang w:val="fr-FR"/>
        </w:rPr>
        <w:t>74</w:t>
      </w:r>
      <w:r w:rsidR="003A1FD2" w:rsidRPr="003B1901">
        <w:rPr>
          <w:lang w:val="fr-FR"/>
        </w:rPr>
        <w:t>.</w:t>
      </w:r>
      <w:r w:rsidR="003A1FD2" w:rsidRPr="003B1901">
        <w:rPr>
          <w:lang w:val="fr-FR"/>
        </w:rPr>
        <w:tab/>
        <w:t>Le Sous-Comité a adopté le nouveau point du programme de travail proposé dans le document ST/SG/AC.10/C.4/2018/21, la tâche 3 étant modifiée comme suit :</w:t>
      </w:r>
    </w:p>
    <w:p w14:paraId="47121954" w14:textId="77777777" w:rsidR="003A1FD2" w:rsidRPr="003B1901" w:rsidRDefault="003A1FD2" w:rsidP="007561B7">
      <w:pPr>
        <w:pStyle w:val="SingleTxtG"/>
        <w:ind w:left="1701"/>
      </w:pPr>
      <w:r w:rsidRPr="003B1901">
        <w:rPr>
          <w:lang w:val="fr-FR"/>
        </w:rPr>
        <w:t>« Tâche 3 :</w:t>
      </w:r>
    </w:p>
    <w:p w14:paraId="1C629564" w14:textId="77777777" w:rsidR="003A1FD2" w:rsidRPr="003B1901" w:rsidRDefault="003A1FD2" w:rsidP="007561B7">
      <w:pPr>
        <w:pStyle w:val="SingleTxtG"/>
        <w:ind w:left="2268" w:hanging="567"/>
      </w:pPr>
      <w:r w:rsidRPr="003B1901">
        <w:rPr>
          <w:lang w:val="fr-FR"/>
        </w:rPr>
        <w:t>3.1</w:t>
      </w:r>
      <w:r w:rsidRPr="003B1901">
        <w:rPr>
          <w:lang w:val="fr-FR"/>
        </w:rPr>
        <w:tab/>
        <w:t>Sur la base des résultats des tâches 1 et 2, élaborer à l’intention du Sous-Comité une recommandation sur le point de savoir s’il convient de mettre au point une démarche systématique pour les combinaisons de risques physiques dans le SGH, et par quels moyens ;</w:t>
      </w:r>
    </w:p>
    <w:p w14:paraId="0D09EA0F" w14:textId="77777777" w:rsidR="003A1FD2" w:rsidRPr="003B1901" w:rsidRDefault="003A1FD2" w:rsidP="007561B7">
      <w:pPr>
        <w:pStyle w:val="SingleTxtG"/>
        <w:ind w:left="2268" w:hanging="567"/>
      </w:pPr>
      <w:r w:rsidRPr="003B1901">
        <w:rPr>
          <w:lang w:val="fr-FR"/>
        </w:rPr>
        <w:t>3.2</w:t>
      </w:r>
      <w:r w:rsidRPr="003B1901">
        <w:rPr>
          <w:lang w:val="fr-FR"/>
        </w:rPr>
        <w:tab/>
        <w:t>Sur la base des résultats de la tâche 3.1, déterminer la façon dont des dispositions ou des informations pourraient ou devraient être ajoutées au SGH, en tant que conseils et/ou dans les classes de danger, et proposer des amendements au SGH, selon qu’il convient. ».</w:t>
      </w:r>
    </w:p>
    <w:p w14:paraId="5064F4ED" w14:textId="6A5C5B4A" w:rsidR="003A1FD2" w:rsidRPr="003B1901" w:rsidRDefault="00D2122C" w:rsidP="007561B7">
      <w:pPr>
        <w:pStyle w:val="SingleTxtG"/>
      </w:pPr>
      <w:r w:rsidRPr="003B1901">
        <w:rPr>
          <w:lang w:val="fr-FR"/>
        </w:rPr>
        <w:lastRenderedPageBreak/>
        <w:t>75</w:t>
      </w:r>
      <w:r w:rsidR="003A1FD2" w:rsidRPr="003B1901">
        <w:rPr>
          <w:lang w:val="fr-FR"/>
        </w:rPr>
        <w:t>.</w:t>
      </w:r>
      <w:r w:rsidR="003A1FD2" w:rsidRPr="003B1901">
        <w:rPr>
          <w:lang w:val="fr-FR"/>
        </w:rPr>
        <w:tab/>
        <w:t xml:space="preserve">Sur la base des propositions examinées et approuvées au titre du présent point de l’ordre du jour ainsi que d’autres points au cours de la session en cours et de sessions antérieures, le Sous-Comité a approuvé le programme de travail pour 2019-2020 tel qu’il est reproduit à l’annexe </w:t>
      </w:r>
      <w:r w:rsidRPr="003B1901">
        <w:rPr>
          <w:lang w:val="fr-FR"/>
        </w:rPr>
        <w:t>II.</w:t>
      </w:r>
    </w:p>
    <w:p w14:paraId="4C14F9C5" w14:textId="74271958" w:rsidR="003A1FD2" w:rsidRPr="003B1901" w:rsidRDefault="00D2122C" w:rsidP="007561B7">
      <w:pPr>
        <w:pStyle w:val="SingleTxtG"/>
      </w:pPr>
      <w:r w:rsidRPr="003B1901">
        <w:rPr>
          <w:lang w:val="fr-FR"/>
        </w:rPr>
        <w:t>76</w:t>
      </w:r>
      <w:r w:rsidR="003A1FD2" w:rsidRPr="003B1901">
        <w:rPr>
          <w:lang w:val="fr-FR"/>
        </w:rPr>
        <w:t>.</w:t>
      </w:r>
      <w:r w:rsidR="003A1FD2" w:rsidRPr="003B1901">
        <w:rPr>
          <w:lang w:val="fr-FR"/>
        </w:rPr>
        <w:tab/>
        <w:t xml:space="preserve">Le Sous-Comité a noté que les experts du Canada et des États-Unis d’Amérique mettraient la dernière main à leur programme de travail pour le point 3 a) (Évaluation de la possibilité d’établir une liste des produits chimiques classés conformément au SGH) à la prochaine session. </w:t>
      </w:r>
    </w:p>
    <w:p w14:paraId="5BBED3F4" w14:textId="77777777" w:rsidR="003A1FD2" w:rsidRPr="003B1901" w:rsidRDefault="003A1FD2" w:rsidP="007561B7">
      <w:pPr>
        <w:pStyle w:val="HChG"/>
        <w:keepNext w:val="0"/>
        <w:keepLines w:val="0"/>
      </w:pPr>
      <w:r w:rsidRPr="003B1901">
        <w:rPr>
          <w:lang w:val="fr-FR"/>
        </w:rPr>
        <w:tab/>
        <w:t>X.</w:t>
      </w:r>
      <w:r w:rsidRPr="003B1901">
        <w:rPr>
          <w:lang w:val="fr-FR"/>
        </w:rPr>
        <w:tab/>
        <w:t>Projet de résolution 2019/… du Conseil économique et social (point 9 de l’ordre du jour)</w:t>
      </w:r>
    </w:p>
    <w:p w14:paraId="42D62C3B" w14:textId="33D91708" w:rsidR="003A1FD2" w:rsidRPr="003B1901" w:rsidRDefault="003A1FD2" w:rsidP="007561B7">
      <w:pPr>
        <w:pStyle w:val="SingleTxtG"/>
        <w:ind w:left="3119" w:hanging="1985"/>
        <w:jc w:val="left"/>
      </w:pPr>
      <w:r w:rsidRPr="003B1901">
        <w:rPr>
          <w:i/>
          <w:lang w:val="fr-FR"/>
        </w:rPr>
        <w:t>Document</w:t>
      </w:r>
      <w:r w:rsidRPr="003B1901">
        <w:rPr>
          <w:i/>
          <w:iCs/>
          <w:lang w:val="fr-FR"/>
        </w:rPr>
        <w:t xml:space="preserve"> informel </w:t>
      </w:r>
      <w:r w:rsidRPr="003B1901">
        <w:rPr>
          <w:lang w:val="fr-FR"/>
        </w:rPr>
        <w:t xml:space="preserve">: </w:t>
      </w:r>
      <w:r w:rsidRPr="003B1901">
        <w:rPr>
          <w:lang w:val="fr-FR"/>
        </w:rPr>
        <w:tab/>
        <w:t>INF.21 (secrétariat)</w:t>
      </w:r>
    </w:p>
    <w:p w14:paraId="2D6B9F30" w14:textId="1B0441A7" w:rsidR="003A1FD2" w:rsidRPr="003B1901" w:rsidRDefault="00D2122C" w:rsidP="007561B7">
      <w:pPr>
        <w:pStyle w:val="SingleTxtG"/>
      </w:pPr>
      <w:r w:rsidRPr="003B1901">
        <w:rPr>
          <w:lang w:val="fr-FR"/>
        </w:rPr>
        <w:t>77</w:t>
      </w:r>
      <w:r w:rsidR="003A1FD2" w:rsidRPr="003B1901">
        <w:rPr>
          <w:lang w:val="fr-FR"/>
        </w:rPr>
        <w:t>.</w:t>
      </w:r>
      <w:r w:rsidR="003A1FD2" w:rsidRPr="003B1901">
        <w:rPr>
          <w:lang w:val="fr-FR"/>
        </w:rPr>
        <w:tab/>
        <w:t>Le Sous-Comité a adopté la partie B du projet de résolution à soumettre au Conseil économique et social pour examen à sa session de 2019.</w:t>
      </w:r>
    </w:p>
    <w:p w14:paraId="14C6C06B" w14:textId="77777777" w:rsidR="003A1FD2" w:rsidRPr="003B1901" w:rsidRDefault="003A1FD2" w:rsidP="007561B7">
      <w:pPr>
        <w:pStyle w:val="HChG"/>
        <w:keepNext w:val="0"/>
        <w:keepLines w:val="0"/>
      </w:pPr>
      <w:r w:rsidRPr="003B1901">
        <w:rPr>
          <w:lang w:val="fr-FR"/>
        </w:rPr>
        <w:tab/>
        <w:t>XI.</w:t>
      </w:r>
      <w:r w:rsidRPr="003B1901">
        <w:rPr>
          <w:lang w:val="fr-FR"/>
        </w:rPr>
        <w:tab/>
        <w:t>Élection du Bureau pour la période biennale 2019-2020 (point 10 de l’ordre du jour)</w:t>
      </w:r>
    </w:p>
    <w:p w14:paraId="27D08364" w14:textId="6C26E78F" w:rsidR="003A1FD2" w:rsidRPr="003B1901" w:rsidRDefault="00D2122C" w:rsidP="007561B7">
      <w:pPr>
        <w:pStyle w:val="SingleTxtG"/>
      </w:pPr>
      <w:r w:rsidRPr="003B1901">
        <w:rPr>
          <w:lang w:val="fr-FR"/>
        </w:rPr>
        <w:t>78</w:t>
      </w:r>
      <w:r w:rsidR="003A1FD2" w:rsidRPr="003B1901">
        <w:rPr>
          <w:lang w:val="fr-FR"/>
        </w:rPr>
        <w:t>.</w:t>
      </w:r>
      <w:r w:rsidR="003A1FD2" w:rsidRPr="003B1901">
        <w:rPr>
          <w:lang w:val="fr-FR"/>
        </w:rPr>
        <w:tab/>
        <w:t xml:space="preserve">M. Robin Foster, Vice-Président du Sous-Comité depuis 2014, a informé ce dernier qu’il ne serait pas en mesure de continuer à exercer ses fonctions de Vice-Président au cours de la prochaine période biennale (voir aussi le paragraphe </w:t>
      </w:r>
      <w:r w:rsidRPr="003B1901">
        <w:rPr>
          <w:lang w:val="fr-FR"/>
        </w:rPr>
        <w:t>80).</w:t>
      </w:r>
    </w:p>
    <w:p w14:paraId="054D67DA" w14:textId="2B8E3BEE" w:rsidR="003A1FD2" w:rsidRPr="003B1901" w:rsidRDefault="00D2122C" w:rsidP="007561B7">
      <w:pPr>
        <w:pStyle w:val="SingleTxtG"/>
      </w:pPr>
      <w:r w:rsidRPr="003B1901">
        <w:rPr>
          <w:lang w:val="fr-FR"/>
        </w:rPr>
        <w:t>79</w:t>
      </w:r>
      <w:r w:rsidR="003A1FD2" w:rsidRPr="003B1901">
        <w:rPr>
          <w:lang w:val="fr-FR"/>
        </w:rPr>
        <w:t>.</w:t>
      </w:r>
      <w:r w:rsidR="003A1FD2" w:rsidRPr="003B1901">
        <w:rPr>
          <w:lang w:val="fr-FR"/>
        </w:rPr>
        <w:tab/>
        <w:t>Sur proposition des experts du Canada (pour le Président) et du Royaume-Uni (pour le Vice-Président), le Sous-Comité a réélu par acclamation M</w:t>
      </w:r>
      <w:r w:rsidR="003A1FD2" w:rsidRPr="003B1901">
        <w:rPr>
          <w:vertAlign w:val="superscript"/>
          <w:lang w:val="fr-FR"/>
        </w:rPr>
        <w:t>me</w:t>
      </w:r>
      <w:r w:rsidR="003A1FD2" w:rsidRPr="003B1901">
        <w:rPr>
          <w:lang w:val="fr-FR"/>
        </w:rPr>
        <w:t> M. Ruskin (États-Unis d’Amérique) Présidente et élu par acclamation M. P. Taylor (Australie) Vice-Président.</w:t>
      </w:r>
    </w:p>
    <w:p w14:paraId="0595C57B" w14:textId="77777777" w:rsidR="003A1FD2" w:rsidRPr="003B1901" w:rsidRDefault="003A1FD2" w:rsidP="007561B7">
      <w:pPr>
        <w:pStyle w:val="HChG"/>
        <w:keepNext w:val="0"/>
        <w:keepLines w:val="0"/>
      </w:pPr>
      <w:r w:rsidRPr="003B1901">
        <w:rPr>
          <w:lang w:val="fr-FR"/>
        </w:rPr>
        <w:tab/>
        <w:t>XII.</w:t>
      </w:r>
      <w:r w:rsidRPr="003B1901">
        <w:rPr>
          <w:lang w:val="fr-FR"/>
        </w:rPr>
        <w:tab/>
        <w:t>Questions diverses (point 11 de l’ordre du jour)</w:t>
      </w:r>
    </w:p>
    <w:p w14:paraId="5DC5A466" w14:textId="77777777" w:rsidR="003A1FD2" w:rsidRPr="003B1901" w:rsidRDefault="003A1FD2" w:rsidP="007561B7">
      <w:pPr>
        <w:pStyle w:val="H1G"/>
        <w:keepNext w:val="0"/>
        <w:keepLines w:val="0"/>
      </w:pPr>
      <w:r w:rsidRPr="003B1901">
        <w:rPr>
          <w:lang w:val="fr-FR"/>
        </w:rPr>
        <w:tab/>
        <w:t>A.</w:t>
      </w:r>
      <w:r w:rsidRPr="003B1901">
        <w:rPr>
          <w:lang w:val="fr-FR"/>
        </w:rPr>
        <w:tab/>
        <w:t>Hommage à MM. Robin Foster (Royaume-Uni) et Pierre Wolfs (EIGA)</w:t>
      </w:r>
    </w:p>
    <w:p w14:paraId="0240B70C" w14:textId="0A9DF15B" w:rsidR="003A1FD2" w:rsidRPr="003B1901" w:rsidRDefault="00D2122C" w:rsidP="007561B7">
      <w:pPr>
        <w:pStyle w:val="SingleTxtG"/>
      </w:pPr>
      <w:r w:rsidRPr="003B1901">
        <w:rPr>
          <w:lang w:val="fr-FR"/>
        </w:rPr>
        <w:t>80</w:t>
      </w:r>
      <w:r w:rsidR="003A1FD2" w:rsidRPr="003B1901">
        <w:rPr>
          <w:lang w:val="fr-FR"/>
        </w:rPr>
        <w:t>.</w:t>
      </w:r>
      <w:r w:rsidR="003A1FD2" w:rsidRPr="003B1901">
        <w:rPr>
          <w:lang w:val="fr-FR"/>
        </w:rPr>
        <w:tab/>
        <w:t>Le Sous-Comité a été informé que M. Robin Foster, qui participait aux sessions du Sous-Comité en tant que chef de la délégation du Royaume-Uni depuis 2005 et vice-président du Sous-Comité depuis juillet 2014, assistait pour la dernière fois à une session du Sous-Comité, car il allait bientôt prendre sa retraite. Le Sous-Comité s’est félicité de sa contribution à l’élaboration du SGH, ainsi que de son dévouement et de son travail en tant que président de la session conjointe des Sous-Comités TMD et SGH sur la corrosivité, chef du groupe de travail informel chargé de l’amélioration des annexes 1 à 3 et coprésident du groupe de travail chargé des essais non menés sur des animaux au cours des cinq dernières années, et lui a souhaité une longue et heureuse retraite.</w:t>
      </w:r>
    </w:p>
    <w:p w14:paraId="07BB009C" w14:textId="6840E601" w:rsidR="003A1FD2" w:rsidRPr="003B1901" w:rsidRDefault="00D2122C" w:rsidP="007561B7">
      <w:pPr>
        <w:pStyle w:val="SingleTxtG"/>
      </w:pPr>
      <w:r w:rsidRPr="003B1901">
        <w:rPr>
          <w:lang w:val="fr-FR"/>
        </w:rPr>
        <w:t>81</w:t>
      </w:r>
      <w:r w:rsidR="003A1FD2" w:rsidRPr="003B1901">
        <w:rPr>
          <w:lang w:val="fr-FR"/>
        </w:rPr>
        <w:t>.</w:t>
      </w:r>
      <w:r w:rsidR="003A1FD2" w:rsidRPr="003B1901">
        <w:rPr>
          <w:lang w:val="fr-FR"/>
        </w:rPr>
        <w:tab/>
        <w:t>Le Sous-Comité a également été informé que Pierre Wolfs, qui représentait l’EIGA depuis 1989 au Sous-Comité TMD et depuis 2005 au Sous-Comité SGH, participait aussi à une session pour la dernière fois, car il allait bientôt prendre sa retraite, et l’a remercié pour son travail et son dévouement.</w:t>
      </w:r>
    </w:p>
    <w:p w14:paraId="48FC9484" w14:textId="77777777" w:rsidR="00DC68D4" w:rsidRPr="003B1901" w:rsidRDefault="00DC68D4">
      <w:pPr>
        <w:suppressAutoHyphens w:val="0"/>
        <w:spacing w:line="240" w:lineRule="auto"/>
        <w:rPr>
          <w:b/>
          <w:sz w:val="24"/>
          <w:lang w:val="fr-FR"/>
        </w:rPr>
      </w:pPr>
      <w:r w:rsidRPr="003B1901">
        <w:rPr>
          <w:lang w:val="fr-FR"/>
        </w:rPr>
        <w:br w:type="page"/>
      </w:r>
    </w:p>
    <w:p w14:paraId="2C130B76" w14:textId="589AE2D3" w:rsidR="003A1FD2" w:rsidRPr="003B1901" w:rsidRDefault="003A1FD2" w:rsidP="007561B7">
      <w:pPr>
        <w:pStyle w:val="H1G"/>
        <w:keepNext w:val="0"/>
        <w:keepLines w:val="0"/>
      </w:pPr>
      <w:r w:rsidRPr="003B1901">
        <w:rPr>
          <w:lang w:val="fr-FR"/>
        </w:rPr>
        <w:lastRenderedPageBreak/>
        <w:tab/>
        <w:t>B.</w:t>
      </w:r>
      <w:r w:rsidRPr="003B1901">
        <w:rPr>
          <w:lang w:val="fr-FR"/>
        </w:rPr>
        <w:tab/>
        <w:t>Trente-septième session</w:t>
      </w:r>
    </w:p>
    <w:p w14:paraId="71AB6D78" w14:textId="1CC4AC2D" w:rsidR="003A1FD2" w:rsidRPr="003B1901" w:rsidRDefault="00D2122C" w:rsidP="007561B7">
      <w:pPr>
        <w:pStyle w:val="SingleTxtG"/>
      </w:pPr>
      <w:r w:rsidRPr="003B1901">
        <w:rPr>
          <w:lang w:val="fr-FR"/>
        </w:rPr>
        <w:t>82</w:t>
      </w:r>
      <w:r w:rsidR="003A1FD2" w:rsidRPr="003B1901">
        <w:rPr>
          <w:lang w:val="fr-FR"/>
        </w:rPr>
        <w:t>.</w:t>
      </w:r>
      <w:r w:rsidR="003A1FD2" w:rsidRPr="003B1901">
        <w:rPr>
          <w:lang w:val="fr-FR"/>
        </w:rPr>
        <w:tab/>
        <w:t>Le Sous-Comité a pris note des dates limites pour la soumission des documents en vue de sa prochaine session (8-10 juillet 2019), à savoir :</w:t>
      </w:r>
    </w:p>
    <w:p w14:paraId="58938DB7" w14:textId="77777777" w:rsidR="003A1FD2" w:rsidRPr="003B1901" w:rsidRDefault="00D2122C" w:rsidP="007561B7">
      <w:pPr>
        <w:pStyle w:val="Bullet1G"/>
        <w:kinsoku w:val="0"/>
        <w:overflowPunct w:val="0"/>
        <w:autoSpaceDE w:val="0"/>
        <w:autoSpaceDN w:val="0"/>
        <w:adjustRightInd w:val="0"/>
        <w:snapToGrid w:val="0"/>
      </w:pPr>
      <w:r w:rsidRPr="003B1901">
        <w:t>Documents</w:t>
      </w:r>
      <w:r w:rsidR="003A1FD2" w:rsidRPr="003B1901">
        <w:rPr>
          <w:lang w:val="fr-FR"/>
        </w:rPr>
        <w:t xml:space="preserve"> soumis pour examen par les deux Sous-Comités (TMD et SGH) : 5 avril </w:t>
      </w:r>
      <w:r w:rsidR="003A1FD2" w:rsidRPr="003B1901">
        <w:t xml:space="preserve">2019 ; </w:t>
      </w:r>
    </w:p>
    <w:p w14:paraId="2FB0841E" w14:textId="77777777" w:rsidR="003A1FD2" w:rsidRPr="003B1901" w:rsidRDefault="003A1FD2" w:rsidP="007561B7">
      <w:pPr>
        <w:pStyle w:val="Bullet1G"/>
        <w:kinsoku w:val="0"/>
        <w:overflowPunct w:val="0"/>
        <w:autoSpaceDE w:val="0"/>
        <w:autoSpaceDN w:val="0"/>
        <w:adjustRightInd w:val="0"/>
        <w:snapToGrid w:val="0"/>
      </w:pPr>
      <w:r w:rsidRPr="003B1901">
        <w:t>Documents</w:t>
      </w:r>
      <w:r w:rsidRPr="003B1901">
        <w:rPr>
          <w:lang w:val="fr-FR"/>
        </w:rPr>
        <w:t xml:space="preserve"> pour la trente-septième session du Sous-Comité SGH : 12 avril 2019.</w:t>
      </w:r>
    </w:p>
    <w:p w14:paraId="21C93630" w14:textId="77777777" w:rsidR="003A1FD2" w:rsidRPr="003B1901" w:rsidRDefault="003A1FD2" w:rsidP="007561B7">
      <w:pPr>
        <w:pStyle w:val="HChG"/>
        <w:keepNext w:val="0"/>
        <w:keepLines w:val="0"/>
      </w:pPr>
      <w:r w:rsidRPr="003B1901">
        <w:rPr>
          <w:lang w:val="fr-FR"/>
        </w:rPr>
        <w:tab/>
        <w:t>XIII.</w:t>
      </w:r>
      <w:r w:rsidRPr="003B1901">
        <w:rPr>
          <w:lang w:val="fr-FR"/>
        </w:rPr>
        <w:tab/>
        <w:t>Adoption du rapport (point 12 de l’ordre du jour)</w:t>
      </w:r>
    </w:p>
    <w:p w14:paraId="3F308742" w14:textId="73F60BF7" w:rsidR="003A1FD2" w:rsidRPr="003B1901" w:rsidRDefault="00D2122C" w:rsidP="007561B7">
      <w:pPr>
        <w:pStyle w:val="SingleTxtG"/>
      </w:pPr>
      <w:r w:rsidRPr="003B1901">
        <w:rPr>
          <w:lang w:val="fr-FR"/>
        </w:rPr>
        <w:t>83</w:t>
      </w:r>
      <w:r w:rsidR="003A1FD2" w:rsidRPr="003B1901">
        <w:rPr>
          <w:lang w:val="fr-FR"/>
        </w:rPr>
        <w:t>.</w:t>
      </w:r>
      <w:r w:rsidR="003A1FD2" w:rsidRPr="003B1901">
        <w:rPr>
          <w:lang w:val="fr-FR"/>
        </w:rPr>
        <w:tab/>
        <w:t>Conformément à la pratique établie, le Sous-Comité a adopté le rapport de sa trente-sixième session sur la base d’un projet établi par le secrétariat.</w:t>
      </w:r>
    </w:p>
    <w:p w14:paraId="43C1D52E" w14:textId="77777777" w:rsidR="00C32013" w:rsidRPr="003B1901" w:rsidRDefault="00C32013" w:rsidP="007561B7">
      <w:pPr>
        <w:pStyle w:val="SingleTxtG"/>
        <w:rPr>
          <w:lang w:val="fr-FR"/>
        </w:rPr>
      </w:pPr>
    </w:p>
    <w:p w14:paraId="7E1C1641" w14:textId="77777777" w:rsidR="00D2122C" w:rsidRPr="003B1901" w:rsidRDefault="00D2122C" w:rsidP="007561B7">
      <w:pPr>
        <w:suppressAutoHyphens w:val="0"/>
        <w:spacing w:line="240" w:lineRule="auto"/>
      </w:pPr>
      <w:r w:rsidRPr="003B1901">
        <w:br w:type="page"/>
      </w:r>
    </w:p>
    <w:p w14:paraId="168EC5EF" w14:textId="77777777" w:rsidR="00CA0680" w:rsidRPr="003B1901" w:rsidRDefault="00D2122C" w:rsidP="007561B7">
      <w:pPr>
        <w:pStyle w:val="HChG"/>
        <w:keepNext w:val="0"/>
        <w:keepLines w:val="0"/>
      </w:pPr>
      <w:r w:rsidRPr="003B1901">
        <w:lastRenderedPageBreak/>
        <w:t>Annexe I</w:t>
      </w:r>
    </w:p>
    <w:p w14:paraId="7E4C2149" w14:textId="77777777" w:rsidR="00D2122C" w:rsidRPr="003B1901" w:rsidRDefault="00D2122C" w:rsidP="007561B7">
      <w:pPr>
        <w:pStyle w:val="HChG"/>
        <w:keepNext w:val="0"/>
        <w:keepLines w:val="0"/>
        <w:rPr>
          <w:lang w:val="fr-FR"/>
        </w:rPr>
      </w:pPr>
      <w:r w:rsidRPr="003B1901">
        <w:tab/>
      </w:r>
      <w:r w:rsidRPr="003B1901">
        <w:tab/>
      </w:r>
      <w:r w:rsidR="00B924FB" w:rsidRPr="003B1901">
        <w:rPr>
          <w:lang w:val="fr-FR"/>
        </w:rPr>
        <w:t>Projets d’amendements à la septième édition révisée du Système général harmonisé de classification et d’étiquetage des produits chimiques (ST/SG/AC.10/30/Rev.7)</w:t>
      </w:r>
    </w:p>
    <w:p w14:paraId="49A5E7F4" w14:textId="77777777" w:rsidR="00B924FB" w:rsidRPr="003B1901" w:rsidRDefault="00B924FB" w:rsidP="007561B7">
      <w:pPr>
        <w:pStyle w:val="H1G"/>
        <w:keepNext w:val="0"/>
        <w:keepLines w:val="0"/>
      </w:pPr>
      <w:r w:rsidRPr="003B1901">
        <w:tab/>
      </w:r>
      <w:r w:rsidRPr="003B1901">
        <w:tab/>
        <w:t>Chapitre 1.1</w:t>
      </w:r>
    </w:p>
    <w:p w14:paraId="7CC04DFC" w14:textId="77777777" w:rsidR="00B924FB" w:rsidRPr="003B1901" w:rsidRDefault="00B924FB" w:rsidP="007561B7">
      <w:pPr>
        <w:pStyle w:val="SingleTxtG"/>
      </w:pPr>
      <w:r w:rsidRPr="003B1901">
        <w:t>1.1.2.6.1</w:t>
      </w:r>
      <w:r w:rsidRPr="003B1901">
        <w:tab/>
        <w:t xml:space="preserve">Après la première phrase, insérer les deux nouvelles phrases suivantes : </w:t>
      </w:r>
    </w:p>
    <w:p w14:paraId="787CAE49" w14:textId="77777777" w:rsidR="00B924FB" w:rsidRPr="003B1901" w:rsidRDefault="00B924FB" w:rsidP="007561B7">
      <w:pPr>
        <w:pStyle w:val="SingleTxtG"/>
        <w:rPr>
          <w:bCs/>
        </w:rPr>
      </w:pPr>
      <w:r w:rsidRPr="003B1901">
        <w:rPr>
          <w:bCs/>
          <w:lang w:val="fr-FR"/>
        </w:rPr>
        <w:t>« Toutefois, des informations sur la gestion des risques sont parfois fournies dans le SGH, au cas par cas, à titre indicatif. Les autorités compétentes sont les mieux placées pour définir dans des règlements ou des normes, les procédures appropriées d’évaluation des risques et les mesures de gestion des risques correspondantes. »</w:t>
      </w:r>
    </w:p>
    <w:p w14:paraId="62371C88" w14:textId="77777777" w:rsidR="00B924FB" w:rsidRPr="003B1901" w:rsidRDefault="00B924FB" w:rsidP="007561B7">
      <w:pPr>
        <w:pStyle w:val="SingleTxtG"/>
        <w:rPr>
          <w:i/>
          <w:iCs/>
        </w:rPr>
      </w:pPr>
      <w:r w:rsidRPr="003B1901">
        <w:rPr>
          <w:i/>
          <w:iCs/>
        </w:rPr>
        <w:t>(Document de référence : ST/SG/AC.10/C.4/2018/33, tel que modifié)</w:t>
      </w:r>
    </w:p>
    <w:p w14:paraId="774E6A8A" w14:textId="77777777" w:rsidR="00B924FB" w:rsidRPr="003B1901" w:rsidRDefault="00B924FB" w:rsidP="007561B7">
      <w:pPr>
        <w:pStyle w:val="H1G"/>
        <w:keepNext w:val="0"/>
        <w:keepLines w:val="0"/>
      </w:pPr>
      <w:r w:rsidRPr="003B1901">
        <w:tab/>
      </w:r>
      <w:r w:rsidRPr="003B1901">
        <w:tab/>
        <w:t>Chapitre 1.3</w:t>
      </w:r>
    </w:p>
    <w:p w14:paraId="165A27DF" w14:textId="77777777" w:rsidR="00B924FB" w:rsidRPr="003B1901" w:rsidRDefault="00B924FB" w:rsidP="007561B7">
      <w:pPr>
        <w:pStyle w:val="H23G"/>
        <w:keepNext w:val="0"/>
        <w:keepLines w:val="0"/>
      </w:pPr>
      <w:r w:rsidRPr="003B1901">
        <w:tab/>
      </w:r>
      <w:r w:rsidRPr="003B1901">
        <w:tab/>
        <w:t>Le document ST/SG/AC.10/C.4/2018/28 a été adopté.</w:t>
      </w:r>
    </w:p>
    <w:p w14:paraId="1BB853AE" w14:textId="77777777" w:rsidR="00B924FB" w:rsidRPr="003B1901" w:rsidRDefault="00B924FB" w:rsidP="007561B7">
      <w:pPr>
        <w:pStyle w:val="H1G"/>
        <w:keepNext w:val="0"/>
        <w:keepLines w:val="0"/>
      </w:pPr>
      <w:r w:rsidRPr="003B1901">
        <w:tab/>
      </w:r>
      <w:r w:rsidRPr="003B1901">
        <w:tab/>
        <w:t>Chapitre 2.1</w:t>
      </w:r>
    </w:p>
    <w:p w14:paraId="096F007F" w14:textId="77777777" w:rsidR="00B924FB" w:rsidRPr="003B1901" w:rsidRDefault="00B924FB" w:rsidP="007561B7">
      <w:pPr>
        <w:pStyle w:val="SingleTxtG"/>
      </w:pPr>
      <w:r w:rsidRPr="003B1901">
        <w:t>Figure 2.1.4</w:t>
      </w:r>
      <w:r w:rsidRPr="003B1901">
        <w:tab/>
        <w:t>Ajouter une nouvelle boite de texte avec le texte suivant :</w:t>
      </w:r>
    </w:p>
    <w:p w14:paraId="0272CA27" w14:textId="77777777" w:rsidR="00B924FB" w:rsidRPr="003B1901" w:rsidRDefault="00B924FB" w:rsidP="007561B7">
      <w:pPr>
        <w:pStyle w:val="SingleTxtG"/>
      </w:pPr>
      <w:r w:rsidRPr="003B1901">
        <w:t xml:space="preserve">“Le temps de réaction de l’épreuve de </w:t>
      </w:r>
      <w:proofErr w:type="spellStart"/>
      <w:r w:rsidRPr="003B1901">
        <w:t>Koenen</w:t>
      </w:r>
      <w:proofErr w:type="spellEnd"/>
      <w:r w:rsidRPr="003B1901">
        <w:t>, dépasse-t-il les 60 secondes et la substance/le mélange a-t-elle/</w:t>
      </w:r>
      <w:proofErr w:type="spellStart"/>
      <w:r w:rsidRPr="003B1901">
        <w:t>il</w:t>
      </w:r>
      <w:proofErr w:type="spellEnd"/>
      <w:r w:rsidRPr="003B1901">
        <w:t xml:space="preserve"> une teneur en eau &gt;14</w:t>
      </w:r>
      <w:proofErr w:type="gramStart"/>
      <w:r w:rsidRPr="003B1901">
        <w:t>%?</w:t>
      </w:r>
      <w:proofErr w:type="gramEnd"/>
      <w:r w:rsidRPr="003B1901">
        <w:t>”</w:t>
      </w:r>
    </w:p>
    <w:p w14:paraId="08C1EE9F" w14:textId="77777777" w:rsidR="00B924FB" w:rsidRPr="003B1901" w:rsidRDefault="00B924FB" w:rsidP="007561B7">
      <w:pPr>
        <w:pStyle w:val="SingleTxtG"/>
        <w:rPr>
          <w:i/>
          <w:iCs/>
        </w:rPr>
      </w:pPr>
      <w:r w:rsidRPr="003B1901">
        <w:rPr>
          <w:i/>
          <w:iCs/>
        </w:rPr>
        <w:t>(Document de référence : ST/SG/AC.10/C.4/2018/17, tel que modifié par document informel INF.34, Annexe 4, Amendement 1)</w:t>
      </w:r>
    </w:p>
    <w:p w14:paraId="12EC02F0" w14:textId="77777777" w:rsidR="00B924FB" w:rsidRPr="003B1901" w:rsidRDefault="00B924FB" w:rsidP="007561B7">
      <w:pPr>
        <w:pStyle w:val="SingleTxtG"/>
      </w:pPr>
      <w:r w:rsidRPr="003B1901">
        <w:t>Figure 2.1.4</w:t>
      </w:r>
      <w:r w:rsidRPr="003B1901">
        <w:tab/>
        <w:t>Ajouter une nouvelle boite de texte avec le texte suivant :</w:t>
      </w:r>
    </w:p>
    <w:p w14:paraId="03396C00" w14:textId="77777777" w:rsidR="00B924FB" w:rsidRPr="003B1901" w:rsidRDefault="00B924FB" w:rsidP="007561B7">
      <w:pPr>
        <w:pStyle w:val="SingleTxtG"/>
      </w:pPr>
      <w:r w:rsidRPr="003B1901">
        <w:t>« Épreuve 8(e)</w:t>
      </w:r>
    </w:p>
    <w:p w14:paraId="4CF0F6C8" w14:textId="77777777" w:rsidR="00B924FB" w:rsidRPr="003B1901" w:rsidRDefault="00B924FB" w:rsidP="007561B7">
      <w:pPr>
        <w:pStyle w:val="SingleTxtG"/>
      </w:pPr>
      <w:r w:rsidRPr="003B1901">
        <w:t>Épreuve de PMC</w:t>
      </w:r>
    </w:p>
    <w:p w14:paraId="53383062" w14:textId="77777777" w:rsidR="00B924FB" w:rsidRPr="003B1901" w:rsidRDefault="00B924FB" w:rsidP="007561B7">
      <w:pPr>
        <w:pStyle w:val="SingleTxtG"/>
      </w:pPr>
      <w:r w:rsidRPr="003B1901">
        <w:t>La substance/le mélange a-t-elle/</w:t>
      </w:r>
      <w:proofErr w:type="spellStart"/>
      <w:r w:rsidRPr="003B1901">
        <w:t>il</w:t>
      </w:r>
      <w:proofErr w:type="spellEnd"/>
      <w:r w:rsidRPr="003B1901">
        <w:t xml:space="preserve"> une PMC &lt;5.6 </w:t>
      </w:r>
      <w:proofErr w:type="gramStart"/>
      <w:r w:rsidRPr="003B1901">
        <w:t>MPa?</w:t>
      </w:r>
      <w:proofErr w:type="gramEnd"/>
      <w:r w:rsidRPr="003B1901">
        <w:t> »</w:t>
      </w:r>
    </w:p>
    <w:p w14:paraId="2DA510F8" w14:textId="77777777" w:rsidR="00B924FB" w:rsidRPr="003B1901" w:rsidRDefault="00B924FB" w:rsidP="007561B7">
      <w:pPr>
        <w:pStyle w:val="SingleTxtG"/>
        <w:rPr>
          <w:i/>
          <w:iCs/>
        </w:rPr>
      </w:pPr>
      <w:r w:rsidRPr="003B1901">
        <w:rPr>
          <w:i/>
          <w:iCs/>
        </w:rPr>
        <w:t>(Document de référence : ST/SG/AC.10/C.4/2018/17, tel que modifié par document informel INF.34, Annexe 4, Amendement 1)</w:t>
      </w:r>
    </w:p>
    <w:p w14:paraId="3088CD1E" w14:textId="77777777" w:rsidR="00B924FB" w:rsidRPr="003B1901" w:rsidRDefault="00B924FB" w:rsidP="007561B7">
      <w:pPr>
        <w:pStyle w:val="H1G"/>
        <w:keepNext w:val="0"/>
        <w:keepLines w:val="0"/>
      </w:pPr>
      <w:r w:rsidRPr="003B1901">
        <w:tab/>
      </w:r>
      <w:r w:rsidRPr="003B1901">
        <w:tab/>
        <w:t>Chapitre 2.3</w:t>
      </w:r>
    </w:p>
    <w:p w14:paraId="0B31B545" w14:textId="77777777" w:rsidR="00B924FB" w:rsidRPr="003B1901" w:rsidRDefault="00B924FB" w:rsidP="007561B7">
      <w:pPr>
        <w:pStyle w:val="H23G"/>
        <w:keepNext w:val="0"/>
        <w:keepLines w:val="0"/>
      </w:pPr>
      <w:r w:rsidRPr="003B1901">
        <w:tab/>
      </w:r>
      <w:r w:rsidRPr="003B1901">
        <w:tab/>
        <w:t>Le document ST/SG/AC.10/C.4/2018/23 a été adopté.</w:t>
      </w:r>
    </w:p>
    <w:p w14:paraId="0D03C27B" w14:textId="77777777" w:rsidR="00F014CB" w:rsidRPr="003B1901" w:rsidRDefault="00F014CB" w:rsidP="007561B7">
      <w:pPr>
        <w:pStyle w:val="H23G"/>
        <w:keepNext w:val="0"/>
        <w:keepLines w:val="0"/>
      </w:pPr>
      <w:r w:rsidRPr="003B1901">
        <w:tab/>
      </w:r>
      <w:r w:rsidRPr="003B1901">
        <w:tab/>
      </w:r>
      <w:r w:rsidR="00062205" w:rsidRPr="003B1901">
        <w:t xml:space="preserve">Le document </w:t>
      </w:r>
      <w:r w:rsidRPr="003B1901">
        <w:t xml:space="preserve">ST/SG/AC.10/C.4/2018/25 </w:t>
      </w:r>
      <w:r w:rsidR="00062205" w:rsidRPr="003B1901">
        <w:t>tel que modifié dans le document informel</w:t>
      </w:r>
      <w:r w:rsidRPr="003B1901">
        <w:t xml:space="preserve"> INF.42 </w:t>
      </w:r>
      <w:r w:rsidR="00062205" w:rsidRPr="003B1901">
        <w:t>a été adopté avec les modifications suivantes </w:t>
      </w:r>
      <w:r w:rsidRPr="003B1901">
        <w:t>:</w:t>
      </w:r>
    </w:p>
    <w:p w14:paraId="644894D1" w14:textId="77777777" w:rsidR="00062205" w:rsidRPr="003B1901" w:rsidRDefault="00062205" w:rsidP="007561B7">
      <w:pPr>
        <w:pStyle w:val="SingleTxtG"/>
      </w:pPr>
      <w:r w:rsidRPr="003B1901">
        <w:t xml:space="preserve">Dans le diagramme de décision 2.3.2 : Modifier le texte de la première boite pour lire « Mélange contenant des liquides ou des matières solides (c’est-à-dire pâteuses ou pulvérulentes) et des gaz dans des récipients à pression autres que les générateurs d’aérosol, qui n’est pas classé en tant que gaz sous pression ». Modifier le texte de la deuxième boite </w:t>
      </w:r>
      <w:r w:rsidRPr="003B1901">
        <w:lastRenderedPageBreak/>
        <w:t>pour lire « Le mélange contient-il des liquides et/ou des matières solides et la pression dans le récipient est-elle supérieure à 200 kPa à 20 °C ? ».</w:t>
      </w:r>
    </w:p>
    <w:p w14:paraId="4F81EF3D" w14:textId="77777777" w:rsidR="00062205" w:rsidRPr="003B1901" w:rsidRDefault="00062205" w:rsidP="007561B7">
      <w:pPr>
        <w:pStyle w:val="H1G"/>
        <w:keepNext w:val="0"/>
        <w:keepLines w:val="0"/>
      </w:pPr>
      <w:r w:rsidRPr="003B1901">
        <w:tab/>
      </w:r>
      <w:r w:rsidRPr="003B1901">
        <w:tab/>
        <w:t>Chapitre 2.5</w:t>
      </w:r>
    </w:p>
    <w:p w14:paraId="46C3E4C8" w14:textId="77777777" w:rsidR="00062205" w:rsidRPr="003B1901" w:rsidRDefault="00062205" w:rsidP="007561B7">
      <w:pPr>
        <w:pStyle w:val="H23G"/>
        <w:keepNext w:val="0"/>
        <w:keepLines w:val="0"/>
      </w:pPr>
      <w:r w:rsidRPr="003B1901">
        <w:tab/>
      </w:r>
      <w:r w:rsidRPr="003B1901">
        <w:tab/>
        <w:t>Les amendements de conséquence dans le document ST/SG/AC.10/C.4/2018/25 ont été adoptés.</w:t>
      </w:r>
    </w:p>
    <w:p w14:paraId="642C9C87" w14:textId="77777777" w:rsidR="00062205" w:rsidRPr="003B1901" w:rsidRDefault="00062205" w:rsidP="007561B7">
      <w:pPr>
        <w:pStyle w:val="H1G"/>
        <w:keepNext w:val="0"/>
        <w:keepLines w:val="0"/>
      </w:pPr>
      <w:r w:rsidRPr="003B1901">
        <w:tab/>
      </w:r>
      <w:r w:rsidRPr="003B1901">
        <w:tab/>
        <w:t>Chapitre 3.2</w:t>
      </w:r>
    </w:p>
    <w:p w14:paraId="1E7DD903" w14:textId="77777777" w:rsidR="00062205" w:rsidRPr="003B1901" w:rsidRDefault="00062205" w:rsidP="007561B7">
      <w:pPr>
        <w:pStyle w:val="H23G"/>
        <w:keepNext w:val="0"/>
        <w:keepLines w:val="0"/>
      </w:pPr>
      <w:r w:rsidRPr="003B1901">
        <w:rPr>
          <w:sz w:val="24"/>
          <w:szCs w:val="24"/>
        </w:rPr>
        <w:tab/>
      </w:r>
      <w:r w:rsidRPr="003B1901">
        <w:rPr>
          <w:sz w:val="24"/>
          <w:szCs w:val="24"/>
        </w:rPr>
        <w:tab/>
      </w:r>
      <w:r w:rsidRPr="003B1901">
        <w:rPr>
          <w:szCs w:val="24"/>
        </w:rPr>
        <w:t xml:space="preserve">Le document ST/SG/AC.10/C.4/2018/29 </w:t>
      </w:r>
      <w:r w:rsidRPr="003B1901">
        <w:t xml:space="preserve">tel que modifié dans le document informel </w:t>
      </w:r>
      <w:r w:rsidRPr="003B1901">
        <w:rPr>
          <w:szCs w:val="24"/>
          <w:lang w:val="en-US"/>
        </w:rPr>
        <w:t>INF.6/Rev.1</w:t>
      </w:r>
      <w:r w:rsidRPr="003B1901">
        <w:rPr>
          <w:szCs w:val="24"/>
        </w:rPr>
        <w:t xml:space="preserve"> </w:t>
      </w:r>
      <w:r w:rsidRPr="003B1901">
        <w:t>a été adopté avec les modifications suivantes :</w:t>
      </w:r>
    </w:p>
    <w:p w14:paraId="5CFB0621" w14:textId="77777777" w:rsidR="00062205" w:rsidRPr="003B1901" w:rsidRDefault="00062205" w:rsidP="007561B7">
      <w:pPr>
        <w:pStyle w:val="SingleTxtG"/>
      </w:pPr>
      <w:r w:rsidRPr="003B1901">
        <w:t>Table</w:t>
      </w:r>
      <w:r w:rsidR="00D37C34" w:rsidRPr="003B1901">
        <w:t>au</w:t>
      </w:r>
      <w:r w:rsidRPr="003B1901">
        <w:t xml:space="preserve"> 3.2.2</w:t>
      </w:r>
      <w:r w:rsidRPr="003B1901">
        <w:tab/>
      </w:r>
      <w:r w:rsidR="00D37C34" w:rsidRPr="003B1901">
        <w:t xml:space="preserve">La version française de la ligne « irritation légère (Catégorie 3) » reste inchangée par rapport à la </w:t>
      </w:r>
      <w:r w:rsidR="00D37C34" w:rsidRPr="003B1901">
        <w:rPr>
          <w:lang w:val="fr-FR"/>
        </w:rPr>
        <w:t>septième édition révisée.</w:t>
      </w:r>
    </w:p>
    <w:p w14:paraId="2527091D" w14:textId="77777777" w:rsidR="00062205" w:rsidRPr="003B1901" w:rsidRDefault="00062205" w:rsidP="007561B7">
      <w:pPr>
        <w:pStyle w:val="SingleTxtG"/>
      </w:pPr>
      <w:r w:rsidRPr="003B1901">
        <w:t>3.2.2.3.4.1</w:t>
      </w:r>
      <w:r w:rsidRPr="003B1901">
        <w:tab/>
      </w:r>
      <w:r w:rsidR="004C38A4" w:rsidRPr="003B1901">
        <w:t xml:space="preserve">Modifier pour lire comme suit : </w:t>
      </w:r>
    </w:p>
    <w:p w14:paraId="6595714E" w14:textId="77777777" w:rsidR="004C38A4" w:rsidRPr="003B1901" w:rsidRDefault="004C38A4" w:rsidP="007561B7">
      <w:pPr>
        <w:pStyle w:val="SingleTxtG"/>
      </w:pPr>
      <w:r w:rsidRPr="003B1901">
        <w:t xml:space="preserve">« 3.2.2.3.4.1 </w:t>
      </w:r>
      <w:r w:rsidRPr="003B1901">
        <w:tab/>
        <w:t xml:space="preserve">Lorsque l’on peut exclure la classification corrosivité et que les essais ont été menés conformément à la Ligne directrice </w:t>
      </w:r>
      <w:r w:rsidR="00A83061" w:rsidRPr="003B1901">
        <w:rPr>
          <w:rFonts w:eastAsia="MS Mincho"/>
        </w:rPr>
        <w:t xml:space="preserve">No. </w:t>
      </w:r>
      <w:r w:rsidRPr="003B1901">
        <w:t>439 de l’OCDE, la classification d’une matière en tant que matière irritante pour la peau en catégorie 2 doit être envisagée sur la base des critères établis dans le tableau 3.2.7. ».</w:t>
      </w:r>
    </w:p>
    <w:p w14:paraId="31289A06" w14:textId="77777777" w:rsidR="00062205" w:rsidRPr="003B1901" w:rsidRDefault="00062205" w:rsidP="007561B7">
      <w:pPr>
        <w:pStyle w:val="SingleTxtG"/>
      </w:pPr>
      <w:r w:rsidRPr="003B1901">
        <w:t>Figure 3.2.1</w:t>
      </w:r>
      <w:r w:rsidRPr="003B1901">
        <w:tab/>
      </w:r>
      <w:r w:rsidR="00B97074" w:rsidRPr="003B1901">
        <w:t>Dans la boite pour « Etape 3 », après « d’autres données » ajouter « existantes »</w:t>
      </w:r>
      <w:r w:rsidRPr="003B1901">
        <w:t>.</w:t>
      </w:r>
    </w:p>
    <w:p w14:paraId="7DA9A61A" w14:textId="77777777" w:rsidR="00062205" w:rsidRPr="003B1901" w:rsidRDefault="00062205" w:rsidP="007561B7">
      <w:pPr>
        <w:pStyle w:val="SingleTxtG"/>
      </w:pPr>
      <w:r w:rsidRPr="003B1901">
        <w:t>3.2.3.1.1</w:t>
      </w:r>
      <w:r w:rsidRPr="003B1901">
        <w:tab/>
      </w:r>
      <w:r w:rsidR="00B97074" w:rsidRPr="003B1901">
        <w:t xml:space="preserve">À la fin de la première phrase, ajouter « et les </w:t>
      </w:r>
      <w:r w:rsidRPr="003B1901">
        <w:t xml:space="preserve">3.2.3.1.2 </w:t>
      </w:r>
      <w:r w:rsidR="00B97074" w:rsidRPr="003B1901">
        <w:t>et</w:t>
      </w:r>
      <w:r w:rsidRPr="003B1901">
        <w:t xml:space="preserve"> 3.2.3.1.3 </w:t>
      </w:r>
      <w:r w:rsidR="00B97074" w:rsidRPr="003B1901">
        <w:t>ci-dessous »</w:t>
      </w:r>
      <w:r w:rsidRPr="003B1901">
        <w:t>.</w:t>
      </w:r>
    </w:p>
    <w:p w14:paraId="7056300C" w14:textId="77777777" w:rsidR="00062205" w:rsidRPr="003B1901" w:rsidRDefault="00062205" w:rsidP="007561B7">
      <w:pPr>
        <w:pStyle w:val="SingleTxtG"/>
      </w:pPr>
      <w:r w:rsidRPr="003B1901">
        <w:t>3.2.3.1.3</w:t>
      </w:r>
      <w:r w:rsidRPr="003B1901">
        <w:tab/>
      </w:r>
      <w:r w:rsidR="001B0096" w:rsidRPr="003B1901">
        <w:t>Modifier pour lire comme suit :</w:t>
      </w:r>
    </w:p>
    <w:p w14:paraId="357E3F43" w14:textId="77777777" w:rsidR="00B924FB" w:rsidRPr="003B1901" w:rsidRDefault="001B0096" w:rsidP="007561B7">
      <w:pPr>
        <w:pStyle w:val="SingleTxtG"/>
      </w:pPr>
      <w:r w:rsidRPr="003B1901">
        <w:t>« </w:t>
      </w:r>
      <w:r w:rsidR="00B97074" w:rsidRPr="003B1901">
        <w:t>3.2.3.1.</w:t>
      </w:r>
      <w:r w:rsidRPr="003B1901">
        <w:t>3</w:t>
      </w:r>
      <w:r w:rsidR="00B97074" w:rsidRPr="003B1901">
        <w:t xml:space="preserve"> </w:t>
      </w:r>
      <w:r w:rsidR="00B97074" w:rsidRPr="003B1901">
        <w:tab/>
        <w:t xml:space="preserve">Faute de toute autre information, un mélange est classé corrosif pour la peau (Catégorie 1) si son pH est ≤ 2 ou ≥ 11,5. Toutefois, si l’examen de la réserve acide/alcaline laisse penser que le mélange pourrait </w:t>
      </w:r>
      <w:r w:rsidRPr="003B1901">
        <w:t>ne</w:t>
      </w:r>
      <w:r w:rsidR="00B97074" w:rsidRPr="003B1901">
        <w:t xml:space="preserve"> pas être corrosif en dépit d’un pH faible ou élevé, il faut en obtenir confirmation à l’aide d’autres données, de préférence obtenues par un essai </w:t>
      </w:r>
      <w:r w:rsidR="00B97074" w:rsidRPr="003B1901">
        <w:rPr>
          <w:i/>
          <w:iCs/>
        </w:rPr>
        <w:t>in vitro</w:t>
      </w:r>
      <w:r w:rsidRPr="003B1901">
        <w:rPr>
          <w:i/>
          <w:iCs/>
        </w:rPr>
        <w:t>/ex vivo</w:t>
      </w:r>
      <w:r w:rsidR="00B97074" w:rsidRPr="003B1901">
        <w:rPr>
          <w:i/>
          <w:iCs/>
        </w:rPr>
        <w:t xml:space="preserve"> </w:t>
      </w:r>
      <w:r w:rsidR="00B97074" w:rsidRPr="003B1901">
        <w:t>approprié et validé.</w:t>
      </w:r>
      <w:r w:rsidRPr="003B1901">
        <w:t> ».</w:t>
      </w:r>
    </w:p>
    <w:p w14:paraId="474DAD67" w14:textId="77777777" w:rsidR="001B0096" w:rsidRPr="003B1901" w:rsidRDefault="001B0096" w:rsidP="007561B7">
      <w:pPr>
        <w:pStyle w:val="H1G"/>
        <w:keepNext w:val="0"/>
        <w:keepLines w:val="0"/>
      </w:pPr>
      <w:r w:rsidRPr="003B1901">
        <w:tab/>
      </w:r>
      <w:r w:rsidRPr="003B1901">
        <w:tab/>
        <w:t>Chapitre 3.8</w:t>
      </w:r>
    </w:p>
    <w:p w14:paraId="0A022DE0" w14:textId="77777777" w:rsidR="001B0096" w:rsidRPr="003B1901" w:rsidRDefault="001B0096" w:rsidP="007561B7">
      <w:pPr>
        <w:pStyle w:val="H23G"/>
        <w:keepNext w:val="0"/>
        <w:keepLines w:val="0"/>
      </w:pPr>
      <w:r w:rsidRPr="003B1901">
        <w:tab/>
      </w:r>
      <w:r w:rsidRPr="003B1901">
        <w:tab/>
        <w:t>Le document ST/SG/AC.10/C.4/2018/28 a été adopté.</w:t>
      </w:r>
    </w:p>
    <w:p w14:paraId="10A69B9B" w14:textId="77777777" w:rsidR="001B0096" w:rsidRPr="003B1901" w:rsidRDefault="001B0096" w:rsidP="007561B7">
      <w:pPr>
        <w:pStyle w:val="H1G"/>
        <w:keepNext w:val="0"/>
        <w:keepLines w:val="0"/>
      </w:pPr>
      <w:r w:rsidRPr="003B1901">
        <w:tab/>
      </w:r>
      <w:r w:rsidRPr="003B1901">
        <w:tab/>
        <w:t>Chapitre 3.9</w:t>
      </w:r>
    </w:p>
    <w:p w14:paraId="62AC49BF" w14:textId="77777777" w:rsidR="001B0096" w:rsidRPr="003B1901" w:rsidRDefault="001B0096" w:rsidP="007561B7">
      <w:pPr>
        <w:pStyle w:val="H23G"/>
        <w:keepNext w:val="0"/>
        <w:keepLines w:val="0"/>
      </w:pPr>
      <w:r w:rsidRPr="003B1901">
        <w:tab/>
      </w:r>
      <w:r w:rsidRPr="003B1901">
        <w:tab/>
        <w:t>Le document ST/SG/AC.10/C.4/2018/28 a été adopté.</w:t>
      </w:r>
    </w:p>
    <w:p w14:paraId="06960652" w14:textId="77777777" w:rsidR="001B0096" w:rsidRPr="003B1901" w:rsidRDefault="001B0096" w:rsidP="007561B7">
      <w:pPr>
        <w:pStyle w:val="H1G"/>
        <w:keepNext w:val="0"/>
        <w:keepLines w:val="0"/>
      </w:pPr>
      <w:r w:rsidRPr="003B1901">
        <w:tab/>
      </w:r>
      <w:r w:rsidRPr="003B1901">
        <w:tab/>
        <w:t>Annexe 1, tableau A1.3</w:t>
      </w:r>
    </w:p>
    <w:p w14:paraId="447D3AC6" w14:textId="77777777" w:rsidR="001B0096" w:rsidRPr="003B1901" w:rsidRDefault="001B0096" w:rsidP="007561B7">
      <w:pPr>
        <w:pStyle w:val="H23G"/>
        <w:keepNext w:val="0"/>
        <w:keepLines w:val="0"/>
      </w:pPr>
      <w:r w:rsidRPr="003B1901">
        <w:tab/>
      </w:r>
      <w:r w:rsidRPr="003B1901">
        <w:tab/>
        <w:t>Les amendements de conséquence dans le document ST/SG/AC.10/C.4/2018/25 ont été adoptés.</w:t>
      </w:r>
    </w:p>
    <w:p w14:paraId="7FB9C2D9" w14:textId="77777777" w:rsidR="00DC68D4" w:rsidRPr="003B1901" w:rsidRDefault="00DC68D4">
      <w:pPr>
        <w:suppressAutoHyphens w:val="0"/>
        <w:spacing w:line="240" w:lineRule="auto"/>
        <w:rPr>
          <w:b/>
          <w:sz w:val="24"/>
        </w:rPr>
      </w:pPr>
      <w:r w:rsidRPr="003B1901">
        <w:br w:type="page"/>
      </w:r>
    </w:p>
    <w:p w14:paraId="1344A69C" w14:textId="1CDA59F5" w:rsidR="001B0096" w:rsidRPr="003B1901" w:rsidRDefault="001B0096" w:rsidP="007561B7">
      <w:pPr>
        <w:pStyle w:val="H1G"/>
        <w:keepNext w:val="0"/>
        <w:keepLines w:val="0"/>
      </w:pPr>
      <w:r w:rsidRPr="003B1901">
        <w:lastRenderedPageBreak/>
        <w:tab/>
      </w:r>
      <w:r w:rsidRPr="003B1901">
        <w:tab/>
        <w:t>Annexe 3, section 1, tableau A3.1.1</w:t>
      </w:r>
    </w:p>
    <w:p w14:paraId="4BB858A2" w14:textId="77777777" w:rsidR="001B0096" w:rsidRPr="003B1901" w:rsidRDefault="001B0096" w:rsidP="007561B7">
      <w:pPr>
        <w:pStyle w:val="H23G"/>
        <w:keepNext w:val="0"/>
        <w:keepLines w:val="0"/>
      </w:pPr>
      <w:r w:rsidRPr="003B1901">
        <w:tab/>
      </w:r>
      <w:r w:rsidRPr="003B1901">
        <w:tab/>
        <w:t>Les amendements de conséquence dans le document ST/SG/AC.10/C.4/2018/25 tels que modifiés dans le document informel INF.42 ont été adoptés.</w:t>
      </w:r>
    </w:p>
    <w:p w14:paraId="7A2D0DE6" w14:textId="77777777" w:rsidR="001B0096" w:rsidRPr="003B1901" w:rsidRDefault="001B0096" w:rsidP="007561B7">
      <w:pPr>
        <w:pStyle w:val="H1G"/>
        <w:keepNext w:val="0"/>
        <w:keepLines w:val="0"/>
      </w:pPr>
      <w:r w:rsidRPr="003B1901">
        <w:tab/>
      </w:r>
      <w:r w:rsidRPr="003B1901">
        <w:tab/>
        <w:t>Annexe 3, section 2, section 3 et section 4</w:t>
      </w:r>
    </w:p>
    <w:p w14:paraId="2D7B2299" w14:textId="77777777" w:rsidR="001B0096" w:rsidRPr="003B1901" w:rsidRDefault="001B0096" w:rsidP="007561B7">
      <w:pPr>
        <w:pStyle w:val="H23G"/>
        <w:keepNext w:val="0"/>
        <w:keepLines w:val="0"/>
        <w:rPr>
          <w:szCs w:val="24"/>
        </w:rPr>
      </w:pPr>
      <w:r w:rsidRPr="003B1901">
        <w:rPr>
          <w:sz w:val="24"/>
          <w:szCs w:val="24"/>
        </w:rPr>
        <w:tab/>
      </w:r>
      <w:r w:rsidRPr="003B1901">
        <w:rPr>
          <w:sz w:val="24"/>
          <w:szCs w:val="24"/>
        </w:rPr>
        <w:tab/>
      </w:r>
      <w:r w:rsidRPr="003B1901">
        <w:t>Le document ST/SG/AC.10/C.4/2018/32 et le document informel INF.9 ont été adoptés sauf l’amendement visant à supprimer la deuxième phrase au A3.3.1.5 (renuméroté A3.2.1.7).</w:t>
      </w:r>
      <w:r w:rsidRPr="003B1901">
        <w:rPr>
          <w:szCs w:val="24"/>
        </w:rPr>
        <w:t xml:space="preserve"> </w:t>
      </w:r>
    </w:p>
    <w:p w14:paraId="67EB0CBD" w14:textId="77777777" w:rsidR="001B0096" w:rsidRPr="003B1901" w:rsidRDefault="001B0096" w:rsidP="007561B7">
      <w:pPr>
        <w:pStyle w:val="H1G"/>
        <w:keepNext w:val="0"/>
        <w:keepLines w:val="0"/>
      </w:pPr>
      <w:r w:rsidRPr="003B1901">
        <w:tab/>
      </w:r>
      <w:r w:rsidRPr="003B1901">
        <w:tab/>
        <w:t>Annexe 3, section 2, tableau A3.2.1 et tableau A3.2.2</w:t>
      </w:r>
    </w:p>
    <w:p w14:paraId="3F54A19A" w14:textId="77777777" w:rsidR="001B0096" w:rsidRPr="003B1901" w:rsidRDefault="001B0096" w:rsidP="007561B7">
      <w:pPr>
        <w:pStyle w:val="H23G"/>
        <w:keepNext w:val="0"/>
        <w:keepLines w:val="0"/>
        <w:rPr>
          <w:szCs w:val="24"/>
        </w:rPr>
      </w:pPr>
      <w:r w:rsidRPr="003B1901">
        <w:rPr>
          <w:sz w:val="24"/>
          <w:szCs w:val="24"/>
        </w:rPr>
        <w:tab/>
      </w:r>
      <w:r w:rsidRPr="003B1901">
        <w:rPr>
          <w:sz w:val="24"/>
          <w:szCs w:val="24"/>
        </w:rPr>
        <w:tab/>
      </w:r>
      <w:r w:rsidRPr="003B1901">
        <w:t>Le document ST/SG/AC.10/C.4/2018/31 et le document informel INF.8 ont été adoptés</w:t>
      </w:r>
      <w:r w:rsidRPr="003B1901">
        <w:rPr>
          <w:szCs w:val="24"/>
        </w:rPr>
        <w:t xml:space="preserve"> avec les modifications suivantes :</w:t>
      </w:r>
    </w:p>
    <w:p w14:paraId="2CC85CD9" w14:textId="52E255B9" w:rsidR="001B0096" w:rsidRPr="003B1901" w:rsidRDefault="001B0096" w:rsidP="007561B7">
      <w:pPr>
        <w:pStyle w:val="SingleTxtG"/>
      </w:pPr>
      <w:r w:rsidRPr="003B1901">
        <w:t xml:space="preserve">Partout où cela apparait, </w:t>
      </w:r>
      <w:r w:rsidR="00C007E8" w:rsidRPr="003B1901">
        <w:t xml:space="preserve">le conseil de prudence P203 doit se lire </w:t>
      </w:r>
      <w:r w:rsidR="00C007E8" w:rsidRPr="003B1901">
        <w:rPr>
          <w:lang w:val="fr-FR"/>
        </w:rPr>
        <w:t>« Se procurer, lire et appliquer toutes les instructions de sécurité avant utilisation ».</w:t>
      </w:r>
    </w:p>
    <w:p w14:paraId="1D9ECAC0" w14:textId="2EE58C38" w:rsidR="001B0096" w:rsidRPr="003B1901" w:rsidRDefault="001B0096" w:rsidP="007561B7">
      <w:pPr>
        <w:pStyle w:val="SingleTxtG"/>
      </w:pPr>
      <w:r w:rsidRPr="003B1901">
        <w:t>Table</w:t>
      </w:r>
      <w:r w:rsidR="007F2124" w:rsidRPr="003B1901">
        <w:t>au</w:t>
      </w:r>
      <w:r w:rsidRPr="003B1901">
        <w:t xml:space="preserve"> A3.2.2</w:t>
      </w:r>
      <w:r w:rsidRPr="003B1901">
        <w:tab/>
      </w:r>
      <w:r w:rsidR="007F2124" w:rsidRPr="003B1901">
        <w:t>Dans la colonne</w:t>
      </w:r>
      <w:r w:rsidRPr="003B1901">
        <w:t xml:space="preserve"> (1), </w:t>
      </w:r>
      <w:r w:rsidR="007F2124" w:rsidRPr="003B1901">
        <w:t>« </w:t>
      </w:r>
      <w:r w:rsidRPr="003B1901">
        <w:t>P201</w:t>
      </w:r>
      <w:r w:rsidR="007F2124" w:rsidRPr="003B1901">
        <w:t> »</w:t>
      </w:r>
      <w:r w:rsidRPr="003B1901">
        <w:t xml:space="preserve"> </w:t>
      </w:r>
      <w:r w:rsidR="007F2124" w:rsidRPr="003B1901">
        <w:t>et « P</w:t>
      </w:r>
      <w:r w:rsidRPr="003B1901">
        <w:t>2</w:t>
      </w:r>
      <w:r w:rsidR="007F2124" w:rsidRPr="003B1901">
        <w:t>02 » ne doivent pas être barrés dans la première et la deuxième ligne respectivement</w:t>
      </w:r>
      <w:r w:rsidRPr="003B1901">
        <w:t>.</w:t>
      </w:r>
    </w:p>
    <w:p w14:paraId="6FD4DA06" w14:textId="5C675E45" w:rsidR="001B0096" w:rsidRPr="003B1901" w:rsidRDefault="001B0096" w:rsidP="007561B7">
      <w:pPr>
        <w:pStyle w:val="H1G"/>
        <w:keepNext w:val="0"/>
        <w:keepLines w:val="0"/>
      </w:pPr>
      <w:r w:rsidRPr="003B1901">
        <w:tab/>
      </w:r>
      <w:r w:rsidRPr="003B1901">
        <w:tab/>
        <w:t>Annex</w:t>
      </w:r>
      <w:r w:rsidR="007F2124" w:rsidRPr="003B1901">
        <w:t>e</w:t>
      </w:r>
      <w:r w:rsidRPr="003B1901">
        <w:t xml:space="preserve"> 3, </w:t>
      </w:r>
      <w:r w:rsidR="007F2124" w:rsidRPr="003B1901">
        <w:t>s</w:t>
      </w:r>
      <w:r w:rsidRPr="003B1901">
        <w:t xml:space="preserve">ection 2, </w:t>
      </w:r>
      <w:r w:rsidR="007F2124" w:rsidRPr="003B1901">
        <w:t>tableau</w:t>
      </w:r>
      <w:r w:rsidRPr="003B1901">
        <w:t xml:space="preserve"> A3.2.2, </w:t>
      </w:r>
      <w:r w:rsidR="007F2124" w:rsidRPr="003B1901">
        <w:t xml:space="preserve">tableau </w:t>
      </w:r>
      <w:r w:rsidRPr="003B1901">
        <w:t xml:space="preserve">A3.2.3 </w:t>
      </w:r>
      <w:r w:rsidR="007F2124" w:rsidRPr="003B1901">
        <w:t>et</w:t>
      </w:r>
      <w:r w:rsidRPr="003B1901">
        <w:t xml:space="preserve"> </w:t>
      </w:r>
      <w:r w:rsidR="007F2124" w:rsidRPr="003B1901">
        <w:t xml:space="preserve">tableau </w:t>
      </w:r>
      <w:r w:rsidRPr="003B1901">
        <w:t>A3.2.4</w:t>
      </w:r>
    </w:p>
    <w:p w14:paraId="7F5E951A" w14:textId="77777777" w:rsidR="007F2124" w:rsidRPr="003B1901" w:rsidRDefault="007F2124" w:rsidP="007561B7">
      <w:pPr>
        <w:pStyle w:val="H23G"/>
        <w:keepNext w:val="0"/>
        <w:keepLines w:val="0"/>
      </w:pPr>
      <w:r w:rsidRPr="003B1901">
        <w:tab/>
      </w:r>
      <w:r w:rsidRPr="003B1901">
        <w:tab/>
        <w:t>Les amendements de conséquence dans le document ST/SG/AC.10/C.4/2018/25 ont été adoptés.</w:t>
      </w:r>
    </w:p>
    <w:p w14:paraId="17ADE151" w14:textId="4E60EB71" w:rsidR="001B0096" w:rsidRPr="003B1901" w:rsidRDefault="001B0096" w:rsidP="007561B7">
      <w:pPr>
        <w:pStyle w:val="H1G"/>
        <w:keepNext w:val="0"/>
        <w:keepLines w:val="0"/>
      </w:pPr>
      <w:r w:rsidRPr="003B1901">
        <w:tab/>
      </w:r>
      <w:r w:rsidRPr="003B1901">
        <w:tab/>
        <w:t>Annex</w:t>
      </w:r>
      <w:r w:rsidR="007F2124" w:rsidRPr="003B1901">
        <w:t>e</w:t>
      </w:r>
      <w:r w:rsidRPr="003B1901">
        <w:t xml:space="preserve"> 3, </w:t>
      </w:r>
      <w:r w:rsidR="007F2124" w:rsidRPr="003B1901">
        <w:t>s</w:t>
      </w:r>
      <w:r w:rsidRPr="003B1901">
        <w:t xml:space="preserve">ection 2, A3.2.3.5, A3.2.3.9 </w:t>
      </w:r>
      <w:r w:rsidR="007F2124" w:rsidRPr="003B1901">
        <w:t>et tableau</w:t>
      </w:r>
      <w:r w:rsidRPr="003B1901">
        <w:t xml:space="preserve"> A3.2.3</w:t>
      </w:r>
    </w:p>
    <w:p w14:paraId="04A9903C" w14:textId="37C73FB3" w:rsidR="001B0096" w:rsidRPr="003B1901" w:rsidRDefault="001B0096" w:rsidP="007561B7">
      <w:pPr>
        <w:pStyle w:val="H23G"/>
        <w:keepNext w:val="0"/>
        <w:keepLines w:val="0"/>
        <w:rPr>
          <w:szCs w:val="24"/>
        </w:rPr>
      </w:pPr>
      <w:r w:rsidRPr="003B1901">
        <w:rPr>
          <w:sz w:val="24"/>
          <w:szCs w:val="24"/>
        </w:rPr>
        <w:tab/>
      </w:r>
      <w:r w:rsidRPr="003B1901">
        <w:rPr>
          <w:sz w:val="24"/>
          <w:szCs w:val="24"/>
        </w:rPr>
        <w:tab/>
      </w:r>
      <w:r w:rsidR="007F2124" w:rsidRPr="003B1901">
        <w:t>Le document ST/SG/AC.10/C.4/2018/30 et le document informel INF.7 ont été adoptés</w:t>
      </w:r>
      <w:r w:rsidR="007F2124" w:rsidRPr="003B1901">
        <w:rPr>
          <w:szCs w:val="24"/>
        </w:rPr>
        <w:t>.</w:t>
      </w:r>
    </w:p>
    <w:p w14:paraId="780EFCEC" w14:textId="29FCF665" w:rsidR="001B0096" w:rsidRPr="003B1901" w:rsidRDefault="001B0096" w:rsidP="007561B7">
      <w:pPr>
        <w:pStyle w:val="H1G"/>
        <w:keepNext w:val="0"/>
        <w:keepLines w:val="0"/>
      </w:pPr>
      <w:r w:rsidRPr="003B1901">
        <w:tab/>
      </w:r>
      <w:r w:rsidRPr="003B1901">
        <w:tab/>
        <w:t>Annex</w:t>
      </w:r>
      <w:r w:rsidR="007F2124" w:rsidRPr="003B1901">
        <w:t>e</w:t>
      </w:r>
      <w:r w:rsidRPr="003B1901">
        <w:t xml:space="preserve"> 3, </w:t>
      </w:r>
      <w:r w:rsidR="007F2124" w:rsidRPr="003B1901">
        <w:t>s</w:t>
      </w:r>
      <w:r w:rsidRPr="003B1901">
        <w:t>ection 3</w:t>
      </w:r>
    </w:p>
    <w:p w14:paraId="726D1693" w14:textId="650A9524" w:rsidR="007F2124" w:rsidRPr="003B1901" w:rsidRDefault="007F2124" w:rsidP="007561B7">
      <w:pPr>
        <w:pStyle w:val="H23G"/>
        <w:keepNext w:val="0"/>
        <w:keepLines w:val="0"/>
      </w:pPr>
      <w:r w:rsidRPr="003B1901">
        <w:tab/>
      </w:r>
      <w:r w:rsidRPr="003B1901">
        <w:tab/>
        <w:t>Le document ST/SG/AC.10/C.4/2018/23 a été adopté.</w:t>
      </w:r>
    </w:p>
    <w:p w14:paraId="1722D33A" w14:textId="77777777" w:rsidR="007F2124" w:rsidRPr="003B1901" w:rsidRDefault="007F2124" w:rsidP="007561B7">
      <w:pPr>
        <w:pStyle w:val="H23G"/>
        <w:keepNext w:val="0"/>
        <w:keepLines w:val="0"/>
      </w:pPr>
      <w:r w:rsidRPr="003B1901">
        <w:tab/>
      </w:r>
      <w:r w:rsidRPr="003B1901">
        <w:tab/>
        <w:t>Les amendements de conséquence dans le document ST/SG/AC.10/C.4/2018/25 ont été adoptés.</w:t>
      </w:r>
    </w:p>
    <w:p w14:paraId="7CDEC647" w14:textId="76282791" w:rsidR="001B0096" w:rsidRPr="003B1901" w:rsidRDefault="001B0096" w:rsidP="007561B7">
      <w:pPr>
        <w:pStyle w:val="H23G"/>
        <w:keepNext w:val="0"/>
        <w:keepLines w:val="0"/>
        <w:rPr>
          <w:szCs w:val="24"/>
        </w:rPr>
      </w:pPr>
      <w:r w:rsidRPr="003B1901">
        <w:rPr>
          <w:sz w:val="24"/>
          <w:szCs w:val="24"/>
        </w:rPr>
        <w:tab/>
      </w:r>
      <w:r w:rsidRPr="003B1901">
        <w:rPr>
          <w:sz w:val="24"/>
          <w:szCs w:val="24"/>
        </w:rPr>
        <w:tab/>
      </w:r>
      <w:r w:rsidR="007F2124" w:rsidRPr="003B1901">
        <w:t>Le document ST/SG/AC.10/C.4/2018/30 et le document informel INF.7 ont été adoptés avec la modification suivante </w:t>
      </w:r>
      <w:r w:rsidRPr="003B1901">
        <w:rPr>
          <w:szCs w:val="24"/>
        </w:rPr>
        <w:t>:</w:t>
      </w:r>
    </w:p>
    <w:p w14:paraId="09699752" w14:textId="00238B3C" w:rsidR="001B0096" w:rsidRPr="003B1901" w:rsidRDefault="001B0096" w:rsidP="007561B7">
      <w:pPr>
        <w:pStyle w:val="SingleTxtG"/>
      </w:pPr>
      <w:r w:rsidRPr="003B1901">
        <w:t>A3.3.2.4.1</w:t>
      </w:r>
      <w:r w:rsidRPr="003B1901">
        <w:tab/>
      </w:r>
      <w:r w:rsidR="007F2124" w:rsidRPr="003B1901">
        <w:t xml:space="preserve">À l’alinéa </w:t>
      </w:r>
      <w:r w:rsidRPr="003B1901">
        <w:t>a)</w:t>
      </w:r>
      <w:r w:rsidR="007F2124" w:rsidRPr="003B1901">
        <w:t>,</w:t>
      </w:r>
      <w:r w:rsidRPr="003B1901">
        <w:t xml:space="preserve"> re</w:t>
      </w:r>
      <w:r w:rsidR="007F2124" w:rsidRPr="003B1901">
        <w:t>m</w:t>
      </w:r>
      <w:r w:rsidRPr="003B1901">
        <w:t>place</w:t>
      </w:r>
      <w:r w:rsidR="007F2124" w:rsidRPr="003B1901">
        <w:t>r « </w:t>
      </w:r>
      <w:r w:rsidRPr="003B1901">
        <w:t>P316</w:t>
      </w:r>
      <w:r w:rsidR="007F2124" w:rsidRPr="003B1901">
        <w:t> » par « </w:t>
      </w:r>
      <w:r w:rsidRPr="003B1901">
        <w:t>P317</w:t>
      </w:r>
      <w:r w:rsidR="007F2124" w:rsidRPr="003B1901">
        <w:t> »</w:t>
      </w:r>
      <w:r w:rsidRPr="003B1901">
        <w:t>.</w:t>
      </w:r>
    </w:p>
    <w:p w14:paraId="08FD9A03" w14:textId="77777777" w:rsidR="00847086" w:rsidRPr="003B1901" w:rsidRDefault="00847086" w:rsidP="007561B7">
      <w:pPr>
        <w:pStyle w:val="H23G"/>
        <w:keepNext w:val="0"/>
        <w:keepLines w:val="0"/>
        <w:rPr>
          <w:szCs w:val="24"/>
        </w:rPr>
      </w:pPr>
      <w:r w:rsidRPr="003B1901">
        <w:rPr>
          <w:sz w:val="24"/>
          <w:szCs w:val="24"/>
        </w:rPr>
        <w:tab/>
      </w:r>
      <w:r w:rsidRPr="003B1901">
        <w:rPr>
          <w:sz w:val="24"/>
          <w:szCs w:val="24"/>
        </w:rPr>
        <w:tab/>
      </w:r>
      <w:r w:rsidRPr="003B1901">
        <w:t>Le document ST/SG/AC.10/C.4/2018/31 et le document informel INF.8 ont été adoptés</w:t>
      </w:r>
      <w:r w:rsidRPr="003B1901">
        <w:rPr>
          <w:szCs w:val="24"/>
        </w:rPr>
        <w:t xml:space="preserve"> avec les modifications suivantes :</w:t>
      </w:r>
    </w:p>
    <w:p w14:paraId="040A1B44" w14:textId="147014EA" w:rsidR="00847086" w:rsidRPr="003B1901" w:rsidRDefault="00847086" w:rsidP="007561B7">
      <w:pPr>
        <w:pStyle w:val="SingleTxtG"/>
      </w:pPr>
      <w:r w:rsidRPr="003B1901">
        <w:t xml:space="preserve">Partout où cela apparait, le conseil de prudence P203 doit se lire </w:t>
      </w:r>
      <w:r w:rsidRPr="003B1901">
        <w:rPr>
          <w:lang w:val="fr-FR"/>
        </w:rPr>
        <w:t>« Se procurer, lire et appliquer toutes les instructions de sécurité avant utilisation ».</w:t>
      </w:r>
    </w:p>
    <w:p w14:paraId="672F509A" w14:textId="77777777" w:rsidR="00DC68D4" w:rsidRPr="003B1901" w:rsidRDefault="00DC68D4">
      <w:pPr>
        <w:suppressAutoHyphens w:val="0"/>
        <w:spacing w:line="240" w:lineRule="auto"/>
        <w:rPr>
          <w:b/>
          <w:sz w:val="24"/>
        </w:rPr>
      </w:pPr>
      <w:r w:rsidRPr="003B1901">
        <w:br w:type="page"/>
      </w:r>
    </w:p>
    <w:p w14:paraId="22619D95" w14:textId="1474FD8A" w:rsidR="005F05DB" w:rsidRPr="003B1901" w:rsidRDefault="005F05DB" w:rsidP="007561B7">
      <w:pPr>
        <w:pStyle w:val="H1G"/>
        <w:keepNext w:val="0"/>
        <w:keepLines w:val="0"/>
      </w:pPr>
      <w:r w:rsidRPr="003B1901">
        <w:lastRenderedPageBreak/>
        <w:tab/>
      </w:r>
      <w:r w:rsidRPr="003B1901">
        <w:tab/>
        <w:t>Annexe 4, tableau A4.3.9.1</w:t>
      </w:r>
    </w:p>
    <w:p w14:paraId="2AFEE93B" w14:textId="77777777" w:rsidR="005F05DB" w:rsidRPr="003B1901" w:rsidRDefault="005F05DB" w:rsidP="007561B7">
      <w:pPr>
        <w:pStyle w:val="SingleTxtG"/>
      </w:pPr>
      <w:r w:rsidRPr="003B1901">
        <w:t>Dans la ligne pour « Pression de vapeur », modifier le dernier tiret pour lire comme suit :</w:t>
      </w:r>
    </w:p>
    <w:p w14:paraId="0C81193E" w14:textId="4901D5DE" w:rsidR="005F05DB" w:rsidRPr="003B1901" w:rsidRDefault="005F05DB" w:rsidP="007561B7">
      <w:pPr>
        <w:pStyle w:val="SingleTxtG"/>
      </w:pPr>
      <w:proofErr w:type="gramStart"/>
      <w:r w:rsidRPr="003B1901">
        <w:t>«</w:t>
      </w:r>
      <w:r w:rsidR="00AC3E87" w:rsidRPr="003B1901">
        <w:t>-</w:t>
      </w:r>
      <w:proofErr w:type="gramEnd"/>
      <w:r w:rsidR="00AC3E87" w:rsidRPr="003B1901">
        <w:tab/>
      </w:r>
      <w:r w:rsidRPr="003B1901">
        <w:t>La concentration de vapeur saturée (SVC) en ml/m</w:t>
      </w:r>
      <w:r w:rsidRPr="003B1901">
        <w:rPr>
          <w:vertAlign w:val="superscript"/>
        </w:rPr>
        <w:t>3</w:t>
      </w:r>
      <w:r w:rsidRPr="003B1901">
        <w:t xml:space="preserve"> ou en g/m</w:t>
      </w:r>
      <w:r w:rsidRPr="003B1901">
        <w:rPr>
          <w:vertAlign w:val="superscript"/>
        </w:rPr>
        <w:t>3</w:t>
      </w:r>
      <w:r w:rsidRPr="003B1901">
        <w:t xml:space="preserve"> (=mg/l) peut également être indiquée. La concentration de vapeur saturée peut être évaluée comme suit :</w:t>
      </w:r>
    </w:p>
    <w:p w14:paraId="7D634CF8" w14:textId="01447495" w:rsidR="00AC3E87" w:rsidRPr="003B1901" w:rsidRDefault="00AC3E87" w:rsidP="007561B7">
      <w:pPr>
        <w:pStyle w:val="SingleTxtG"/>
      </w:pPr>
      <w:r w:rsidRPr="003B1901">
        <w:t>SVC en ml/m</w:t>
      </w:r>
      <w:r w:rsidRPr="003B1901">
        <w:rPr>
          <w:vertAlign w:val="superscript"/>
        </w:rPr>
        <w:t>3</w:t>
      </w:r>
      <w:r w:rsidRPr="003B1901">
        <w:t> :</w:t>
      </w:r>
      <w:r w:rsidRPr="003B1901">
        <w:tab/>
        <w:t>SVC=VP ∙ c</w:t>
      </w:r>
      <w:r w:rsidRPr="003B1901">
        <w:rPr>
          <w:vertAlign w:val="subscript"/>
        </w:rPr>
        <w:t>1</w:t>
      </w:r>
    </w:p>
    <w:p w14:paraId="3120A3AF" w14:textId="4C0D9E59" w:rsidR="005F05DB" w:rsidRPr="003B1901" w:rsidRDefault="00AC3E87" w:rsidP="007561B7">
      <w:pPr>
        <w:pStyle w:val="SingleTxtG"/>
      </w:pPr>
      <w:r w:rsidRPr="003B1901">
        <w:t>SVC en g/m</w:t>
      </w:r>
      <w:r w:rsidRPr="003B1901">
        <w:rPr>
          <w:vertAlign w:val="superscript"/>
        </w:rPr>
        <w:t>3</w:t>
      </w:r>
      <w:r w:rsidRPr="003B1901">
        <w:t> :</w:t>
      </w:r>
      <w:r w:rsidRPr="003B1901">
        <w:tab/>
        <w:t>SVC=VP ∙ MW ∙ c</w:t>
      </w:r>
      <w:r w:rsidRPr="003B1901">
        <w:rPr>
          <w:vertAlign w:val="subscript"/>
        </w:rPr>
        <w:t>2</w:t>
      </w:r>
    </w:p>
    <w:p w14:paraId="41809C64" w14:textId="306DCCD5" w:rsidR="00AC3E87" w:rsidRPr="003B1901" w:rsidRDefault="00AC3E87" w:rsidP="007561B7">
      <w:pPr>
        <w:pStyle w:val="SingleTxtG"/>
      </w:pPr>
      <w:proofErr w:type="gramStart"/>
      <w:r w:rsidRPr="003B1901">
        <w:t>où</w:t>
      </w:r>
      <w:proofErr w:type="gramEnd"/>
    </w:p>
    <w:p w14:paraId="7F57CD5C" w14:textId="0FBAFF84" w:rsidR="00AC3E87" w:rsidRPr="003B1901" w:rsidRDefault="00AC3E87" w:rsidP="007561B7">
      <w:pPr>
        <w:pStyle w:val="Bullet1G"/>
      </w:pPr>
      <w:r w:rsidRPr="003B1901">
        <w:t>VP est la pression de vapeur en hPa (=mbar)</w:t>
      </w:r>
    </w:p>
    <w:p w14:paraId="13E9270C" w14:textId="0EA57EAC" w:rsidR="00AC3E87" w:rsidRPr="003B1901" w:rsidRDefault="00AC3E87" w:rsidP="007561B7">
      <w:pPr>
        <w:pStyle w:val="Bullet1G"/>
      </w:pPr>
      <w:r w:rsidRPr="003B1901">
        <w:t>MW est la masse moléculaire en g/mol et</w:t>
      </w:r>
    </w:p>
    <w:p w14:paraId="7DF93817" w14:textId="0FB0A4CC" w:rsidR="00AC3E87" w:rsidRPr="003B1901" w:rsidRDefault="00AC3E87" w:rsidP="007561B7">
      <w:pPr>
        <w:pStyle w:val="Bullet1G"/>
      </w:pPr>
      <w:proofErr w:type="gramStart"/>
      <w:r w:rsidRPr="003B1901">
        <w:t>c</w:t>
      </w:r>
      <w:proofErr w:type="gramEnd"/>
      <w:r w:rsidRPr="003B1901">
        <w:rPr>
          <w:vertAlign w:val="subscript"/>
        </w:rPr>
        <w:t>1</w:t>
      </w:r>
      <w:r w:rsidRPr="003B1901">
        <w:t xml:space="preserve"> et c</w:t>
      </w:r>
      <w:r w:rsidRPr="003B1901">
        <w:rPr>
          <w:vertAlign w:val="subscript"/>
        </w:rPr>
        <w:t>2</w:t>
      </w:r>
      <w:r w:rsidRPr="003B1901">
        <w:t xml:space="preserve"> sont des facteurs de conversion où c</w:t>
      </w:r>
      <w:r w:rsidRPr="003B1901">
        <w:rPr>
          <w:vertAlign w:val="subscript"/>
        </w:rPr>
        <w:t>1</w:t>
      </w:r>
      <w:r w:rsidRPr="003B1901">
        <w:t xml:space="preserve"> = 987,2 </w:t>
      </w:r>
      <m:oMath>
        <m:f>
          <m:fPr>
            <m:ctrlPr>
              <w:rPr>
                <w:rFonts w:ascii="Cambria Math" w:hAnsi="Cambria Math"/>
                <w:lang w:eastAsia="de-DE"/>
              </w:rPr>
            </m:ctrlPr>
          </m:fPr>
          <m:num>
            <m:r>
              <m:rPr>
                <m:sty m:val="p"/>
              </m:rPr>
              <w:rPr>
                <w:rFonts w:ascii="Cambria Math" w:hAnsi="Cambria Math"/>
                <w:lang w:eastAsia="de-DE"/>
              </w:rPr>
              <m:t>ml</m:t>
            </m:r>
          </m:num>
          <m:den>
            <m:sSup>
              <m:sSupPr>
                <m:ctrlPr>
                  <w:rPr>
                    <w:rFonts w:ascii="Cambria Math" w:hAnsi="Cambria Math"/>
                    <w:lang w:eastAsia="de-DE"/>
                  </w:rPr>
                </m:ctrlPr>
              </m:sSupPr>
              <m:e>
                <m:r>
                  <m:rPr>
                    <m:sty m:val="p"/>
                  </m:rPr>
                  <w:rPr>
                    <w:rFonts w:ascii="Cambria Math" w:hAnsi="Cambria Math"/>
                    <w:lang w:eastAsia="de-DE"/>
                  </w:rPr>
                  <m:t>m</m:t>
                </m:r>
              </m:e>
              <m:sup>
                <m:r>
                  <m:rPr>
                    <m:sty m:val="p"/>
                  </m:rPr>
                  <w:rPr>
                    <w:rFonts w:ascii="Cambria Math" w:hAnsi="Cambria Math"/>
                    <w:lang w:eastAsia="de-DE"/>
                  </w:rPr>
                  <m:t>3</m:t>
                </m:r>
              </m:sup>
            </m:sSup>
            <m:r>
              <m:rPr>
                <m:sty m:val="p"/>
              </m:rPr>
              <w:rPr>
                <w:rFonts w:ascii="Cambria Math" w:hAnsi="Cambria Math"/>
                <w:lang w:eastAsia="de-DE"/>
              </w:rPr>
              <m:t>∙hPa</m:t>
            </m:r>
          </m:den>
        </m:f>
      </m:oMath>
      <w:r w:rsidRPr="003B1901">
        <w:rPr>
          <w:lang w:eastAsia="de-DE"/>
        </w:rPr>
        <w:t xml:space="preserve"> et c</w:t>
      </w:r>
      <w:r w:rsidRPr="003B1901">
        <w:rPr>
          <w:vertAlign w:val="subscript"/>
          <w:lang w:eastAsia="de-DE"/>
        </w:rPr>
        <w:t>2</w:t>
      </w:r>
      <w:r w:rsidRPr="003B1901">
        <w:rPr>
          <w:lang w:eastAsia="de-DE"/>
        </w:rPr>
        <w:t xml:space="preserve"> = 0,0412 </w:t>
      </w:r>
      <m:oMath>
        <m:f>
          <m:fPr>
            <m:ctrlPr>
              <w:rPr>
                <w:rFonts w:ascii="Cambria Math" w:hAnsi="Cambria Math"/>
                <w:lang w:eastAsia="de-DE"/>
              </w:rPr>
            </m:ctrlPr>
          </m:fPr>
          <m:num>
            <m:r>
              <m:rPr>
                <m:sty m:val="p"/>
              </m:rPr>
              <w:rPr>
                <w:rFonts w:ascii="Cambria Math" w:hAnsi="Cambria Math"/>
                <w:lang w:eastAsia="de-DE"/>
              </w:rPr>
              <m:t>mol</m:t>
            </m:r>
          </m:num>
          <m:den>
            <m:sSup>
              <m:sSupPr>
                <m:ctrlPr>
                  <w:rPr>
                    <w:rFonts w:ascii="Cambria Math" w:hAnsi="Cambria Math"/>
                    <w:lang w:eastAsia="de-DE"/>
                  </w:rPr>
                </m:ctrlPr>
              </m:sSupPr>
              <m:e>
                <m:r>
                  <m:rPr>
                    <m:sty m:val="p"/>
                  </m:rPr>
                  <w:rPr>
                    <w:rFonts w:ascii="Cambria Math" w:hAnsi="Cambria Math"/>
                    <w:lang w:eastAsia="de-DE"/>
                  </w:rPr>
                  <m:t>m</m:t>
                </m:r>
              </m:e>
              <m:sup>
                <m:r>
                  <m:rPr>
                    <m:sty m:val="p"/>
                  </m:rPr>
                  <w:rPr>
                    <w:rFonts w:ascii="Cambria Math" w:hAnsi="Cambria Math"/>
                    <w:lang w:eastAsia="de-DE"/>
                  </w:rPr>
                  <m:t>3</m:t>
                </m:r>
              </m:sup>
            </m:sSup>
            <m:r>
              <m:rPr>
                <m:sty m:val="p"/>
              </m:rPr>
              <w:rPr>
                <w:rFonts w:ascii="Cambria Math" w:hAnsi="Cambria Math"/>
                <w:lang w:eastAsia="de-DE"/>
              </w:rPr>
              <m:t>∙hPa</m:t>
            </m:r>
          </m:den>
        </m:f>
      </m:oMath>
      <w:r w:rsidRPr="003B1901">
        <w:rPr>
          <w:lang w:eastAsia="de-DE"/>
        </w:rPr>
        <w:t> ».</w:t>
      </w:r>
    </w:p>
    <w:p w14:paraId="06AEECB3" w14:textId="3F664AA3" w:rsidR="00AC3E87" w:rsidRPr="003B1901" w:rsidRDefault="00AC3E87" w:rsidP="007561B7">
      <w:pPr>
        <w:pStyle w:val="SingleTxtG"/>
        <w:rPr>
          <w:i/>
          <w:iCs/>
        </w:rPr>
      </w:pPr>
      <w:r w:rsidRPr="003B1901">
        <w:rPr>
          <w:i/>
          <w:iCs/>
        </w:rPr>
        <w:t>(Document de référence : ST/SG/AC.10/C.4/2018/27 tel que modifié par le document informel INF.44, tel que modifié)</w:t>
      </w:r>
    </w:p>
    <w:p w14:paraId="524A3664" w14:textId="07E5F761" w:rsidR="00AC3E87" w:rsidRPr="003B1901" w:rsidRDefault="00D5178D" w:rsidP="007561B7">
      <w:pPr>
        <w:pStyle w:val="SingleTxtG"/>
      </w:pPr>
      <w:r w:rsidRPr="003B1901">
        <w:t>Dans la ligne pour « Densité de vapeur relative », modifier le dernier tiret pour lire comme suit :</w:t>
      </w:r>
    </w:p>
    <w:p w14:paraId="1C4FF1F2" w14:textId="41AF364D" w:rsidR="00D5178D" w:rsidRPr="003B1901" w:rsidRDefault="00D5178D" w:rsidP="007561B7">
      <w:pPr>
        <w:pStyle w:val="SingleTxtG"/>
      </w:pPr>
      <w:r w:rsidRPr="003B1901">
        <w:t>« -</w:t>
      </w:r>
      <w:r w:rsidRPr="003B1901">
        <w:tab/>
        <w:t>Pour les liquides la densité relative (D</w:t>
      </w:r>
      <w:r w:rsidRPr="003B1901">
        <w:rPr>
          <w:vertAlign w:val="subscript"/>
        </w:rPr>
        <w:t>m</w:t>
      </w:r>
      <w:r w:rsidRPr="003B1901">
        <w:t>) du mélange vapeur/air à 20 °C (air = 1) peut aussi être également indiquée. Elle peut être calculée comme suit :</w:t>
      </w:r>
    </w:p>
    <w:p w14:paraId="0110B77F" w14:textId="77777777" w:rsidR="00D5178D" w:rsidRPr="003B1901" w:rsidRDefault="000E464B" w:rsidP="007561B7">
      <w:pPr>
        <w:pStyle w:val="SingleTxtG"/>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VP</m:t>
                  </m:r>
                </m:e>
                <m:sub>
                  <m:r>
                    <w:rPr>
                      <w:rFonts w:ascii="Cambria Math" w:hAnsi="Cambria Math"/>
                    </w:rPr>
                    <m:t>20</m:t>
                  </m:r>
                </m:sub>
              </m:sSub>
              <m:r>
                <w:rPr>
                  <w:rFonts w:ascii="Cambria Math" w:hAnsi="Cambria Math"/>
                </w:rPr>
                <m:t>∙</m:t>
              </m:r>
              <m:d>
                <m:dPr>
                  <m:ctrlPr>
                    <w:rPr>
                      <w:rFonts w:ascii="Cambria Math" w:hAnsi="Cambria Math"/>
                      <w:i/>
                    </w:rPr>
                  </m:ctrlPr>
                </m:dPr>
                <m:e>
                  <m:r>
                    <w:rPr>
                      <w:rFonts w:ascii="Cambria Math" w:hAnsi="Cambria Math"/>
                    </w:rPr>
                    <m:t>MW-</m:t>
                  </m:r>
                  <m:sSub>
                    <m:sSubPr>
                      <m:ctrlPr>
                        <w:rPr>
                          <w:rFonts w:ascii="Cambria Math" w:hAnsi="Cambria Math"/>
                          <w:i/>
                        </w:rPr>
                      </m:ctrlPr>
                    </m:sSubPr>
                    <m:e>
                      <m:r>
                        <w:rPr>
                          <w:rFonts w:ascii="Cambria Math" w:hAnsi="Cambria Math"/>
                        </w:rPr>
                        <m:t>MW</m:t>
                      </m:r>
                    </m:e>
                    <m:sub>
                      <m:r>
                        <w:rPr>
                          <w:rFonts w:ascii="Cambria Math" w:hAnsi="Cambria Math"/>
                        </w:rPr>
                        <m:t>air</m:t>
                      </m:r>
                    </m:sub>
                  </m:sSub>
                </m:e>
              </m:d>
              <m:r>
                <w:rPr>
                  <w:rFonts w:ascii="Cambria Math" w:hAnsi="Cambria Math"/>
                </w:rPr>
                <m:t>∙</m:t>
              </m:r>
              <m:sSub>
                <m:sSubPr>
                  <m:ctrlPr>
                    <w:rPr>
                      <w:rFonts w:ascii="Cambria Math" w:hAnsi="Cambria Math"/>
                      <w:i/>
                    </w:rPr>
                  </m:ctrlPr>
                </m:sSubPr>
                <m:e>
                  <m:r>
                    <m:rPr>
                      <m:sty m:val="p"/>
                    </m:rPr>
                    <w:rPr>
                      <w:rFonts w:ascii="Cambria Math" w:hAnsi="Cambria Math"/>
                    </w:rPr>
                    <m:t>c</m:t>
                  </m:r>
                </m:e>
                <m:sub>
                  <m:r>
                    <w:rPr>
                      <w:rFonts w:ascii="Cambria Math" w:hAnsi="Cambria Math"/>
                    </w:rPr>
                    <m:t>3</m:t>
                  </m:r>
                </m:sub>
              </m:sSub>
            </m:e>
          </m:d>
        </m:oMath>
      </m:oMathPara>
    </w:p>
    <w:p w14:paraId="27F579DE" w14:textId="77777777" w:rsidR="00D5178D" w:rsidRPr="003B1901" w:rsidRDefault="00D5178D" w:rsidP="007561B7">
      <w:pPr>
        <w:pStyle w:val="SingleTxtG"/>
      </w:pPr>
      <w:proofErr w:type="gramStart"/>
      <w:r w:rsidRPr="003B1901">
        <w:t>où</w:t>
      </w:r>
      <w:proofErr w:type="gramEnd"/>
    </w:p>
    <w:p w14:paraId="5FC8B1FB" w14:textId="330CFBD9" w:rsidR="00D5178D" w:rsidRPr="003B1901" w:rsidRDefault="00D5178D" w:rsidP="007561B7">
      <w:pPr>
        <w:pStyle w:val="SingleTxtG"/>
      </w:pPr>
      <w:r w:rsidRPr="003B1901">
        <w:t>• VP</w:t>
      </w:r>
      <w:r w:rsidRPr="003B1901">
        <w:rPr>
          <w:vertAlign w:val="subscript"/>
        </w:rPr>
        <w:t>20</w:t>
      </w:r>
      <w:r w:rsidRPr="003B1901">
        <w:t xml:space="preserve"> est la pression de vapeur à 20 °C en hPa (=mbar)</w:t>
      </w:r>
    </w:p>
    <w:p w14:paraId="37D7A414" w14:textId="3924A865" w:rsidR="00D5178D" w:rsidRPr="003B1901" w:rsidRDefault="00D5178D" w:rsidP="007561B7">
      <w:pPr>
        <w:pStyle w:val="SingleTxtG"/>
      </w:pPr>
      <w:r w:rsidRPr="003B1901">
        <w:t>• MW est la masse moléculaire en g/mol</w:t>
      </w:r>
    </w:p>
    <w:p w14:paraId="4E5CFF23" w14:textId="08FACC57" w:rsidR="00D5178D" w:rsidRPr="003B1901" w:rsidRDefault="00D5178D" w:rsidP="007561B7">
      <w:pPr>
        <w:pStyle w:val="SingleTxtG"/>
      </w:pPr>
      <w:r w:rsidRPr="003B1901">
        <w:t xml:space="preserve">• </w:t>
      </w:r>
      <w:proofErr w:type="spellStart"/>
      <w:r w:rsidRPr="003B1901">
        <w:t>MW</w:t>
      </w:r>
      <w:r w:rsidRPr="003B1901">
        <w:rPr>
          <w:vertAlign w:val="subscript"/>
        </w:rPr>
        <w:t>air</w:t>
      </w:r>
      <w:proofErr w:type="spellEnd"/>
      <w:r w:rsidRPr="003B1901">
        <w:t xml:space="preserve"> est la masse moléculaire de l’air, </w:t>
      </w:r>
      <w:proofErr w:type="spellStart"/>
      <w:r w:rsidRPr="003B1901">
        <w:t>MW</w:t>
      </w:r>
      <w:r w:rsidRPr="003B1901">
        <w:rPr>
          <w:vertAlign w:val="subscript"/>
        </w:rPr>
        <w:t>air</w:t>
      </w:r>
      <w:proofErr w:type="spellEnd"/>
      <w:r w:rsidRPr="003B1901">
        <w:t xml:space="preserve"> = 29 g/mol</w:t>
      </w:r>
    </w:p>
    <w:p w14:paraId="187DE84B" w14:textId="50E2B894" w:rsidR="00D5178D" w:rsidRPr="003B1901" w:rsidRDefault="00D5178D" w:rsidP="007561B7">
      <w:pPr>
        <w:pStyle w:val="SingleTxtG"/>
      </w:pPr>
      <w:r w:rsidRPr="003B1901">
        <w:t>• c</w:t>
      </w:r>
      <w:r w:rsidRPr="003B1901">
        <w:rPr>
          <w:vertAlign w:val="subscript"/>
        </w:rPr>
        <w:t>3</w:t>
      </w:r>
      <w:r w:rsidRPr="003B1901">
        <w:t xml:space="preserve"> est un facteur de conversion, c</w:t>
      </w:r>
      <w:r w:rsidRPr="003B1901">
        <w:rPr>
          <w:vertAlign w:val="subscript"/>
        </w:rPr>
        <w:t>3</w:t>
      </w:r>
      <w:r w:rsidRPr="003B1901">
        <w:t xml:space="preserve"> = </w:t>
      </w:r>
      <m:oMath>
        <m:r>
          <w:rPr>
            <w:rFonts w:ascii="Cambria Math" w:hAnsi="Cambria Math"/>
          </w:rPr>
          <m:t>34∙</m:t>
        </m:r>
        <m:sSup>
          <m:sSupPr>
            <m:ctrlPr>
              <w:rPr>
                <w:rFonts w:ascii="Cambria Math" w:hAnsi="Cambria Math"/>
                <w:i/>
              </w:rPr>
            </m:ctrlPr>
          </m:sSupPr>
          <m:e>
            <m:r>
              <w:rPr>
                <w:rFonts w:ascii="Cambria Math" w:hAnsi="Cambria Math"/>
              </w:rPr>
              <m:t>10</m:t>
            </m:r>
          </m:e>
          <m:sup>
            <m:r>
              <w:rPr>
                <w:rFonts w:ascii="Cambria Math" w:hAnsi="Cambria Math"/>
              </w:rPr>
              <m:t>-6</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g∙hPa</m:t>
            </m:r>
          </m:den>
        </m:f>
      </m:oMath>
    </w:p>
    <w:p w14:paraId="31F00D0E" w14:textId="77777777" w:rsidR="00D5178D" w:rsidRPr="003B1901" w:rsidRDefault="00D5178D" w:rsidP="007561B7">
      <w:pPr>
        <w:pStyle w:val="SingleTxtG"/>
        <w:rPr>
          <w:i/>
          <w:iCs/>
        </w:rPr>
      </w:pPr>
      <w:r w:rsidRPr="003B1901">
        <w:rPr>
          <w:i/>
          <w:iCs/>
        </w:rPr>
        <w:t>(Document de référence : ST/SG/AC.10/C.4/2018/27 tel que modifié par le document informel INF.44, tel que modifié)</w:t>
      </w:r>
    </w:p>
    <w:p w14:paraId="12348DB3" w14:textId="5A64F523" w:rsidR="005F05DB" w:rsidRPr="003B1901" w:rsidRDefault="005F05DB" w:rsidP="007561B7">
      <w:pPr>
        <w:pStyle w:val="H1G"/>
        <w:keepNext w:val="0"/>
        <w:keepLines w:val="0"/>
      </w:pPr>
      <w:r w:rsidRPr="003B1901">
        <w:tab/>
      </w:r>
      <w:r w:rsidRPr="003B1901">
        <w:tab/>
        <w:t>Annex</w:t>
      </w:r>
      <w:r w:rsidR="00277528" w:rsidRPr="003B1901">
        <w:t>e</w:t>
      </w:r>
      <w:r w:rsidRPr="003B1901">
        <w:t xml:space="preserve"> 4, </w:t>
      </w:r>
      <w:r w:rsidR="00277528" w:rsidRPr="003B1901">
        <w:t>t</w:t>
      </w:r>
      <w:r w:rsidRPr="003B1901">
        <w:t>able</w:t>
      </w:r>
      <w:r w:rsidR="00277528" w:rsidRPr="003B1901">
        <w:t>au</w:t>
      </w:r>
      <w:r w:rsidRPr="003B1901">
        <w:t xml:space="preserve"> A4.3.9.2</w:t>
      </w:r>
    </w:p>
    <w:p w14:paraId="6E1D1ECC" w14:textId="280308E8" w:rsidR="007263AB" w:rsidRPr="003B1901" w:rsidRDefault="007263AB" w:rsidP="007561B7">
      <w:pPr>
        <w:pStyle w:val="SingleTxtG"/>
      </w:pPr>
      <w:r w:rsidRPr="003B1901">
        <w:t>Dans la troisième colonne, pour « 2.8 », modifier le premier tiret pour lire :</w:t>
      </w:r>
    </w:p>
    <w:p w14:paraId="17798406" w14:textId="3CE39DD6" w:rsidR="007263AB" w:rsidRPr="003B1901" w:rsidRDefault="007263AB" w:rsidP="007561B7">
      <w:pPr>
        <w:pStyle w:val="SingleTxtG"/>
      </w:pPr>
      <w:r w:rsidRPr="003B1901">
        <w:t>« Pour la TDAA (température de décomposition auto-accélérée), voir la rubrique « Température de décomposition » dans le tableau A4.3.9.1 ».</w:t>
      </w:r>
    </w:p>
    <w:p w14:paraId="7FBAA613" w14:textId="77777777" w:rsidR="007263AB" w:rsidRPr="003B1901" w:rsidRDefault="007263AB" w:rsidP="007561B7">
      <w:pPr>
        <w:pStyle w:val="SingleTxtG"/>
        <w:rPr>
          <w:i/>
          <w:iCs/>
        </w:rPr>
      </w:pPr>
      <w:r w:rsidRPr="003B1901">
        <w:rPr>
          <w:i/>
          <w:iCs/>
        </w:rPr>
        <w:t>(Document de référence : ST/SG/AC.10/C.4/2018/27 tel que modifié par le document informel INF.44, tel que modifié)</w:t>
      </w:r>
    </w:p>
    <w:p w14:paraId="3872448A" w14:textId="77777777" w:rsidR="007263AB" w:rsidRPr="003B1901" w:rsidRDefault="007263AB" w:rsidP="007561B7">
      <w:pPr>
        <w:pStyle w:val="H23G"/>
        <w:keepNext w:val="0"/>
        <w:keepLines w:val="0"/>
      </w:pPr>
      <w:r w:rsidRPr="003B1901">
        <w:tab/>
      </w:r>
      <w:r w:rsidRPr="003B1901">
        <w:tab/>
        <w:t>Le document ST/SG/AC.10/C.4/2018/23 a été adopté.</w:t>
      </w:r>
    </w:p>
    <w:p w14:paraId="378BC17A" w14:textId="77777777" w:rsidR="007263AB" w:rsidRPr="003B1901" w:rsidRDefault="007263AB" w:rsidP="007561B7">
      <w:pPr>
        <w:pStyle w:val="H23G"/>
        <w:keepNext w:val="0"/>
        <w:keepLines w:val="0"/>
      </w:pPr>
      <w:r w:rsidRPr="003B1901">
        <w:tab/>
      </w:r>
      <w:r w:rsidRPr="003B1901">
        <w:tab/>
        <w:t>Les amendements de conséquence dans le document ST/SG/AC.10/C.4/2018/25 ont été adoptés.</w:t>
      </w:r>
    </w:p>
    <w:p w14:paraId="23810E17" w14:textId="165A8A35" w:rsidR="008F21EF" w:rsidRPr="003B1901" w:rsidRDefault="008F21EF" w:rsidP="007561B7">
      <w:pPr>
        <w:suppressAutoHyphens w:val="0"/>
        <w:spacing w:line="240" w:lineRule="auto"/>
      </w:pPr>
      <w:r w:rsidRPr="003B1901">
        <w:br w:type="page"/>
      </w:r>
    </w:p>
    <w:p w14:paraId="2A74C4C8" w14:textId="385B8256" w:rsidR="001B0096" w:rsidRPr="003B1901" w:rsidRDefault="008F21EF" w:rsidP="007561B7">
      <w:pPr>
        <w:pStyle w:val="HChG"/>
        <w:keepNext w:val="0"/>
        <w:keepLines w:val="0"/>
      </w:pPr>
      <w:r w:rsidRPr="003B1901">
        <w:lastRenderedPageBreak/>
        <w:t>Annexe II</w:t>
      </w:r>
    </w:p>
    <w:p w14:paraId="5DAC40A9" w14:textId="40456178" w:rsidR="008F21EF" w:rsidRPr="003B1901" w:rsidRDefault="008F21EF" w:rsidP="007561B7">
      <w:pPr>
        <w:pStyle w:val="HChG"/>
        <w:keepNext w:val="0"/>
        <w:keepLines w:val="0"/>
      </w:pPr>
      <w:r w:rsidRPr="003B1901">
        <w:tab/>
      </w:r>
      <w:r w:rsidRPr="003B1901">
        <w:tab/>
        <w:t xml:space="preserve">Programme de travail du Sous-Comité </w:t>
      </w:r>
      <w:r w:rsidRPr="003B1901">
        <w:br/>
        <w:t>pour la période biennale 2019-2020</w:t>
      </w:r>
    </w:p>
    <w:p w14:paraId="34398E34" w14:textId="77777777" w:rsidR="008F21EF" w:rsidRPr="003B1901" w:rsidRDefault="008F21EF" w:rsidP="007561B7">
      <w:pPr>
        <w:pStyle w:val="H23G"/>
        <w:keepNext w:val="0"/>
        <w:keepLines w:val="0"/>
      </w:pPr>
      <w:r w:rsidRPr="003B1901">
        <w:tab/>
        <w:t>1.</w:t>
      </w:r>
      <w:r w:rsidRPr="003B1901">
        <w:tab/>
        <w:t>Critères de classification et communication des dangers y relatifs, y compris :</w:t>
      </w:r>
    </w:p>
    <w:p w14:paraId="1F112F91" w14:textId="77777777" w:rsidR="008F21EF" w:rsidRPr="003B1901" w:rsidRDefault="008F21EF" w:rsidP="007561B7">
      <w:pPr>
        <w:pStyle w:val="SingleTxtG"/>
        <w:ind w:left="1701" w:hanging="567"/>
      </w:pPr>
      <w:r w:rsidRPr="003B1901">
        <w:t>a)</w:t>
      </w:r>
      <w:r w:rsidRPr="003B1901">
        <w:tab/>
        <w:t>Révision du chapitre 2.1 (Matières et objets explosibles) du SGH</w:t>
      </w:r>
    </w:p>
    <w:p w14:paraId="715A9CDF" w14:textId="77777777" w:rsidR="008F21EF" w:rsidRPr="003B1901" w:rsidRDefault="008F21EF" w:rsidP="007561B7">
      <w:pPr>
        <w:pStyle w:val="SingleTxtG"/>
        <w:ind w:left="1701"/>
      </w:pPr>
      <w:r w:rsidRPr="003B1901">
        <w:rPr>
          <w:u w:val="single"/>
        </w:rPr>
        <w:t>Pays chef de file</w:t>
      </w:r>
      <w:r w:rsidRPr="003B1901">
        <w:t> : Suède</w:t>
      </w:r>
    </w:p>
    <w:p w14:paraId="3C4116FD" w14:textId="667CBC37" w:rsidR="008F21EF" w:rsidRPr="003B1901" w:rsidRDefault="008F21EF" w:rsidP="007561B7">
      <w:pPr>
        <w:pStyle w:val="SingleTxtG"/>
        <w:ind w:left="1701"/>
        <w:jc w:val="left"/>
      </w:pPr>
      <w:r w:rsidRPr="003B1901">
        <w:rPr>
          <w:u w:val="single"/>
        </w:rPr>
        <w:t>Mandat</w:t>
      </w:r>
      <w:r w:rsidRPr="003B1901">
        <w:t> : document informel INF.43/rev.1 (trente-sixième session) et rapport du Sous-Comité sur sa trente-sixième session (ST/SG/AC.10/C.4/72, paragraphes 28 et 29)</w:t>
      </w:r>
    </w:p>
    <w:p w14:paraId="6AC20725" w14:textId="1C62FAE2" w:rsidR="008F21EF" w:rsidRPr="003B1901" w:rsidRDefault="002E3CCC" w:rsidP="007561B7">
      <w:pPr>
        <w:pStyle w:val="SingleTxtG"/>
        <w:ind w:left="1701" w:hanging="567"/>
      </w:pPr>
      <w:r w:rsidRPr="003B1901">
        <w:t>b</w:t>
      </w:r>
      <w:r w:rsidR="008F21EF" w:rsidRPr="003B1901">
        <w:t>)</w:t>
      </w:r>
      <w:r w:rsidR="008F21EF" w:rsidRPr="003B1901">
        <w:tab/>
        <w:t xml:space="preserve">Épreuves pour les matières liquides comburantes et les matières solides comburantes </w:t>
      </w:r>
    </w:p>
    <w:p w14:paraId="3099149F" w14:textId="77777777" w:rsidR="008F21EF" w:rsidRPr="003B1901" w:rsidRDefault="008F21EF" w:rsidP="007561B7">
      <w:pPr>
        <w:pStyle w:val="SingleTxtG"/>
        <w:ind w:left="1701"/>
      </w:pPr>
      <w:r w:rsidRPr="003B1901">
        <w:rPr>
          <w:u w:val="single"/>
        </w:rPr>
        <w:t>Pays chef de file</w:t>
      </w:r>
      <w:r w:rsidRPr="003B1901">
        <w:t> : France</w:t>
      </w:r>
    </w:p>
    <w:p w14:paraId="7BB8ED1A" w14:textId="77777777" w:rsidR="008F21EF" w:rsidRPr="003B1901" w:rsidRDefault="008F21EF" w:rsidP="007561B7">
      <w:pPr>
        <w:pStyle w:val="SingleTxtG"/>
        <w:ind w:left="1701"/>
      </w:pPr>
      <w:r w:rsidRPr="003B1901">
        <w:rPr>
          <w:u w:val="single"/>
        </w:rPr>
        <w:t>Coordonnateur</w:t>
      </w:r>
      <w:r w:rsidRPr="003B1901">
        <w:t> : Sous-Comité TMD</w:t>
      </w:r>
    </w:p>
    <w:p w14:paraId="006CFA62" w14:textId="1874C403" w:rsidR="008F21EF" w:rsidRPr="003B1901" w:rsidRDefault="008F21EF" w:rsidP="007561B7">
      <w:pPr>
        <w:pStyle w:val="SingleTxtG"/>
        <w:ind w:left="1701"/>
        <w:jc w:val="left"/>
      </w:pPr>
      <w:r w:rsidRPr="003B1901">
        <w:rPr>
          <w:u w:val="single"/>
        </w:rPr>
        <w:t>Mandat</w:t>
      </w:r>
      <w:r w:rsidRPr="003B1901">
        <w:t xml:space="preserve"> : document informel </w:t>
      </w:r>
      <w:r w:rsidR="002E3CCC" w:rsidRPr="003B1901">
        <w:t xml:space="preserve">INF.22 (trente-sixième session) et </w:t>
      </w:r>
      <w:r w:rsidRPr="003B1901">
        <w:t xml:space="preserve">rapport du Sous-Comité </w:t>
      </w:r>
      <w:r w:rsidR="002E3CCC" w:rsidRPr="003B1901">
        <w:t xml:space="preserve">sur sa trente-sixième session (ST/SG/AC.10/C.4/72, </w:t>
      </w:r>
      <w:r w:rsidR="00EC5446" w:rsidRPr="003B1901">
        <w:t>paragraphe</w:t>
      </w:r>
      <w:r w:rsidRPr="003B1901">
        <w:t> 1</w:t>
      </w:r>
      <w:r w:rsidR="002E3CCC" w:rsidRPr="003B1901">
        <w:t>9</w:t>
      </w:r>
      <w:r w:rsidRPr="003B1901">
        <w:t>)</w:t>
      </w:r>
    </w:p>
    <w:p w14:paraId="4350CD66" w14:textId="6D6D9782" w:rsidR="002E3CCC" w:rsidRPr="003B1901" w:rsidRDefault="002E3CCC" w:rsidP="007561B7">
      <w:pPr>
        <w:pStyle w:val="SingleTxtG"/>
        <w:ind w:left="1701" w:hanging="567"/>
      </w:pPr>
      <w:r w:rsidRPr="003B1901">
        <w:t>c)</w:t>
      </w:r>
      <w:r w:rsidRPr="003B1901">
        <w:tab/>
        <w:t>Utilisation de méthodes d’expérimentation non animales pour le classement des dangers pour la santé</w:t>
      </w:r>
    </w:p>
    <w:p w14:paraId="0DE494D1" w14:textId="77777777" w:rsidR="002E3CCC" w:rsidRPr="003B1901" w:rsidRDefault="002E3CCC" w:rsidP="007561B7">
      <w:pPr>
        <w:pStyle w:val="SingleTxtG"/>
        <w:ind w:left="1701"/>
      </w:pPr>
      <w:r w:rsidRPr="003B1901">
        <w:rPr>
          <w:u w:val="single"/>
        </w:rPr>
        <w:t>Pays chef de file</w:t>
      </w:r>
      <w:r w:rsidRPr="003B1901">
        <w:t> : Pays-Bas et Royaume-Uni</w:t>
      </w:r>
    </w:p>
    <w:p w14:paraId="152DCE20" w14:textId="537984D9" w:rsidR="002E3CCC" w:rsidRPr="003B1901" w:rsidRDefault="002E3CCC" w:rsidP="007561B7">
      <w:pPr>
        <w:pStyle w:val="SingleTxtG"/>
        <w:ind w:left="1701"/>
      </w:pPr>
      <w:r w:rsidRPr="003B1901">
        <w:rPr>
          <w:u w:val="single"/>
        </w:rPr>
        <w:t>Mandat</w:t>
      </w:r>
      <w:r w:rsidRPr="003B1901">
        <w:t xml:space="preserve"> : document informel INF.27/Rev.1 (trente-sixième session) et rapport du Sous-Comité sur sa trente-sixième session (ST/SG/AC.10/C.4/72, </w:t>
      </w:r>
      <w:r w:rsidR="00EC5446" w:rsidRPr="003B1901">
        <w:t>paragraphe</w:t>
      </w:r>
      <w:r w:rsidRPr="003B1901">
        <w:t> 34)</w:t>
      </w:r>
    </w:p>
    <w:p w14:paraId="398071B7" w14:textId="55075D27" w:rsidR="002E3CCC" w:rsidRPr="003B1901" w:rsidRDefault="002E3CCC" w:rsidP="007561B7">
      <w:pPr>
        <w:pStyle w:val="SingleTxtG"/>
        <w:ind w:left="1701" w:hanging="567"/>
      </w:pPr>
      <w:r w:rsidRPr="003B1901">
        <w:t>d)</w:t>
      </w:r>
      <w:r w:rsidRPr="003B1901">
        <w:tab/>
        <w:t>Questions pratiques de classification</w:t>
      </w:r>
    </w:p>
    <w:p w14:paraId="0F975D83" w14:textId="77777777" w:rsidR="002E3CCC" w:rsidRPr="003B1901" w:rsidRDefault="002E3CCC" w:rsidP="007561B7">
      <w:pPr>
        <w:pStyle w:val="SingleTxtG"/>
        <w:ind w:left="1701"/>
      </w:pPr>
      <w:r w:rsidRPr="003B1901">
        <w:rPr>
          <w:u w:val="single"/>
        </w:rPr>
        <w:t>Pays chef de file</w:t>
      </w:r>
      <w:r w:rsidRPr="003B1901">
        <w:t> : États</w:t>
      </w:r>
      <w:r w:rsidRPr="003B1901">
        <w:noBreakHyphen/>
        <w:t>Unis d’Amérique</w:t>
      </w:r>
    </w:p>
    <w:p w14:paraId="3CEB30E0" w14:textId="77777777" w:rsidR="002E3CCC" w:rsidRPr="003B1901" w:rsidRDefault="002E3CCC" w:rsidP="007561B7">
      <w:pPr>
        <w:pStyle w:val="SingleTxtG"/>
        <w:ind w:left="1701"/>
      </w:pPr>
      <w:r w:rsidRPr="003B1901">
        <w:rPr>
          <w:u w:val="single"/>
        </w:rPr>
        <w:t>Coordonnateur</w:t>
      </w:r>
      <w:r w:rsidRPr="003B1901">
        <w:t> : Groupe de travail informel chargé des questions pratiques de classification</w:t>
      </w:r>
    </w:p>
    <w:p w14:paraId="25BEC364" w14:textId="065DEE65" w:rsidR="002E3CCC" w:rsidRPr="003B1901" w:rsidRDefault="002E3CCC" w:rsidP="007561B7">
      <w:pPr>
        <w:pStyle w:val="SingleTxtG"/>
        <w:ind w:left="1701"/>
      </w:pPr>
      <w:r w:rsidRPr="003B1901">
        <w:rPr>
          <w:u w:val="single"/>
        </w:rPr>
        <w:t>Mandat</w:t>
      </w:r>
      <w:r w:rsidRPr="003B1901">
        <w:t xml:space="preserve"> : document informel INF.38/Rev.1 (trente-sixième session) et rapport du Sous-Comité sur sa trente-sixième session (ST/SG/AC.10/C.4/72, </w:t>
      </w:r>
      <w:r w:rsidR="00EC5446" w:rsidRPr="003B1901">
        <w:t>paragraphe</w:t>
      </w:r>
      <w:r w:rsidRPr="003B1901">
        <w:t> 38)</w:t>
      </w:r>
    </w:p>
    <w:p w14:paraId="58406A17" w14:textId="7F005AFA" w:rsidR="008F21EF" w:rsidRPr="003B1901" w:rsidRDefault="002E3CCC" w:rsidP="007561B7">
      <w:pPr>
        <w:pStyle w:val="SingleTxtG"/>
        <w:ind w:left="1701" w:hanging="567"/>
      </w:pPr>
      <w:r w:rsidRPr="003B1901">
        <w:t>e</w:t>
      </w:r>
      <w:r w:rsidR="008F21EF" w:rsidRPr="003B1901">
        <w:t>)</w:t>
      </w:r>
      <w:r w:rsidR="008F21EF" w:rsidRPr="003B1901">
        <w:tab/>
        <w:t>Danger d’aspiration</w:t>
      </w:r>
    </w:p>
    <w:p w14:paraId="3A32CDE5" w14:textId="77777777" w:rsidR="008F21EF" w:rsidRPr="003B1901" w:rsidRDefault="008F21EF" w:rsidP="007561B7">
      <w:pPr>
        <w:pStyle w:val="SingleTxtG"/>
        <w:ind w:left="1701"/>
      </w:pPr>
      <w:r w:rsidRPr="003B1901">
        <w:rPr>
          <w:u w:val="single"/>
        </w:rPr>
        <w:t>Organisations chefs de file</w:t>
      </w:r>
      <w:r w:rsidRPr="003B1901">
        <w:t> : OMI et IPPIC</w:t>
      </w:r>
    </w:p>
    <w:p w14:paraId="4A11A65A" w14:textId="5054DCD3" w:rsidR="008F21EF" w:rsidRPr="003B1901" w:rsidRDefault="008F21EF" w:rsidP="007561B7">
      <w:pPr>
        <w:pStyle w:val="SingleTxtG"/>
        <w:ind w:left="1701"/>
      </w:pPr>
      <w:r w:rsidRPr="003B1901">
        <w:rPr>
          <w:u w:val="single"/>
        </w:rPr>
        <w:t>Mandat</w:t>
      </w:r>
      <w:r w:rsidRPr="003B1901">
        <w:t xml:space="preserve"> : document informel INF.33 (trente-deuxième session) et rapport du Sous-Comité sur sa trente-deuxième session (ST/SG/AC.10/C.4/64, </w:t>
      </w:r>
      <w:r w:rsidR="00EC5446" w:rsidRPr="003B1901">
        <w:t>paragraphe</w:t>
      </w:r>
      <w:r w:rsidRPr="003B1901">
        <w:t> 67)</w:t>
      </w:r>
      <w:r w:rsidR="002E3CCC" w:rsidRPr="003B1901">
        <w:t xml:space="preserve"> et rapport du Sous-Comité sur sa trente-sixième session (ST/SG/AC.10/C.4/72, </w:t>
      </w:r>
      <w:r w:rsidR="00EC5446" w:rsidRPr="003B1901">
        <w:t>paragraphe</w:t>
      </w:r>
      <w:r w:rsidR="002E3CCC" w:rsidRPr="003B1901">
        <w:t> 40)</w:t>
      </w:r>
    </w:p>
    <w:p w14:paraId="2227B492" w14:textId="0C585FFB" w:rsidR="008F21EF" w:rsidRPr="003B1901" w:rsidRDefault="00EC5446" w:rsidP="007561B7">
      <w:pPr>
        <w:pStyle w:val="SingleTxtG"/>
        <w:ind w:left="1701" w:hanging="567"/>
      </w:pPr>
      <w:r w:rsidRPr="003B1901">
        <w:t>f</w:t>
      </w:r>
      <w:r w:rsidR="008F21EF" w:rsidRPr="003B1901">
        <w:t>)</w:t>
      </w:r>
      <w:r w:rsidR="008F21EF" w:rsidRPr="003B1901">
        <w:tab/>
        <w:t>Nanomatériaux</w:t>
      </w:r>
    </w:p>
    <w:p w14:paraId="684711C3" w14:textId="77777777" w:rsidR="008F21EF" w:rsidRPr="003B1901" w:rsidRDefault="008F21EF" w:rsidP="007561B7">
      <w:pPr>
        <w:pStyle w:val="SingleTxtG"/>
        <w:ind w:left="1701"/>
      </w:pPr>
      <w:r w:rsidRPr="003B1901">
        <w:rPr>
          <w:u w:val="single"/>
        </w:rPr>
        <w:t>Pays chef de file</w:t>
      </w:r>
      <w:r w:rsidRPr="003B1901">
        <w:t> : France</w:t>
      </w:r>
    </w:p>
    <w:p w14:paraId="0981660C" w14:textId="386C2C20" w:rsidR="008F21EF" w:rsidRPr="003B1901" w:rsidRDefault="008F21EF" w:rsidP="007561B7">
      <w:pPr>
        <w:pStyle w:val="SingleTxtG"/>
        <w:ind w:left="1701"/>
      </w:pPr>
      <w:r w:rsidRPr="003B1901">
        <w:rPr>
          <w:u w:val="single"/>
        </w:rPr>
        <w:t>Mandat</w:t>
      </w:r>
      <w:r w:rsidRPr="003B1901">
        <w:t xml:space="preserve"> : document informel INF.27 (trente-deuxième session) et rapport du Sous-Comité sur sa trente-deuxième session (ST/SG/AC.10/C.4/64, </w:t>
      </w:r>
      <w:r w:rsidR="00EC5446" w:rsidRPr="003B1901">
        <w:t>paragraphe</w:t>
      </w:r>
      <w:r w:rsidRPr="003B1901">
        <w:t> 32)</w:t>
      </w:r>
      <w:r w:rsidR="00EC5446" w:rsidRPr="003B1901">
        <w:t xml:space="preserve"> et rapport du Sous-Comité sur sa trente-sixième session (ST/SG/AC.10/C.4/72, paragraphe 42)</w:t>
      </w:r>
    </w:p>
    <w:p w14:paraId="0A96DF99" w14:textId="7D47BAC3" w:rsidR="00EC5446" w:rsidRPr="003B1901" w:rsidRDefault="00EC5446" w:rsidP="00F55D49">
      <w:pPr>
        <w:pStyle w:val="SingleTxtG"/>
        <w:ind w:left="1701" w:hanging="567"/>
      </w:pPr>
      <w:r w:rsidRPr="003B1901">
        <w:t>g)</w:t>
      </w:r>
      <w:r w:rsidRPr="003B1901">
        <w:tab/>
      </w:r>
      <w:r w:rsidR="00F55D49" w:rsidRPr="003B1901">
        <w:t>Classification simultanée dans les classes de danger physique et la précédence des dangers</w:t>
      </w:r>
    </w:p>
    <w:p w14:paraId="2CDAA29F" w14:textId="248A70C8" w:rsidR="00067E35" w:rsidRPr="003B1901" w:rsidRDefault="00067E35" w:rsidP="00067E35">
      <w:pPr>
        <w:pStyle w:val="SingleTxtG"/>
        <w:ind w:left="1701"/>
      </w:pPr>
      <w:r w:rsidRPr="003B1901">
        <w:rPr>
          <w:u w:val="single"/>
        </w:rPr>
        <w:lastRenderedPageBreak/>
        <w:t>Pays chef de file</w:t>
      </w:r>
      <w:r w:rsidRPr="003B1901">
        <w:t> : Allemagne</w:t>
      </w:r>
    </w:p>
    <w:p w14:paraId="54E4C649" w14:textId="499D16A8" w:rsidR="00EC5446" w:rsidRPr="003B1901" w:rsidRDefault="00067E35" w:rsidP="007561B7">
      <w:pPr>
        <w:pStyle w:val="SingleTxtG"/>
        <w:ind w:left="1700"/>
      </w:pPr>
      <w:r w:rsidRPr="003B1901">
        <w:rPr>
          <w:u w:val="single"/>
        </w:rPr>
        <w:t>Mandat</w:t>
      </w:r>
      <w:r w:rsidRPr="003B1901">
        <w:t xml:space="preserve"> : </w:t>
      </w:r>
      <w:r w:rsidR="00EC5446" w:rsidRPr="003B1901">
        <w:t xml:space="preserve">ST/SG/AC.10/C.4/2018/21, </w:t>
      </w:r>
      <w:r w:rsidRPr="003B1901">
        <w:t xml:space="preserve">tel </w:t>
      </w:r>
      <w:r w:rsidR="00BD3FC2" w:rsidRPr="003B1901">
        <w:t>que modifié</w:t>
      </w:r>
      <w:r w:rsidR="00EC5446" w:rsidRPr="003B1901">
        <w:t xml:space="preserve"> </w:t>
      </w:r>
      <w:r w:rsidR="00BD3FC2" w:rsidRPr="003B1901">
        <w:t xml:space="preserve">et rapport du Sous-Comité sur sa trente-sixième session </w:t>
      </w:r>
      <w:r w:rsidR="00EC5446" w:rsidRPr="003B1901">
        <w:t>(ST/SG/AC.10/C.4/72, paragraph</w:t>
      </w:r>
      <w:r w:rsidR="00BD3FC2" w:rsidRPr="003B1901">
        <w:t>e</w:t>
      </w:r>
      <w:r w:rsidR="00EC5446" w:rsidRPr="003B1901">
        <w:t xml:space="preserve"> 74)</w:t>
      </w:r>
    </w:p>
    <w:p w14:paraId="443485AB" w14:textId="77777777" w:rsidR="008F21EF" w:rsidRPr="003B1901" w:rsidRDefault="008F21EF" w:rsidP="007561B7">
      <w:pPr>
        <w:pStyle w:val="H23G"/>
        <w:keepNext w:val="0"/>
        <w:keepLines w:val="0"/>
      </w:pPr>
      <w:r w:rsidRPr="003B1901">
        <w:tab/>
        <w:t>2.</w:t>
      </w:r>
      <w:r w:rsidRPr="003B1901">
        <w:tab/>
        <w:t>Questions relatives à la communication des dangers, y compris :</w:t>
      </w:r>
    </w:p>
    <w:p w14:paraId="2DF8CA83" w14:textId="7F4B8ADA" w:rsidR="008F21EF" w:rsidRPr="003B1901" w:rsidRDefault="008F21EF" w:rsidP="007561B7">
      <w:pPr>
        <w:pStyle w:val="SingleTxtG"/>
        <w:ind w:left="1701" w:hanging="567"/>
      </w:pPr>
      <w:r w:rsidRPr="003B1901">
        <w:t>a)</w:t>
      </w:r>
      <w:r w:rsidRPr="003B1901">
        <w:tab/>
      </w:r>
      <w:r w:rsidR="00EC5446" w:rsidRPr="003B1901">
        <w:t>Questions pratiques d’étiquetage</w:t>
      </w:r>
    </w:p>
    <w:p w14:paraId="3C7DD1D1" w14:textId="77777777" w:rsidR="008F21EF" w:rsidRPr="003B1901" w:rsidRDefault="008F21EF" w:rsidP="007561B7">
      <w:pPr>
        <w:pStyle w:val="SingleTxtG"/>
        <w:ind w:left="1701"/>
      </w:pPr>
      <w:r w:rsidRPr="003B1901">
        <w:rPr>
          <w:u w:val="single"/>
        </w:rPr>
        <w:t>Organisation chef de file</w:t>
      </w:r>
      <w:r w:rsidRPr="003B1901">
        <w:t> : CEFIC</w:t>
      </w:r>
    </w:p>
    <w:p w14:paraId="41E70AAE" w14:textId="4453B3FB" w:rsidR="008F21EF" w:rsidRPr="003B1901" w:rsidRDefault="008F21EF" w:rsidP="007561B7">
      <w:pPr>
        <w:pStyle w:val="SingleTxtG"/>
        <w:ind w:left="1701"/>
      </w:pPr>
      <w:r w:rsidRPr="003B1901">
        <w:rPr>
          <w:u w:val="single"/>
        </w:rPr>
        <w:t>Mandat</w:t>
      </w:r>
      <w:r w:rsidRPr="003B1901">
        <w:t xml:space="preserve"> : </w:t>
      </w:r>
      <w:r w:rsidR="00EC5446" w:rsidRPr="003B1901">
        <w:t>document informel INF.47/Rev.1 (trente-sixième session) et rapport du Sous-Comité sur sa trente-sixième session (ST/SG/AC.10/C.4/72, paragraphes 44-46)</w:t>
      </w:r>
    </w:p>
    <w:p w14:paraId="57918130" w14:textId="77777777" w:rsidR="008F21EF" w:rsidRPr="003B1901" w:rsidRDefault="008F21EF" w:rsidP="007561B7">
      <w:pPr>
        <w:pStyle w:val="SingleTxtG"/>
        <w:ind w:left="1701" w:hanging="567"/>
      </w:pPr>
      <w:r w:rsidRPr="003B1901">
        <w:t>b)</w:t>
      </w:r>
      <w:r w:rsidRPr="003B1901">
        <w:tab/>
        <w:t>Amélioration des annexes 1 à 3 du SGH et rationalisation des conseils de prudence</w:t>
      </w:r>
    </w:p>
    <w:p w14:paraId="0415EF53" w14:textId="77777777" w:rsidR="008F21EF" w:rsidRPr="003B1901" w:rsidRDefault="008F21EF" w:rsidP="007561B7">
      <w:pPr>
        <w:pStyle w:val="SingleTxtG"/>
        <w:ind w:left="1701"/>
      </w:pPr>
      <w:r w:rsidRPr="003B1901">
        <w:rPr>
          <w:u w:val="single"/>
        </w:rPr>
        <w:t>Pays chef de file</w:t>
      </w:r>
      <w:r w:rsidRPr="003B1901">
        <w:t> : Royaume-Uni</w:t>
      </w:r>
    </w:p>
    <w:p w14:paraId="12ED2B0A" w14:textId="77777777" w:rsidR="00EC5446" w:rsidRPr="003B1901" w:rsidRDefault="008F21EF" w:rsidP="007561B7">
      <w:pPr>
        <w:pStyle w:val="SingleTxtG"/>
        <w:ind w:left="1701"/>
      </w:pPr>
      <w:r w:rsidRPr="003B1901">
        <w:rPr>
          <w:u w:val="single"/>
        </w:rPr>
        <w:t>Mandat</w:t>
      </w:r>
      <w:r w:rsidRPr="003B1901">
        <w:t xml:space="preserve"> : </w:t>
      </w:r>
      <w:r w:rsidR="00EC5446" w:rsidRPr="003B1901">
        <w:t>document informel INF.25 (trente-sixième session) et rapport du Sous-Comité sur sa trente-sixième session (ST/SG/AC.10/C.4/72, paragraphe 49)</w:t>
      </w:r>
    </w:p>
    <w:p w14:paraId="65583957" w14:textId="118ABFCF" w:rsidR="008F21EF" w:rsidRPr="003B1901" w:rsidRDefault="008F21EF" w:rsidP="007561B7">
      <w:pPr>
        <w:pStyle w:val="SingleTxtG"/>
        <w:ind w:left="1701" w:hanging="567"/>
      </w:pPr>
      <w:r w:rsidRPr="003B1901">
        <w:t>c)</w:t>
      </w:r>
      <w:r w:rsidRPr="003B1901">
        <w:tab/>
        <w:t>Révision de l’annexe 4, sous-section A4.3.3.2.3</w:t>
      </w:r>
    </w:p>
    <w:p w14:paraId="049CB00D" w14:textId="77777777" w:rsidR="008F21EF" w:rsidRPr="003B1901" w:rsidRDefault="008F21EF" w:rsidP="007561B7">
      <w:pPr>
        <w:pStyle w:val="SingleTxtG"/>
        <w:ind w:left="1701"/>
      </w:pPr>
      <w:r w:rsidRPr="003B1901">
        <w:rPr>
          <w:u w:val="single"/>
        </w:rPr>
        <w:t>Organisation chef de file</w:t>
      </w:r>
      <w:r w:rsidRPr="003B1901">
        <w:t> : CEFIC</w:t>
      </w:r>
    </w:p>
    <w:p w14:paraId="0A1A965A" w14:textId="4071707A" w:rsidR="008F21EF" w:rsidRPr="003B1901" w:rsidRDefault="008F21EF" w:rsidP="007561B7">
      <w:pPr>
        <w:pStyle w:val="SingleTxtG"/>
        <w:ind w:left="1701"/>
      </w:pPr>
      <w:r w:rsidRPr="003B1901">
        <w:rPr>
          <w:u w:val="single"/>
        </w:rPr>
        <w:t>Mandat</w:t>
      </w:r>
      <w:r w:rsidRPr="003B1901">
        <w:t xml:space="preserve"> : rapport du Sous-Comité sur sa trente-deuxième session (ST/SG/AC.10/C.4/64, </w:t>
      </w:r>
      <w:r w:rsidR="00EC5446" w:rsidRPr="003B1901">
        <w:t>paragraphe</w:t>
      </w:r>
      <w:r w:rsidRPr="003B1901">
        <w:t> 48)</w:t>
      </w:r>
      <w:r w:rsidR="00EC5446" w:rsidRPr="003B1901">
        <w:t xml:space="preserve"> et rapport du Sous-Comité sur sa trente-sixième session (ST/SG/AC.10/C.4/72, paragraphe 55)</w:t>
      </w:r>
    </w:p>
    <w:p w14:paraId="3906B3F1" w14:textId="77777777" w:rsidR="008F21EF" w:rsidRPr="003B1901" w:rsidRDefault="008F21EF" w:rsidP="007561B7">
      <w:pPr>
        <w:pStyle w:val="H23G"/>
        <w:keepNext w:val="0"/>
        <w:keepLines w:val="0"/>
      </w:pPr>
      <w:r w:rsidRPr="003B1901">
        <w:tab/>
        <w:t>3.</w:t>
      </w:r>
      <w:r w:rsidRPr="003B1901">
        <w:tab/>
        <w:t>Questions relatives à la mise en œuvre, y compris :</w:t>
      </w:r>
    </w:p>
    <w:p w14:paraId="5131F5B3" w14:textId="77777777" w:rsidR="008F21EF" w:rsidRPr="003B1901" w:rsidRDefault="008F21EF" w:rsidP="007561B7">
      <w:pPr>
        <w:pStyle w:val="SingleTxtG"/>
        <w:ind w:left="1701" w:hanging="567"/>
      </w:pPr>
      <w:r w:rsidRPr="003B1901">
        <w:t>a)</w:t>
      </w:r>
      <w:r w:rsidRPr="003B1901">
        <w:tab/>
        <w:t>Examiner les possibilités d’élaboration d’une liste des produits chimiques classés conformément au SGH</w:t>
      </w:r>
    </w:p>
    <w:p w14:paraId="04ABA301" w14:textId="404873E1" w:rsidR="008F21EF" w:rsidRPr="003B1901" w:rsidRDefault="008F21EF" w:rsidP="007561B7">
      <w:pPr>
        <w:pStyle w:val="SingleTxtG"/>
        <w:ind w:left="1701"/>
      </w:pPr>
      <w:r w:rsidRPr="003B1901">
        <w:rPr>
          <w:u w:val="single"/>
        </w:rPr>
        <w:t>Pays chef de file</w:t>
      </w:r>
      <w:r w:rsidRPr="003B1901">
        <w:t xml:space="preserve"> : </w:t>
      </w:r>
      <w:r w:rsidR="00EC5446" w:rsidRPr="003B1901">
        <w:t xml:space="preserve">Canada et </w:t>
      </w:r>
      <w:r w:rsidRPr="003B1901">
        <w:t>États-Unis d’Amérique</w:t>
      </w:r>
    </w:p>
    <w:p w14:paraId="47992213" w14:textId="33DD5120" w:rsidR="008F21EF" w:rsidRPr="003B1901" w:rsidRDefault="008F21EF" w:rsidP="007561B7">
      <w:pPr>
        <w:pStyle w:val="SingleTxtG"/>
        <w:ind w:left="1701"/>
      </w:pPr>
      <w:r w:rsidRPr="003B1901">
        <w:rPr>
          <w:u w:val="single"/>
        </w:rPr>
        <w:t>Mandat</w:t>
      </w:r>
      <w:r w:rsidRPr="003B1901">
        <w:t xml:space="preserve"> : document informel INF.40 (trente-deuxième session) et rapport du Sous-Comité sur sa trente-deuxième session (ST/SG/AC.10/C.4/64, </w:t>
      </w:r>
      <w:r w:rsidR="00EC5446" w:rsidRPr="003B1901">
        <w:t>paragraphe</w:t>
      </w:r>
      <w:r w:rsidRPr="003B1901">
        <w:t> 53)</w:t>
      </w:r>
    </w:p>
    <w:p w14:paraId="58BCFC08" w14:textId="77777777" w:rsidR="008F21EF" w:rsidRPr="003B1901" w:rsidRDefault="008F21EF" w:rsidP="007561B7">
      <w:pPr>
        <w:pStyle w:val="SingleTxtG"/>
        <w:ind w:left="1701" w:hanging="567"/>
      </w:pPr>
      <w:r w:rsidRPr="003B1901">
        <w:t>b)</w:t>
      </w:r>
      <w:r w:rsidRPr="003B1901">
        <w:tab/>
        <w:t>Faciliter la mise en œuvre coordonnée dans les pays et en suivre l’avancement</w:t>
      </w:r>
    </w:p>
    <w:p w14:paraId="651DA388" w14:textId="77777777" w:rsidR="008F21EF" w:rsidRPr="003B1901" w:rsidRDefault="008F21EF" w:rsidP="007561B7">
      <w:pPr>
        <w:pStyle w:val="SingleTxtG"/>
        <w:ind w:left="1701" w:hanging="567"/>
      </w:pPr>
      <w:r w:rsidRPr="003B1901">
        <w:t>c)</w:t>
      </w:r>
      <w:r w:rsidRPr="003B1901">
        <w:tab/>
        <w:t>Coopérer avec d’autres organes ou organisations internationales chargés d’administrer les accords et conventions internationales traitant des questions de gestion des produits chimiques, en vue de faire appliquer le SGH par l’intermédiaire de tels instruments</w:t>
      </w:r>
    </w:p>
    <w:p w14:paraId="3D179670" w14:textId="77777777" w:rsidR="008F21EF" w:rsidRPr="003B1901" w:rsidRDefault="008F21EF" w:rsidP="007561B7">
      <w:pPr>
        <w:pStyle w:val="H23G"/>
        <w:keepNext w:val="0"/>
        <w:keepLines w:val="0"/>
      </w:pPr>
      <w:r w:rsidRPr="003B1901">
        <w:tab/>
        <w:t>4.</w:t>
      </w:r>
      <w:r w:rsidRPr="003B1901">
        <w:tab/>
        <w:t>Orientations sur l’application des critères du SGH, y compris :</w:t>
      </w:r>
    </w:p>
    <w:p w14:paraId="4CF30E18" w14:textId="77777777" w:rsidR="008F21EF" w:rsidRPr="003B1901" w:rsidRDefault="008F21EF" w:rsidP="007561B7">
      <w:pPr>
        <w:pStyle w:val="SingleTxtG"/>
        <w:ind w:left="1701" w:hanging="567"/>
      </w:pPr>
      <w:r w:rsidRPr="003B1901">
        <w:t>a)</w:t>
      </w:r>
      <w:r w:rsidRPr="003B1901">
        <w:tab/>
        <w:t>Élaboration d’exemples illustrant l’application des critères et les éventuelles questions connexes de communication des dangers, le cas échéant</w:t>
      </w:r>
    </w:p>
    <w:p w14:paraId="23708C88" w14:textId="77777777" w:rsidR="008F21EF" w:rsidRPr="003B1901" w:rsidRDefault="008F21EF" w:rsidP="007561B7">
      <w:pPr>
        <w:pStyle w:val="SingleTxtG"/>
        <w:ind w:left="1701"/>
      </w:pPr>
      <w:r w:rsidRPr="003B1901">
        <w:rPr>
          <w:u w:val="single"/>
        </w:rPr>
        <w:t>Pays chef de file</w:t>
      </w:r>
      <w:r w:rsidRPr="003B1901">
        <w:t> : États-Unis d’Amérique</w:t>
      </w:r>
    </w:p>
    <w:p w14:paraId="2FCC00C5" w14:textId="77777777" w:rsidR="008F21EF" w:rsidRPr="003B1901" w:rsidRDefault="008F21EF" w:rsidP="007561B7">
      <w:pPr>
        <w:pStyle w:val="SingleTxtG"/>
        <w:ind w:left="1701"/>
      </w:pPr>
      <w:r w:rsidRPr="003B1901">
        <w:rPr>
          <w:u w:val="single"/>
        </w:rPr>
        <w:t>Coordonnateur</w:t>
      </w:r>
      <w:r w:rsidRPr="003B1901">
        <w:t> : Groupe de travail informel par correspondance chargé des questions pratiques de classification</w:t>
      </w:r>
    </w:p>
    <w:p w14:paraId="4046445B" w14:textId="64B15605" w:rsidR="008F21EF" w:rsidRPr="003B1901" w:rsidRDefault="008F21EF" w:rsidP="007561B7">
      <w:pPr>
        <w:pStyle w:val="SingleTxtG"/>
        <w:ind w:left="1701"/>
      </w:pPr>
      <w:r w:rsidRPr="003B1901">
        <w:rPr>
          <w:u w:val="single"/>
        </w:rPr>
        <w:t>Mandat</w:t>
      </w:r>
      <w:r w:rsidRPr="003B1901">
        <w:t> : document informel INF.3</w:t>
      </w:r>
      <w:r w:rsidR="00EC5446" w:rsidRPr="003B1901">
        <w:t>8/Rev.1</w:t>
      </w:r>
      <w:r w:rsidRPr="003B1901">
        <w:t xml:space="preserve"> (trente-</w:t>
      </w:r>
      <w:r w:rsidR="00EC5446" w:rsidRPr="003B1901">
        <w:t>sixième</w:t>
      </w:r>
      <w:r w:rsidRPr="003B1901">
        <w:t xml:space="preserve"> session) et rapport du Sous-Comité sur sa trente-</w:t>
      </w:r>
      <w:r w:rsidR="00EC5446" w:rsidRPr="003B1901">
        <w:t xml:space="preserve"> sixième session (ST/SG/AC.10/C.4/72</w:t>
      </w:r>
      <w:r w:rsidRPr="003B1901">
        <w:t xml:space="preserve">, </w:t>
      </w:r>
      <w:r w:rsidR="00EC5446" w:rsidRPr="003B1901">
        <w:t>paragraphe</w:t>
      </w:r>
      <w:r w:rsidRPr="003B1901">
        <w:t> 3</w:t>
      </w:r>
      <w:r w:rsidR="00EC5446" w:rsidRPr="003B1901">
        <w:t>8</w:t>
      </w:r>
      <w:r w:rsidRPr="003B1901">
        <w:t>)</w:t>
      </w:r>
    </w:p>
    <w:p w14:paraId="62B93923" w14:textId="77777777" w:rsidR="008F21EF" w:rsidRPr="003B1901" w:rsidRDefault="008F21EF" w:rsidP="007561B7">
      <w:pPr>
        <w:pStyle w:val="SingleTxtG"/>
        <w:ind w:left="1701" w:hanging="567"/>
      </w:pPr>
      <w:r w:rsidRPr="003B1901">
        <w:t>b)</w:t>
      </w:r>
      <w:r w:rsidRPr="003B1901">
        <w:tab/>
        <w:t>Alignement des orientations figurant dans l’annexe 9 (section A9.7) et dans l’annexe 10 du SGH sur les critères du chapitre 4.1</w:t>
      </w:r>
    </w:p>
    <w:p w14:paraId="76D1EAFF" w14:textId="77777777" w:rsidR="008F21EF" w:rsidRPr="003B1901" w:rsidRDefault="008F21EF" w:rsidP="007561B7">
      <w:pPr>
        <w:pStyle w:val="SingleTxtG"/>
        <w:ind w:left="1701"/>
      </w:pPr>
      <w:r w:rsidRPr="003B1901">
        <w:rPr>
          <w:u w:val="single"/>
        </w:rPr>
        <w:t>Organisation chef de file</w:t>
      </w:r>
      <w:r w:rsidRPr="003B1901">
        <w:t> : ICMM</w:t>
      </w:r>
    </w:p>
    <w:p w14:paraId="6E313F6E" w14:textId="246568D5" w:rsidR="008F21EF" w:rsidRPr="003B1901" w:rsidRDefault="008F21EF" w:rsidP="007561B7">
      <w:pPr>
        <w:pStyle w:val="SingleTxtG"/>
        <w:ind w:left="1701"/>
      </w:pPr>
      <w:r w:rsidRPr="003B1901">
        <w:rPr>
          <w:u w:val="single"/>
        </w:rPr>
        <w:lastRenderedPageBreak/>
        <w:t>Mandat</w:t>
      </w:r>
      <w:r w:rsidRPr="003B1901">
        <w:t xml:space="preserve"> : document informel INF.25 (vingt-quatrième session) et rapport du Sous-Comité sur sa trente-deuxième session (ST/SG/AC.10/C.4/64, </w:t>
      </w:r>
      <w:r w:rsidR="00EC5446" w:rsidRPr="003B1901">
        <w:t>paragraphe</w:t>
      </w:r>
      <w:r w:rsidRPr="003B1901">
        <w:t> 66)</w:t>
      </w:r>
    </w:p>
    <w:p w14:paraId="725B5678" w14:textId="77777777" w:rsidR="008F21EF" w:rsidRPr="003B1901" w:rsidRDefault="008F21EF" w:rsidP="007561B7">
      <w:pPr>
        <w:pStyle w:val="H23G"/>
        <w:keepNext w:val="0"/>
        <w:keepLines w:val="0"/>
      </w:pPr>
      <w:r w:rsidRPr="003B1901">
        <w:tab/>
        <w:t>5.</w:t>
      </w:r>
      <w:r w:rsidRPr="003B1901">
        <w:tab/>
        <w:t>Renforcement des capacités</w:t>
      </w:r>
    </w:p>
    <w:p w14:paraId="35112F02" w14:textId="77777777" w:rsidR="008F21EF" w:rsidRPr="003B1901" w:rsidRDefault="008F21EF" w:rsidP="007561B7">
      <w:pPr>
        <w:pStyle w:val="SingleTxtG"/>
        <w:ind w:left="1701" w:hanging="567"/>
      </w:pPr>
      <w:r w:rsidRPr="003B1901">
        <w:t>a)</w:t>
      </w:r>
      <w:r w:rsidRPr="003B1901">
        <w:tab/>
        <w:t>Examiner les rapports sur les activités de formation et de renforcement des capacités.</w:t>
      </w:r>
    </w:p>
    <w:p w14:paraId="6F452B7A" w14:textId="77777777" w:rsidR="008F21EF" w:rsidRPr="00CF2A2D" w:rsidRDefault="008F21EF" w:rsidP="007561B7">
      <w:pPr>
        <w:pStyle w:val="SingleTxtG"/>
        <w:ind w:left="1701" w:hanging="567"/>
      </w:pPr>
      <w:r w:rsidRPr="003B1901">
        <w:t>b)</w:t>
      </w:r>
      <w:r w:rsidRPr="003B1901">
        <w:tab/>
        <w:t>Apporter une assistance aux programmes des Nations Unies et aux institutions spécialisées menant des activités de formation et de renforcement des capacités, notamment l’UNITAR, l’OIT, la FAO et le PIST/OMS, en élaborant des documents directifs, en fournissant des conseils pour les programmes de formation et en recensant les experts et ressources disponibles.</w:t>
      </w:r>
    </w:p>
    <w:p w14:paraId="29A3E64D" w14:textId="5254236C" w:rsidR="008F21EF" w:rsidRPr="007561B7" w:rsidRDefault="007561B7" w:rsidP="007561B7">
      <w:pPr>
        <w:spacing w:before="240"/>
        <w:ind w:left="1134" w:right="1134"/>
        <w:jc w:val="center"/>
        <w:rPr>
          <w:u w:val="single"/>
        </w:rPr>
      </w:pPr>
      <w:r>
        <w:rPr>
          <w:u w:val="single"/>
        </w:rPr>
        <w:tab/>
      </w:r>
      <w:r>
        <w:rPr>
          <w:u w:val="single"/>
        </w:rPr>
        <w:tab/>
      </w:r>
      <w:r>
        <w:rPr>
          <w:u w:val="single"/>
        </w:rPr>
        <w:tab/>
      </w:r>
    </w:p>
    <w:sectPr w:rsidR="008F21EF" w:rsidRPr="007561B7" w:rsidSect="00D038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4AF3" w14:textId="77777777" w:rsidR="005A5E09" w:rsidRDefault="005A5E09"/>
  </w:endnote>
  <w:endnote w:type="continuationSeparator" w:id="0">
    <w:p w14:paraId="18E024C8" w14:textId="77777777" w:rsidR="005A5E09" w:rsidRDefault="005A5E09"/>
  </w:endnote>
  <w:endnote w:type="continuationNotice" w:id="1">
    <w:p w14:paraId="2E7F6074" w14:textId="77777777" w:rsidR="005A5E09" w:rsidRDefault="005A5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6A81" w14:textId="77777777" w:rsidR="005A5E09" w:rsidRPr="008671C5" w:rsidRDefault="005A5E09" w:rsidP="008671C5">
    <w:pPr>
      <w:pStyle w:val="Footer"/>
      <w:tabs>
        <w:tab w:val="right" w:pos="9638"/>
      </w:tabs>
      <w:rPr>
        <w:sz w:val="18"/>
      </w:rPr>
    </w:pPr>
    <w:r w:rsidRPr="008671C5">
      <w:rPr>
        <w:b/>
        <w:sz w:val="18"/>
      </w:rPr>
      <w:fldChar w:fldCharType="begin"/>
    </w:r>
    <w:r w:rsidRPr="008671C5">
      <w:rPr>
        <w:b/>
        <w:sz w:val="18"/>
      </w:rPr>
      <w:instrText xml:space="preserve"> PAGE  \* MERGEFORMAT </w:instrText>
    </w:r>
    <w:r w:rsidRPr="008671C5">
      <w:rPr>
        <w:b/>
        <w:sz w:val="18"/>
      </w:rPr>
      <w:fldChar w:fldCharType="separate"/>
    </w:r>
    <w:r w:rsidRPr="008671C5">
      <w:rPr>
        <w:b/>
        <w:noProof/>
        <w:sz w:val="18"/>
      </w:rPr>
      <w:t>2</w:t>
    </w:r>
    <w:r w:rsidRPr="008671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7076" w14:textId="77777777" w:rsidR="005A5E09" w:rsidRPr="008671C5" w:rsidRDefault="005A5E09" w:rsidP="008671C5">
    <w:pPr>
      <w:pStyle w:val="Footer"/>
      <w:tabs>
        <w:tab w:val="right" w:pos="9638"/>
      </w:tabs>
      <w:rPr>
        <w:b/>
        <w:sz w:val="18"/>
      </w:rPr>
    </w:pPr>
    <w:r>
      <w:tab/>
    </w:r>
    <w:r w:rsidRPr="008671C5">
      <w:rPr>
        <w:b/>
        <w:sz w:val="18"/>
      </w:rPr>
      <w:fldChar w:fldCharType="begin"/>
    </w:r>
    <w:r w:rsidRPr="008671C5">
      <w:rPr>
        <w:b/>
        <w:sz w:val="18"/>
      </w:rPr>
      <w:instrText xml:space="preserve"> PAGE  \* MERGEFORMAT </w:instrText>
    </w:r>
    <w:r w:rsidRPr="008671C5">
      <w:rPr>
        <w:b/>
        <w:sz w:val="18"/>
      </w:rPr>
      <w:fldChar w:fldCharType="separate"/>
    </w:r>
    <w:r w:rsidRPr="008671C5">
      <w:rPr>
        <w:b/>
        <w:noProof/>
        <w:sz w:val="18"/>
      </w:rPr>
      <w:t>3</w:t>
    </w:r>
    <w:r w:rsidRPr="008671C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2320" w14:textId="77777777" w:rsidR="005A5E09" w:rsidRPr="00D27D5E" w:rsidRDefault="005A5E09" w:rsidP="00D27D5E">
      <w:pPr>
        <w:tabs>
          <w:tab w:val="right" w:pos="2155"/>
        </w:tabs>
        <w:spacing w:after="80"/>
        <w:ind w:left="680"/>
        <w:rPr>
          <w:u w:val="single"/>
        </w:rPr>
      </w:pPr>
      <w:r>
        <w:rPr>
          <w:u w:val="single"/>
        </w:rPr>
        <w:tab/>
      </w:r>
    </w:p>
  </w:footnote>
  <w:footnote w:type="continuationSeparator" w:id="0">
    <w:p w14:paraId="6897EB79" w14:textId="77777777" w:rsidR="005A5E09" w:rsidRPr="00D17535" w:rsidRDefault="005A5E09" w:rsidP="00D17535">
      <w:pPr>
        <w:tabs>
          <w:tab w:val="right" w:pos="2155"/>
        </w:tabs>
        <w:spacing w:after="80"/>
        <w:ind w:left="680"/>
        <w:rPr>
          <w:u w:val="single"/>
        </w:rPr>
      </w:pPr>
      <w:r w:rsidRPr="00D17535">
        <w:rPr>
          <w:u w:val="single"/>
        </w:rPr>
        <w:tab/>
      </w:r>
    </w:p>
  </w:footnote>
  <w:footnote w:type="continuationNotice" w:id="1">
    <w:p w14:paraId="2DBF7B66" w14:textId="77777777" w:rsidR="005A5E09" w:rsidRDefault="005A5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BB45" w14:textId="77777777" w:rsidR="005A5E09" w:rsidRPr="008671C5" w:rsidRDefault="005A5E09">
    <w:pPr>
      <w:pStyle w:val="Header"/>
    </w:pPr>
    <w:r>
      <w:t>ST/SG/AC.10/C.4/72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238F" w14:textId="77777777" w:rsidR="005A5E09" w:rsidRPr="008671C5" w:rsidRDefault="005A5E09" w:rsidP="008671C5">
    <w:pPr>
      <w:pStyle w:val="Header"/>
      <w:jc w:val="right"/>
    </w:pPr>
    <w:r>
      <w:t>ST/SG/AC.10/C.4/72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1DC4CE4"/>
    <w:multiLevelType w:val="hybridMultilevel"/>
    <w:tmpl w:val="4244A022"/>
    <w:lvl w:ilvl="0" w:tplc="0DFA818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4E97464C"/>
    <w:multiLevelType w:val="hybridMultilevel"/>
    <w:tmpl w:val="7D2A140A"/>
    <w:lvl w:ilvl="0" w:tplc="D4DC7CD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C5"/>
    <w:rsid w:val="00002E26"/>
    <w:rsid w:val="00016AC5"/>
    <w:rsid w:val="00041777"/>
    <w:rsid w:val="00062205"/>
    <w:rsid w:val="00067E35"/>
    <w:rsid w:val="00073282"/>
    <w:rsid w:val="000B3711"/>
    <w:rsid w:val="000E03B2"/>
    <w:rsid w:val="000E464B"/>
    <w:rsid w:val="000F41F2"/>
    <w:rsid w:val="001066B0"/>
    <w:rsid w:val="00154CB9"/>
    <w:rsid w:val="00160540"/>
    <w:rsid w:val="00174E28"/>
    <w:rsid w:val="00187319"/>
    <w:rsid w:val="00192EEB"/>
    <w:rsid w:val="001A20FB"/>
    <w:rsid w:val="001B0096"/>
    <w:rsid w:val="001B462E"/>
    <w:rsid w:val="001D44B7"/>
    <w:rsid w:val="001D7F8A"/>
    <w:rsid w:val="001E3FEB"/>
    <w:rsid w:val="001E4A02"/>
    <w:rsid w:val="002156CB"/>
    <w:rsid w:val="00216F48"/>
    <w:rsid w:val="00223CE9"/>
    <w:rsid w:val="00225A8C"/>
    <w:rsid w:val="00242D9A"/>
    <w:rsid w:val="002659F1"/>
    <w:rsid w:val="00274D6B"/>
    <w:rsid w:val="00276B18"/>
    <w:rsid w:val="00277528"/>
    <w:rsid w:val="00287E79"/>
    <w:rsid w:val="002928F9"/>
    <w:rsid w:val="002A5D07"/>
    <w:rsid w:val="002E3CCC"/>
    <w:rsid w:val="002F2562"/>
    <w:rsid w:val="003016B7"/>
    <w:rsid w:val="0034591A"/>
    <w:rsid w:val="003515AA"/>
    <w:rsid w:val="00374106"/>
    <w:rsid w:val="003976D5"/>
    <w:rsid w:val="003A1FD2"/>
    <w:rsid w:val="003B1901"/>
    <w:rsid w:val="003C2717"/>
    <w:rsid w:val="003D3BED"/>
    <w:rsid w:val="003D6C68"/>
    <w:rsid w:val="003F5B56"/>
    <w:rsid w:val="004159D0"/>
    <w:rsid w:val="00420B63"/>
    <w:rsid w:val="00421F7A"/>
    <w:rsid w:val="00457AB4"/>
    <w:rsid w:val="0046126F"/>
    <w:rsid w:val="00482AF2"/>
    <w:rsid w:val="004A0F69"/>
    <w:rsid w:val="004C38A4"/>
    <w:rsid w:val="004D26F2"/>
    <w:rsid w:val="004E1676"/>
    <w:rsid w:val="00521FDE"/>
    <w:rsid w:val="00524945"/>
    <w:rsid w:val="00543D5E"/>
    <w:rsid w:val="005653EE"/>
    <w:rsid w:val="00571F41"/>
    <w:rsid w:val="0058132F"/>
    <w:rsid w:val="005A5E09"/>
    <w:rsid w:val="005E039C"/>
    <w:rsid w:val="005E5D1F"/>
    <w:rsid w:val="005F05DB"/>
    <w:rsid w:val="00611D43"/>
    <w:rsid w:val="00612D48"/>
    <w:rsid w:val="00616B45"/>
    <w:rsid w:val="00630D9B"/>
    <w:rsid w:val="00631953"/>
    <w:rsid w:val="006439EC"/>
    <w:rsid w:val="006679FB"/>
    <w:rsid w:val="006924C3"/>
    <w:rsid w:val="006B4590"/>
    <w:rsid w:val="006C340C"/>
    <w:rsid w:val="007009C8"/>
    <w:rsid w:val="0070347C"/>
    <w:rsid w:val="00703DCC"/>
    <w:rsid w:val="00715FDB"/>
    <w:rsid w:val="007176C1"/>
    <w:rsid w:val="007263AB"/>
    <w:rsid w:val="00736605"/>
    <w:rsid w:val="007561B7"/>
    <w:rsid w:val="007A0B0C"/>
    <w:rsid w:val="007C2037"/>
    <w:rsid w:val="007F2124"/>
    <w:rsid w:val="007F55CB"/>
    <w:rsid w:val="00844750"/>
    <w:rsid w:val="00847086"/>
    <w:rsid w:val="00851BA3"/>
    <w:rsid w:val="0086254F"/>
    <w:rsid w:val="00866D64"/>
    <w:rsid w:val="008671C5"/>
    <w:rsid w:val="0087514A"/>
    <w:rsid w:val="0089557C"/>
    <w:rsid w:val="008B44C4"/>
    <w:rsid w:val="008E7FAE"/>
    <w:rsid w:val="008F21EF"/>
    <w:rsid w:val="00900401"/>
    <w:rsid w:val="00911BF7"/>
    <w:rsid w:val="00920FBF"/>
    <w:rsid w:val="00931BEB"/>
    <w:rsid w:val="0094723C"/>
    <w:rsid w:val="0095386E"/>
    <w:rsid w:val="00977EC8"/>
    <w:rsid w:val="009C74D5"/>
    <w:rsid w:val="009D3A8C"/>
    <w:rsid w:val="009E7956"/>
    <w:rsid w:val="009E79B0"/>
    <w:rsid w:val="00A0339A"/>
    <w:rsid w:val="00A1534D"/>
    <w:rsid w:val="00A2492E"/>
    <w:rsid w:val="00A27836"/>
    <w:rsid w:val="00A40F0E"/>
    <w:rsid w:val="00A41268"/>
    <w:rsid w:val="00A60741"/>
    <w:rsid w:val="00A83061"/>
    <w:rsid w:val="00AC3E87"/>
    <w:rsid w:val="00AC67A1"/>
    <w:rsid w:val="00AC7977"/>
    <w:rsid w:val="00AE352C"/>
    <w:rsid w:val="00B05707"/>
    <w:rsid w:val="00B10104"/>
    <w:rsid w:val="00B15353"/>
    <w:rsid w:val="00B32E2D"/>
    <w:rsid w:val="00B3721A"/>
    <w:rsid w:val="00B4177C"/>
    <w:rsid w:val="00B61990"/>
    <w:rsid w:val="00B924FB"/>
    <w:rsid w:val="00B97074"/>
    <w:rsid w:val="00BD3FC2"/>
    <w:rsid w:val="00BF0556"/>
    <w:rsid w:val="00BF1492"/>
    <w:rsid w:val="00BF60CD"/>
    <w:rsid w:val="00C007E8"/>
    <w:rsid w:val="00C056B2"/>
    <w:rsid w:val="00C261F8"/>
    <w:rsid w:val="00C32013"/>
    <w:rsid w:val="00C33100"/>
    <w:rsid w:val="00C978B2"/>
    <w:rsid w:val="00CA0680"/>
    <w:rsid w:val="00CA343D"/>
    <w:rsid w:val="00CD1A71"/>
    <w:rsid w:val="00CD1FBB"/>
    <w:rsid w:val="00CE1948"/>
    <w:rsid w:val="00CF1479"/>
    <w:rsid w:val="00D016B5"/>
    <w:rsid w:val="00D034F1"/>
    <w:rsid w:val="00D038B7"/>
    <w:rsid w:val="00D17535"/>
    <w:rsid w:val="00D2122C"/>
    <w:rsid w:val="00D27D5E"/>
    <w:rsid w:val="00D340F2"/>
    <w:rsid w:val="00D37C34"/>
    <w:rsid w:val="00D5178D"/>
    <w:rsid w:val="00DB55FE"/>
    <w:rsid w:val="00DC68D4"/>
    <w:rsid w:val="00DE6D90"/>
    <w:rsid w:val="00DF002F"/>
    <w:rsid w:val="00E0244D"/>
    <w:rsid w:val="00E06E99"/>
    <w:rsid w:val="00E17E29"/>
    <w:rsid w:val="00E36B54"/>
    <w:rsid w:val="00E42DA0"/>
    <w:rsid w:val="00E81E94"/>
    <w:rsid w:val="00E82607"/>
    <w:rsid w:val="00EC5446"/>
    <w:rsid w:val="00EC5AFA"/>
    <w:rsid w:val="00EF45C8"/>
    <w:rsid w:val="00F014CB"/>
    <w:rsid w:val="00F15BFE"/>
    <w:rsid w:val="00F34A9F"/>
    <w:rsid w:val="00F55D49"/>
    <w:rsid w:val="00F63030"/>
    <w:rsid w:val="00F739E1"/>
    <w:rsid w:val="00FA5A79"/>
    <w:rsid w:val="00FB0BFE"/>
    <w:rsid w:val="00FB4C51"/>
    <w:rsid w:val="00FC3348"/>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631FB8D"/>
  <w15:docId w15:val="{27629088-59BB-4F39-9A26-4973F948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qFormat/>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E36B54"/>
    <w:rPr>
      <w:lang w:val="fr-CH" w:eastAsia="en-US"/>
    </w:rPr>
  </w:style>
  <w:style w:type="character" w:customStyle="1" w:styleId="HChGChar">
    <w:name w:val="_ H _Ch_G Char"/>
    <w:link w:val="HChG"/>
    <w:rsid w:val="00E36B54"/>
    <w:rPr>
      <w:b/>
      <w:sz w:val="28"/>
      <w:lang w:val="fr-CH" w:eastAsia="en-US"/>
    </w:rPr>
  </w:style>
  <w:style w:type="character" w:customStyle="1" w:styleId="H1GChar">
    <w:name w:val="_ H_1_G Char"/>
    <w:link w:val="H1G"/>
    <w:rsid w:val="00B924FB"/>
    <w:rPr>
      <w:b/>
      <w:sz w:val="24"/>
      <w:lang w:val="fr-CH" w:eastAsia="en-US"/>
    </w:rPr>
  </w:style>
  <w:style w:type="character" w:customStyle="1" w:styleId="H23GChar">
    <w:name w:val="_ H_2/3_G Char"/>
    <w:link w:val="H23G"/>
    <w:locked/>
    <w:rsid w:val="00F014CB"/>
    <w:rPr>
      <w:b/>
      <w:lang w:val="fr-CH" w:eastAsia="en-US"/>
    </w:rPr>
  </w:style>
  <w:style w:type="character" w:styleId="CommentReference">
    <w:name w:val="annotation reference"/>
    <w:basedOn w:val="DefaultParagraphFont"/>
    <w:semiHidden/>
    <w:unhideWhenUsed/>
    <w:rsid w:val="001B0096"/>
    <w:rPr>
      <w:sz w:val="16"/>
      <w:szCs w:val="16"/>
    </w:rPr>
  </w:style>
  <w:style w:type="paragraph" w:styleId="CommentText">
    <w:name w:val="annotation text"/>
    <w:basedOn w:val="Normal"/>
    <w:link w:val="CommentTextChar"/>
    <w:semiHidden/>
    <w:unhideWhenUsed/>
    <w:rsid w:val="001B0096"/>
    <w:pPr>
      <w:spacing w:line="240" w:lineRule="auto"/>
    </w:pPr>
  </w:style>
  <w:style w:type="character" w:customStyle="1" w:styleId="CommentTextChar">
    <w:name w:val="Comment Text Char"/>
    <w:basedOn w:val="DefaultParagraphFont"/>
    <w:link w:val="CommentText"/>
    <w:semiHidden/>
    <w:rsid w:val="001B0096"/>
    <w:rPr>
      <w:lang w:val="fr-CH" w:eastAsia="en-US"/>
    </w:rPr>
  </w:style>
  <w:style w:type="paragraph" w:styleId="CommentSubject">
    <w:name w:val="annotation subject"/>
    <w:basedOn w:val="CommentText"/>
    <w:next w:val="CommentText"/>
    <w:link w:val="CommentSubjectChar"/>
    <w:semiHidden/>
    <w:unhideWhenUsed/>
    <w:rsid w:val="001B0096"/>
    <w:rPr>
      <w:b/>
      <w:bCs/>
    </w:rPr>
  </w:style>
  <w:style w:type="character" w:customStyle="1" w:styleId="CommentSubjectChar">
    <w:name w:val="Comment Subject Char"/>
    <w:basedOn w:val="CommentTextChar"/>
    <w:link w:val="CommentSubject"/>
    <w:semiHidden/>
    <w:rsid w:val="001B0096"/>
    <w:rPr>
      <w:b/>
      <w:bCs/>
      <w:lang w:val="fr-CH" w:eastAsia="en-US"/>
    </w:rPr>
  </w:style>
  <w:style w:type="paragraph" w:styleId="Revision">
    <w:name w:val="Revision"/>
    <w:hidden/>
    <w:uiPriority w:val="99"/>
    <w:semiHidden/>
    <w:rsid w:val="001B0096"/>
    <w:rPr>
      <w:lang w:val="fr-CH" w:eastAsia="en-US"/>
    </w:rPr>
  </w:style>
  <w:style w:type="paragraph" w:styleId="BalloonText">
    <w:name w:val="Balloon Text"/>
    <w:basedOn w:val="Normal"/>
    <w:link w:val="BalloonTextChar"/>
    <w:rsid w:val="001B00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1B0096"/>
    <w:rPr>
      <w:rFonts w:ascii="Segoe UI" w:hAnsi="Segoe UI" w:cs="Segoe UI"/>
      <w:sz w:val="18"/>
      <w:szCs w:val="18"/>
      <w:lang w:val="fr-CH" w:eastAsia="en-US"/>
    </w:rPr>
  </w:style>
  <w:style w:type="paragraph" w:customStyle="1" w:styleId="Default">
    <w:name w:val="Default"/>
    <w:rsid w:val="005F05DB"/>
    <w:pPr>
      <w:autoSpaceDE w:val="0"/>
      <w:autoSpaceDN w:val="0"/>
      <w:adjustRightInd w:val="0"/>
    </w:pPr>
    <w:rPr>
      <w:color w:val="000000"/>
      <w:sz w:val="24"/>
      <w:szCs w:val="24"/>
    </w:rPr>
  </w:style>
  <w:style w:type="paragraph" w:styleId="ListParagraph">
    <w:name w:val="List Paragraph"/>
    <w:basedOn w:val="Normal"/>
    <w:uiPriority w:val="34"/>
    <w:qFormat/>
    <w:rsid w:val="0095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3387">
      <w:bodyDiv w:val="1"/>
      <w:marLeft w:val="0"/>
      <w:marRight w:val="0"/>
      <w:marTop w:val="0"/>
      <w:marBottom w:val="0"/>
      <w:divBdr>
        <w:top w:val="none" w:sz="0" w:space="0" w:color="auto"/>
        <w:left w:val="none" w:sz="0" w:space="0" w:color="auto"/>
        <w:bottom w:val="none" w:sz="0" w:space="0" w:color="auto"/>
        <w:right w:val="none" w:sz="0" w:space="0" w:color="auto"/>
      </w:divBdr>
    </w:div>
    <w:div w:id="186717951">
      <w:bodyDiv w:val="1"/>
      <w:marLeft w:val="0"/>
      <w:marRight w:val="0"/>
      <w:marTop w:val="0"/>
      <w:marBottom w:val="0"/>
      <w:divBdr>
        <w:top w:val="none" w:sz="0" w:space="0" w:color="auto"/>
        <w:left w:val="none" w:sz="0" w:space="0" w:color="auto"/>
        <w:bottom w:val="none" w:sz="0" w:space="0" w:color="auto"/>
        <w:right w:val="none" w:sz="0" w:space="0" w:color="auto"/>
      </w:divBdr>
    </w:div>
    <w:div w:id="282465906">
      <w:bodyDiv w:val="1"/>
      <w:marLeft w:val="0"/>
      <w:marRight w:val="0"/>
      <w:marTop w:val="0"/>
      <w:marBottom w:val="0"/>
      <w:divBdr>
        <w:top w:val="none" w:sz="0" w:space="0" w:color="auto"/>
        <w:left w:val="none" w:sz="0" w:space="0" w:color="auto"/>
        <w:bottom w:val="none" w:sz="0" w:space="0" w:color="auto"/>
        <w:right w:val="none" w:sz="0" w:space="0" w:color="auto"/>
      </w:divBdr>
    </w:div>
    <w:div w:id="922835654">
      <w:bodyDiv w:val="1"/>
      <w:marLeft w:val="0"/>
      <w:marRight w:val="0"/>
      <w:marTop w:val="0"/>
      <w:marBottom w:val="0"/>
      <w:divBdr>
        <w:top w:val="none" w:sz="0" w:space="0" w:color="auto"/>
        <w:left w:val="none" w:sz="0" w:space="0" w:color="auto"/>
        <w:bottom w:val="none" w:sz="0" w:space="0" w:color="auto"/>
        <w:right w:val="none" w:sz="0" w:space="0" w:color="auto"/>
      </w:divBdr>
    </w:div>
    <w:div w:id="1053430765">
      <w:bodyDiv w:val="1"/>
      <w:marLeft w:val="0"/>
      <w:marRight w:val="0"/>
      <w:marTop w:val="0"/>
      <w:marBottom w:val="0"/>
      <w:divBdr>
        <w:top w:val="none" w:sz="0" w:space="0" w:color="auto"/>
        <w:left w:val="none" w:sz="0" w:space="0" w:color="auto"/>
        <w:bottom w:val="none" w:sz="0" w:space="0" w:color="auto"/>
        <w:right w:val="none" w:sz="0" w:space="0" w:color="auto"/>
      </w:divBdr>
    </w:div>
    <w:div w:id="1658921761">
      <w:bodyDiv w:val="1"/>
      <w:marLeft w:val="0"/>
      <w:marRight w:val="0"/>
      <w:marTop w:val="0"/>
      <w:marBottom w:val="0"/>
      <w:divBdr>
        <w:top w:val="none" w:sz="0" w:space="0" w:color="auto"/>
        <w:left w:val="none" w:sz="0" w:space="0" w:color="auto"/>
        <w:bottom w:val="none" w:sz="0" w:space="0" w:color="auto"/>
        <w:right w:val="none" w:sz="0" w:space="0" w:color="auto"/>
      </w:divBdr>
    </w:div>
    <w:div w:id="20942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B158-B930-47C1-9ED8-E728DDDD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AC10_C4_F</Template>
  <TotalTime>391</TotalTime>
  <Pages>23</Pages>
  <Words>7497</Words>
  <Characters>41612</Characters>
  <Application>Microsoft Office Word</Application>
  <DocSecurity>0</DocSecurity>
  <Lines>815</Lines>
  <Paragraphs>458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48651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Sabrina Mansion</dc:creator>
  <cp:lastModifiedBy>Laurence Berthet</cp:lastModifiedBy>
  <cp:revision>44</cp:revision>
  <cp:lastPrinted>2019-01-08T13:40:00Z</cp:lastPrinted>
  <dcterms:created xsi:type="dcterms:W3CDTF">2018-12-19T10:16:00Z</dcterms:created>
  <dcterms:modified xsi:type="dcterms:W3CDTF">2019-01-08T13:40:00Z</dcterms:modified>
</cp:coreProperties>
</file>