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FA2BF7" w14:paraId="343732D6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71942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0A70F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5B920" w14:textId="0431754A"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E2792B">
              <w:rPr>
                <w:b/>
                <w:sz w:val="40"/>
                <w:szCs w:val="40"/>
                <w:lang w:val="fr-CH"/>
              </w:rPr>
              <w:t>5</w:t>
            </w:r>
            <w:r w:rsidR="00AB3D4E">
              <w:rPr>
                <w:b/>
                <w:sz w:val="40"/>
                <w:szCs w:val="40"/>
                <w:lang w:val="fr-CH"/>
              </w:rPr>
              <w:t>4</w:t>
            </w:r>
            <w:r w:rsidRPr="00947F38">
              <w:rPr>
                <w:b/>
                <w:sz w:val="40"/>
                <w:szCs w:val="40"/>
                <w:lang w:val="fr-CH"/>
              </w:rPr>
              <w:t>/INF.</w:t>
            </w:r>
            <w:r w:rsidR="00983363">
              <w:rPr>
                <w:b/>
                <w:sz w:val="40"/>
                <w:szCs w:val="40"/>
                <w:lang w:val="fr-CH"/>
              </w:rPr>
              <w:t>31</w:t>
            </w:r>
          </w:p>
          <w:p w14:paraId="0580AB45" w14:textId="77777777" w:rsidR="000216CC" w:rsidRPr="00947F38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p w14:paraId="44A5FB22" w14:textId="77777777" w:rsidR="000019B8" w:rsidRPr="001039FD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1039FD" w14:paraId="4E3D7C75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EA01474" w14:textId="05591FF8" w:rsidR="00645A0B" w:rsidRPr="001039FD" w:rsidRDefault="00645A0B" w:rsidP="00505D3C">
            <w:pPr>
              <w:tabs>
                <w:tab w:val="right" w:pos="9214"/>
              </w:tabs>
            </w:pPr>
            <w:r w:rsidRPr="001039FD">
              <w:rPr>
                <w:b/>
                <w:sz w:val="24"/>
                <w:szCs w:val="24"/>
              </w:rPr>
              <w:t>Committee of Experts on the Transport of Dangerous Goods</w:t>
            </w:r>
            <w:r w:rsidRPr="001039FD">
              <w:rPr>
                <w:b/>
                <w:sz w:val="24"/>
                <w:szCs w:val="24"/>
              </w:rPr>
              <w:tab/>
            </w:r>
            <w:r w:rsidRPr="001039F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1039FD">
              <w:rPr>
                <w:b/>
                <w:sz w:val="24"/>
                <w:szCs w:val="24"/>
              </w:rPr>
              <w:br/>
              <w:t>and Labelling of Chemicals</w:t>
            </w:r>
            <w:r w:rsidRPr="001039FD">
              <w:rPr>
                <w:b/>
              </w:rPr>
              <w:tab/>
            </w:r>
            <w:r w:rsidR="00B30668">
              <w:rPr>
                <w:b/>
              </w:rPr>
              <w:t>19</w:t>
            </w:r>
            <w:r w:rsidR="00AB3D4E">
              <w:rPr>
                <w:b/>
              </w:rPr>
              <w:t xml:space="preserve"> </w:t>
            </w:r>
            <w:r w:rsidR="00505D3C">
              <w:rPr>
                <w:b/>
              </w:rPr>
              <w:t>November</w:t>
            </w:r>
            <w:r w:rsidR="00162E11">
              <w:rPr>
                <w:b/>
              </w:rPr>
              <w:t xml:space="preserve"> 2018</w:t>
            </w:r>
          </w:p>
        </w:tc>
      </w:tr>
      <w:tr w:rsidR="00645A0B" w:rsidRPr="001039FD" w14:paraId="0E3B19FA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7DC77F0" w14:textId="77777777" w:rsidR="00645A0B" w:rsidRPr="001039FD" w:rsidRDefault="00645A0B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</w:t>
            </w:r>
            <w:r w:rsidRPr="001039FD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FF1E716" w14:textId="1A05B329" w:rsidR="00645A0B" w:rsidRPr="001039F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1039FD" w14:paraId="3068308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603D47" w14:textId="09A4C605" w:rsidR="00645A0B" w:rsidRPr="00E601C0" w:rsidRDefault="00E601C0" w:rsidP="00E601C0">
            <w:pPr>
              <w:spacing w:before="120"/>
              <w:ind w:left="34" w:hanging="34"/>
              <w:rPr>
                <w:b/>
              </w:rPr>
            </w:pPr>
            <w:r w:rsidRPr="00E601C0">
              <w:rPr>
                <w:b/>
              </w:rPr>
              <w:t>F</w:t>
            </w:r>
            <w:r w:rsidR="00E2792B">
              <w:rPr>
                <w:b/>
              </w:rPr>
              <w:t>ifty</w:t>
            </w:r>
            <w:r w:rsidR="001B3102">
              <w:rPr>
                <w:b/>
              </w:rPr>
              <w:t>-</w:t>
            </w:r>
            <w:r w:rsidR="00AB3D4E">
              <w:rPr>
                <w:b/>
              </w:rPr>
              <w:t>fourth</w:t>
            </w:r>
            <w:r w:rsidR="00645A0B" w:rsidRPr="00E601C0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31B7BC5" w14:textId="67B6F8B2" w:rsidR="00645A0B" w:rsidRPr="00D06F88" w:rsidRDefault="00645A0B" w:rsidP="00E601C0">
            <w:pPr>
              <w:spacing w:before="120"/>
              <w:rPr>
                <w:b/>
                <w:highlight w:val="yellow"/>
              </w:rPr>
            </w:pPr>
          </w:p>
        </w:tc>
      </w:tr>
      <w:tr w:rsidR="00645A0B" w:rsidRPr="001039FD" w14:paraId="37141C3A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819629D" w14:textId="333C921F" w:rsidR="00645A0B" w:rsidRPr="00061070" w:rsidRDefault="00645A0B" w:rsidP="00EA48C4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061070">
              <w:rPr>
                <w:bCs/>
              </w:rPr>
              <w:t xml:space="preserve">Geneva, </w:t>
            </w:r>
            <w:r w:rsidR="001B3102" w:rsidRPr="00061070">
              <w:t>2</w:t>
            </w:r>
            <w:r w:rsidR="00AB3D4E">
              <w:t>6</w:t>
            </w:r>
            <w:r w:rsidR="001B3102" w:rsidRPr="00061070">
              <w:t xml:space="preserve"> </w:t>
            </w:r>
            <w:r w:rsidR="00AB3D4E">
              <w:t>November</w:t>
            </w:r>
            <w:r w:rsidR="001B3102" w:rsidRPr="00061070">
              <w:t xml:space="preserve">-4 </w:t>
            </w:r>
            <w:r w:rsidR="00AB3D4E">
              <w:t>December</w:t>
            </w:r>
            <w:r w:rsidR="001B3102" w:rsidRPr="00061070">
              <w:t xml:space="preserve"> 2018</w:t>
            </w:r>
          </w:p>
          <w:p w14:paraId="70E8D8C7" w14:textId="59F3F614" w:rsidR="00645A0B" w:rsidRPr="00061070" w:rsidRDefault="00645A0B" w:rsidP="00EA48C4">
            <w:pPr>
              <w:spacing w:before="40"/>
              <w:ind w:left="34" w:hanging="34"/>
            </w:pPr>
            <w:r w:rsidRPr="00061070">
              <w:t xml:space="preserve">Item </w:t>
            </w:r>
            <w:r w:rsidR="005008C4" w:rsidRPr="00061070">
              <w:t>2</w:t>
            </w:r>
            <w:r w:rsidR="00162E11">
              <w:t xml:space="preserve"> </w:t>
            </w:r>
            <w:r w:rsidR="005008C4" w:rsidRPr="00061070">
              <w:t>(</w:t>
            </w:r>
            <w:r w:rsidR="004E68B5">
              <w:t>e</w:t>
            </w:r>
            <w:r w:rsidR="005008C4" w:rsidRPr="00061070">
              <w:t>)</w:t>
            </w:r>
            <w:r w:rsidRPr="00061070">
              <w:t xml:space="preserve"> of the provisional agenda</w:t>
            </w:r>
          </w:p>
          <w:p w14:paraId="2FD14FE4" w14:textId="6D7B8927" w:rsidR="00645A0B" w:rsidRPr="001039FD" w:rsidRDefault="00AB3D4E" w:rsidP="00983363">
            <w:pPr>
              <w:spacing w:before="40"/>
              <w:ind w:left="12" w:hanging="12"/>
              <w:rPr>
                <w:b/>
                <w:bCs/>
              </w:rPr>
            </w:pPr>
            <w:r>
              <w:rPr>
                <w:b/>
              </w:rPr>
              <w:t xml:space="preserve">Recommendations made by the Sub-Committee on its fifty-first, fifty-second and fifty-third sessions and pending issues: </w:t>
            </w:r>
            <w:r w:rsidR="004E68B5">
              <w:rPr>
                <w:b/>
              </w:rPr>
              <w:t>transport of gases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DE0E091" w14:textId="716FB0F8" w:rsidR="00645A0B" w:rsidRPr="001039FD" w:rsidRDefault="00645A0B" w:rsidP="009C31D5">
            <w:pPr>
              <w:spacing w:before="40"/>
              <w:rPr>
                <w:b/>
                <w:bCs/>
              </w:rPr>
            </w:pPr>
          </w:p>
        </w:tc>
      </w:tr>
    </w:tbl>
    <w:p w14:paraId="61AD77AA" w14:textId="7A4E13E0" w:rsidR="005D5D19" w:rsidRPr="005D5D19" w:rsidRDefault="008B65FB" w:rsidP="005D5D19">
      <w:pPr>
        <w:pStyle w:val="HChG"/>
        <w:rPr>
          <w:lang w:val="en-GB"/>
        </w:rPr>
      </w:pPr>
      <w:r w:rsidRPr="001039FD">
        <w:rPr>
          <w:rFonts w:eastAsia="MS Mincho"/>
          <w:lang w:val="en-GB" w:eastAsia="ja-JP"/>
        </w:rPr>
        <w:tab/>
      </w:r>
      <w:r w:rsidRPr="001039FD">
        <w:rPr>
          <w:rFonts w:eastAsia="MS Mincho"/>
          <w:lang w:val="en-GB" w:eastAsia="ja-JP"/>
        </w:rPr>
        <w:tab/>
      </w:r>
      <w:r w:rsidR="005D5D19">
        <w:t xml:space="preserve">Addendum to </w:t>
      </w:r>
      <w:bookmarkStart w:id="0" w:name="_GoBack"/>
      <w:bookmarkEnd w:id="0"/>
      <w:r w:rsidR="00983363">
        <w:rPr>
          <w:lang w:val="en-GB"/>
        </w:rPr>
        <w:t>ST/SG/AC.10/C.3/2018/66 u</w:t>
      </w:r>
      <w:r w:rsidR="005D5D19" w:rsidRPr="005D5D19">
        <w:rPr>
          <w:lang w:val="en-GB"/>
        </w:rPr>
        <w:t>pdate of LC</w:t>
      </w:r>
      <w:r w:rsidR="005D5D19" w:rsidRPr="00B30668">
        <w:rPr>
          <w:vertAlign w:val="subscript"/>
          <w:lang w:val="en-GB"/>
        </w:rPr>
        <w:t>50</w:t>
      </w:r>
      <w:r w:rsidR="005D5D19" w:rsidRPr="005D5D19">
        <w:rPr>
          <w:lang w:val="en-GB"/>
        </w:rPr>
        <w:t xml:space="preserve"> values in P200</w:t>
      </w:r>
    </w:p>
    <w:p w14:paraId="3D153D5C" w14:textId="6CD4CF87" w:rsidR="00E37EBA" w:rsidRPr="007B2B1F" w:rsidRDefault="00D9735F" w:rsidP="00D9735F">
      <w:pPr>
        <w:pStyle w:val="H1G"/>
        <w:jc w:val="both"/>
      </w:pPr>
      <w:r w:rsidRPr="007B2B1F">
        <w:tab/>
      </w:r>
      <w:r w:rsidRPr="007B2B1F">
        <w:tab/>
        <w:t>Transmitted by the International Organisation for Standardisation (ISO)</w:t>
      </w:r>
    </w:p>
    <w:p w14:paraId="72DFBB2D" w14:textId="77777777" w:rsidR="00D9735F" w:rsidRPr="007B2B1F" w:rsidRDefault="00D9735F" w:rsidP="00D9735F">
      <w:pPr>
        <w:pStyle w:val="HChG"/>
      </w:pPr>
      <w:r w:rsidRPr="007B2B1F">
        <w:tab/>
      </w:r>
      <w:r w:rsidRPr="007B2B1F">
        <w:tab/>
      </w:r>
      <w:r w:rsidRPr="001F50AE">
        <w:t>Introduction</w:t>
      </w:r>
    </w:p>
    <w:p w14:paraId="43B18A26" w14:textId="26D47748" w:rsidR="002A6DCE" w:rsidRPr="002A6DCE" w:rsidRDefault="00983363" w:rsidP="00F81BD1">
      <w:pPr>
        <w:pStyle w:val="SingleTxtG"/>
        <w:numPr>
          <w:ilvl w:val="0"/>
          <w:numId w:val="1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>Document</w:t>
      </w:r>
      <w:r w:rsidR="005D5D19">
        <w:rPr>
          <w:lang w:val="en-GB"/>
        </w:rPr>
        <w:t xml:space="preserve"> ST/SG/AC.10/C.3/2018/66 proposes new</w:t>
      </w:r>
      <w:r w:rsidR="0064658E">
        <w:rPr>
          <w:lang w:val="en-GB"/>
        </w:rPr>
        <w:t xml:space="preserve"> </w:t>
      </w:r>
      <w:r w:rsidR="005D5D19">
        <w:rPr>
          <w:lang w:val="en-GB"/>
        </w:rPr>
        <w:t>LC</w:t>
      </w:r>
      <w:r w:rsidR="005D5D19">
        <w:rPr>
          <w:vertAlign w:val="subscript"/>
          <w:lang w:val="en-GB"/>
        </w:rPr>
        <w:t>50</w:t>
      </w:r>
      <w:r w:rsidR="005D5D19">
        <w:rPr>
          <w:lang w:val="en-GB"/>
        </w:rPr>
        <w:t xml:space="preserve"> values for </w:t>
      </w:r>
      <w:r w:rsidR="0064658E">
        <w:rPr>
          <w:lang w:val="en-GB"/>
        </w:rPr>
        <w:t>eight gases</w:t>
      </w:r>
      <w:r>
        <w:rPr>
          <w:lang w:val="en-GB"/>
        </w:rPr>
        <w:t xml:space="preserve">. </w:t>
      </w:r>
      <w:r w:rsidR="00327887">
        <w:rPr>
          <w:lang w:val="en-GB"/>
        </w:rPr>
        <w:t>If these proposals are accepted for UN 2196 Tungsten hexafluoride and UN 2198 Phosphorous pentafluoride there will be con</w:t>
      </w:r>
      <w:r>
        <w:rPr>
          <w:lang w:val="en-GB"/>
        </w:rPr>
        <w:t xml:space="preserve">sequential amendments in P200. </w:t>
      </w:r>
      <w:r w:rsidR="00327887">
        <w:rPr>
          <w:lang w:val="en-GB"/>
        </w:rPr>
        <w:t xml:space="preserve">The new values </w:t>
      </w:r>
      <w:r w:rsidR="000B5CBB">
        <w:rPr>
          <w:lang w:val="en-GB"/>
        </w:rPr>
        <w:t xml:space="preserve">for these two gases </w:t>
      </w:r>
      <w:r w:rsidR="00327887">
        <w:rPr>
          <w:lang w:val="en-GB"/>
        </w:rPr>
        <w:t>are</w:t>
      </w:r>
      <w:r w:rsidR="001209C3">
        <w:rPr>
          <w:lang w:val="en-GB"/>
        </w:rPr>
        <w:t xml:space="preserve"> </w:t>
      </w:r>
      <w:proofErr w:type="gramStart"/>
      <w:r w:rsidR="00327887">
        <w:rPr>
          <w:lang w:val="en-GB"/>
        </w:rPr>
        <w:t>in excess of</w:t>
      </w:r>
      <w:proofErr w:type="gramEnd"/>
      <w:r w:rsidR="00327887">
        <w:rPr>
          <w:lang w:val="en-GB"/>
        </w:rPr>
        <w:t xml:space="preserve"> 200 ml/</w:t>
      </w:r>
      <w:r w:rsidR="00327887" w:rsidRPr="00327887">
        <w:rPr>
          <w:lang w:val="en-GB"/>
        </w:rPr>
        <w:t>m</w:t>
      </w:r>
      <w:r w:rsidR="00327887" w:rsidRPr="00327887">
        <w:rPr>
          <w:vertAlign w:val="superscript"/>
          <w:lang w:val="en-GB"/>
        </w:rPr>
        <w:t>3</w:t>
      </w:r>
      <w:r w:rsidR="00327887">
        <w:rPr>
          <w:vertAlign w:val="superscript"/>
          <w:lang w:val="en-GB"/>
        </w:rPr>
        <w:t xml:space="preserve"> </w:t>
      </w:r>
      <w:r w:rsidR="002A6DCE" w:rsidRPr="00327887">
        <w:rPr>
          <w:lang w:val="en-GB"/>
        </w:rPr>
        <w:t>which</w:t>
      </w:r>
      <w:r w:rsidR="002A6DCE">
        <w:rPr>
          <w:lang w:val="en-GB"/>
        </w:rPr>
        <w:t xml:space="preserve"> </w:t>
      </w:r>
      <w:r w:rsidR="00327887">
        <w:rPr>
          <w:lang w:val="en-GB"/>
        </w:rPr>
        <w:t>means they are no longer subject to special packing provision ‘k’</w:t>
      </w:r>
      <w:r w:rsidR="00005227">
        <w:rPr>
          <w:lang w:val="en-GB"/>
        </w:rPr>
        <w:t xml:space="preserve"> as defined in P200 (5)</w:t>
      </w:r>
      <w:r w:rsidR="000B5CBB">
        <w:rPr>
          <w:lang w:val="en-GB"/>
        </w:rPr>
        <w:t>.</w:t>
      </w:r>
      <w:r w:rsidR="00327887">
        <w:rPr>
          <w:lang w:val="en-GB"/>
        </w:rPr>
        <w:t xml:space="preserve"> </w:t>
      </w:r>
    </w:p>
    <w:p w14:paraId="4163C3AE" w14:textId="7A064D20" w:rsidR="002A6DCE" w:rsidRPr="00005227" w:rsidRDefault="00005227" w:rsidP="00005227">
      <w:pPr>
        <w:pStyle w:val="HChG"/>
      </w:pPr>
      <w:r>
        <w:tab/>
      </w:r>
      <w:r>
        <w:tab/>
      </w:r>
      <w:r w:rsidRPr="00005227">
        <w:t xml:space="preserve">Consequential amendment </w:t>
      </w:r>
    </w:p>
    <w:p w14:paraId="33B1E526" w14:textId="694BF2C9" w:rsidR="002A6DCE" w:rsidRDefault="00005227" w:rsidP="00F81BD1">
      <w:pPr>
        <w:pStyle w:val="SingleTxtG"/>
        <w:numPr>
          <w:ilvl w:val="0"/>
          <w:numId w:val="16"/>
        </w:numPr>
        <w:tabs>
          <w:tab w:val="right" w:pos="1710"/>
        </w:tabs>
        <w:ind w:left="1170" w:hanging="36"/>
        <w:rPr>
          <w:lang w:val="en-GB"/>
        </w:rPr>
      </w:pPr>
      <w:r>
        <w:rPr>
          <w:lang w:val="en-GB"/>
        </w:rPr>
        <w:t xml:space="preserve">In </w:t>
      </w:r>
      <w:r w:rsidR="00327700">
        <w:rPr>
          <w:lang w:val="en-GB"/>
        </w:rPr>
        <w:t>4.1.4.1 P200 in the final column</w:t>
      </w:r>
      <w:r w:rsidR="002C37EC">
        <w:rPr>
          <w:lang w:val="en-GB"/>
        </w:rPr>
        <w:t xml:space="preserve"> </w:t>
      </w:r>
      <w:r w:rsidR="00402943">
        <w:rPr>
          <w:lang w:val="en-GB"/>
        </w:rPr>
        <w:t xml:space="preserve">of Table 2 </w:t>
      </w:r>
      <w:r w:rsidR="00983363">
        <w:rPr>
          <w:lang w:val="en-GB"/>
        </w:rPr>
        <w:t>headed “</w:t>
      </w:r>
      <w:r w:rsidR="002C37EC">
        <w:rPr>
          <w:lang w:val="en-GB"/>
        </w:rPr>
        <w:t>Special packing provisions</w:t>
      </w:r>
      <w:r w:rsidR="00983363">
        <w:rPr>
          <w:lang w:val="en-GB"/>
        </w:rPr>
        <w:t>”</w:t>
      </w:r>
      <w:r w:rsidR="00327700">
        <w:rPr>
          <w:lang w:val="en-GB"/>
        </w:rPr>
        <w:t xml:space="preserve"> </w:t>
      </w:r>
      <w:r w:rsidR="00983363">
        <w:rPr>
          <w:lang w:val="en-GB"/>
        </w:rPr>
        <w:t>delete “</w:t>
      </w:r>
      <w:r w:rsidR="00402943">
        <w:rPr>
          <w:lang w:val="en-GB"/>
        </w:rPr>
        <w:t>k</w:t>
      </w:r>
      <w:r w:rsidR="00983363">
        <w:rPr>
          <w:lang w:val="en-GB"/>
        </w:rPr>
        <w:t>”</w:t>
      </w:r>
      <w:r w:rsidR="00402943">
        <w:rPr>
          <w:lang w:val="en-GB"/>
        </w:rPr>
        <w:t xml:space="preserve"> </w:t>
      </w:r>
      <w:r w:rsidR="00327700">
        <w:rPr>
          <w:lang w:val="en-GB"/>
        </w:rPr>
        <w:t>for the entry for UN 2196 Tungsten hexafluoride and for the entry for UN 2198 Phosphorous pentafluoride (twice).</w:t>
      </w:r>
    </w:p>
    <w:p w14:paraId="797F004D" w14:textId="74054973" w:rsidR="00CF1050" w:rsidRPr="00983363" w:rsidRDefault="00983363" w:rsidP="00983363">
      <w:pPr>
        <w:pStyle w:val="SingleTxtG"/>
        <w:tabs>
          <w:tab w:val="right" w:pos="1710"/>
        </w:tabs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7555B4C8" w14:textId="77777777" w:rsidR="00983363" w:rsidRPr="00780EB5" w:rsidRDefault="00983363" w:rsidP="00CF1050">
      <w:pPr>
        <w:pStyle w:val="SingleTxtG"/>
        <w:tabs>
          <w:tab w:val="right" w:pos="1710"/>
        </w:tabs>
        <w:ind w:left="0"/>
        <w:jc w:val="left"/>
        <w:rPr>
          <w:lang w:val="en-GB"/>
        </w:rPr>
      </w:pPr>
    </w:p>
    <w:sectPr w:rsidR="00983363" w:rsidRPr="00780EB5" w:rsidSect="00EA597A">
      <w:headerReference w:type="even" r:id="rId8"/>
      <w:headerReference w:type="default" r:id="rId9"/>
      <w:footerReference w:type="even" r:id="rId10"/>
      <w:headerReference w:type="first" r:id="rId11"/>
      <w:type w:val="oddPage"/>
      <w:pgSz w:w="11906" w:h="16838" w:code="9"/>
      <w:pgMar w:top="1134" w:right="1134" w:bottom="851" w:left="1134" w:header="851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3749" w14:textId="77777777" w:rsidR="000140F9" w:rsidRDefault="000140F9"/>
  </w:endnote>
  <w:endnote w:type="continuationSeparator" w:id="0">
    <w:p w14:paraId="23CE3153" w14:textId="77777777" w:rsidR="000140F9" w:rsidRDefault="000140F9"/>
  </w:endnote>
  <w:endnote w:type="continuationNotice" w:id="1">
    <w:p w14:paraId="18DCD05F" w14:textId="77777777" w:rsidR="000140F9" w:rsidRDefault="00014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6CC4" w14:textId="0A988B60" w:rsidR="000B033E" w:rsidRPr="000B033E" w:rsidRDefault="000B033E">
    <w:pPr>
      <w:pStyle w:val="Footer"/>
      <w:rPr>
        <w:b/>
        <w:bCs/>
        <w:sz w:val="18"/>
        <w:szCs w:val="18"/>
        <w:lang w:val="fr-CH"/>
      </w:rPr>
    </w:pPr>
    <w:r w:rsidRPr="000B033E">
      <w:rPr>
        <w:b/>
        <w:bCs/>
        <w:sz w:val="18"/>
        <w:szCs w:val="18"/>
        <w:lang w:val="fr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77D1" w14:textId="77777777" w:rsidR="000140F9" w:rsidRPr="000B175B" w:rsidRDefault="000140F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E793F0" w14:textId="77777777" w:rsidR="000140F9" w:rsidRPr="00FC68B7" w:rsidRDefault="000140F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0660D3" w14:textId="77777777" w:rsidR="000140F9" w:rsidRDefault="00014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1EE6" w14:textId="429066CA" w:rsidR="00EA597A" w:rsidRDefault="00EA597A" w:rsidP="00EA597A">
    <w:pPr>
      <w:pStyle w:val="Header"/>
      <w:spacing w:after="240"/>
    </w:pPr>
    <w:r w:rsidRPr="00162E11">
      <w:rPr>
        <w:lang w:val="nl-NL"/>
      </w:rPr>
      <w:t>UN/SCETDG/5</w:t>
    </w:r>
    <w:r w:rsidR="00CF1050">
      <w:rPr>
        <w:lang w:val="nl-NL"/>
      </w:rPr>
      <w:t>4</w:t>
    </w:r>
    <w:r w:rsidRPr="00162E11">
      <w:rPr>
        <w:lang w:val="nl-NL"/>
      </w:rPr>
      <w:t>/</w:t>
    </w:r>
    <w:proofErr w:type="spellStart"/>
    <w:r w:rsidRPr="00162E11">
      <w:rPr>
        <w:lang w:val="nl-NL"/>
      </w:rPr>
      <w:t>INF.</w:t>
    </w:r>
    <w:r w:rsidR="005D5D19">
      <w:rPr>
        <w:lang w:val="nl-NL"/>
      </w:rPr>
      <w:t>yy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0CE3" w14:textId="7A36E062" w:rsidR="00B34CAE" w:rsidRPr="00EA597A" w:rsidRDefault="00EA597A" w:rsidP="00EA597A">
    <w:pPr>
      <w:pStyle w:val="Header"/>
      <w:spacing w:after="240"/>
      <w:jc w:val="right"/>
    </w:pPr>
    <w:r w:rsidRPr="00162E11">
      <w:rPr>
        <w:lang w:val="nl-NL"/>
      </w:rPr>
      <w:t>UN/SCETDG/53/INF.</w:t>
    </w:r>
    <w:r w:rsidR="00162E11">
      <w:rPr>
        <w:lang w:val="nl-NL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2192" w14:textId="77777777" w:rsidR="000B033E" w:rsidRDefault="000B033E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5227"/>
    <w:rsid w:val="00006FAE"/>
    <w:rsid w:val="000133C5"/>
    <w:rsid w:val="000140F9"/>
    <w:rsid w:val="00017D24"/>
    <w:rsid w:val="000216CC"/>
    <w:rsid w:val="0003398F"/>
    <w:rsid w:val="00043180"/>
    <w:rsid w:val="000504CE"/>
    <w:rsid w:val="00050922"/>
    <w:rsid w:val="00050F6B"/>
    <w:rsid w:val="00053492"/>
    <w:rsid w:val="0005710C"/>
    <w:rsid w:val="00061070"/>
    <w:rsid w:val="000618D2"/>
    <w:rsid w:val="0006267E"/>
    <w:rsid w:val="000639B4"/>
    <w:rsid w:val="0006438E"/>
    <w:rsid w:val="00064402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A78CD"/>
    <w:rsid w:val="000B033E"/>
    <w:rsid w:val="000B175B"/>
    <w:rsid w:val="000B2968"/>
    <w:rsid w:val="000B2972"/>
    <w:rsid w:val="000B3A0F"/>
    <w:rsid w:val="000B4919"/>
    <w:rsid w:val="000B5CBB"/>
    <w:rsid w:val="000B7AF2"/>
    <w:rsid w:val="000C1ED8"/>
    <w:rsid w:val="000C5D4B"/>
    <w:rsid w:val="000C717F"/>
    <w:rsid w:val="000C75A9"/>
    <w:rsid w:val="000D0B8F"/>
    <w:rsid w:val="000D4819"/>
    <w:rsid w:val="000D481F"/>
    <w:rsid w:val="000D6D97"/>
    <w:rsid w:val="000D7830"/>
    <w:rsid w:val="000E0415"/>
    <w:rsid w:val="000F21B8"/>
    <w:rsid w:val="000F52D6"/>
    <w:rsid w:val="000F6A20"/>
    <w:rsid w:val="001001A5"/>
    <w:rsid w:val="001036F4"/>
    <w:rsid w:val="001039FD"/>
    <w:rsid w:val="0010461A"/>
    <w:rsid w:val="001106F4"/>
    <w:rsid w:val="00110F3C"/>
    <w:rsid w:val="00115303"/>
    <w:rsid w:val="00117787"/>
    <w:rsid w:val="00117D0D"/>
    <w:rsid w:val="001209C3"/>
    <w:rsid w:val="00121EB7"/>
    <w:rsid w:val="00123BDC"/>
    <w:rsid w:val="001272B5"/>
    <w:rsid w:val="00127E60"/>
    <w:rsid w:val="00130DFE"/>
    <w:rsid w:val="00131B10"/>
    <w:rsid w:val="00131D42"/>
    <w:rsid w:val="00133C50"/>
    <w:rsid w:val="001406F4"/>
    <w:rsid w:val="00142716"/>
    <w:rsid w:val="00143C6B"/>
    <w:rsid w:val="001448E1"/>
    <w:rsid w:val="00146CFA"/>
    <w:rsid w:val="00156996"/>
    <w:rsid w:val="00162E11"/>
    <w:rsid w:val="001633FB"/>
    <w:rsid w:val="00163A1B"/>
    <w:rsid w:val="00165735"/>
    <w:rsid w:val="00167786"/>
    <w:rsid w:val="00173874"/>
    <w:rsid w:val="00181019"/>
    <w:rsid w:val="00182CAC"/>
    <w:rsid w:val="001835BF"/>
    <w:rsid w:val="00184B86"/>
    <w:rsid w:val="00196A1B"/>
    <w:rsid w:val="001A02A4"/>
    <w:rsid w:val="001A3B0D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32DA"/>
    <w:rsid w:val="001E797C"/>
    <w:rsid w:val="00211B12"/>
    <w:rsid w:val="00211E0B"/>
    <w:rsid w:val="0021481D"/>
    <w:rsid w:val="00221589"/>
    <w:rsid w:val="00221AC2"/>
    <w:rsid w:val="0022393F"/>
    <w:rsid w:val="0022394D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065"/>
    <w:rsid w:val="002708B5"/>
    <w:rsid w:val="00270DDB"/>
    <w:rsid w:val="002725CA"/>
    <w:rsid w:val="00273A92"/>
    <w:rsid w:val="00277896"/>
    <w:rsid w:val="00280EB7"/>
    <w:rsid w:val="00287D81"/>
    <w:rsid w:val="002907B0"/>
    <w:rsid w:val="00291574"/>
    <w:rsid w:val="002976CF"/>
    <w:rsid w:val="002A0BD2"/>
    <w:rsid w:val="002A5B17"/>
    <w:rsid w:val="002A6DCE"/>
    <w:rsid w:val="002B0609"/>
    <w:rsid w:val="002B067A"/>
    <w:rsid w:val="002B1514"/>
    <w:rsid w:val="002B1CDA"/>
    <w:rsid w:val="002C014E"/>
    <w:rsid w:val="002C0681"/>
    <w:rsid w:val="002C37EC"/>
    <w:rsid w:val="002C72E8"/>
    <w:rsid w:val="002C7F25"/>
    <w:rsid w:val="002D5A85"/>
    <w:rsid w:val="002D5C7D"/>
    <w:rsid w:val="002E35BB"/>
    <w:rsid w:val="002E5DE4"/>
    <w:rsid w:val="002F68FD"/>
    <w:rsid w:val="0030053A"/>
    <w:rsid w:val="00304CDC"/>
    <w:rsid w:val="00306ABF"/>
    <w:rsid w:val="003107FA"/>
    <w:rsid w:val="003147D0"/>
    <w:rsid w:val="00315D73"/>
    <w:rsid w:val="00316FF9"/>
    <w:rsid w:val="00321716"/>
    <w:rsid w:val="003229D8"/>
    <w:rsid w:val="00327700"/>
    <w:rsid w:val="00327887"/>
    <w:rsid w:val="00327D0A"/>
    <w:rsid w:val="003517C3"/>
    <w:rsid w:val="00355502"/>
    <w:rsid w:val="00356BC7"/>
    <w:rsid w:val="00357A20"/>
    <w:rsid w:val="00361A5F"/>
    <w:rsid w:val="00372F06"/>
    <w:rsid w:val="003734CA"/>
    <w:rsid w:val="00391647"/>
    <w:rsid w:val="0039277A"/>
    <w:rsid w:val="00396F6A"/>
    <w:rsid w:val="003972E0"/>
    <w:rsid w:val="003A1EC2"/>
    <w:rsid w:val="003A342A"/>
    <w:rsid w:val="003A43F9"/>
    <w:rsid w:val="003A52D7"/>
    <w:rsid w:val="003A5A16"/>
    <w:rsid w:val="003C0657"/>
    <w:rsid w:val="003C18C9"/>
    <w:rsid w:val="003C2CC4"/>
    <w:rsid w:val="003C2D54"/>
    <w:rsid w:val="003C655D"/>
    <w:rsid w:val="003D4B23"/>
    <w:rsid w:val="003F23A4"/>
    <w:rsid w:val="003F5B52"/>
    <w:rsid w:val="00401CDD"/>
    <w:rsid w:val="00402943"/>
    <w:rsid w:val="00403EC6"/>
    <w:rsid w:val="00406CD4"/>
    <w:rsid w:val="00430086"/>
    <w:rsid w:val="00430918"/>
    <w:rsid w:val="004325CB"/>
    <w:rsid w:val="004354EE"/>
    <w:rsid w:val="00437F3F"/>
    <w:rsid w:val="00446DE4"/>
    <w:rsid w:val="00452D10"/>
    <w:rsid w:val="004533A7"/>
    <w:rsid w:val="00454036"/>
    <w:rsid w:val="004562AA"/>
    <w:rsid w:val="0046443A"/>
    <w:rsid w:val="004653B3"/>
    <w:rsid w:val="004654C4"/>
    <w:rsid w:val="0046668F"/>
    <w:rsid w:val="0046773D"/>
    <w:rsid w:val="0046788D"/>
    <w:rsid w:val="0048304D"/>
    <w:rsid w:val="00484A9B"/>
    <w:rsid w:val="00487D4C"/>
    <w:rsid w:val="00492AF9"/>
    <w:rsid w:val="00494C77"/>
    <w:rsid w:val="00497711"/>
    <w:rsid w:val="004B2C9D"/>
    <w:rsid w:val="004B5939"/>
    <w:rsid w:val="004B5C97"/>
    <w:rsid w:val="004B73D6"/>
    <w:rsid w:val="004C39D0"/>
    <w:rsid w:val="004C4F1A"/>
    <w:rsid w:val="004C6D6D"/>
    <w:rsid w:val="004E0C5D"/>
    <w:rsid w:val="004E3D60"/>
    <w:rsid w:val="004E68B5"/>
    <w:rsid w:val="004F4240"/>
    <w:rsid w:val="004F77CD"/>
    <w:rsid w:val="00500194"/>
    <w:rsid w:val="005008C4"/>
    <w:rsid w:val="00505D3C"/>
    <w:rsid w:val="00507CF1"/>
    <w:rsid w:val="00511208"/>
    <w:rsid w:val="00522177"/>
    <w:rsid w:val="00527910"/>
    <w:rsid w:val="005322D3"/>
    <w:rsid w:val="005420F2"/>
    <w:rsid w:val="0054211E"/>
    <w:rsid w:val="00542505"/>
    <w:rsid w:val="005475D4"/>
    <w:rsid w:val="00552899"/>
    <w:rsid w:val="00555CDB"/>
    <w:rsid w:val="00561B6D"/>
    <w:rsid w:val="00562D45"/>
    <w:rsid w:val="0056615B"/>
    <w:rsid w:val="00567DFB"/>
    <w:rsid w:val="00571DAA"/>
    <w:rsid w:val="005725F9"/>
    <w:rsid w:val="0057573C"/>
    <w:rsid w:val="0058129D"/>
    <w:rsid w:val="005829D1"/>
    <w:rsid w:val="00590144"/>
    <w:rsid w:val="00594F31"/>
    <w:rsid w:val="00595944"/>
    <w:rsid w:val="0059682C"/>
    <w:rsid w:val="005A0B37"/>
    <w:rsid w:val="005A64DD"/>
    <w:rsid w:val="005B09F0"/>
    <w:rsid w:val="005B0CED"/>
    <w:rsid w:val="005B3DB3"/>
    <w:rsid w:val="005B528A"/>
    <w:rsid w:val="005C4CB5"/>
    <w:rsid w:val="005D0C6C"/>
    <w:rsid w:val="005D4B5B"/>
    <w:rsid w:val="005D5D19"/>
    <w:rsid w:val="005E5946"/>
    <w:rsid w:val="005F1AB7"/>
    <w:rsid w:val="005F3A39"/>
    <w:rsid w:val="005F5C2F"/>
    <w:rsid w:val="005F7BB1"/>
    <w:rsid w:val="00602490"/>
    <w:rsid w:val="00603E3C"/>
    <w:rsid w:val="00611FC4"/>
    <w:rsid w:val="00612812"/>
    <w:rsid w:val="006176FB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5A0B"/>
    <w:rsid w:val="0064658E"/>
    <w:rsid w:val="006500BA"/>
    <w:rsid w:val="006506DB"/>
    <w:rsid w:val="006523F5"/>
    <w:rsid w:val="00662121"/>
    <w:rsid w:val="00662E09"/>
    <w:rsid w:val="00667788"/>
    <w:rsid w:val="006703B6"/>
    <w:rsid w:val="00670CF0"/>
    <w:rsid w:val="00674FF0"/>
    <w:rsid w:val="00675F87"/>
    <w:rsid w:val="00683778"/>
    <w:rsid w:val="00684C14"/>
    <w:rsid w:val="00690C20"/>
    <w:rsid w:val="00690CD6"/>
    <w:rsid w:val="006960A9"/>
    <w:rsid w:val="006A1458"/>
    <w:rsid w:val="006A3932"/>
    <w:rsid w:val="006A3FCC"/>
    <w:rsid w:val="006A63E3"/>
    <w:rsid w:val="006A7392"/>
    <w:rsid w:val="006B1C55"/>
    <w:rsid w:val="006C0D34"/>
    <w:rsid w:val="006C1D3B"/>
    <w:rsid w:val="006C251B"/>
    <w:rsid w:val="006C2F7E"/>
    <w:rsid w:val="006D3560"/>
    <w:rsid w:val="006D7E3D"/>
    <w:rsid w:val="006E3B65"/>
    <w:rsid w:val="006E564B"/>
    <w:rsid w:val="007025C0"/>
    <w:rsid w:val="00707F04"/>
    <w:rsid w:val="00711637"/>
    <w:rsid w:val="00714F4F"/>
    <w:rsid w:val="007245CD"/>
    <w:rsid w:val="0072632A"/>
    <w:rsid w:val="00736E6A"/>
    <w:rsid w:val="00741F59"/>
    <w:rsid w:val="0074697D"/>
    <w:rsid w:val="0075168C"/>
    <w:rsid w:val="00755EBE"/>
    <w:rsid w:val="00755F90"/>
    <w:rsid w:val="00761619"/>
    <w:rsid w:val="0076177C"/>
    <w:rsid w:val="00763C33"/>
    <w:rsid w:val="00766322"/>
    <w:rsid w:val="00770BCD"/>
    <w:rsid w:val="00770D3F"/>
    <w:rsid w:val="00771904"/>
    <w:rsid w:val="00773353"/>
    <w:rsid w:val="00774129"/>
    <w:rsid w:val="00774E8F"/>
    <w:rsid w:val="00774EAA"/>
    <w:rsid w:val="00780EB5"/>
    <w:rsid w:val="0078123B"/>
    <w:rsid w:val="007827D7"/>
    <w:rsid w:val="00786434"/>
    <w:rsid w:val="00790791"/>
    <w:rsid w:val="00796F36"/>
    <w:rsid w:val="00797331"/>
    <w:rsid w:val="007A05D2"/>
    <w:rsid w:val="007A2CDB"/>
    <w:rsid w:val="007A62EC"/>
    <w:rsid w:val="007B1A7E"/>
    <w:rsid w:val="007B2BA8"/>
    <w:rsid w:val="007B6BA5"/>
    <w:rsid w:val="007C2788"/>
    <w:rsid w:val="007C2C0D"/>
    <w:rsid w:val="007C3162"/>
    <w:rsid w:val="007C3390"/>
    <w:rsid w:val="007C4F4B"/>
    <w:rsid w:val="007C644D"/>
    <w:rsid w:val="007D3104"/>
    <w:rsid w:val="007D7BC6"/>
    <w:rsid w:val="007E313F"/>
    <w:rsid w:val="007E4BD3"/>
    <w:rsid w:val="007E5D7C"/>
    <w:rsid w:val="007E7225"/>
    <w:rsid w:val="007E7DFF"/>
    <w:rsid w:val="007F2A54"/>
    <w:rsid w:val="007F444F"/>
    <w:rsid w:val="007F5104"/>
    <w:rsid w:val="007F6611"/>
    <w:rsid w:val="00800024"/>
    <w:rsid w:val="008037A2"/>
    <w:rsid w:val="00811097"/>
    <w:rsid w:val="0081414F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34C79"/>
    <w:rsid w:val="00843AB2"/>
    <w:rsid w:val="00846809"/>
    <w:rsid w:val="008604BA"/>
    <w:rsid w:val="00860785"/>
    <w:rsid w:val="0086107D"/>
    <w:rsid w:val="00864251"/>
    <w:rsid w:val="00871FD5"/>
    <w:rsid w:val="00881213"/>
    <w:rsid w:val="008813D6"/>
    <w:rsid w:val="00892009"/>
    <w:rsid w:val="008979B1"/>
    <w:rsid w:val="008A0B75"/>
    <w:rsid w:val="008A1542"/>
    <w:rsid w:val="008A57D9"/>
    <w:rsid w:val="008A6B25"/>
    <w:rsid w:val="008A6C4F"/>
    <w:rsid w:val="008A7679"/>
    <w:rsid w:val="008A7AB3"/>
    <w:rsid w:val="008B3478"/>
    <w:rsid w:val="008B65FB"/>
    <w:rsid w:val="008C3B3C"/>
    <w:rsid w:val="008C3C74"/>
    <w:rsid w:val="008C4283"/>
    <w:rsid w:val="008C74C3"/>
    <w:rsid w:val="008C7BF7"/>
    <w:rsid w:val="008D134F"/>
    <w:rsid w:val="008D3C75"/>
    <w:rsid w:val="008D6942"/>
    <w:rsid w:val="008E0E46"/>
    <w:rsid w:val="008E15F2"/>
    <w:rsid w:val="008E1DAE"/>
    <w:rsid w:val="008E295A"/>
    <w:rsid w:val="008E4B13"/>
    <w:rsid w:val="008F2D9A"/>
    <w:rsid w:val="008F44B8"/>
    <w:rsid w:val="008F504A"/>
    <w:rsid w:val="00904EBC"/>
    <w:rsid w:val="00921BEF"/>
    <w:rsid w:val="00923019"/>
    <w:rsid w:val="009242B0"/>
    <w:rsid w:val="00924B63"/>
    <w:rsid w:val="009363B6"/>
    <w:rsid w:val="00940F46"/>
    <w:rsid w:val="00941ECC"/>
    <w:rsid w:val="00945A5D"/>
    <w:rsid w:val="00946A0D"/>
    <w:rsid w:val="00947F38"/>
    <w:rsid w:val="00955109"/>
    <w:rsid w:val="00963B67"/>
    <w:rsid w:val="00963CBA"/>
    <w:rsid w:val="009701ED"/>
    <w:rsid w:val="00983363"/>
    <w:rsid w:val="00984471"/>
    <w:rsid w:val="00985F37"/>
    <w:rsid w:val="009879EA"/>
    <w:rsid w:val="009908A5"/>
    <w:rsid w:val="0099124E"/>
    <w:rsid w:val="00991261"/>
    <w:rsid w:val="009950A3"/>
    <w:rsid w:val="009953D5"/>
    <w:rsid w:val="009A1D29"/>
    <w:rsid w:val="009A4740"/>
    <w:rsid w:val="009B140E"/>
    <w:rsid w:val="009B798F"/>
    <w:rsid w:val="009C31D5"/>
    <w:rsid w:val="009C5D1E"/>
    <w:rsid w:val="009C6394"/>
    <w:rsid w:val="009D0E2A"/>
    <w:rsid w:val="009D0F0E"/>
    <w:rsid w:val="009D1AAE"/>
    <w:rsid w:val="009D634E"/>
    <w:rsid w:val="009D6CA8"/>
    <w:rsid w:val="009E1560"/>
    <w:rsid w:val="009E47FC"/>
    <w:rsid w:val="009F0F06"/>
    <w:rsid w:val="009F3C03"/>
    <w:rsid w:val="009F4EEB"/>
    <w:rsid w:val="009F4FC5"/>
    <w:rsid w:val="009F77AD"/>
    <w:rsid w:val="00A07F24"/>
    <w:rsid w:val="00A1427D"/>
    <w:rsid w:val="00A22FE4"/>
    <w:rsid w:val="00A235F1"/>
    <w:rsid w:val="00A2784C"/>
    <w:rsid w:val="00A34B00"/>
    <w:rsid w:val="00A3777A"/>
    <w:rsid w:val="00A50077"/>
    <w:rsid w:val="00A54CA8"/>
    <w:rsid w:val="00A563A0"/>
    <w:rsid w:val="00A57236"/>
    <w:rsid w:val="00A60196"/>
    <w:rsid w:val="00A6199C"/>
    <w:rsid w:val="00A622AF"/>
    <w:rsid w:val="00A65F4A"/>
    <w:rsid w:val="00A6663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5DF5"/>
    <w:rsid w:val="00A879A4"/>
    <w:rsid w:val="00AA1D9A"/>
    <w:rsid w:val="00AA32EB"/>
    <w:rsid w:val="00AB382F"/>
    <w:rsid w:val="00AB3D4E"/>
    <w:rsid w:val="00AB4CF1"/>
    <w:rsid w:val="00AC0D78"/>
    <w:rsid w:val="00AC1990"/>
    <w:rsid w:val="00AC31E3"/>
    <w:rsid w:val="00AD34EE"/>
    <w:rsid w:val="00AD40DE"/>
    <w:rsid w:val="00AD7C88"/>
    <w:rsid w:val="00AE45DE"/>
    <w:rsid w:val="00AF0878"/>
    <w:rsid w:val="00AF1FD0"/>
    <w:rsid w:val="00AF2F9D"/>
    <w:rsid w:val="00AF33AD"/>
    <w:rsid w:val="00AF6710"/>
    <w:rsid w:val="00B013E6"/>
    <w:rsid w:val="00B04D66"/>
    <w:rsid w:val="00B10C19"/>
    <w:rsid w:val="00B1157C"/>
    <w:rsid w:val="00B1501F"/>
    <w:rsid w:val="00B24740"/>
    <w:rsid w:val="00B26710"/>
    <w:rsid w:val="00B26B3C"/>
    <w:rsid w:val="00B30179"/>
    <w:rsid w:val="00B30668"/>
    <w:rsid w:val="00B3317B"/>
    <w:rsid w:val="00B34CAE"/>
    <w:rsid w:val="00B354DC"/>
    <w:rsid w:val="00B41384"/>
    <w:rsid w:val="00B4398E"/>
    <w:rsid w:val="00B47274"/>
    <w:rsid w:val="00B5392B"/>
    <w:rsid w:val="00B64269"/>
    <w:rsid w:val="00B71E2B"/>
    <w:rsid w:val="00B73DA8"/>
    <w:rsid w:val="00B74F7C"/>
    <w:rsid w:val="00B75E05"/>
    <w:rsid w:val="00B81E12"/>
    <w:rsid w:val="00B84AAC"/>
    <w:rsid w:val="00B85381"/>
    <w:rsid w:val="00B90C81"/>
    <w:rsid w:val="00B90F54"/>
    <w:rsid w:val="00B91CC3"/>
    <w:rsid w:val="00B92A0C"/>
    <w:rsid w:val="00B93068"/>
    <w:rsid w:val="00B93292"/>
    <w:rsid w:val="00BB176D"/>
    <w:rsid w:val="00BB3B28"/>
    <w:rsid w:val="00BC0C09"/>
    <w:rsid w:val="00BC74E9"/>
    <w:rsid w:val="00BD586C"/>
    <w:rsid w:val="00BD6433"/>
    <w:rsid w:val="00BE0D90"/>
    <w:rsid w:val="00BE1FF8"/>
    <w:rsid w:val="00BE4967"/>
    <w:rsid w:val="00BE50CA"/>
    <w:rsid w:val="00BE618E"/>
    <w:rsid w:val="00C0263F"/>
    <w:rsid w:val="00C03B44"/>
    <w:rsid w:val="00C078F8"/>
    <w:rsid w:val="00C13A85"/>
    <w:rsid w:val="00C218A4"/>
    <w:rsid w:val="00C31109"/>
    <w:rsid w:val="00C36D37"/>
    <w:rsid w:val="00C40FDC"/>
    <w:rsid w:val="00C463DD"/>
    <w:rsid w:val="00C46D5B"/>
    <w:rsid w:val="00C537D5"/>
    <w:rsid w:val="00C54ADB"/>
    <w:rsid w:val="00C54CEA"/>
    <w:rsid w:val="00C61DA2"/>
    <w:rsid w:val="00C62F76"/>
    <w:rsid w:val="00C66D78"/>
    <w:rsid w:val="00C745C3"/>
    <w:rsid w:val="00C81212"/>
    <w:rsid w:val="00C84FF1"/>
    <w:rsid w:val="00C8629C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30EE"/>
    <w:rsid w:val="00CD3225"/>
    <w:rsid w:val="00CE4083"/>
    <w:rsid w:val="00CE46BA"/>
    <w:rsid w:val="00CE4A8F"/>
    <w:rsid w:val="00CE6FBE"/>
    <w:rsid w:val="00CF1050"/>
    <w:rsid w:val="00CF6F32"/>
    <w:rsid w:val="00CF778D"/>
    <w:rsid w:val="00D01746"/>
    <w:rsid w:val="00D0631B"/>
    <w:rsid w:val="00D06C3A"/>
    <w:rsid w:val="00D06F88"/>
    <w:rsid w:val="00D164BA"/>
    <w:rsid w:val="00D2031B"/>
    <w:rsid w:val="00D25E8C"/>
    <w:rsid w:val="00D25FE2"/>
    <w:rsid w:val="00D27E89"/>
    <w:rsid w:val="00D317D0"/>
    <w:rsid w:val="00D33DE8"/>
    <w:rsid w:val="00D35135"/>
    <w:rsid w:val="00D37E80"/>
    <w:rsid w:val="00D40F5B"/>
    <w:rsid w:val="00D43252"/>
    <w:rsid w:val="00D46231"/>
    <w:rsid w:val="00D477C4"/>
    <w:rsid w:val="00D47F84"/>
    <w:rsid w:val="00D5409C"/>
    <w:rsid w:val="00D57C13"/>
    <w:rsid w:val="00D57FD9"/>
    <w:rsid w:val="00D60685"/>
    <w:rsid w:val="00D610C1"/>
    <w:rsid w:val="00D658FA"/>
    <w:rsid w:val="00D730E3"/>
    <w:rsid w:val="00D753D8"/>
    <w:rsid w:val="00D9274F"/>
    <w:rsid w:val="00D96248"/>
    <w:rsid w:val="00D96CC5"/>
    <w:rsid w:val="00D9735F"/>
    <w:rsid w:val="00D978C6"/>
    <w:rsid w:val="00D97B77"/>
    <w:rsid w:val="00DA6620"/>
    <w:rsid w:val="00DA67AD"/>
    <w:rsid w:val="00DB072B"/>
    <w:rsid w:val="00DD026E"/>
    <w:rsid w:val="00DD42A0"/>
    <w:rsid w:val="00DD4C95"/>
    <w:rsid w:val="00DE027F"/>
    <w:rsid w:val="00DE236F"/>
    <w:rsid w:val="00DE3E90"/>
    <w:rsid w:val="00DE3ECB"/>
    <w:rsid w:val="00DE4785"/>
    <w:rsid w:val="00DE7267"/>
    <w:rsid w:val="00DF0A4D"/>
    <w:rsid w:val="00DF3039"/>
    <w:rsid w:val="00DF3A04"/>
    <w:rsid w:val="00DF4518"/>
    <w:rsid w:val="00E01324"/>
    <w:rsid w:val="00E04F8A"/>
    <w:rsid w:val="00E130AB"/>
    <w:rsid w:val="00E1679E"/>
    <w:rsid w:val="00E16956"/>
    <w:rsid w:val="00E178A1"/>
    <w:rsid w:val="00E239A0"/>
    <w:rsid w:val="00E2792B"/>
    <w:rsid w:val="00E32E00"/>
    <w:rsid w:val="00E34E58"/>
    <w:rsid w:val="00E36838"/>
    <w:rsid w:val="00E36C10"/>
    <w:rsid w:val="00E37EBA"/>
    <w:rsid w:val="00E40B76"/>
    <w:rsid w:val="00E42461"/>
    <w:rsid w:val="00E4443D"/>
    <w:rsid w:val="00E52EB0"/>
    <w:rsid w:val="00E54352"/>
    <w:rsid w:val="00E5644E"/>
    <w:rsid w:val="00E5691C"/>
    <w:rsid w:val="00E601C0"/>
    <w:rsid w:val="00E631BA"/>
    <w:rsid w:val="00E6613A"/>
    <w:rsid w:val="00E67816"/>
    <w:rsid w:val="00E7260F"/>
    <w:rsid w:val="00E730D8"/>
    <w:rsid w:val="00E73EB3"/>
    <w:rsid w:val="00E769C0"/>
    <w:rsid w:val="00E81230"/>
    <w:rsid w:val="00E8535A"/>
    <w:rsid w:val="00E864BE"/>
    <w:rsid w:val="00E90647"/>
    <w:rsid w:val="00E93C5C"/>
    <w:rsid w:val="00E96630"/>
    <w:rsid w:val="00EA0364"/>
    <w:rsid w:val="00EA48C4"/>
    <w:rsid w:val="00EA5700"/>
    <w:rsid w:val="00EA597A"/>
    <w:rsid w:val="00EA772F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755A"/>
    <w:rsid w:val="00ED1B72"/>
    <w:rsid w:val="00ED1D48"/>
    <w:rsid w:val="00ED3508"/>
    <w:rsid w:val="00ED3F6F"/>
    <w:rsid w:val="00ED7A2A"/>
    <w:rsid w:val="00EE1B32"/>
    <w:rsid w:val="00EE2247"/>
    <w:rsid w:val="00EE3EB7"/>
    <w:rsid w:val="00EE4D59"/>
    <w:rsid w:val="00EE73C3"/>
    <w:rsid w:val="00EF0FC6"/>
    <w:rsid w:val="00EF1D7F"/>
    <w:rsid w:val="00EF4AAC"/>
    <w:rsid w:val="00F00E46"/>
    <w:rsid w:val="00F01C57"/>
    <w:rsid w:val="00F02060"/>
    <w:rsid w:val="00F03FA2"/>
    <w:rsid w:val="00F05283"/>
    <w:rsid w:val="00F07537"/>
    <w:rsid w:val="00F075EF"/>
    <w:rsid w:val="00F07E12"/>
    <w:rsid w:val="00F11ABA"/>
    <w:rsid w:val="00F1200D"/>
    <w:rsid w:val="00F21360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4A7E"/>
    <w:rsid w:val="00F570EA"/>
    <w:rsid w:val="00F64C95"/>
    <w:rsid w:val="00F65C0A"/>
    <w:rsid w:val="00F74116"/>
    <w:rsid w:val="00F75E96"/>
    <w:rsid w:val="00F77CF6"/>
    <w:rsid w:val="00F81BD1"/>
    <w:rsid w:val="00FA00A0"/>
    <w:rsid w:val="00FA2BF7"/>
    <w:rsid w:val="00FA3FB7"/>
    <w:rsid w:val="00FA65A2"/>
    <w:rsid w:val="00FB5A37"/>
    <w:rsid w:val="00FB7793"/>
    <w:rsid w:val="00FC14DF"/>
    <w:rsid w:val="00FC16D7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4204"/>
    <w:rsid w:val="00FF51FB"/>
    <w:rsid w:val="00FF613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862006"/>
  <w15:docId w15:val="{ABF80F30-1975-4734-99AC-4739DBF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D9735F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855C-5905-4DB3-AD7E-70F78FCF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2018-11-19T14:15:00Z</cp:lastPrinted>
  <dcterms:created xsi:type="dcterms:W3CDTF">2018-11-19T14:13:00Z</dcterms:created>
  <dcterms:modified xsi:type="dcterms:W3CDTF">2018-11-19T14:44:00Z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