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0" w:tblpY="568"/>
        <w:tblOverlap w:val="never"/>
        <w:tblW w:w="9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4"/>
      </w:tblGrid>
      <w:tr w:rsidR="0099001C" w:rsidRPr="007E344F" w14:paraId="4A314927" w14:textId="77777777" w:rsidTr="00DE47FC">
        <w:trPr>
          <w:cantSplit/>
          <w:trHeight w:hRule="exact" w:val="851"/>
        </w:trPr>
        <w:tc>
          <w:tcPr>
            <w:tcW w:w="9644" w:type="dxa"/>
            <w:tcBorders>
              <w:bottom w:val="single" w:sz="4" w:space="0" w:color="auto"/>
            </w:tcBorders>
          </w:tcPr>
          <w:p w14:paraId="59CDE0AE" w14:textId="50ABD511" w:rsidR="0099001C" w:rsidRPr="007E344F" w:rsidRDefault="0099001C" w:rsidP="00D869C2">
            <w:pPr>
              <w:spacing w:line="240" w:lineRule="auto"/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</w:t>
            </w:r>
            <w:r w:rsidR="001D3183" w:rsidRPr="007E344F">
              <w:rPr>
                <w:b/>
                <w:sz w:val="40"/>
                <w:szCs w:val="40"/>
              </w:rPr>
              <w:t>TDG</w:t>
            </w:r>
            <w:r w:rsidRPr="007E344F">
              <w:rPr>
                <w:b/>
                <w:sz w:val="40"/>
                <w:szCs w:val="40"/>
              </w:rPr>
              <w:t>/</w:t>
            </w:r>
            <w:r w:rsidR="007C52DF">
              <w:rPr>
                <w:b/>
                <w:sz w:val="40"/>
                <w:szCs w:val="40"/>
              </w:rPr>
              <w:t>5</w:t>
            </w:r>
            <w:r w:rsidR="00735EE2">
              <w:rPr>
                <w:b/>
                <w:sz w:val="40"/>
                <w:szCs w:val="40"/>
              </w:rPr>
              <w:t>3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CF3A73">
              <w:rPr>
                <w:b/>
                <w:sz w:val="40"/>
                <w:szCs w:val="40"/>
              </w:rPr>
              <w:t>28</w:t>
            </w:r>
          </w:p>
        </w:tc>
      </w:tr>
      <w:tr w:rsidR="0099001C" w:rsidRPr="007E344F" w14:paraId="0313627A" w14:textId="77777777" w:rsidTr="00D869C2">
        <w:trPr>
          <w:cantSplit/>
          <w:trHeight w:hRule="exact" w:val="2988"/>
        </w:trPr>
        <w:tc>
          <w:tcPr>
            <w:tcW w:w="9644" w:type="dxa"/>
            <w:tcBorders>
              <w:top w:val="single" w:sz="4" w:space="0" w:color="auto"/>
            </w:tcBorders>
          </w:tcPr>
          <w:p w14:paraId="5FD0441E" w14:textId="77777777" w:rsidR="00A805EB" w:rsidRPr="007E344F" w:rsidRDefault="00A805EB" w:rsidP="00197785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53D222C4" w14:textId="4E59B909" w:rsidR="00A805EB" w:rsidRPr="007E344F" w:rsidRDefault="00A805EB" w:rsidP="00197785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 xml:space="preserve">Sub-Committee of Experts </w:t>
            </w:r>
            <w:r w:rsidR="00DE3A0C" w:rsidRPr="007E344F">
              <w:rPr>
                <w:b/>
              </w:rPr>
              <w:t>on the Transport of Dangerous Goods</w:t>
            </w:r>
            <w:r w:rsidR="00C14072" w:rsidRPr="007E344F">
              <w:rPr>
                <w:b/>
              </w:rPr>
              <w:tab/>
            </w:r>
            <w:r w:rsidR="00CF3A73">
              <w:rPr>
                <w:b/>
              </w:rPr>
              <w:t>13</w:t>
            </w:r>
            <w:r w:rsidR="00F41476">
              <w:rPr>
                <w:b/>
              </w:rPr>
              <w:t xml:space="preserve"> </w:t>
            </w:r>
            <w:r w:rsidR="0008552C">
              <w:rPr>
                <w:b/>
              </w:rPr>
              <w:t>June</w:t>
            </w:r>
            <w:r w:rsidR="000A07EB">
              <w:rPr>
                <w:b/>
              </w:rPr>
              <w:t xml:space="preserve"> 201</w:t>
            </w:r>
            <w:r w:rsidR="001A27B4">
              <w:rPr>
                <w:b/>
              </w:rPr>
              <w:t>8</w:t>
            </w:r>
          </w:p>
          <w:p w14:paraId="3F8C9A4F" w14:textId="681C9B5F" w:rsidR="00A805EB" w:rsidRPr="007E344F" w:rsidRDefault="000A07EB" w:rsidP="00197785">
            <w:pPr>
              <w:spacing w:before="120"/>
              <w:rPr>
                <w:b/>
              </w:rPr>
            </w:pPr>
            <w:r>
              <w:rPr>
                <w:b/>
              </w:rPr>
              <w:t>Fifty-</w:t>
            </w:r>
            <w:r w:rsidR="00735EE2">
              <w:rPr>
                <w:b/>
              </w:rPr>
              <w:t>third</w:t>
            </w:r>
            <w:r w:rsidR="00DE3A0C" w:rsidRPr="007E344F">
              <w:rPr>
                <w:b/>
              </w:rPr>
              <w:t xml:space="preserve"> </w:t>
            </w:r>
            <w:r w:rsidR="00A805EB" w:rsidRPr="007E344F">
              <w:rPr>
                <w:b/>
              </w:rPr>
              <w:t>session</w:t>
            </w:r>
          </w:p>
          <w:p w14:paraId="1008B220" w14:textId="0DCE1A71" w:rsidR="00403098" w:rsidRPr="007E344F" w:rsidRDefault="00403098" w:rsidP="00197785">
            <w:r w:rsidRPr="007E344F">
              <w:t>Geneva</w:t>
            </w:r>
            <w:r w:rsidR="00AA617C">
              <w:t xml:space="preserve">, </w:t>
            </w:r>
            <w:r w:rsidR="00C25B9E">
              <w:t>25 June-</w:t>
            </w:r>
            <w:r w:rsidR="00735EE2">
              <w:t xml:space="preserve">4 July </w:t>
            </w:r>
            <w:r w:rsidR="007C52DF">
              <w:t>201</w:t>
            </w:r>
            <w:r w:rsidR="00735EE2">
              <w:t>8</w:t>
            </w:r>
          </w:p>
          <w:p w14:paraId="7B3B5076" w14:textId="77777777" w:rsidR="00D869C2" w:rsidRDefault="00F41476" w:rsidP="00197785">
            <w:pPr>
              <w:rPr>
                <w:b/>
                <w:bCs/>
              </w:rPr>
            </w:pPr>
            <w:r>
              <w:t xml:space="preserve">Item </w:t>
            </w:r>
            <w:r w:rsidR="00D869C2">
              <w:t>6 (c)</w:t>
            </w:r>
            <w:r w:rsidR="000A07EB" w:rsidRPr="007B2B1F">
              <w:t xml:space="preserve"> of the provisional agenda</w:t>
            </w:r>
            <w:r w:rsidR="000A07EB" w:rsidRPr="007B2B1F">
              <w:rPr>
                <w:b/>
              </w:rPr>
              <w:t xml:space="preserve"> </w:t>
            </w:r>
            <w:r w:rsidR="000A07EB" w:rsidRPr="007B2B1F">
              <w:rPr>
                <w:b/>
              </w:rPr>
              <w:br/>
            </w:r>
            <w:r w:rsidR="00D869C2" w:rsidRPr="00D869C2">
              <w:rPr>
                <w:b/>
                <w:bCs/>
              </w:rPr>
              <w:t xml:space="preserve">Miscellaneous proposals for amendments to the Model Regulations </w:t>
            </w:r>
          </w:p>
          <w:p w14:paraId="38A63EE8" w14:textId="01C3DA2D" w:rsidR="000A07EB" w:rsidRPr="007B2B1F" w:rsidRDefault="00D869C2" w:rsidP="00197785">
            <w:pPr>
              <w:rPr>
                <w:b/>
              </w:rPr>
            </w:pPr>
            <w:r w:rsidRPr="00D869C2">
              <w:rPr>
                <w:b/>
                <w:bCs/>
              </w:rPr>
              <w:t>on the Transport of Dangerous Goods</w:t>
            </w:r>
            <w:r>
              <w:rPr>
                <w:b/>
                <w:bCs/>
              </w:rPr>
              <w:t>: Portable tanks</w:t>
            </w:r>
          </w:p>
          <w:p w14:paraId="5CC8167B" w14:textId="77777777" w:rsidR="00317F1A" w:rsidRPr="00D63626" w:rsidRDefault="00317F1A" w:rsidP="00197785">
            <w:pPr>
              <w:spacing w:line="240" w:lineRule="exact"/>
            </w:pPr>
          </w:p>
        </w:tc>
      </w:tr>
    </w:tbl>
    <w:p w14:paraId="6E4BE500" w14:textId="3BF21767" w:rsidR="009050FE" w:rsidRDefault="009050FE" w:rsidP="009050FE">
      <w:pPr>
        <w:pStyle w:val="HChG"/>
      </w:pPr>
      <w:r>
        <w:rPr>
          <w:lang w:val="en-US"/>
        </w:rPr>
        <w:tab/>
      </w:r>
      <w:r>
        <w:rPr>
          <w:lang w:val="en-US"/>
        </w:rPr>
        <w:tab/>
        <w:t xml:space="preserve">Working group on </w:t>
      </w:r>
      <w:proofErr w:type="spellStart"/>
      <w:r w:rsidR="00AF7021">
        <w:rPr>
          <w:lang w:val="en-US"/>
        </w:rPr>
        <w:t>fibre</w:t>
      </w:r>
      <w:proofErr w:type="spellEnd"/>
      <w:r w:rsidR="00AF7021">
        <w:rPr>
          <w:lang w:val="en-US"/>
        </w:rPr>
        <w:t>-reinforced plastics (FRP) portable tanks</w:t>
      </w:r>
    </w:p>
    <w:p w14:paraId="6DE0B1D6" w14:textId="77777777" w:rsidR="00CF3A73" w:rsidRDefault="009050FE" w:rsidP="00CF3A73">
      <w:pPr>
        <w:pStyle w:val="H1G"/>
        <w:rPr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lang w:val="en-US"/>
        </w:rPr>
        <w:t xml:space="preserve">Transmitted by the </w:t>
      </w:r>
      <w:r w:rsidR="00CF3A73">
        <w:rPr>
          <w:lang w:val="en-US"/>
        </w:rPr>
        <w:t xml:space="preserve">chairman of the working group </w:t>
      </w:r>
    </w:p>
    <w:p w14:paraId="53D5A61B" w14:textId="11F53C58" w:rsidR="009050FE" w:rsidRDefault="00CF3A73" w:rsidP="00CF3A73">
      <w:pPr>
        <w:pStyle w:val="SingleTxtG"/>
      </w:pPr>
      <w:r>
        <w:rPr>
          <w:lang w:val="en-US"/>
        </w:rPr>
        <w:t>1.</w:t>
      </w:r>
      <w:r>
        <w:rPr>
          <w:lang w:val="en-US"/>
        </w:rPr>
        <w:tab/>
      </w:r>
      <w:r w:rsidR="00D869C2">
        <w:rPr>
          <w:lang w:val="en-US"/>
        </w:rPr>
        <w:t>The Sub-</w:t>
      </w:r>
      <w:r w:rsidR="009050FE">
        <w:rPr>
          <w:lang w:val="en-US"/>
        </w:rPr>
        <w:t xml:space="preserve">Committee is invited to note, in addition to the </w:t>
      </w:r>
      <w:r w:rsidR="00D869C2">
        <w:rPr>
          <w:lang w:val="en-US"/>
        </w:rPr>
        <w:t xml:space="preserve">provisional </w:t>
      </w:r>
      <w:r w:rsidR="009050FE">
        <w:rPr>
          <w:lang w:val="en-US"/>
        </w:rPr>
        <w:t>timetable</w:t>
      </w:r>
      <w:r w:rsidR="00D869C2">
        <w:rPr>
          <w:lang w:val="en-US"/>
        </w:rPr>
        <w:t xml:space="preserve"> in informal document INF.12</w:t>
      </w:r>
      <w:r w:rsidR="009050FE">
        <w:rPr>
          <w:lang w:val="en-US"/>
        </w:rPr>
        <w:t xml:space="preserve">, that </w:t>
      </w:r>
      <w:r>
        <w:rPr>
          <w:lang w:val="en-US"/>
        </w:rPr>
        <w:t xml:space="preserve">the working group on FRP tanks </w:t>
      </w:r>
      <w:r w:rsidR="00AF7021">
        <w:rPr>
          <w:lang w:val="en-US"/>
        </w:rPr>
        <w:t xml:space="preserve">would be meeting in parallel to the plenary session, on </w:t>
      </w:r>
      <w:r w:rsidR="009050FE">
        <w:rPr>
          <w:lang w:val="en-US"/>
        </w:rPr>
        <w:t>Wednesday 27</w:t>
      </w:r>
      <w:r w:rsidR="009050FE">
        <w:rPr>
          <w:vertAlign w:val="superscript"/>
          <w:lang w:val="en-US"/>
        </w:rPr>
        <w:t>th</w:t>
      </w:r>
      <w:r w:rsidR="009050FE">
        <w:rPr>
          <w:lang w:val="en-US"/>
        </w:rPr>
        <w:t xml:space="preserve"> June (</w:t>
      </w:r>
      <w:r w:rsidR="00AF7021">
        <w:rPr>
          <w:lang w:val="en-US"/>
        </w:rPr>
        <w:t>R</w:t>
      </w:r>
      <w:r w:rsidR="009050FE">
        <w:rPr>
          <w:lang w:val="en-US"/>
        </w:rPr>
        <w:t xml:space="preserve">oom </w:t>
      </w:r>
      <w:r w:rsidR="00D869C2">
        <w:rPr>
          <w:lang w:val="en-US"/>
        </w:rPr>
        <w:t>S1</w:t>
      </w:r>
      <w:r w:rsidR="009050FE">
        <w:rPr>
          <w:lang w:val="en-US"/>
        </w:rPr>
        <w:t>)</w:t>
      </w:r>
      <w:r w:rsidR="00ED5DEE">
        <w:rPr>
          <w:rStyle w:val="FootnoteReference"/>
          <w:lang w:val="en-US"/>
        </w:rPr>
        <w:footnoteReference w:id="2"/>
      </w:r>
      <w:r w:rsidR="009050FE">
        <w:rPr>
          <w:lang w:val="en-US"/>
        </w:rPr>
        <w:t xml:space="preserve"> to discuss the requirements concerning FRP tanks.</w:t>
      </w:r>
    </w:p>
    <w:p w14:paraId="46522B68" w14:textId="720CEC1D" w:rsidR="009050FE" w:rsidRDefault="00AF7021" w:rsidP="00CF3A73">
      <w:pPr>
        <w:pStyle w:val="SingleTxtG"/>
      </w:pPr>
      <w:r>
        <w:rPr>
          <w:lang w:val="en-US"/>
        </w:rPr>
        <w:t>2.</w:t>
      </w:r>
      <w:r>
        <w:rPr>
          <w:lang w:val="en-US"/>
        </w:rPr>
        <w:tab/>
      </w:r>
      <w:r w:rsidR="009050FE">
        <w:rPr>
          <w:lang w:val="en-US"/>
        </w:rPr>
        <w:t xml:space="preserve">The working group </w:t>
      </w:r>
      <w:r>
        <w:rPr>
          <w:lang w:val="en-US"/>
        </w:rPr>
        <w:t>will</w:t>
      </w:r>
      <w:r w:rsidR="009050FE">
        <w:rPr>
          <w:lang w:val="en-US"/>
        </w:rPr>
        <w:t xml:space="preserve"> report on its work to the plenary on Thursday 28</w:t>
      </w:r>
      <w:r w:rsidR="009050FE">
        <w:rPr>
          <w:vertAlign w:val="superscript"/>
          <w:lang w:val="en-US"/>
        </w:rPr>
        <w:t>th</w:t>
      </w:r>
      <w:r w:rsidR="009050FE">
        <w:rPr>
          <w:lang w:val="en-US"/>
        </w:rPr>
        <w:t>.</w:t>
      </w:r>
    </w:p>
    <w:p w14:paraId="7852567E" w14:textId="6E836692" w:rsidR="009050FE" w:rsidRPr="009050FE" w:rsidRDefault="009050FE" w:rsidP="009050FE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9050FE" w:rsidRPr="009050FE" w:rsidSect="00561194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134" w:bottom="170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50812" w14:textId="77777777" w:rsidR="00535F9E" w:rsidRDefault="00535F9E"/>
  </w:endnote>
  <w:endnote w:type="continuationSeparator" w:id="0">
    <w:p w14:paraId="5E887D0C" w14:textId="77777777" w:rsidR="00535F9E" w:rsidRDefault="00535F9E"/>
  </w:endnote>
  <w:endnote w:type="continuationNotice" w:id="1">
    <w:p w14:paraId="5D136279" w14:textId="77777777" w:rsidR="00535F9E" w:rsidRDefault="00535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3016" w14:textId="0D854B9F" w:rsidR="00DE47FC" w:rsidRPr="0099001C" w:rsidRDefault="00DE47FC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9050F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99A7" w14:textId="35EFAEFA" w:rsidR="00DE47FC" w:rsidRPr="0099001C" w:rsidRDefault="00DE47FC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9050FE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C125B" w14:textId="77777777" w:rsidR="00535F9E" w:rsidRPr="000B175B" w:rsidRDefault="00535F9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2A7139" w14:textId="77777777" w:rsidR="00535F9E" w:rsidRPr="00FC68B7" w:rsidRDefault="00535F9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94D4DB0" w14:textId="77777777" w:rsidR="00535F9E" w:rsidRDefault="00535F9E"/>
  </w:footnote>
  <w:footnote w:id="2">
    <w:p w14:paraId="7C481D01" w14:textId="77777777" w:rsidR="00ED5DEE" w:rsidRPr="00ED5DEE" w:rsidRDefault="00ED5DEE" w:rsidP="00ED5DEE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For a map of the Palais des Nations refer to </w:t>
      </w:r>
      <w:r w:rsidRPr="00ED5DEE">
        <w:t>https://www.unece.org/fileadmin/DAM/practical_information/Palais_des_Nations_map-English.pdf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4FF" w14:textId="59DC9782" w:rsidR="00DE47FC" w:rsidRPr="0099001C" w:rsidRDefault="00F41476" w:rsidP="00DE3A0C">
    <w:pPr>
      <w:pStyle w:val="Header"/>
    </w:pPr>
    <w:r>
      <w:t>UN/SCETDG/5</w:t>
    </w:r>
    <w:r w:rsidR="001A27B4">
      <w:t>3</w:t>
    </w:r>
    <w:r>
      <w:t>/INF.</w:t>
    </w:r>
    <w:r w:rsidR="003559CC"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B807" w14:textId="49F62F1F" w:rsidR="00DE47FC" w:rsidRPr="0099001C" w:rsidRDefault="00F41476" w:rsidP="00DE3A0C">
    <w:pPr>
      <w:pStyle w:val="Header"/>
      <w:jc w:val="right"/>
    </w:pPr>
    <w:r>
      <w:t>UN/SCETDG/51</w:t>
    </w:r>
    <w:r w:rsidR="00DE47FC" w:rsidRPr="007E344F">
      <w:t>/INF.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33B0CC4"/>
    <w:multiLevelType w:val="hybridMultilevel"/>
    <w:tmpl w:val="F0546AB0"/>
    <w:lvl w:ilvl="0" w:tplc="A19A3C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AF6401"/>
    <w:multiLevelType w:val="multilevel"/>
    <w:tmpl w:val="869232F8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60555"/>
    <w:multiLevelType w:val="hybridMultilevel"/>
    <w:tmpl w:val="9F5C06F4"/>
    <w:lvl w:ilvl="0" w:tplc="906871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C"/>
    <w:rsid w:val="00002EFA"/>
    <w:rsid w:val="00004378"/>
    <w:rsid w:val="0003119F"/>
    <w:rsid w:val="00050F6B"/>
    <w:rsid w:val="00062A68"/>
    <w:rsid w:val="00072C8C"/>
    <w:rsid w:val="0008552C"/>
    <w:rsid w:val="00092696"/>
    <w:rsid w:val="000931C0"/>
    <w:rsid w:val="0009555B"/>
    <w:rsid w:val="00095EFE"/>
    <w:rsid w:val="000A07EB"/>
    <w:rsid w:val="000B175B"/>
    <w:rsid w:val="000B3A0F"/>
    <w:rsid w:val="000B44A1"/>
    <w:rsid w:val="000C6041"/>
    <w:rsid w:val="000E0415"/>
    <w:rsid w:val="00100D07"/>
    <w:rsid w:val="00111DF0"/>
    <w:rsid w:val="0011508A"/>
    <w:rsid w:val="001220B8"/>
    <w:rsid w:val="00150F95"/>
    <w:rsid w:val="00161D70"/>
    <w:rsid w:val="00180C41"/>
    <w:rsid w:val="00197785"/>
    <w:rsid w:val="001A0FC9"/>
    <w:rsid w:val="001A27B4"/>
    <w:rsid w:val="001B2357"/>
    <w:rsid w:val="001B4B04"/>
    <w:rsid w:val="001B5ACD"/>
    <w:rsid w:val="001C359B"/>
    <w:rsid w:val="001C6663"/>
    <w:rsid w:val="001C7895"/>
    <w:rsid w:val="001D26DF"/>
    <w:rsid w:val="001D3183"/>
    <w:rsid w:val="001E0674"/>
    <w:rsid w:val="00201ADA"/>
    <w:rsid w:val="002101F1"/>
    <w:rsid w:val="00211E0B"/>
    <w:rsid w:val="0022014D"/>
    <w:rsid w:val="002405A7"/>
    <w:rsid w:val="00274D48"/>
    <w:rsid w:val="00284DC3"/>
    <w:rsid w:val="002A6B28"/>
    <w:rsid w:val="002A78B1"/>
    <w:rsid w:val="002C5CF3"/>
    <w:rsid w:val="002E21F0"/>
    <w:rsid w:val="002E42C4"/>
    <w:rsid w:val="00304632"/>
    <w:rsid w:val="00307FFE"/>
    <w:rsid w:val="003107FA"/>
    <w:rsid w:val="00314A63"/>
    <w:rsid w:val="0031695A"/>
    <w:rsid w:val="00317F1A"/>
    <w:rsid w:val="003229D8"/>
    <w:rsid w:val="00334311"/>
    <w:rsid w:val="0033745A"/>
    <w:rsid w:val="003452D6"/>
    <w:rsid w:val="003503B1"/>
    <w:rsid w:val="003559CC"/>
    <w:rsid w:val="003660FF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65"/>
    <w:rsid w:val="003D338E"/>
    <w:rsid w:val="003D4B23"/>
    <w:rsid w:val="003F1ED3"/>
    <w:rsid w:val="003F30D7"/>
    <w:rsid w:val="00403098"/>
    <w:rsid w:val="00404E53"/>
    <w:rsid w:val="00417B26"/>
    <w:rsid w:val="004270F6"/>
    <w:rsid w:val="004325CB"/>
    <w:rsid w:val="00437DB4"/>
    <w:rsid w:val="00446DE4"/>
    <w:rsid w:val="0045190E"/>
    <w:rsid w:val="00451982"/>
    <w:rsid w:val="00453178"/>
    <w:rsid w:val="004A41CA"/>
    <w:rsid w:val="004B2F3A"/>
    <w:rsid w:val="004E302A"/>
    <w:rsid w:val="004E598C"/>
    <w:rsid w:val="004F15A6"/>
    <w:rsid w:val="004F537F"/>
    <w:rsid w:val="00503228"/>
    <w:rsid w:val="00504608"/>
    <w:rsid w:val="00505384"/>
    <w:rsid w:val="00510C3B"/>
    <w:rsid w:val="00535F9E"/>
    <w:rsid w:val="005420F2"/>
    <w:rsid w:val="0054603C"/>
    <w:rsid w:val="0055685C"/>
    <w:rsid w:val="00561194"/>
    <w:rsid w:val="005627B5"/>
    <w:rsid w:val="00564203"/>
    <w:rsid w:val="00564A8C"/>
    <w:rsid w:val="005908B9"/>
    <w:rsid w:val="005A3220"/>
    <w:rsid w:val="005B3DB3"/>
    <w:rsid w:val="005D1C32"/>
    <w:rsid w:val="005F0DD1"/>
    <w:rsid w:val="005F72E1"/>
    <w:rsid w:val="00600B19"/>
    <w:rsid w:val="00602B95"/>
    <w:rsid w:val="00611FC4"/>
    <w:rsid w:val="006176FB"/>
    <w:rsid w:val="00627ED0"/>
    <w:rsid w:val="0063050A"/>
    <w:rsid w:val="00640B26"/>
    <w:rsid w:val="00656A0B"/>
    <w:rsid w:val="0066387E"/>
    <w:rsid w:val="00665595"/>
    <w:rsid w:val="00685B23"/>
    <w:rsid w:val="00695342"/>
    <w:rsid w:val="006A7392"/>
    <w:rsid w:val="006B7086"/>
    <w:rsid w:val="006E32FA"/>
    <w:rsid w:val="006E3B52"/>
    <w:rsid w:val="006E535C"/>
    <w:rsid w:val="006E564B"/>
    <w:rsid w:val="006F73EE"/>
    <w:rsid w:val="00701292"/>
    <w:rsid w:val="007017DA"/>
    <w:rsid w:val="00724962"/>
    <w:rsid w:val="0072632A"/>
    <w:rsid w:val="007303B2"/>
    <w:rsid w:val="00730810"/>
    <w:rsid w:val="007324A3"/>
    <w:rsid w:val="00732639"/>
    <w:rsid w:val="00733AAE"/>
    <w:rsid w:val="00735EE2"/>
    <w:rsid w:val="007840FD"/>
    <w:rsid w:val="0079511F"/>
    <w:rsid w:val="00797762"/>
    <w:rsid w:val="007B4BEC"/>
    <w:rsid w:val="007B6BA5"/>
    <w:rsid w:val="007B7918"/>
    <w:rsid w:val="007C3390"/>
    <w:rsid w:val="007C4F4B"/>
    <w:rsid w:val="007C52DF"/>
    <w:rsid w:val="007D22FD"/>
    <w:rsid w:val="007E344F"/>
    <w:rsid w:val="007F0B83"/>
    <w:rsid w:val="007F4FCD"/>
    <w:rsid w:val="007F6611"/>
    <w:rsid w:val="008010DD"/>
    <w:rsid w:val="00802579"/>
    <w:rsid w:val="008056BE"/>
    <w:rsid w:val="008175E9"/>
    <w:rsid w:val="00817F27"/>
    <w:rsid w:val="00822277"/>
    <w:rsid w:val="00822414"/>
    <w:rsid w:val="008242D7"/>
    <w:rsid w:val="00827E05"/>
    <w:rsid w:val="008311A3"/>
    <w:rsid w:val="00835EB6"/>
    <w:rsid w:val="00836238"/>
    <w:rsid w:val="00871FD5"/>
    <w:rsid w:val="00886119"/>
    <w:rsid w:val="00895C06"/>
    <w:rsid w:val="008979B1"/>
    <w:rsid w:val="008A6B25"/>
    <w:rsid w:val="008A6C4F"/>
    <w:rsid w:val="008D0F3F"/>
    <w:rsid w:val="008E0675"/>
    <w:rsid w:val="008E0E46"/>
    <w:rsid w:val="008E35B1"/>
    <w:rsid w:val="008E3A43"/>
    <w:rsid w:val="008E7777"/>
    <w:rsid w:val="008F02A0"/>
    <w:rsid w:val="008F321A"/>
    <w:rsid w:val="008F7E5D"/>
    <w:rsid w:val="009050FE"/>
    <w:rsid w:val="00906526"/>
    <w:rsid w:val="00907AD2"/>
    <w:rsid w:val="009111C7"/>
    <w:rsid w:val="00915D65"/>
    <w:rsid w:val="0092654D"/>
    <w:rsid w:val="009334FE"/>
    <w:rsid w:val="00933973"/>
    <w:rsid w:val="00963CBA"/>
    <w:rsid w:val="00974A8D"/>
    <w:rsid w:val="0099001C"/>
    <w:rsid w:val="00991261"/>
    <w:rsid w:val="009A00F2"/>
    <w:rsid w:val="009A1A51"/>
    <w:rsid w:val="009D04D9"/>
    <w:rsid w:val="009D2BF9"/>
    <w:rsid w:val="009D36B1"/>
    <w:rsid w:val="009F277A"/>
    <w:rsid w:val="009F3A17"/>
    <w:rsid w:val="009F3AEC"/>
    <w:rsid w:val="00A07B2F"/>
    <w:rsid w:val="00A11117"/>
    <w:rsid w:val="00A1427D"/>
    <w:rsid w:val="00A178D3"/>
    <w:rsid w:val="00A36006"/>
    <w:rsid w:val="00A50936"/>
    <w:rsid w:val="00A72F22"/>
    <w:rsid w:val="00A748A6"/>
    <w:rsid w:val="00A74999"/>
    <w:rsid w:val="00A805EB"/>
    <w:rsid w:val="00A80961"/>
    <w:rsid w:val="00A879A4"/>
    <w:rsid w:val="00AA426C"/>
    <w:rsid w:val="00AA617C"/>
    <w:rsid w:val="00AD741B"/>
    <w:rsid w:val="00AE1A34"/>
    <w:rsid w:val="00AE31D0"/>
    <w:rsid w:val="00AF7021"/>
    <w:rsid w:val="00B16223"/>
    <w:rsid w:val="00B30179"/>
    <w:rsid w:val="00B33EC0"/>
    <w:rsid w:val="00B51CA7"/>
    <w:rsid w:val="00B81E12"/>
    <w:rsid w:val="00B82575"/>
    <w:rsid w:val="00B84573"/>
    <w:rsid w:val="00B902A6"/>
    <w:rsid w:val="00BA02A0"/>
    <w:rsid w:val="00BA177E"/>
    <w:rsid w:val="00BA1781"/>
    <w:rsid w:val="00BB02A8"/>
    <w:rsid w:val="00BB2C95"/>
    <w:rsid w:val="00BC413E"/>
    <w:rsid w:val="00BC74E9"/>
    <w:rsid w:val="00BD2146"/>
    <w:rsid w:val="00BE4F74"/>
    <w:rsid w:val="00BE52DC"/>
    <w:rsid w:val="00BE618E"/>
    <w:rsid w:val="00BF4485"/>
    <w:rsid w:val="00BF4F5D"/>
    <w:rsid w:val="00C00341"/>
    <w:rsid w:val="00C14072"/>
    <w:rsid w:val="00C17699"/>
    <w:rsid w:val="00C25B9E"/>
    <w:rsid w:val="00C30CCA"/>
    <w:rsid w:val="00C36701"/>
    <w:rsid w:val="00C41A28"/>
    <w:rsid w:val="00C463DD"/>
    <w:rsid w:val="00C67B87"/>
    <w:rsid w:val="00C745C3"/>
    <w:rsid w:val="00CE4A8F"/>
    <w:rsid w:val="00CF3A73"/>
    <w:rsid w:val="00CF7843"/>
    <w:rsid w:val="00D2031B"/>
    <w:rsid w:val="00D25FE2"/>
    <w:rsid w:val="00D317BB"/>
    <w:rsid w:val="00D33331"/>
    <w:rsid w:val="00D36BEB"/>
    <w:rsid w:val="00D43252"/>
    <w:rsid w:val="00D56172"/>
    <w:rsid w:val="00D63626"/>
    <w:rsid w:val="00D7433B"/>
    <w:rsid w:val="00D81BB9"/>
    <w:rsid w:val="00D8341E"/>
    <w:rsid w:val="00D83CD1"/>
    <w:rsid w:val="00D869C2"/>
    <w:rsid w:val="00D87B56"/>
    <w:rsid w:val="00D978C6"/>
    <w:rsid w:val="00DA34DD"/>
    <w:rsid w:val="00DA67AD"/>
    <w:rsid w:val="00DB5D0F"/>
    <w:rsid w:val="00DB5E48"/>
    <w:rsid w:val="00DC3242"/>
    <w:rsid w:val="00DD6A25"/>
    <w:rsid w:val="00DE3A0C"/>
    <w:rsid w:val="00DE47FC"/>
    <w:rsid w:val="00DF12F7"/>
    <w:rsid w:val="00E02C81"/>
    <w:rsid w:val="00E130AB"/>
    <w:rsid w:val="00E30B7D"/>
    <w:rsid w:val="00E31970"/>
    <w:rsid w:val="00E56114"/>
    <w:rsid w:val="00E61967"/>
    <w:rsid w:val="00E66A1A"/>
    <w:rsid w:val="00E7260F"/>
    <w:rsid w:val="00E87921"/>
    <w:rsid w:val="00E903CF"/>
    <w:rsid w:val="00E96630"/>
    <w:rsid w:val="00EA264E"/>
    <w:rsid w:val="00EA4C90"/>
    <w:rsid w:val="00EC4A6A"/>
    <w:rsid w:val="00ED1024"/>
    <w:rsid w:val="00ED5DEE"/>
    <w:rsid w:val="00ED7A2A"/>
    <w:rsid w:val="00EE20B2"/>
    <w:rsid w:val="00EF1D7F"/>
    <w:rsid w:val="00F033C8"/>
    <w:rsid w:val="00F10CCD"/>
    <w:rsid w:val="00F16F22"/>
    <w:rsid w:val="00F4068E"/>
    <w:rsid w:val="00F409CA"/>
    <w:rsid w:val="00F41476"/>
    <w:rsid w:val="00F43682"/>
    <w:rsid w:val="00F53544"/>
    <w:rsid w:val="00F53EDA"/>
    <w:rsid w:val="00F7753D"/>
    <w:rsid w:val="00F830AD"/>
    <w:rsid w:val="00F842C1"/>
    <w:rsid w:val="00F85F34"/>
    <w:rsid w:val="00F938F6"/>
    <w:rsid w:val="00FA06F7"/>
    <w:rsid w:val="00FA4D13"/>
    <w:rsid w:val="00FA6BA2"/>
    <w:rsid w:val="00FB0AC7"/>
    <w:rsid w:val="00FB171A"/>
    <w:rsid w:val="00FC68B7"/>
    <w:rsid w:val="00FC715F"/>
    <w:rsid w:val="00FD4EDF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5C3849"/>
  <w15:docId w15:val="{7BBFD294-78AC-4D52-ABDA-16F57DF5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qFormat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F41476"/>
    <w:rPr>
      <w:sz w:val="18"/>
      <w:lang w:eastAsia="en-US"/>
    </w:rPr>
  </w:style>
  <w:style w:type="character" w:customStyle="1" w:styleId="SingleTxtGZchn">
    <w:name w:val="_ Single Txt_G Zchn"/>
    <w:link w:val="SingleTxtG"/>
    <w:rsid w:val="00F41476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7C52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C52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DF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52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52DF"/>
    <w:rPr>
      <w:rFonts w:ascii="Segoe UI" w:hAnsi="Segoe UI" w:cs="Segoe UI"/>
      <w:sz w:val="18"/>
      <w:szCs w:val="18"/>
      <w:lang w:eastAsia="en-US"/>
    </w:rPr>
  </w:style>
  <w:style w:type="character" w:customStyle="1" w:styleId="SingleTxtGChar">
    <w:name w:val="_ Single Txt_G Char"/>
    <w:qFormat/>
    <w:locked/>
    <w:rsid w:val="009050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944E-D46E-4989-A3BD-A821A9EC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37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 Couto</cp:lastModifiedBy>
  <cp:revision>8</cp:revision>
  <cp:lastPrinted>2017-06-02T08:11:00Z</cp:lastPrinted>
  <dcterms:created xsi:type="dcterms:W3CDTF">2018-06-11T14:19:00Z</dcterms:created>
  <dcterms:modified xsi:type="dcterms:W3CDTF">2018-06-12T15:44:00Z</dcterms:modified>
</cp:coreProperties>
</file>