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F08D5">
            <w:pPr>
              <w:pStyle w:val="Title"/>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EC020C">
            <w:pPr>
              <w:jc w:val="right"/>
            </w:pPr>
            <w:r>
              <w:rPr>
                <w:sz w:val="40"/>
              </w:rPr>
              <w:t>ST</w:t>
            </w:r>
            <w:r>
              <w:t>/SG/AC.10/C.3/2018/</w:t>
            </w:r>
            <w:r w:rsidR="00570893">
              <w:t>9</w:t>
            </w:r>
            <w:r w:rsidR="0039606E">
              <w:t>9</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365E68" w:rsidP="006D12B1">
            <w:pPr>
              <w:spacing w:before="120"/>
              <w:jc w:val="center"/>
            </w:pPr>
            <w:r w:rsidRPr="00CB4C2D">
              <w:rPr>
                <w:noProof/>
                <w:lang w:val="de-DE" w:eastAsia="de-DE"/>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B52FF2" w:rsidP="006D12B1">
            <w:pPr>
              <w:spacing w:line="240" w:lineRule="exact"/>
            </w:pPr>
            <w:r>
              <w:t>3 September</w:t>
            </w:r>
            <w:r w:rsidR="00EC020C">
              <w:t xml:space="preserve"> 2018</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796AE1">
            <w:pPr>
              <w:spacing w:before="120" w:after="120"/>
              <w:ind w:right="57"/>
              <w:rPr>
                <w:b/>
              </w:rPr>
            </w:pPr>
            <w:r>
              <w:rPr>
                <w:b/>
              </w:rPr>
              <w:t xml:space="preserve">Sub-Committee of Experts on the Transport </w:t>
            </w:r>
            <w:r>
              <w:rPr>
                <w:b/>
              </w:rPr>
              <w:br/>
              <w:t xml:space="preserve">of Dangerous Goods </w:t>
            </w:r>
          </w:p>
        </w:tc>
      </w:tr>
      <w:tr w:rsidR="009B371C" w:rsidRPr="00CE57DA" w:rsidTr="009B371C">
        <w:tc>
          <w:tcPr>
            <w:tcW w:w="9639" w:type="dxa"/>
            <w:shd w:val="clear" w:color="auto" w:fill="auto"/>
          </w:tcPr>
          <w:p w:rsidR="006133E8" w:rsidRPr="006133E8" w:rsidRDefault="006133E8" w:rsidP="006133E8">
            <w:pPr>
              <w:spacing w:before="100"/>
              <w:rPr>
                <w:b/>
              </w:rPr>
            </w:pPr>
            <w:r w:rsidRPr="006133E8">
              <w:rPr>
                <w:b/>
              </w:rPr>
              <w:t>Fifty-fourth session</w:t>
            </w:r>
          </w:p>
          <w:p w:rsidR="006133E8" w:rsidRPr="006133E8" w:rsidRDefault="006133E8" w:rsidP="006133E8">
            <w:pPr>
              <w:rPr>
                <w:b/>
              </w:rPr>
            </w:pPr>
            <w:r w:rsidRPr="006133E8">
              <w:t>Geneva, 26 November-4 December 2018</w:t>
            </w:r>
            <w:r w:rsidRPr="006133E8">
              <w:br/>
              <w:t xml:space="preserve">Item </w:t>
            </w:r>
            <w:r w:rsidR="00B52FF2">
              <w:t>2 (f)</w:t>
            </w:r>
            <w:r w:rsidRPr="006133E8">
              <w:t xml:space="preserve"> of the provisional agenda</w:t>
            </w:r>
          </w:p>
          <w:p w:rsidR="009B371C" w:rsidRPr="00B52FF2" w:rsidRDefault="00B52FF2" w:rsidP="006133E8">
            <w:pPr>
              <w:spacing w:after="120"/>
              <w:ind w:right="199"/>
              <w:rPr>
                <w:b/>
                <w:bCs/>
              </w:rPr>
            </w:pPr>
            <w:r w:rsidRPr="00B52FF2">
              <w:rPr>
                <w:b/>
                <w:bCs/>
              </w:rPr>
              <w:t xml:space="preserve">Recommendations made by the Sub-Committee on its fifty-first, </w:t>
            </w:r>
            <w:r w:rsidRPr="00B52FF2">
              <w:rPr>
                <w:b/>
                <w:bCs/>
              </w:rPr>
              <w:br/>
            </w:r>
            <w:r w:rsidRPr="00B52FF2">
              <w:rPr>
                <w:b/>
                <w:bCs/>
              </w:rPr>
              <w:t>fifty-second and fifty-third sessions and pending issues</w:t>
            </w:r>
            <w:r w:rsidRPr="00B52FF2">
              <w:rPr>
                <w:b/>
                <w:bCs/>
              </w:rPr>
              <w:t>:</w:t>
            </w:r>
            <w:r w:rsidRPr="00B52FF2">
              <w:rPr>
                <w:b/>
                <w:bCs/>
              </w:rPr>
              <w:br/>
              <w:t>m</w:t>
            </w:r>
            <w:r w:rsidRPr="00B52FF2">
              <w:rPr>
                <w:b/>
                <w:bCs/>
              </w:rPr>
              <w:t>iscellaneous pending issues</w:t>
            </w:r>
          </w:p>
        </w:tc>
      </w:tr>
    </w:tbl>
    <w:p w:rsidR="0039606E" w:rsidRDefault="0039606E" w:rsidP="0039606E">
      <w:pPr>
        <w:pStyle w:val="HChG"/>
      </w:pPr>
      <w:r>
        <w:tab/>
      </w:r>
      <w:r>
        <w:tab/>
      </w:r>
      <w:r w:rsidR="00B52FF2">
        <w:t>Informal working g</w:t>
      </w:r>
      <w:r w:rsidRPr="00BE75C4">
        <w:t xml:space="preserve">roup on </w:t>
      </w:r>
      <w:r w:rsidR="00B52FF2">
        <w:t>Fibre-reinforced plastics (</w:t>
      </w:r>
      <w:r w:rsidRPr="00BE75C4">
        <w:t>FRP</w:t>
      </w:r>
      <w:r w:rsidR="00B52FF2">
        <w:t>)</w:t>
      </w:r>
      <w:r w:rsidRPr="00BE75C4">
        <w:t xml:space="preserve"> portable tanks</w:t>
      </w:r>
    </w:p>
    <w:p w:rsidR="0039606E" w:rsidRPr="00BE75C4" w:rsidRDefault="0039606E" w:rsidP="0039606E">
      <w:pPr>
        <w:pStyle w:val="H1G"/>
      </w:pPr>
      <w:r>
        <w:tab/>
      </w:r>
      <w:r>
        <w:tab/>
      </w:r>
      <w:r w:rsidRPr="006051C9">
        <w:t>Transmitted by the Australian Explosives Industry and Safety Group (AEISG)</w:t>
      </w:r>
      <w:r>
        <w:rPr>
          <w:rStyle w:val="FootnoteReference"/>
        </w:rPr>
        <w:footnoteReference w:customMarkFollows="1" w:id="2"/>
        <w:t>*</w:t>
      </w:r>
    </w:p>
    <w:p w:rsidR="0039606E" w:rsidRPr="005F5749" w:rsidRDefault="0039606E" w:rsidP="0039606E">
      <w:pPr>
        <w:pStyle w:val="HChG"/>
      </w:pPr>
      <w:r>
        <w:tab/>
      </w:r>
      <w:r>
        <w:tab/>
        <w:t>Introduction</w:t>
      </w:r>
    </w:p>
    <w:p w:rsidR="0039606E" w:rsidRDefault="00B52FF2" w:rsidP="0039606E">
      <w:pPr>
        <w:pStyle w:val="SingleTxtG"/>
        <w:numPr>
          <w:ilvl w:val="0"/>
          <w:numId w:val="31"/>
        </w:numPr>
        <w:ind w:left="1134" w:firstLine="0"/>
      </w:pPr>
      <w:r>
        <w:t>At its fifty-second session</w:t>
      </w:r>
      <w:r w:rsidR="0039606E">
        <w:t xml:space="preserve"> (December 2017) in response to a proposal in </w:t>
      </w:r>
      <w:r w:rsidR="0039606E" w:rsidRPr="00ED16BD">
        <w:t>document ST/SG/AC.10/C.3/2017/40</w:t>
      </w:r>
      <w:r w:rsidR="0039606E">
        <w:t>, t</w:t>
      </w:r>
      <w:r w:rsidR="0039606E" w:rsidRPr="00ED16BD">
        <w:t xml:space="preserve">he Sub-Committee </w:t>
      </w:r>
      <w:r w:rsidR="0039606E">
        <w:t>established an intersessional informal working group to: “D</w:t>
      </w:r>
      <w:r w:rsidR="0039606E" w:rsidRPr="00ED16BD">
        <w:t>evelop requirements for the construction, approval, inspection, and use of fibre reinforced plastics portable tanks</w:t>
      </w:r>
      <w:r w:rsidR="0039606E">
        <w:t>…” (ST</w:t>
      </w:r>
      <w:r w:rsidR="0039606E" w:rsidRPr="00576D56">
        <w:t>/SG/AC.10/C.3/104</w:t>
      </w:r>
      <w:r w:rsidR="0039606E">
        <w:t>, para 80-81).</w:t>
      </w:r>
    </w:p>
    <w:p w:rsidR="0039606E" w:rsidRDefault="0039606E" w:rsidP="0039606E">
      <w:pPr>
        <w:pStyle w:val="SingleTxtG"/>
        <w:numPr>
          <w:ilvl w:val="0"/>
          <w:numId w:val="31"/>
        </w:numPr>
        <w:ind w:left="1134" w:firstLine="0"/>
      </w:pPr>
      <w:r>
        <w:t xml:space="preserve">The scope of the </w:t>
      </w:r>
      <w:r w:rsidR="0017218D">
        <w:t xml:space="preserve">informal </w:t>
      </w:r>
      <w:bookmarkStart w:id="0" w:name="_GoBack"/>
      <w:bookmarkEnd w:id="0"/>
      <w:r>
        <w:t>working group includes consideration of the s</w:t>
      </w:r>
      <w:r w:rsidRPr="00ED16BD">
        <w:t xml:space="preserve">uitability </w:t>
      </w:r>
      <w:r>
        <w:t xml:space="preserve">of FRP tanks </w:t>
      </w:r>
      <w:r w:rsidRPr="00ED16BD">
        <w:t>for different classes of dangerous goods</w:t>
      </w:r>
      <w:r>
        <w:t>.</w:t>
      </w:r>
    </w:p>
    <w:p w:rsidR="0039606E" w:rsidRDefault="0039606E" w:rsidP="0039606E">
      <w:pPr>
        <w:pStyle w:val="SingleTxtG"/>
        <w:numPr>
          <w:ilvl w:val="0"/>
          <w:numId w:val="31"/>
        </w:numPr>
        <w:ind w:left="1134" w:firstLine="0"/>
        <w:rPr>
          <w:lang w:val="en-US"/>
        </w:rPr>
      </w:pPr>
      <w:r>
        <w:t xml:space="preserve">The </w:t>
      </w:r>
      <w:r w:rsidR="00B52FF2">
        <w:t xml:space="preserve">informal </w:t>
      </w:r>
      <w:r>
        <w:t>working group plans to meet again on 26-27 November 2018 and the chairman has indicated that: “</w:t>
      </w:r>
      <w:r w:rsidRPr="00E3259A">
        <w:t xml:space="preserve">The work will utilize the format provided in </w:t>
      </w:r>
      <w:r w:rsidR="00B52FF2">
        <w:t>ST/SG/AC.10/C.3/</w:t>
      </w:r>
      <w:r w:rsidRPr="00E3259A">
        <w:t>2017/40 as its baseline document to work from as amended to account for the utilization of a new chapter 6.</w:t>
      </w:r>
      <w:r w:rsidR="00B52FF2">
        <w:t>9 with a 6.9.1 Application and general p</w:t>
      </w:r>
      <w:r w:rsidRPr="00E3259A">
        <w:t>rovisions and 6.9.2 Provisions for the design, construction, inspection and testing of portable tanks with shells made of Fibre Reinforced Plastics (FRP) materials intended for the transport of substances of classes 3, 5.1, 6.1, 6.2, 8 and 9</w:t>
      </w:r>
      <w:r>
        <w:rPr>
          <w:lang w:val="en-US"/>
        </w:rPr>
        <w:t>”.</w:t>
      </w:r>
    </w:p>
    <w:p w:rsidR="0039606E" w:rsidRDefault="0039606E" w:rsidP="0039606E">
      <w:pPr>
        <w:pStyle w:val="SingleTxtG"/>
        <w:numPr>
          <w:ilvl w:val="0"/>
          <w:numId w:val="31"/>
        </w:numPr>
        <w:ind w:left="1134" w:firstLine="0"/>
      </w:pPr>
      <w:r>
        <w:lastRenderedPageBreak/>
        <w:t xml:space="preserve">AEISG has participated in the </w:t>
      </w:r>
      <w:r w:rsidR="00B52FF2">
        <w:t xml:space="preserve">informal </w:t>
      </w:r>
      <w:r>
        <w:t>working group and is concerned that the scope of the work at this s</w:t>
      </w:r>
      <w:r w:rsidR="00B52FF2">
        <w:t>tage excludes consideration of C</w:t>
      </w:r>
      <w:r>
        <w:t xml:space="preserve">lass 1 dangerous goods </w:t>
      </w:r>
      <w:proofErr w:type="gramStart"/>
      <w:r>
        <w:t>despite the fact that</w:t>
      </w:r>
      <w:proofErr w:type="gramEnd"/>
      <w:r>
        <w:t xml:space="preserve"> the current provisions for portable tanks (6.7.2 of </w:t>
      </w:r>
      <w:r w:rsidR="00B52FF2">
        <w:t>the Model Regulations) include Class </w:t>
      </w:r>
      <w:r>
        <w:t>1.</w:t>
      </w:r>
    </w:p>
    <w:p w:rsidR="0039606E" w:rsidRPr="00BE75C4" w:rsidRDefault="0039606E" w:rsidP="0039606E">
      <w:pPr>
        <w:pStyle w:val="HChG"/>
      </w:pPr>
      <w:r>
        <w:tab/>
      </w:r>
      <w:r>
        <w:tab/>
      </w:r>
      <w:r w:rsidRPr="00BE75C4">
        <w:t>Discussion</w:t>
      </w:r>
    </w:p>
    <w:p w:rsidR="0039606E" w:rsidRDefault="0039606E" w:rsidP="0039606E">
      <w:pPr>
        <w:pStyle w:val="SingleTxtG"/>
        <w:numPr>
          <w:ilvl w:val="0"/>
          <w:numId w:val="31"/>
        </w:numPr>
        <w:ind w:left="1134" w:firstLine="0"/>
      </w:pPr>
      <w:r>
        <w:t>It is the opinion of AEISG that tanks made of FRP s</w:t>
      </w:r>
      <w:r w:rsidRPr="00E3259A">
        <w:t xml:space="preserve">hould not be unnecessarily excluded from use </w:t>
      </w:r>
      <w:r>
        <w:t xml:space="preserve">to transport explosives and hence there is no reason that the scope of the new </w:t>
      </w:r>
      <w:r w:rsidR="00B52FF2">
        <w:t>chapter 6.9 should not include C</w:t>
      </w:r>
      <w:r>
        <w:t xml:space="preserve">lass1.  </w:t>
      </w:r>
    </w:p>
    <w:p w:rsidR="0039606E" w:rsidRDefault="0039606E" w:rsidP="0039606E">
      <w:pPr>
        <w:pStyle w:val="SingleTxtG"/>
        <w:numPr>
          <w:ilvl w:val="0"/>
          <w:numId w:val="31"/>
        </w:numPr>
        <w:ind w:left="1134" w:firstLine="0"/>
      </w:pPr>
      <w:r>
        <w:t>There is a body of experience already in existence in this area as</w:t>
      </w:r>
      <w:r w:rsidR="00B52FF2">
        <w:t xml:space="preserve"> several national and regional c</w:t>
      </w:r>
      <w:r>
        <w:t xml:space="preserve">ompetent </w:t>
      </w:r>
      <w:r w:rsidR="00B52FF2">
        <w:t>a</w:t>
      </w:r>
      <w:r>
        <w:t>uthorities are already insisting that related materials such as UN3375, AMMONIUM NITRATE EMULSION, SUSPENSION or GEL be transported in “soft” tanks, which include FRP.</w:t>
      </w:r>
    </w:p>
    <w:p w:rsidR="0039606E" w:rsidRPr="00BE75C4" w:rsidRDefault="0039606E" w:rsidP="0039606E">
      <w:pPr>
        <w:pStyle w:val="HChG"/>
      </w:pPr>
      <w:r>
        <w:tab/>
      </w:r>
      <w:r>
        <w:tab/>
      </w:r>
      <w:r w:rsidRPr="00BE75C4">
        <w:t>Proposal</w:t>
      </w:r>
    </w:p>
    <w:p w:rsidR="0039606E" w:rsidRPr="00576D56" w:rsidRDefault="0039606E" w:rsidP="0039606E">
      <w:pPr>
        <w:pStyle w:val="SingleTxtG"/>
        <w:numPr>
          <w:ilvl w:val="0"/>
          <w:numId w:val="31"/>
        </w:numPr>
        <w:ind w:left="1134" w:firstLine="0"/>
      </w:pPr>
      <w:r>
        <w:t xml:space="preserve">AEISG proposes that the deliberations of the FRP tanks </w:t>
      </w:r>
      <w:r w:rsidR="00B52FF2">
        <w:t xml:space="preserve">informal </w:t>
      </w:r>
      <w:r>
        <w:t>working group in November 2018 and through the next biennium, should include cons</w:t>
      </w:r>
      <w:r w:rsidR="00B52FF2">
        <w:t>ideration of C</w:t>
      </w:r>
      <w:r>
        <w:t>lass 1 dangerous goods.</w:t>
      </w:r>
    </w:p>
    <w:p w:rsidR="0039606E" w:rsidRPr="0039606E" w:rsidRDefault="0039606E" w:rsidP="0039606E">
      <w:pPr>
        <w:spacing w:before="240"/>
        <w:ind w:left="1134" w:right="1134"/>
        <w:jc w:val="center"/>
        <w:rPr>
          <w:u w:val="single"/>
        </w:rPr>
      </w:pPr>
      <w:r>
        <w:rPr>
          <w:u w:val="single"/>
        </w:rPr>
        <w:tab/>
      </w:r>
      <w:r>
        <w:rPr>
          <w:u w:val="single"/>
        </w:rPr>
        <w:tab/>
      </w:r>
      <w:r>
        <w:rPr>
          <w:u w:val="single"/>
        </w:rPr>
        <w:tab/>
      </w:r>
    </w:p>
    <w:sectPr w:rsidR="0039606E" w:rsidRPr="0039606E" w:rsidSect="001D31FD">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9CA" w:rsidRDefault="00B639CA"/>
  </w:endnote>
  <w:endnote w:type="continuationSeparator" w:id="0">
    <w:p w:rsidR="00B639CA" w:rsidRDefault="00B639CA"/>
  </w:endnote>
  <w:endnote w:type="continuationNotice" w:id="1">
    <w:p w:rsidR="00B639CA" w:rsidRDefault="00B63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C21CDE">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C21CDE">
      <w:rPr>
        <w:b/>
        <w:noProof/>
        <w:sz w:val="18"/>
      </w:rPr>
      <w:t>3</w:t>
    </w:r>
    <w:r w:rsidR="00566C4F"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9CA" w:rsidRPr="000B175B" w:rsidRDefault="00B639CA" w:rsidP="000B175B">
      <w:pPr>
        <w:tabs>
          <w:tab w:val="right" w:pos="2155"/>
        </w:tabs>
        <w:spacing w:after="80"/>
        <w:ind w:left="680"/>
        <w:rPr>
          <w:u w:val="single"/>
        </w:rPr>
      </w:pPr>
      <w:r>
        <w:rPr>
          <w:u w:val="single"/>
        </w:rPr>
        <w:tab/>
      </w:r>
    </w:p>
  </w:footnote>
  <w:footnote w:type="continuationSeparator" w:id="0">
    <w:p w:rsidR="00B639CA" w:rsidRPr="00FC68B7" w:rsidRDefault="00B639CA" w:rsidP="00FC68B7">
      <w:pPr>
        <w:tabs>
          <w:tab w:val="left" w:pos="2155"/>
        </w:tabs>
        <w:spacing w:after="80"/>
        <w:ind w:left="680"/>
        <w:rPr>
          <w:u w:val="single"/>
        </w:rPr>
      </w:pPr>
      <w:r>
        <w:rPr>
          <w:u w:val="single"/>
        </w:rPr>
        <w:tab/>
      </w:r>
    </w:p>
  </w:footnote>
  <w:footnote w:type="continuationNotice" w:id="1">
    <w:p w:rsidR="00B639CA" w:rsidRDefault="00B639CA"/>
  </w:footnote>
  <w:footnote w:id="2">
    <w:p w:rsidR="0039606E" w:rsidRPr="0039606E" w:rsidRDefault="0039606E" w:rsidP="0039606E">
      <w:pPr>
        <w:pStyle w:val="FootnoteText"/>
        <w:tabs>
          <w:tab w:val="left" w:pos="1418"/>
        </w:tabs>
        <w:ind w:firstLine="0"/>
        <w:rPr>
          <w:lang w:val="fr-CH"/>
        </w:rPr>
      </w:pPr>
      <w:r>
        <w:rPr>
          <w:rStyle w:val="FootnoteReference"/>
        </w:rPr>
        <w:t>*</w:t>
      </w:r>
      <w:r>
        <w:t xml:space="preserve"> </w:t>
      </w:r>
      <w:r>
        <w:tab/>
        <w:t>In accordance with the programme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7B6AE7">
    <w:pPr>
      <w:pStyle w:val="Header"/>
    </w:pPr>
    <w:r>
      <w:t>S</w:t>
    </w:r>
    <w:r w:rsidR="0039606E">
      <w:t>T/SG/AC.10/C.3/2018/99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570893" w:rsidRDefault="00570893" w:rsidP="006D12B1">
    <w:pPr>
      <w:pStyle w:val="Header"/>
      <w:jc w:val="right"/>
      <w:rPr>
        <w:lang w:val="fr-CH"/>
      </w:rPr>
    </w:pPr>
    <w:r>
      <w:rPr>
        <w:lang w:val="fr-CH"/>
      </w:rPr>
      <w:t>ST/SG/AC.10/C.3/2018/98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52A7AD6"/>
    <w:multiLevelType w:val="hybridMultilevel"/>
    <w:tmpl w:val="908E2036"/>
    <w:lvl w:ilvl="0" w:tplc="04090001">
      <w:start w:val="1"/>
      <w:numFmt w:val="bullet"/>
      <w:lvlText w:val=""/>
      <w:lvlJc w:val="left"/>
      <w:pPr>
        <w:ind w:left="1854" w:hanging="360"/>
      </w:pPr>
      <w:rPr>
        <w:rFonts w:ascii="Symbol" w:hAnsi="Symbol" w:hint="default"/>
      </w:rPr>
    </w:lvl>
    <w:lvl w:ilvl="1" w:tplc="ED84A942">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36FC2758"/>
    <w:multiLevelType w:val="hybridMultilevel"/>
    <w:tmpl w:val="15F019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1" w15:restartNumberingAfterBreak="0">
    <w:nsid w:val="4E765756"/>
    <w:multiLevelType w:val="hybridMultilevel"/>
    <w:tmpl w:val="14F09E0C"/>
    <w:lvl w:ilvl="0" w:tplc="DC2E5604">
      <w:start w:val="1"/>
      <w:numFmt w:val="decimal"/>
      <w:lvlText w:val="%1."/>
      <w:lvlJc w:val="left"/>
      <w:pPr>
        <w:ind w:left="1494"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F000FF"/>
    <w:multiLevelType w:val="hybridMultilevel"/>
    <w:tmpl w:val="D5B874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15:restartNumberingAfterBreak="0">
    <w:nsid w:val="64B00D98"/>
    <w:multiLevelType w:val="hybridMultilevel"/>
    <w:tmpl w:val="AABA1406"/>
    <w:lvl w:ilvl="0" w:tplc="E58CF0A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9"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7"/>
  </w:num>
  <w:num w:numId="15">
    <w:abstractNumId w:val="30"/>
  </w:num>
  <w:num w:numId="16">
    <w:abstractNumId w:val="13"/>
  </w:num>
  <w:num w:numId="17">
    <w:abstractNumId w:val="19"/>
  </w:num>
  <w:num w:numId="18">
    <w:abstractNumId w:val="16"/>
  </w:num>
  <w:num w:numId="19">
    <w:abstractNumId w:val="29"/>
  </w:num>
  <w:num w:numId="20">
    <w:abstractNumId w:val="22"/>
  </w:num>
  <w:num w:numId="21">
    <w:abstractNumId w:val="15"/>
  </w:num>
  <w:num w:numId="22">
    <w:abstractNumId w:val="10"/>
  </w:num>
  <w:num w:numId="23">
    <w:abstractNumId w:val="28"/>
  </w:num>
  <w:num w:numId="24">
    <w:abstractNumId w:val="20"/>
  </w:num>
  <w:num w:numId="25">
    <w:abstractNumId w:val="17"/>
  </w:num>
  <w:num w:numId="26">
    <w:abstractNumId w:val="25"/>
  </w:num>
  <w:num w:numId="27">
    <w:abstractNumId w:val="21"/>
  </w:num>
  <w:num w:numId="28">
    <w:abstractNumId w:val="24"/>
  </w:num>
  <w:num w:numId="29">
    <w:abstractNumId w:val="14"/>
  </w:num>
  <w:num w:numId="30">
    <w:abstractNumId w:val="18"/>
  </w:num>
  <w:num w:numId="3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1F58"/>
    <w:rsid w:val="00003D68"/>
    <w:rsid w:val="000239F9"/>
    <w:rsid w:val="00023F08"/>
    <w:rsid w:val="00026223"/>
    <w:rsid w:val="00047D68"/>
    <w:rsid w:val="00047F82"/>
    <w:rsid w:val="000504CE"/>
    <w:rsid w:val="00050F6B"/>
    <w:rsid w:val="00063D27"/>
    <w:rsid w:val="00072C8C"/>
    <w:rsid w:val="000829F3"/>
    <w:rsid w:val="00083B73"/>
    <w:rsid w:val="00090291"/>
    <w:rsid w:val="00091419"/>
    <w:rsid w:val="0009150D"/>
    <w:rsid w:val="000931C0"/>
    <w:rsid w:val="000A254F"/>
    <w:rsid w:val="000A37DB"/>
    <w:rsid w:val="000A5147"/>
    <w:rsid w:val="000B175B"/>
    <w:rsid w:val="000B3A0F"/>
    <w:rsid w:val="000B6007"/>
    <w:rsid w:val="000C2086"/>
    <w:rsid w:val="000D11DE"/>
    <w:rsid w:val="000D38D6"/>
    <w:rsid w:val="000D58F6"/>
    <w:rsid w:val="000E0415"/>
    <w:rsid w:val="000F7AB3"/>
    <w:rsid w:val="0010561F"/>
    <w:rsid w:val="00115C6E"/>
    <w:rsid w:val="00117787"/>
    <w:rsid w:val="001206C9"/>
    <w:rsid w:val="00131D42"/>
    <w:rsid w:val="00144B44"/>
    <w:rsid w:val="00154E28"/>
    <w:rsid w:val="001633FB"/>
    <w:rsid w:val="00164487"/>
    <w:rsid w:val="00167786"/>
    <w:rsid w:val="0017218D"/>
    <w:rsid w:val="00177795"/>
    <w:rsid w:val="001A537C"/>
    <w:rsid w:val="001B42B4"/>
    <w:rsid w:val="001B4B04"/>
    <w:rsid w:val="001C0631"/>
    <w:rsid w:val="001C2273"/>
    <w:rsid w:val="001C3159"/>
    <w:rsid w:val="001C6663"/>
    <w:rsid w:val="001C7526"/>
    <w:rsid w:val="001C7895"/>
    <w:rsid w:val="001D26DF"/>
    <w:rsid w:val="001D2FDC"/>
    <w:rsid w:val="001D31FD"/>
    <w:rsid w:val="001D646C"/>
    <w:rsid w:val="001D79DB"/>
    <w:rsid w:val="001F2D80"/>
    <w:rsid w:val="001F3FA0"/>
    <w:rsid w:val="001F4C6A"/>
    <w:rsid w:val="002016FA"/>
    <w:rsid w:val="00210B9C"/>
    <w:rsid w:val="002114DD"/>
    <w:rsid w:val="00211E0B"/>
    <w:rsid w:val="00212DFA"/>
    <w:rsid w:val="00213AFD"/>
    <w:rsid w:val="0022022E"/>
    <w:rsid w:val="00221E51"/>
    <w:rsid w:val="002309A7"/>
    <w:rsid w:val="00237785"/>
    <w:rsid w:val="00241466"/>
    <w:rsid w:val="00241743"/>
    <w:rsid w:val="002656C7"/>
    <w:rsid w:val="00266652"/>
    <w:rsid w:val="002725CA"/>
    <w:rsid w:val="00274950"/>
    <w:rsid w:val="00280EB7"/>
    <w:rsid w:val="00286006"/>
    <w:rsid w:val="00286DC6"/>
    <w:rsid w:val="002B1CDA"/>
    <w:rsid w:val="002C1AE8"/>
    <w:rsid w:val="002E376C"/>
    <w:rsid w:val="002E394C"/>
    <w:rsid w:val="002E3E7B"/>
    <w:rsid w:val="0030379C"/>
    <w:rsid w:val="00306458"/>
    <w:rsid w:val="00306980"/>
    <w:rsid w:val="003107FA"/>
    <w:rsid w:val="0032058E"/>
    <w:rsid w:val="003229D8"/>
    <w:rsid w:val="00325290"/>
    <w:rsid w:val="00337633"/>
    <w:rsid w:val="0034759C"/>
    <w:rsid w:val="0036127B"/>
    <w:rsid w:val="00365E68"/>
    <w:rsid w:val="00373BF8"/>
    <w:rsid w:val="003770E6"/>
    <w:rsid w:val="00384F6B"/>
    <w:rsid w:val="0039277A"/>
    <w:rsid w:val="0039606E"/>
    <w:rsid w:val="00397267"/>
    <w:rsid w:val="003972E0"/>
    <w:rsid w:val="003A0C75"/>
    <w:rsid w:val="003A203B"/>
    <w:rsid w:val="003A25EB"/>
    <w:rsid w:val="003A58B0"/>
    <w:rsid w:val="003B3726"/>
    <w:rsid w:val="003C24C1"/>
    <w:rsid w:val="003C2CC4"/>
    <w:rsid w:val="003C7B41"/>
    <w:rsid w:val="003D3841"/>
    <w:rsid w:val="003D4B23"/>
    <w:rsid w:val="003E211B"/>
    <w:rsid w:val="003E5B28"/>
    <w:rsid w:val="00413FEE"/>
    <w:rsid w:val="00421B26"/>
    <w:rsid w:val="0042233A"/>
    <w:rsid w:val="004325CB"/>
    <w:rsid w:val="00437F3F"/>
    <w:rsid w:val="00442DF8"/>
    <w:rsid w:val="00446DE4"/>
    <w:rsid w:val="00454036"/>
    <w:rsid w:val="0046510E"/>
    <w:rsid w:val="00465AFB"/>
    <w:rsid w:val="00466CA5"/>
    <w:rsid w:val="00477705"/>
    <w:rsid w:val="00477D30"/>
    <w:rsid w:val="00483009"/>
    <w:rsid w:val="00485492"/>
    <w:rsid w:val="004B2C9D"/>
    <w:rsid w:val="004C1373"/>
    <w:rsid w:val="004C6FBA"/>
    <w:rsid w:val="004D56C3"/>
    <w:rsid w:val="004E05DD"/>
    <w:rsid w:val="004E768F"/>
    <w:rsid w:val="004F0881"/>
    <w:rsid w:val="004F3384"/>
    <w:rsid w:val="00524C27"/>
    <w:rsid w:val="00525F7F"/>
    <w:rsid w:val="00527910"/>
    <w:rsid w:val="00530504"/>
    <w:rsid w:val="00530A3F"/>
    <w:rsid w:val="00534038"/>
    <w:rsid w:val="005420F2"/>
    <w:rsid w:val="00544CB6"/>
    <w:rsid w:val="005500DD"/>
    <w:rsid w:val="005501BE"/>
    <w:rsid w:val="00563498"/>
    <w:rsid w:val="005649C7"/>
    <w:rsid w:val="00566C4F"/>
    <w:rsid w:val="00570893"/>
    <w:rsid w:val="00575122"/>
    <w:rsid w:val="00590144"/>
    <w:rsid w:val="00590E9D"/>
    <w:rsid w:val="00591271"/>
    <w:rsid w:val="0059588D"/>
    <w:rsid w:val="005B03C6"/>
    <w:rsid w:val="005B151F"/>
    <w:rsid w:val="005B3DB3"/>
    <w:rsid w:val="005B40ED"/>
    <w:rsid w:val="005B77F6"/>
    <w:rsid w:val="005C37B3"/>
    <w:rsid w:val="005C7602"/>
    <w:rsid w:val="005F7326"/>
    <w:rsid w:val="00600B82"/>
    <w:rsid w:val="00611FC4"/>
    <w:rsid w:val="006133E8"/>
    <w:rsid w:val="006176FB"/>
    <w:rsid w:val="00625E3D"/>
    <w:rsid w:val="00630C9C"/>
    <w:rsid w:val="00632868"/>
    <w:rsid w:val="0063419C"/>
    <w:rsid w:val="00640B26"/>
    <w:rsid w:val="0064599F"/>
    <w:rsid w:val="006500BA"/>
    <w:rsid w:val="006547FF"/>
    <w:rsid w:val="00665835"/>
    <w:rsid w:val="006663B4"/>
    <w:rsid w:val="00666A12"/>
    <w:rsid w:val="00666C9B"/>
    <w:rsid w:val="00666E76"/>
    <w:rsid w:val="00674956"/>
    <w:rsid w:val="00675DB9"/>
    <w:rsid w:val="00680ECD"/>
    <w:rsid w:val="006949CA"/>
    <w:rsid w:val="006A4C5C"/>
    <w:rsid w:val="006A7392"/>
    <w:rsid w:val="006B20F6"/>
    <w:rsid w:val="006C0D34"/>
    <w:rsid w:val="006D12B1"/>
    <w:rsid w:val="006E564B"/>
    <w:rsid w:val="006F05B2"/>
    <w:rsid w:val="006F08D5"/>
    <w:rsid w:val="006F2F51"/>
    <w:rsid w:val="00704CDB"/>
    <w:rsid w:val="00711C13"/>
    <w:rsid w:val="007221B3"/>
    <w:rsid w:val="00724B47"/>
    <w:rsid w:val="0072632A"/>
    <w:rsid w:val="00744314"/>
    <w:rsid w:val="0074549D"/>
    <w:rsid w:val="00755330"/>
    <w:rsid w:val="00755888"/>
    <w:rsid w:val="00765233"/>
    <w:rsid w:val="0077335F"/>
    <w:rsid w:val="00774DC9"/>
    <w:rsid w:val="00780B56"/>
    <w:rsid w:val="00782BA8"/>
    <w:rsid w:val="00790791"/>
    <w:rsid w:val="0079329B"/>
    <w:rsid w:val="00796AE1"/>
    <w:rsid w:val="007A022A"/>
    <w:rsid w:val="007A717B"/>
    <w:rsid w:val="007B08A0"/>
    <w:rsid w:val="007B1A7E"/>
    <w:rsid w:val="007B6AE7"/>
    <w:rsid w:val="007B6BA5"/>
    <w:rsid w:val="007B77FB"/>
    <w:rsid w:val="007C2411"/>
    <w:rsid w:val="007C3390"/>
    <w:rsid w:val="007C4F4B"/>
    <w:rsid w:val="007E79E3"/>
    <w:rsid w:val="007F6611"/>
    <w:rsid w:val="00800367"/>
    <w:rsid w:val="008175E9"/>
    <w:rsid w:val="00823B1A"/>
    <w:rsid w:val="008242D7"/>
    <w:rsid w:val="00824C37"/>
    <w:rsid w:val="0084047A"/>
    <w:rsid w:val="008650F3"/>
    <w:rsid w:val="00871FD5"/>
    <w:rsid w:val="00876878"/>
    <w:rsid w:val="00884FD0"/>
    <w:rsid w:val="008910B9"/>
    <w:rsid w:val="00895E97"/>
    <w:rsid w:val="008979B1"/>
    <w:rsid w:val="008A3016"/>
    <w:rsid w:val="008A3543"/>
    <w:rsid w:val="008A6B25"/>
    <w:rsid w:val="008A6C4F"/>
    <w:rsid w:val="008D53CE"/>
    <w:rsid w:val="008E071B"/>
    <w:rsid w:val="008E0E01"/>
    <w:rsid w:val="008E0E46"/>
    <w:rsid w:val="008F79EE"/>
    <w:rsid w:val="00904B37"/>
    <w:rsid w:val="00922550"/>
    <w:rsid w:val="009255A2"/>
    <w:rsid w:val="009434B3"/>
    <w:rsid w:val="00945A5D"/>
    <w:rsid w:val="00946A04"/>
    <w:rsid w:val="009508F7"/>
    <w:rsid w:val="0095534D"/>
    <w:rsid w:val="0095690E"/>
    <w:rsid w:val="00957117"/>
    <w:rsid w:val="00963CBA"/>
    <w:rsid w:val="00981905"/>
    <w:rsid w:val="009854F2"/>
    <w:rsid w:val="0099124E"/>
    <w:rsid w:val="00991261"/>
    <w:rsid w:val="009A7613"/>
    <w:rsid w:val="009B371C"/>
    <w:rsid w:val="009B4C36"/>
    <w:rsid w:val="009C3ED5"/>
    <w:rsid w:val="009C4C96"/>
    <w:rsid w:val="009D1AAE"/>
    <w:rsid w:val="009D21EA"/>
    <w:rsid w:val="009D2254"/>
    <w:rsid w:val="009E34C3"/>
    <w:rsid w:val="009E523D"/>
    <w:rsid w:val="009F0F06"/>
    <w:rsid w:val="009F4BF2"/>
    <w:rsid w:val="00A1427D"/>
    <w:rsid w:val="00A3012E"/>
    <w:rsid w:val="00A30D19"/>
    <w:rsid w:val="00A310BE"/>
    <w:rsid w:val="00A357CC"/>
    <w:rsid w:val="00A37714"/>
    <w:rsid w:val="00A405E5"/>
    <w:rsid w:val="00A44CAE"/>
    <w:rsid w:val="00A50007"/>
    <w:rsid w:val="00A60C34"/>
    <w:rsid w:val="00A65944"/>
    <w:rsid w:val="00A72F22"/>
    <w:rsid w:val="00A73040"/>
    <w:rsid w:val="00A748A6"/>
    <w:rsid w:val="00A74A73"/>
    <w:rsid w:val="00A74EF3"/>
    <w:rsid w:val="00A75B6F"/>
    <w:rsid w:val="00A75EC9"/>
    <w:rsid w:val="00A8523D"/>
    <w:rsid w:val="00A879A4"/>
    <w:rsid w:val="00A90303"/>
    <w:rsid w:val="00A93914"/>
    <w:rsid w:val="00A93EFD"/>
    <w:rsid w:val="00A9451B"/>
    <w:rsid w:val="00AA6ADE"/>
    <w:rsid w:val="00AB5051"/>
    <w:rsid w:val="00AC12E0"/>
    <w:rsid w:val="00AC4017"/>
    <w:rsid w:val="00AD53E5"/>
    <w:rsid w:val="00AE06E2"/>
    <w:rsid w:val="00AF17E0"/>
    <w:rsid w:val="00AF523B"/>
    <w:rsid w:val="00AF6697"/>
    <w:rsid w:val="00B30179"/>
    <w:rsid w:val="00B3094C"/>
    <w:rsid w:val="00B3317B"/>
    <w:rsid w:val="00B4226A"/>
    <w:rsid w:val="00B431FF"/>
    <w:rsid w:val="00B52FF2"/>
    <w:rsid w:val="00B62D3D"/>
    <w:rsid w:val="00B639CA"/>
    <w:rsid w:val="00B707EC"/>
    <w:rsid w:val="00B81E12"/>
    <w:rsid w:val="00B85A05"/>
    <w:rsid w:val="00B93068"/>
    <w:rsid w:val="00B94CD7"/>
    <w:rsid w:val="00BB0133"/>
    <w:rsid w:val="00BB027F"/>
    <w:rsid w:val="00BC603D"/>
    <w:rsid w:val="00BC74E9"/>
    <w:rsid w:val="00BD36F7"/>
    <w:rsid w:val="00BE618E"/>
    <w:rsid w:val="00BF169C"/>
    <w:rsid w:val="00BF7DE7"/>
    <w:rsid w:val="00C21CDE"/>
    <w:rsid w:val="00C32725"/>
    <w:rsid w:val="00C44E98"/>
    <w:rsid w:val="00C463DD"/>
    <w:rsid w:val="00C62F76"/>
    <w:rsid w:val="00C667E3"/>
    <w:rsid w:val="00C73CE6"/>
    <w:rsid w:val="00C745C3"/>
    <w:rsid w:val="00C7487E"/>
    <w:rsid w:val="00C75101"/>
    <w:rsid w:val="00C97788"/>
    <w:rsid w:val="00CA2FB6"/>
    <w:rsid w:val="00CB4C2D"/>
    <w:rsid w:val="00CB64AE"/>
    <w:rsid w:val="00CC5473"/>
    <w:rsid w:val="00CC5E90"/>
    <w:rsid w:val="00CC5FB1"/>
    <w:rsid w:val="00CD3225"/>
    <w:rsid w:val="00CD5FED"/>
    <w:rsid w:val="00CE46BA"/>
    <w:rsid w:val="00CE4A8F"/>
    <w:rsid w:val="00CE57DA"/>
    <w:rsid w:val="00CF03B5"/>
    <w:rsid w:val="00CF5E82"/>
    <w:rsid w:val="00CF6A88"/>
    <w:rsid w:val="00CF7E49"/>
    <w:rsid w:val="00D11652"/>
    <w:rsid w:val="00D1626A"/>
    <w:rsid w:val="00D2031B"/>
    <w:rsid w:val="00D20CE5"/>
    <w:rsid w:val="00D24605"/>
    <w:rsid w:val="00D25FE2"/>
    <w:rsid w:val="00D327F7"/>
    <w:rsid w:val="00D35BDD"/>
    <w:rsid w:val="00D36689"/>
    <w:rsid w:val="00D43252"/>
    <w:rsid w:val="00D46231"/>
    <w:rsid w:val="00D625F6"/>
    <w:rsid w:val="00D71E33"/>
    <w:rsid w:val="00D729F2"/>
    <w:rsid w:val="00D753D8"/>
    <w:rsid w:val="00D803A9"/>
    <w:rsid w:val="00D83B2B"/>
    <w:rsid w:val="00D96CC5"/>
    <w:rsid w:val="00D978C6"/>
    <w:rsid w:val="00DA67AD"/>
    <w:rsid w:val="00DB2840"/>
    <w:rsid w:val="00DD2FF2"/>
    <w:rsid w:val="00DD62B9"/>
    <w:rsid w:val="00DD66D0"/>
    <w:rsid w:val="00DF18E3"/>
    <w:rsid w:val="00E103D0"/>
    <w:rsid w:val="00E130AB"/>
    <w:rsid w:val="00E1345B"/>
    <w:rsid w:val="00E1679E"/>
    <w:rsid w:val="00E207EC"/>
    <w:rsid w:val="00E5644E"/>
    <w:rsid w:val="00E7260F"/>
    <w:rsid w:val="00E77BA6"/>
    <w:rsid w:val="00E81230"/>
    <w:rsid w:val="00E8535A"/>
    <w:rsid w:val="00E933C4"/>
    <w:rsid w:val="00E96386"/>
    <w:rsid w:val="00E96630"/>
    <w:rsid w:val="00E96952"/>
    <w:rsid w:val="00EA34E1"/>
    <w:rsid w:val="00EA6E78"/>
    <w:rsid w:val="00EA772F"/>
    <w:rsid w:val="00EB6832"/>
    <w:rsid w:val="00EC020C"/>
    <w:rsid w:val="00EC271A"/>
    <w:rsid w:val="00EC4D9F"/>
    <w:rsid w:val="00ED14CB"/>
    <w:rsid w:val="00ED4A3F"/>
    <w:rsid w:val="00ED7A2A"/>
    <w:rsid w:val="00EE7FDC"/>
    <w:rsid w:val="00EF1D7F"/>
    <w:rsid w:val="00F0135D"/>
    <w:rsid w:val="00F22FBC"/>
    <w:rsid w:val="00F37510"/>
    <w:rsid w:val="00F40E75"/>
    <w:rsid w:val="00F46C61"/>
    <w:rsid w:val="00F52545"/>
    <w:rsid w:val="00F54674"/>
    <w:rsid w:val="00F608CD"/>
    <w:rsid w:val="00F845FF"/>
    <w:rsid w:val="00F87E27"/>
    <w:rsid w:val="00F90E26"/>
    <w:rsid w:val="00F9331F"/>
    <w:rsid w:val="00FB7353"/>
    <w:rsid w:val="00FC4A05"/>
    <w:rsid w:val="00FC68B7"/>
    <w:rsid w:val="00FD6B2B"/>
    <w:rsid w:val="00FF03BB"/>
    <w:rsid w:val="00FF52D7"/>
    <w:rsid w:val="00FF5E28"/>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109AC28"/>
  <w15:chartTrackingRefBased/>
  <w15:docId w15:val="{9C03CC7F-B03B-4056-8F36-BA6AF9AD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 w:type="paragraph" w:styleId="CommentSubject">
    <w:name w:val="annotation subject"/>
    <w:basedOn w:val="CommentText"/>
    <w:next w:val="CommentText"/>
    <w:link w:val="CommentSubjectChar"/>
    <w:semiHidden/>
    <w:unhideWhenUsed/>
    <w:rsid w:val="00D20CE5"/>
    <w:pPr>
      <w:suppressAutoHyphens/>
      <w:spacing w:line="240" w:lineRule="atLeast"/>
    </w:pPr>
    <w:rPr>
      <w:b/>
      <w:bCs/>
      <w:lang w:eastAsia="en-US"/>
    </w:rPr>
  </w:style>
  <w:style w:type="character" w:customStyle="1" w:styleId="CommentTextChar">
    <w:name w:val="Comment Text Char"/>
    <w:link w:val="CommentText"/>
    <w:uiPriority w:val="99"/>
    <w:semiHidden/>
    <w:rsid w:val="00D20CE5"/>
    <w:rPr>
      <w:lang w:val="en-GB" w:eastAsia="fr-FR"/>
    </w:rPr>
  </w:style>
  <w:style w:type="character" w:customStyle="1" w:styleId="CommentSubjectChar">
    <w:name w:val="Comment Subject Char"/>
    <w:link w:val="CommentSubject"/>
    <w:semiHidden/>
    <w:rsid w:val="00D20CE5"/>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AE767500-B456-44D1-B426-65E1A74D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12</TotalTime>
  <Pages>2</Pages>
  <Words>408</Words>
  <Characters>2323</Characters>
  <Application>Microsoft Office Word</Application>
  <DocSecurity>0</DocSecurity>
  <Lines>55</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cp:lastModifiedBy>Laurence Berthet</cp:lastModifiedBy>
  <cp:revision>5</cp:revision>
  <cp:lastPrinted>2018-09-03T13:43:00Z</cp:lastPrinted>
  <dcterms:created xsi:type="dcterms:W3CDTF">2018-08-31T07:06:00Z</dcterms:created>
  <dcterms:modified xsi:type="dcterms:W3CDTF">2018-09-03T13:43:00Z</dcterms:modified>
</cp:coreProperties>
</file>