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60F08" w:rsidRPr="006500BA" w14:paraId="0E5D8920" w14:textId="77777777" w:rsidTr="0039607F">
        <w:trPr>
          <w:trHeight w:val="851"/>
        </w:trPr>
        <w:tc>
          <w:tcPr>
            <w:tcW w:w="1259" w:type="dxa"/>
            <w:tcBorders>
              <w:top w:val="nil"/>
              <w:left w:val="nil"/>
              <w:bottom w:val="single" w:sz="4" w:space="0" w:color="auto"/>
              <w:right w:val="nil"/>
            </w:tcBorders>
            <w:shd w:val="clear" w:color="auto" w:fill="auto"/>
          </w:tcPr>
          <w:p w14:paraId="49B97FC7" w14:textId="77777777" w:rsidR="00460F08" w:rsidRPr="006500BA" w:rsidRDefault="00460F08" w:rsidP="0039607F">
            <w:pPr>
              <w:spacing w:after="80" w:line="340" w:lineRule="exact"/>
            </w:pPr>
          </w:p>
        </w:tc>
        <w:tc>
          <w:tcPr>
            <w:tcW w:w="2236" w:type="dxa"/>
            <w:tcBorders>
              <w:top w:val="nil"/>
              <w:left w:val="nil"/>
              <w:bottom w:val="single" w:sz="4" w:space="0" w:color="auto"/>
              <w:right w:val="nil"/>
            </w:tcBorders>
            <w:shd w:val="clear" w:color="auto" w:fill="auto"/>
            <w:vAlign w:val="bottom"/>
          </w:tcPr>
          <w:p w14:paraId="6C67C40B" w14:textId="77777777" w:rsidR="00460F08" w:rsidRPr="006D12B1" w:rsidRDefault="00460F08" w:rsidP="0039607F">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63D8C72A" w14:textId="4352551B" w:rsidR="00460F08" w:rsidRPr="006500BA" w:rsidRDefault="00460F08" w:rsidP="0039607F">
            <w:pPr>
              <w:jc w:val="right"/>
            </w:pPr>
            <w:r w:rsidRPr="00853D55">
              <w:rPr>
                <w:sz w:val="40"/>
              </w:rPr>
              <w:t>ST</w:t>
            </w:r>
            <w:r w:rsidRPr="00853D55">
              <w:t>/SG/AC.10/C.3/2018/</w:t>
            </w:r>
            <w:r w:rsidR="00E468CF">
              <w:t>38</w:t>
            </w:r>
          </w:p>
        </w:tc>
      </w:tr>
      <w:tr w:rsidR="00460F08" w:rsidRPr="006500BA" w14:paraId="476C2B0D" w14:textId="77777777" w:rsidTr="0039607F">
        <w:trPr>
          <w:trHeight w:val="2835"/>
        </w:trPr>
        <w:tc>
          <w:tcPr>
            <w:tcW w:w="1259" w:type="dxa"/>
            <w:tcBorders>
              <w:top w:val="single" w:sz="4" w:space="0" w:color="auto"/>
              <w:left w:val="nil"/>
              <w:bottom w:val="single" w:sz="12" w:space="0" w:color="auto"/>
              <w:right w:val="nil"/>
            </w:tcBorders>
            <w:shd w:val="clear" w:color="auto" w:fill="auto"/>
          </w:tcPr>
          <w:p w14:paraId="3562558F" w14:textId="77777777" w:rsidR="00460F08" w:rsidRPr="006500BA" w:rsidRDefault="00460F08" w:rsidP="0039607F">
            <w:pPr>
              <w:spacing w:before="120"/>
              <w:jc w:val="center"/>
            </w:pPr>
            <w:r>
              <w:rPr>
                <w:noProof/>
                <w:lang w:val="en-CA" w:eastAsia="en-CA"/>
              </w:rPr>
              <w:drawing>
                <wp:inline distT="0" distB="0" distL="0" distR="0" wp14:anchorId="4E74ADF9" wp14:editId="6D4309A5">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18792CFD" w14:textId="77777777" w:rsidR="00460F08" w:rsidRPr="006D12B1" w:rsidRDefault="00460F08" w:rsidP="0039607F">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7BBF97CF" w14:textId="77777777" w:rsidR="00460F08" w:rsidRDefault="00460F08" w:rsidP="0039607F">
            <w:pPr>
              <w:spacing w:before="240" w:line="240" w:lineRule="exact"/>
            </w:pPr>
            <w:r>
              <w:t>Distr.: General</w:t>
            </w:r>
          </w:p>
          <w:p w14:paraId="002FDF5B" w14:textId="31249FD6" w:rsidR="00460F08" w:rsidRDefault="00EF2FEA" w:rsidP="0039607F">
            <w:pPr>
              <w:spacing w:line="240" w:lineRule="exact"/>
            </w:pPr>
            <w:r>
              <w:t>4</w:t>
            </w:r>
            <w:r w:rsidR="00E468CF" w:rsidRPr="00E468CF">
              <w:t xml:space="preserve"> April 2018</w:t>
            </w:r>
          </w:p>
          <w:p w14:paraId="479862FA" w14:textId="77777777" w:rsidR="00460F08" w:rsidRDefault="00460F08" w:rsidP="0039607F">
            <w:pPr>
              <w:spacing w:line="240" w:lineRule="exact"/>
            </w:pPr>
          </w:p>
          <w:p w14:paraId="3C19DE26" w14:textId="77777777" w:rsidR="00460F08" w:rsidRPr="006500BA" w:rsidRDefault="00460F08" w:rsidP="0039607F">
            <w:pPr>
              <w:spacing w:line="240" w:lineRule="exact"/>
            </w:pPr>
            <w:r>
              <w:t>Original: English</w:t>
            </w:r>
          </w:p>
        </w:tc>
      </w:tr>
    </w:tbl>
    <w:p w14:paraId="1BBC63FF" w14:textId="77777777" w:rsidR="00460F08" w:rsidRDefault="00460F08" w:rsidP="00460F08">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460F08" w14:paraId="46D689FB" w14:textId="77777777" w:rsidTr="0039607F">
        <w:tc>
          <w:tcPr>
            <w:tcW w:w="9639" w:type="dxa"/>
            <w:shd w:val="clear" w:color="auto" w:fill="auto"/>
          </w:tcPr>
          <w:p w14:paraId="2554F20C" w14:textId="77777777" w:rsidR="00460F08" w:rsidRPr="006D12B1" w:rsidRDefault="00460F08" w:rsidP="0039607F">
            <w:pPr>
              <w:spacing w:before="120" w:after="120"/>
              <w:ind w:right="57"/>
              <w:rPr>
                <w:b/>
              </w:rPr>
            </w:pPr>
            <w:r w:rsidRPr="006D12B1">
              <w:rPr>
                <w:b/>
              </w:rPr>
              <w:t xml:space="preserve">Sub-Committee of Experts on the Transport of Dangerous Goods </w:t>
            </w:r>
          </w:p>
        </w:tc>
      </w:tr>
      <w:tr w:rsidR="00460F08" w:rsidRPr="00876878" w14:paraId="30FA16FE" w14:textId="77777777" w:rsidTr="0039607F">
        <w:tc>
          <w:tcPr>
            <w:tcW w:w="9639" w:type="dxa"/>
            <w:shd w:val="clear" w:color="auto" w:fill="auto"/>
          </w:tcPr>
          <w:p w14:paraId="2F7830EF" w14:textId="77777777" w:rsidR="00460F08" w:rsidRPr="00876878" w:rsidRDefault="00460F08" w:rsidP="0039607F">
            <w:pPr>
              <w:ind w:right="57"/>
              <w:rPr>
                <w:b/>
              </w:rPr>
            </w:pPr>
            <w:r w:rsidRPr="00853D55">
              <w:rPr>
                <w:b/>
              </w:rPr>
              <w:t>Fifty-third session</w:t>
            </w:r>
          </w:p>
        </w:tc>
      </w:tr>
      <w:tr w:rsidR="00460F08" w:rsidRPr="00CE57DA" w14:paraId="12B54069" w14:textId="77777777" w:rsidTr="0039607F">
        <w:tc>
          <w:tcPr>
            <w:tcW w:w="9639" w:type="dxa"/>
            <w:shd w:val="clear" w:color="auto" w:fill="auto"/>
          </w:tcPr>
          <w:p w14:paraId="11229465" w14:textId="2D8D2B35" w:rsidR="00853D55" w:rsidRPr="00E468CF" w:rsidRDefault="00E468CF" w:rsidP="00853D55">
            <w:r>
              <w:t>Geneva, 25 June-</w:t>
            </w:r>
            <w:r w:rsidR="00853D55" w:rsidRPr="00E468CF">
              <w:t>4 July 2018</w:t>
            </w:r>
          </w:p>
          <w:p w14:paraId="76A3906C" w14:textId="2484438E" w:rsidR="00853D55" w:rsidRPr="00E468CF" w:rsidRDefault="00853D55" w:rsidP="00853D55">
            <w:r w:rsidRPr="00E468CF">
              <w:t xml:space="preserve">Item </w:t>
            </w:r>
            <w:r w:rsidR="00A41B93" w:rsidRPr="00E468CF">
              <w:t>3</w:t>
            </w:r>
            <w:r w:rsidRPr="00E468CF">
              <w:t xml:space="preserve"> of the provisional agenda</w:t>
            </w:r>
          </w:p>
          <w:p w14:paraId="006736FD" w14:textId="6524AF72" w:rsidR="00460F08" w:rsidRPr="00E600A6" w:rsidRDefault="00A41B93" w:rsidP="0039607F">
            <w:pPr>
              <w:spacing w:after="120"/>
              <w:ind w:right="199"/>
              <w:rPr>
                <w:b/>
              </w:rPr>
            </w:pPr>
            <w:r w:rsidRPr="00E468CF">
              <w:rPr>
                <w:b/>
              </w:rPr>
              <w:t>Listing, classification and packing</w:t>
            </w:r>
          </w:p>
        </w:tc>
      </w:tr>
    </w:tbl>
    <w:p w14:paraId="4C4EAC82" w14:textId="4EE132E2" w:rsidR="0005387A" w:rsidRPr="00696ACB" w:rsidRDefault="00E468CF" w:rsidP="00E468CF">
      <w:pPr>
        <w:pStyle w:val="HChG"/>
        <w:rPr>
          <w:lang w:val="en-US"/>
        </w:rPr>
      </w:pPr>
      <w:r>
        <w:rPr>
          <w:lang w:val="en-US"/>
        </w:rPr>
        <w:tab/>
      </w:r>
      <w:r>
        <w:rPr>
          <w:lang w:val="en-US"/>
        </w:rPr>
        <w:tab/>
      </w:r>
      <w:r>
        <w:rPr>
          <w:lang w:val="en-US"/>
        </w:rPr>
        <w:tab/>
      </w:r>
      <w:r w:rsidR="00E759D1">
        <w:rPr>
          <w:lang w:val="en-US"/>
        </w:rPr>
        <w:t>Editorial c</w:t>
      </w:r>
      <w:r w:rsidR="007368A5" w:rsidRPr="00696ACB">
        <w:rPr>
          <w:lang w:val="en-US"/>
        </w:rPr>
        <w:t>orrection</w:t>
      </w:r>
      <w:r w:rsidR="00E759D1">
        <w:rPr>
          <w:lang w:val="en-US"/>
        </w:rPr>
        <w:t>s</w:t>
      </w:r>
      <w:r w:rsidR="007368A5" w:rsidRPr="00696ACB">
        <w:rPr>
          <w:lang w:val="en-US"/>
        </w:rPr>
        <w:t xml:space="preserve"> to the French </w:t>
      </w:r>
      <w:r w:rsidR="00E759D1">
        <w:rPr>
          <w:lang w:val="en-US"/>
        </w:rPr>
        <w:t>and English text of the Model Regulations</w:t>
      </w:r>
    </w:p>
    <w:p w14:paraId="1191E371" w14:textId="2390D5C4" w:rsidR="001E6653" w:rsidRPr="00696ACB" w:rsidRDefault="00CF4A88" w:rsidP="0005387A">
      <w:pPr>
        <w:pStyle w:val="H1G"/>
        <w:rPr>
          <w:szCs w:val="24"/>
        </w:rPr>
      </w:pPr>
      <w:r w:rsidRPr="00696ACB">
        <w:rPr>
          <w:szCs w:val="24"/>
        </w:rPr>
        <w:tab/>
      </w:r>
      <w:r w:rsidRPr="00696ACB">
        <w:rPr>
          <w:szCs w:val="24"/>
        </w:rPr>
        <w:tab/>
      </w:r>
      <w:r w:rsidR="00874248" w:rsidRPr="00696ACB">
        <w:rPr>
          <w:szCs w:val="24"/>
        </w:rPr>
        <w:t>Transmitted by the expert from Canada</w:t>
      </w:r>
      <w:r w:rsidR="00E468CF">
        <w:rPr>
          <w:rStyle w:val="FootnoteReference"/>
          <w:szCs w:val="24"/>
        </w:rPr>
        <w:footnoteReference w:id="2"/>
      </w:r>
    </w:p>
    <w:p w14:paraId="5E90B01C" w14:textId="064F8B1E" w:rsidR="006B4408" w:rsidRPr="00696ACB" w:rsidRDefault="001E6653" w:rsidP="00E468CF">
      <w:pPr>
        <w:pStyle w:val="HChG"/>
        <w:rPr>
          <w:szCs w:val="28"/>
        </w:rPr>
      </w:pPr>
      <w:r w:rsidRPr="00696ACB">
        <w:tab/>
      </w:r>
      <w:r w:rsidRPr="00696ACB">
        <w:tab/>
      </w:r>
      <w:r w:rsidR="00E759D1">
        <w:t>Introduction</w:t>
      </w:r>
      <w:r w:rsidR="006B4408" w:rsidRPr="00696ACB">
        <w:tab/>
      </w:r>
    </w:p>
    <w:p w14:paraId="38F01017" w14:textId="140D7645" w:rsidR="008563C2" w:rsidRPr="008563C2" w:rsidRDefault="00E759D1" w:rsidP="00880074">
      <w:pPr>
        <w:pStyle w:val="SingleTxtG"/>
        <w:numPr>
          <w:ilvl w:val="0"/>
          <w:numId w:val="16"/>
        </w:numPr>
        <w:ind w:left="1134" w:firstLine="0"/>
        <w:rPr>
          <w:i/>
        </w:rPr>
      </w:pPr>
      <w:r w:rsidRPr="00696ACB">
        <w:t xml:space="preserve">To </w:t>
      </w:r>
      <w:r>
        <w:t>ensure consistency</w:t>
      </w:r>
      <w:r w:rsidRPr="00696ACB">
        <w:t xml:space="preserve"> between the English and French versions</w:t>
      </w:r>
      <w:r w:rsidR="00EF2FEA">
        <w:t xml:space="preserve"> of the </w:t>
      </w:r>
      <w:bookmarkStart w:id="0" w:name="_GoBack"/>
      <w:bookmarkEnd w:id="0"/>
      <w:r>
        <w:t>Model Regulations</w:t>
      </w:r>
      <w:r w:rsidRPr="00696ACB">
        <w:t xml:space="preserve">, the expert from Canada recommends </w:t>
      </w:r>
      <w:r w:rsidR="007368A5" w:rsidRPr="00696ACB">
        <w:t>correct</w:t>
      </w:r>
      <w:r>
        <w:t>ions</w:t>
      </w:r>
      <w:r w:rsidR="008563C2">
        <w:t xml:space="preserve"> to the following:</w:t>
      </w:r>
    </w:p>
    <w:p w14:paraId="561056BE" w14:textId="0CB83342" w:rsidR="008563C2" w:rsidRPr="008563C2" w:rsidRDefault="00C33549" w:rsidP="00880074">
      <w:pPr>
        <w:pStyle w:val="SingleTxtG"/>
        <w:numPr>
          <w:ilvl w:val="0"/>
          <w:numId w:val="17"/>
        </w:numPr>
        <w:ind w:left="2268" w:hanging="567"/>
        <w:rPr>
          <w:i/>
        </w:rPr>
      </w:pPr>
      <w:r>
        <w:t>F</w:t>
      </w:r>
      <w:r w:rsidR="00F74981">
        <w:t>ootnote 3 of 2.0.3.1,</w:t>
      </w:r>
      <w:r w:rsidR="00427BA7">
        <w:t xml:space="preserve"> </w:t>
      </w:r>
      <w:r w:rsidR="007368A5" w:rsidRPr="00696ACB">
        <w:t>2.3.1.3</w:t>
      </w:r>
      <w:r w:rsidR="00FD5BB4">
        <w:t xml:space="preserve"> and</w:t>
      </w:r>
      <w:r w:rsidR="00A85E2E">
        <w:t xml:space="preserve"> </w:t>
      </w:r>
      <w:r w:rsidR="007368A5" w:rsidRPr="008563C2">
        <w:t>the “</w:t>
      </w:r>
      <w:r w:rsidR="00E268A0" w:rsidRPr="008563C2">
        <w:t>NOTA</w:t>
      </w:r>
      <w:r w:rsidR="007368A5" w:rsidRPr="008563C2">
        <w:t>” of 2.6.2.2.4.1</w:t>
      </w:r>
      <w:r>
        <w:t xml:space="preserve"> in the French version</w:t>
      </w:r>
      <w:r w:rsidR="00CE7940" w:rsidRPr="008563C2">
        <w:t>;</w:t>
      </w:r>
      <w:r w:rsidR="007F3A4E" w:rsidRPr="008563C2">
        <w:t xml:space="preserve"> </w:t>
      </w:r>
    </w:p>
    <w:p w14:paraId="0CA17996" w14:textId="51109C42" w:rsidR="00E759D1" w:rsidRPr="008563C2" w:rsidRDefault="00C33549" w:rsidP="00880074">
      <w:pPr>
        <w:pStyle w:val="SingleTxtG"/>
        <w:numPr>
          <w:ilvl w:val="0"/>
          <w:numId w:val="17"/>
        </w:numPr>
        <w:ind w:left="2268" w:hanging="567"/>
        <w:rPr>
          <w:i/>
        </w:rPr>
      </w:pPr>
      <w:r>
        <w:t>F</w:t>
      </w:r>
      <w:r w:rsidR="00F74981" w:rsidRPr="008563C2">
        <w:t>ootnote 3 of 2.0.3.1,</w:t>
      </w:r>
      <w:r w:rsidR="00427BA7" w:rsidRPr="008563C2">
        <w:t xml:space="preserve"> </w:t>
      </w:r>
      <w:r w:rsidR="008773FE" w:rsidRPr="008563C2">
        <w:t>the “</w:t>
      </w:r>
      <w:r w:rsidR="00E268A0" w:rsidRPr="008563C2">
        <w:t>NOTE</w:t>
      </w:r>
      <w:r w:rsidR="008773FE" w:rsidRPr="008563C2">
        <w:t>” of 2.6.2.2.4.1</w:t>
      </w:r>
      <w:r w:rsidR="007F3A4E" w:rsidRPr="008563C2">
        <w:t xml:space="preserve"> and 2.8.2.4</w:t>
      </w:r>
      <w:r w:rsidR="007368A5" w:rsidRPr="008563C2">
        <w:t xml:space="preserve"> </w:t>
      </w:r>
      <w:r>
        <w:t>in the English version.</w:t>
      </w:r>
    </w:p>
    <w:p w14:paraId="3C67B0B0" w14:textId="040C45A4" w:rsidR="004B21FF" w:rsidRPr="00BC6F5A" w:rsidRDefault="00E468CF" w:rsidP="00E468CF">
      <w:pPr>
        <w:pStyle w:val="HChG"/>
      </w:pPr>
      <w:r>
        <w:tab/>
      </w:r>
      <w:r>
        <w:tab/>
      </w:r>
      <w:r w:rsidR="00BC6F5A">
        <w:t>Proposal</w:t>
      </w:r>
    </w:p>
    <w:p w14:paraId="191FEDB8" w14:textId="296B0BE4" w:rsidR="001D0133" w:rsidRDefault="00F2454D" w:rsidP="00880074">
      <w:pPr>
        <w:pStyle w:val="SingleTxtG"/>
        <w:numPr>
          <w:ilvl w:val="0"/>
          <w:numId w:val="16"/>
        </w:numPr>
        <w:ind w:left="1134" w:firstLine="0"/>
      </w:pPr>
      <w:r w:rsidRPr="00696ACB">
        <w:t xml:space="preserve">The </w:t>
      </w:r>
      <w:r w:rsidR="0052070A">
        <w:t xml:space="preserve">following </w:t>
      </w:r>
      <w:r w:rsidR="001D0133" w:rsidRPr="001D277B">
        <w:rPr>
          <w:b/>
        </w:rPr>
        <w:t>French text</w:t>
      </w:r>
      <w:r w:rsidR="001D0133" w:rsidRPr="00696ACB">
        <w:t xml:space="preserve"> is inconsistent with </w:t>
      </w:r>
      <w:r w:rsidR="00776909">
        <w:t>other related provisions</w:t>
      </w:r>
      <w:r w:rsidR="005E744A">
        <w:t xml:space="preserve"> in the French version</w:t>
      </w:r>
      <w:r w:rsidR="001D0133" w:rsidRPr="00696ACB">
        <w:t>:</w:t>
      </w:r>
    </w:p>
    <w:p w14:paraId="2E7D6A43" w14:textId="17B173D6" w:rsidR="00ED0D45" w:rsidRDefault="00F74981" w:rsidP="00880074">
      <w:pPr>
        <w:pStyle w:val="SingleTxtG"/>
        <w:numPr>
          <w:ilvl w:val="0"/>
          <w:numId w:val="18"/>
        </w:numPr>
        <w:ind w:left="2268" w:hanging="567"/>
        <w:rPr>
          <w:lang w:val="en-CA"/>
        </w:rPr>
      </w:pPr>
      <w:r w:rsidRPr="00ED0D45">
        <w:rPr>
          <w:lang w:val="en-CA"/>
        </w:rPr>
        <w:t xml:space="preserve">Footnote 3 of 2.0.3.1 of Section 2.0.3 </w:t>
      </w:r>
      <w:r w:rsidRPr="00ED0D45">
        <w:rPr>
          <w:b/>
          <w:lang w:val="en-CA"/>
        </w:rPr>
        <w:t xml:space="preserve">“Ordre de </w:t>
      </w:r>
      <w:proofErr w:type="spellStart"/>
      <w:r w:rsidRPr="00ED0D45">
        <w:rPr>
          <w:b/>
          <w:lang w:val="en-CA"/>
        </w:rPr>
        <w:t>prépondérance</w:t>
      </w:r>
      <w:proofErr w:type="spellEnd"/>
      <w:r w:rsidRPr="00ED0D45">
        <w:rPr>
          <w:b/>
          <w:lang w:val="en-CA"/>
        </w:rPr>
        <w:t xml:space="preserve"> des </w:t>
      </w:r>
      <w:proofErr w:type="spellStart"/>
      <w:r w:rsidRPr="00ED0D45">
        <w:rPr>
          <w:b/>
          <w:lang w:val="en-CA"/>
        </w:rPr>
        <w:t>caractéristiques</w:t>
      </w:r>
      <w:proofErr w:type="spellEnd"/>
      <w:r w:rsidRPr="00ED0D45">
        <w:rPr>
          <w:b/>
          <w:lang w:val="en-CA"/>
        </w:rPr>
        <w:t xml:space="preserve"> de danger”</w:t>
      </w:r>
      <w:r w:rsidRPr="00ED0D45">
        <w:rPr>
          <w:lang w:val="en-CA"/>
        </w:rPr>
        <w:t xml:space="preserve"> states that </w:t>
      </w:r>
      <w:r w:rsidR="00ED0D45" w:rsidRPr="00ED0D45">
        <w:rPr>
          <w:lang w:val="en-CA"/>
        </w:rPr>
        <w:t>“</w:t>
      </w:r>
      <w:r w:rsidR="00ED0D45">
        <w:rPr>
          <w:lang w:val="en-CA"/>
        </w:rPr>
        <w:t>…</w:t>
      </w:r>
      <w:r w:rsidR="00562A8F" w:rsidRPr="00ED0D45">
        <w:rPr>
          <w:lang w:val="en-CA"/>
        </w:rPr>
        <w:t xml:space="preserve">oral toxicity </w:t>
      </w:r>
      <w:r w:rsidR="00562A8F" w:rsidRPr="00ED0D45">
        <w:rPr>
          <w:b/>
          <w:lang w:val="en-CA"/>
        </w:rPr>
        <w:t>or</w:t>
      </w:r>
      <w:r w:rsidR="00562A8F" w:rsidRPr="00ED0D45">
        <w:rPr>
          <w:lang w:val="en-CA"/>
        </w:rPr>
        <w:t xml:space="preserve"> dermal contact is in the range of packing group III or less</w:t>
      </w:r>
      <w:r w:rsidR="001D277B" w:rsidRPr="00ED0D45">
        <w:rPr>
          <w:lang w:val="en-CA"/>
        </w:rPr>
        <w:t>.</w:t>
      </w:r>
      <w:r w:rsidR="00ED0D45" w:rsidRPr="00ED0D45">
        <w:rPr>
          <w:lang w:val="en-CA"/>
        </w:rPr>
        <w:t>”</w:t>
      </w:r>
      <w:r w:rsidR="001D277B" w:rsidRPr="00ED0D45">
        <w:rPr>
          <w:lang w:val="en-CA"/>
        </w:rPr>
        <w:t xml:space="preserve">  Meanwhile, the</w:t>
      </w:r>
      <w:r w:rsidR="00562A8F" w:rsidRPr="00ED0D45">
        <w:rPr>
          <w:lang w:val="en-CA"/>
        </w:rPr>
        <w:t xml:space="preserve"> related reference 2.8.2.4 in the French version requires both the oral toxicity </w:t>
      </w:r>
      <w:r w:rsidR="00562A8F" w:rsidRPr="00ED0D45">
        <w:rPr>
          <w:b/>
          <w:lang w:val="en-CA"/>
        </w:rPr>
        <w:t>and</w:t>
      </w:r>
      <w:r w:rsidR="00562A8F" w:rsidRPr="00ED0D45">
        <w:rPr>
          <w:lang w:val="en-CA"/>
        </w:rPr>
        <w:t xml:space="preserve"> the dermal </w:t>
      </w:r>
      <w:r w:rsidR="00562A8F" w:rsidRPr="00ED0D45">
        <w:rPr>
          <w:lang w:val="en-CA"/>
        </w:rPr>
        <w:lastRenderedPageBreak/>
        <w:t xml:space="preserve">contact to be in the range of packing group III or </w:t>
      </w:r>
      <w:r w:rsidR="00ED0D45" w:rsidRPr="00ED0D45">
        <w:rPr>
          <w:lang w:val="en-CA"/>
        </w:rPr>
        <w:t>less</w:t>
      </w:r>
      <w:r w:rsidR="00562A8F" w:rsidRPr="00ED0D45">
        <w:rPr>
          <w:lang w:val="en-CA"/>
        </w:rPr>
        <w:t xml:space="preserve"> by using the word “et” (meaning “and”) instead of “</w:t>
      </w:r>
      <w:proofErr w:type="spellStart"/>
      <w:r w:rsidR="00562A8F" w:rsidRPr="00ED0D45">
        <w:rPr>
          <w:lang w:val="en-CA"/>
        </w:rPr>
        <w:t>ou</w:t>
      </w:r>
      <w:proofErr w:type="spellEnd"/>
      <w:r w:rsidR="00562A8F" w:rsidRPr="00ED0D45">
        <w:rPr>
          <w:lang w:val="en-CA"/>
        </w:rPr>
        <w:t>” (meaning “or”) found in the footnote.</w:t>
      </w:r>
      <w:r w:rsidR="00465761" w:rsidRPr="00ED0D45">
        <w:rPr>
          <w:lang w:val="en-CA"/>
        </w:rPr>
        <w:t xml:space="preserve">  </w:t>
      </w:r>
    </w:p>
    <w:p w14:paraId="046F6F0B" w14:textId="4EAC4C28" w:rsidR="009B621C" w:rsidRDefault="009B621C" w:rsidP="00880074">
      <w:pPr>
        <w:pStyle w:val="SingleTxtG"/>
        <w:ind w:left="1701"/>
      </w:pPr>
      <w:r w:rsidRPr="009B621C">
        <w:t>Solution:</w:t>
      </w:r>
      <w:r>
        <w:t xml:space="preserve"> </w:t>
      </w:r>
      <w:r w:rsidR="00F86F19">
        <w:t xml:space="preserve">Modify </w:t>
      </w:r>
      <w:r>
        <w:t xml:space="preserve">footnote 3 of 2.0.3.1 </w:t>
      </w:r>
      <w:r w:rsidR="00534B99">
        <w:t xml:space="preserve">in the French version </w:t>
      </w:r>
      <w:r>
        <w:t xml:space="preserve">as follows, with deleted text in </w:t>
      </w:r>
      <w:r w:rsidRPr="009B621C">
        <w:rPr>
          <w:strike/>
        </w:rPr>
        <w:t>strikethrough</w:t>
      </w:r>
      <w:r w:rsidR="008563C2">
        <w:t xml:space="preserve"> and new text i</w:t>
      </w:r>
      <w:r w:rsidR="008E664D">
        <w:t>n</w:t>
      </w:r>
      <w:r w:rsidR="008563C2">
        <w:t xml:space="preserve"> </w:t>
      </w:r>
      <w:r w:rsidR="008563C2" w:rsidRPr="008E664D">
        <w:rPr>
          <w:u w:val="single"/>
        </w:rPr>
        <w:t>underline</w:t>
      </w:r>
      <w:r>
        <w:t>:</w:t>
      </w:r>
    </w:p>
    <w:p w14:paraId="4203B025" w14:textId="569D1AD9" w:rsidR="009B621C" w:rsidRPr="00880074" w:rsidRDefault="008563C2" w:rsidP="00880074">
      <w:pPr>
        <w:pStyle w:val="SingleTxtG"/>
        <w:ind w:left="1701"/>
        <w:rPr>
          <w:i/>
          <w:iCs/>
          <w:lang w:val="fr-CA"/>
        </w:rPr>
      </w:pPr>
      <w:proofErr w:type="spellStart"/>
      <w:r w:rsidRPr="00880074">
        <w:rPr>
          <w:i/>
          <w:iCs/>
          <w:lang w:val="fr-CA"/>
        </w:rPr>
        <w:t>F</w:t>
      </w:r>
      <w:r w:rsidR="009B621C" w:rsidRPr="00880074">
        <w:rPr>
          <w:i/>
          <w:iCs/>
          <w:lang w:val="fr-CA"/>
        </w:rPr>
        <w:t>ootnote</w:t>
      </w:r>
      <w:proofErr w:type="spellEnd"/>
      <w:r w:rsidR="009B621C" w:rsidRPr="00880074">
        <w:rPr>
          <w:i/>
          <w:iCs/>
          <w:lang w:val="fr-CA"/>
        </w:rPr>
        <w:t xml:space="preserve"> 3: « Sauf pour les matières ou les préparations répondant aux critères de la classe 8 dont la toxicité à l’inhalation de poussières et de brouillards (CL</w:t>
      </w:r>
      <w:r w:rsidR="009B621C" w:rsidRPr="00880074">
        <w:rPr>
          <w:i/>
          <w:iCs/>
          <w:vertAlign w:val="subscript"/>
          <w:lang w:val="fr-CA"/>
        </w:rPr>
        <w:t>50</w:t>
      </w:r>
      <w:r w:rsidR="009B621C" w:rsidRPr="00880074">
        <w:rPr>
          <w:i/>
          <w:iCs/>
          <w:lang w:val="fr-CA"/>
        </w:rPr>
        <w:t xml:space="preserve">) correspond au groupe d’emballage I, mais présentant une toxicité à l’ingestion </w:t>
      </w:r>
      <w:proofErr w:type="spellStart"/>
      <w:r w:rsidR="009B621C" w:rsidRPr="00880074">
        <w:rPr>
          <w:i/>
          <w:iCs/>
          <w:u w:val="single"/>
          <w:lang w:val="fr-CA"/>
        </w:rPr>
        <w:t>et</w:t>
      </w:r>
      <w:r w:rsidR="009B621C" w:rsidRPr="00880074">
        <w:rPr>
          <w:i/>
          <w:iCs/>
          <w:strike/>
          <w:lang w:val="fr-CA"/>
        </w:rPr>
        <w:t>ou</w:t>
      </w:r>
      <w:proofErr w:type="spellEnd"/>
      <w:r w:rsidR="009B621C" w:rsidRPr="00880074">
        <w:rPr>
          <w:i/>
          <w:iCs/>
          <w:lang w:val="fr-CA"/>
        </w:rPr>
        <w:t xml:space="preserve"> à l’absorption cutanée </w:t>
      </w:r>
      <w:r w:rsidR="009B621C" w:rsidRPr="00880074">
        <w:rPr>
          <w:i/>
          <w:iCs/>
          <w:strike/>
          <w:lang w:val="fr-CA"/>
        </w:rPr>
        <w:t xml:space="preserve">seulement </w:t>
      </w:r>
      <w:r w:rsidR="009B621C" w:rsidRPr="00880074">
        <w:rPr>
          <w:i/>
          <w:iCs/>
          <w:lang w:val="fr-CA"/>
        </w:rPr>
        <w:t>du nive</w:t>
      </w:r>
      <w:r w:rsidR="00E45AE5" w:rsidRPr="00880074">
        <w:rPr>
          <w:i/>
          <w:iCs/>
          <w:lang w:val="fr-CA"/>
        </w:rPr>
        <w:t xml:space="preserve">au du groupe d’emballage III ou </w:t>
      </w:r>
      <w:r w:rsidR="009B621C" w:rsidRPr="00880074">
        <w:rPr>
          <w:i/>
          <w:iCs/>
          <w:lang w:val="fr-CA"/>
        </w:rPr>
        <w:t>moins. »</w:t>
      </w:r>
    </w:p>
    <w:p w14:paraId="3041C221" w14:textId="5817CC19" w:rsidR="00BC6F5A" w:rsidRPr="00BC6F5A" w:rsidRDefault="00BC6F5A" w:rsidP="00880074">
      <w:pPr>
        <w:pStyle w:val="SingleTxtG"/>
        <w:numPr>
          <w:ilvl w:val="0"/>
          <w:numId w:val="16"/>
        </w:numPr>
        <w:ind w:left="1701" w:hanging="567"/>
      </w:pPr>
      <w:r w:rsidRPr="00696ACB">
        <w:t xml:space="preserve">The </w:t>
      </w:r>
      <w:r>
        <w:t xml:space="preserve">following </w:t>
      </w:r>
      <w:r w:rsidRPr="00AB2A67">
        <w:rPr>
          <w:b/>
        </w:rPr>
        <w:t>French text</w:t>
      </w:r>
      <w:r w:rsidRPr="00696ACB">
        <w:t xml:space="preserve"> is </w:t>
      </w:r>
      <w:r w:rsidR="005E744A">
        <w:t>inconsistent</w:t>
      </w:r>
      <w:r w:rsidRPr="00696ACB">
        <w:t xml:space="preserve"> with the English version:</w:t>
      </w:r>
    </w:p>
    <w:p w14:paraId="3E1F4D5A" w14:textId="12F6BC32" w:rsidR="00F2454D" w:rsidRDefault="001D0133" w:rsidP="00880074">
      <w:pPr>
        <w:pStyle w:val="SingleTxtG"/>
        <w:numPr>
          <w:ilvl w:val="0"/>
          <w:numId w:val="19"/>
        </w:numPr>
        <w:ind w:left="1701" w:firstLine="0"/>
      </w:pPr>
      <w:r w:rsidRPr="00696ACB">
        <w:t xml:space="preserve">2.3.1.3 </w:t>
      </w:r>
      <w:r w:rsidR="00240EDD">
        <w:t xml:space="preserve">of Section 2.3.1 </w:t>
      </w:r>
      <w:r w:rsidR="00240EDD" w:rsidRPr="00AB2A67">
        <w:rPr>
          <w:b/>
        </w:rPr>
        <w:t>“</w:t>
      </w:r>
      <w:proofErr w:type="spellStart"/>
      <w:r w:rsidR="00240EDD" w:rsidRPr="00AB2A67">
        <w:rPr>
          <w:b/>
        </w:rPr>
        <w:t>Définitions</w:t>
      </w:r>
      <w:proofErr w:type="spellEnd"/>
      <w:r w:rsidR="00240EDD" w:rsidRPr="00AB2A67">
        <w:rPr>
          <w:b/>
        </w:rPr>
        <w:t xml:space="preserve"> et dispositions </w:t>
      </w:r>
      <w:proofErr w:type="spellStart"/>
      <w:r w:rsidR="00240EDD" w:rsidRPr="00AB2A67">
        <w:rPr>
          <w:b/>
        </w:rPr>
        <w:t>générales</w:t>
      </w:r>
      <w:proofErr w:type="spellEnd"/>
      <w:r w:rsidR="00240EDD" w:rsidRPr="00AB2A67">
        <w:rPr>
          <w:b/>
        </w:rPr>
        <w:t>”</w:t>
      </w:r>
      <w:r w:rsidR="00240EDD">
        <w:t xml:space="preserve"> </w:t>
      </w:r>
      <w:r w:rsidRPr="00696ACB">
        <w:t xml:space="preserve">makes reference to 2.3.1.1 </w:t>
      </w:r>
      <w:r w:rsidR="00F513BC">
        <w:t xml:space="preserve">whereas the English version </w:t>
      </w:r>
      <w:proofErr w:type="gramStart"/>
      <w:r w:rsidR="00E978D5">
        <w:t xml:space="preserve">makes </w:t>
      </w:r>
      <w:r w:rsidR="00F513BC">
        <w:t>reference</w:t>
      </w:r>
      <w:proofErr w:type="gramEnd"/>
      <w:r w:rsidR="00E978D5">
        <w:t xml:space="preserve"> to</w:t>
      </w:r>
      <w:r w:rsidR="00F513BC">
        <w:t xml:space="preserve"> 2.3.1.2</w:t>
      </w:r>
      <w:r w:rsidRPr="00696ACB">
        <w:t>.</w:t>
      </w:r>
      <w:r w:rsidR="00CE7940">
        <w:t xml:space="preserve">  The valid reference is 2.3.1.2 as found in the English version.</w:t>
      </w:r>
    </w:p>
    <w:p w14:paraId="72D818D0" w14:textId="2BA606F6" w:rsidR="009B621C" w:rsidRPr="00696ACB" w:rsidRDefault="009B621C" w:rsidP="00880074">
      <w:pPr>
        <w:pStyle w:val="SingleTxtG"/>
        <w:ind w:left="1701"/>
      </w:pPr>
      <w:r w:rsidRPr="009B621C">
        <w:t>Solution:</w:t>
      </w:r>
      <w:r>
        <w:t xml:space="preserve"> </w:t>
      </w:r>
      <w:r w:rsidR="00F86F19">
        <w:t xml:space="preserve">Modify </w:t>
      </w:r>
      <w:r w:rsidRPr="00696ACB">
        <w:t xml:space="preserve">the referenced provision in 2.3.1.3 </w:t>
      </w:r>
      <w:r w:rsidR="00534B99">
        <w:t xml:space="preserve">in the French version </w:t>
      </w:r>
      <w:r>
        <w:t xml:space="preserve">as follows, with deleted text in </w:t>
      </w:r>
      <w:r w:rsidRPr="009B621C">
        <w:rPr>
          <w:strike/>
        </w:rPr>
        <w:t>strikethrough</w:t>
      </w:r>
      <w:r w:rsidR="000B3279">
        <w:t xml:space="preserve"> and new text </w:t>
      </w:r>
      <w:r w:rsidR="008E664D">
        <w:t xml:space="preserve">in </w:t>
      </w:r>
      <w:r w:rsidR="008E664D" w:rsidRPr="008E664D">
        <w:rPr>
          <w:u w:val="single"/>
        </w:rPr>
        <w:t>underline</w:t>
      </w:r>
      <w:r w:rsidRPr="00696ACB">
        <w:t>:</w:t>
      </w:r>
    </w:p>
    <w:p w14:paraId="673CE09E" w14:textId="77777777" w:rsidR="009B621C" w:rsidRPr="00880074" w:rsidRDefault="009B621C" w:rsidP="00880074">
      <w:pPr>
        <w:pStyle w:val="SingleTxtG"/>
        <w:ind w:left="1701"/>
        <w:rPr>
          <w:i/>
          <w:iCs/>
          <w:lang w:val="fr-CA"/>
        </w:rPr>
      </w:pPr>
      <w:r w:rsidRPr="00880074">
        <w:rPr>
          <w:i/>
          <w:iCs/>
          <w:lang w:val="fr-CA"/>
        </w:rPr>
        <w:t xml:space="preserve">French version 2.3.1.3: « Les liquides répondant à la définition du </w:t>
      </w:r>
      <w:r w:rsidRPr="00880074">
        <w:rPr>
          <w:i/>
          <w:iCs/>
          <w:u w:val="single"/>
          <w:lang w:val="fr-CA"/>
        </w:rPr>
        <w:t>2.3.1.2</w:t>
      </w:r>
      <w:r w:rsidRPr="00880074">
        <w:rPr>
          <w:i/>
          <w:iCs/>
          <w:lang w:val="fr-CA"/>
        </w:rPr>
        <w:t xml:space="preserve"> </w:t>
      </w:r>
      <w:r w:rsidRPr="00880074">
        <w:rPr>
          <w:i/>
          <w:iCs/>
          <w:strike/>
          <w:lang w:val="fr-CA"/>
        </w:rPr>
        <w:t>2.3.1.1</w:t>
      </w:r>
      <w:r w:rsidRPr="00880074">
        <w:rPr>
          <w:i/>
          <w:iCs/>
          <w:lang w:val="fr-CA"/>
        </w:rPr>
        <w:t>, ayant un point d’éclair supérieur … »</w:t>
      </w:r>
    </w:p>
    <w:p w14:paraId="44E65B5B" w14:textId="36BAFA70" w:rsidR="00BC6F5A" w:rsidRDefault="00BC6F5A" w:rsidP="00880074">
      <w:pPr>
        <w:pStyle w:val="SingleTxtG"/>
        <w:numPr>
          <w:ilvl w:val="0"/>
          <w:numId w:val="16"/>
        </w:numPr>
        <w:ind w:left="1134" w:firstLine="0"/>
      </w:pPr>
      <w:r w:rsidRPr="00696ACB">
        <w:t xml:space="preserve">The </w:t>
      </w:r>
      <w:r>
        <w:t xml:space="preserve">following </w:t>
      </w:r>
      <w:r w:rsidRPr="00AB2A67">
        <w:rPr>
          <w:b/>
        </w:rPr>
        <w:t>French text</w:t>
      </w:r>
      <w:r w:rsidRPr="00696ACB">
        <w:t xml:space="preserve"> is inconsistent with the English version</w:t>
      </w:r>
      <w:r w:rsidR="00ED0D45">
        <w:t xml:space="preserve"> and contains a reference error</w:t>
      </w:r>
      <w:r w:rsidRPr="00696ACB">
        <w:t>:</w:t>
      </w:r>
    </w:p>
    <w:p w14:paraId="3F0EEC60" w14:textId="603DC852" w:rsidR="004978CD" w:rsidRDefault="001D0133" w:rsidP="00880074">
      <w:pPr>
        <w:pStyle w:val="SingleTxtG"/>
        <w:numPr>
          <w:ilvl w:val="0"/>
          <w:numId w:val="20"/>
        </w:numPr>
        <w:ind w:left="2268" w:hanging="567"/>
      </w:pPr>
      <w:r w:rsidRPr="00696ACB">
        <w:t>The “</w:t>
      </w:r>
      <w:r w:rsidR="00E268A0">
        <w:t>NOTA</w:t>
      </w:r>
      <w:r w:rsidRPr="00696ACB">
        <w:t>” of 2.6.2.2.4.1</w:t>
      </w:r>
      <w:r w:rsidR="004978CD">
        <w:t xml:space="preserve"> </w:t>
      </w:r>
      <w:r w:rsidR="00240EDD">
        <w:t xml:space="preserve">of Section 2.6.2.2 </w:t>
      </w:r>
      <w:r w:rsidR="00240EDD" w:rsidRPr="00AB2A67">
        <w:rPr>
          <w:b/>
        </w:rPr>
        <w:t xml:space="preserve">“Affectation aux </w:t>
      </w:r>
      <w:proofErr w:type="spellStart"/>
      <w:r w:rsidR="00240EDD" w:rsidRPr="00AB2A67">
        <w:rPr>
          <w:b/>
        </w:rPr>
        <w:t>groupes</w:t>
      </w:r>
      <w:proofErr w:type="spellEnd"/>
      <w:r w:rsidR="00240EDD" w:rsidRPr="00AB2A67">
        <w:rPr>
          <w:b/>
        </w:rPr>
        <w:t xml:space="preserve"> </w:t>
      </w:r>
      <w:proofErr w:type="spellStart"/>
      <w:r w:rsidR="00240EDD" w:rsidRPr="00AB2A67">
        <w:rPr>
          <w:b/>
        </w:rPr>
        <w:t>d’emballages</w:t>
      </w:r>
      <w:proofErr w:type="spellEnd"/>
      <w:r w:rsidR="00240EDD" w:rsidRPr="00AB2A67">
        <w:rPr>
          <w:b/>
        </w:rPr>
        <w:t>”</w:t>
      </w:r>
      <w:r w:rsidRPr="00696ACB">
        <w:t xml:space="preserve"> </w:t>
      </w:r>
      <w:r w:rsidR="00B61A57">
        <w:t>reads that</w:t>
      </w:r>
      <w:r w:rsidR="000F087C">
        <w:t xml:space="preserve"> substances meeting the criteria of Class 8 and with an inhalation toxicity of dusts and mists (LC</w:t>
      </w:r>
      <w:r w:rsidR="000F087C" w:rsidRPr="000F087C">
        <w:rPr>
          <w:vertAlign w:val="subscript"/>
        </w:rPr>
        <w:t>50</w:t>
      </w:r>
      <w:r w:rsidR="000F087C">
        <w:t xml:space="preserve">) leading to packing group I </w:t>
      </w:r>
      <w:r w:rsidR="00B23F14">
        <w:t>shall be assigned</w:t>
      </w:r>
      <w:r w:rsidR="00B61A57">
        <w:t xml:space="preserve"> to Division 6.1</w:t>
      </w:r>
      <w:r w:rsidR="000F087C">
        <w:t>, on</w:t>
      </w:r>
      <w:r w:rsidR="00B23F14">
        <w:t>ly</w:t>
      </w:r>
      <w:r w:rsidR="000F087C">
        <w:t xml:space="preserve"> if, at the same time</w:t>
      </w:r>
      <w:r w:rsidR="004B70B1">
        <w:t xml:space="preserve"> (</w:t>
      </w:r>
      <w:proofErr w:type="spellStart"/>
      <w:r w:rsidR="004B70B1" w:rsidRPr="004B70B1">
        <w:rPr>
          <w:i/>
        </w:rPr>
        <w:t>simultanément</w:t>
      </w:r>
      <w:proofErr w:type="spellEnd"/>
      <w:r w:rsidR="004B70B1">
        <w:rPr>
          <w:i/>
        </w:rPr>
        <w:t xml:space="preserve">), </w:t>
      </w:r>
      <w:r w:rsidR="00B61A57">
        <w:t>the toxicity by oral ingestion or dermal contact</w:t>
      </w:r>
      <w:r w:rsidR="00BF3717">
        <w:t xml:space="preserve"> </w:t>
      </w:r>
      <w:r w:rsidR="004B70B1">
        <w:t>is at least in the range of packing group I or II</w:t>
      </w:r>
      <w:r w:rsidR="00B23F14">
        <w:t>.  Meanwhile,</w:t>
      </w:r>
      <w:r w:rsidR="004B70B1">
        <w:t xml:space="preserve"> </w:t>
      </w:r>
      <w:r w:rsidR="00B61A57">
        <w:t>the English version</w:t>
      </w:r>
      <w:r w:rsidR="004B70B1">
        <w:t xml:space="preserve"> of the same NOTE</w:t>
      </w:r>
      <w:r w:rsidR="00B61A57">
        <w:t xml:space="preserve"> </w:t>
      </w:r>
      <w:r w:rsidR="005308E3">
        <w:t>does</w:t>
      </w:r>
      <w:r w:rsidR="00B61A57">
        <w:t xml:space="preserve"> </w:t>
      </w:r>
      <w:r w:rsidR="00EC542C">
        <w:t xml:space="preserve">not </w:t>
      </w:r>
      <w:proofErr w:type="gramStart"/>
      <w:r w:rsidR="00EC542C">
        <w:t>mak</w:t>
      </w:r>
      <w:r w:rsidR="005308E3">
        <w:t xml:space="preserve">e </w:t>
      </w:r>
      <w:r w:rsidR="00EC542C">
        <w:t>reference</w:t>
      </w:r>
      <w:proofErr w:type="gramEnd"/>
      <w:r w:rsidR="00EC542C">
        <w:t xml:space="preserve"> to</w:t>
      </w:r>
      <w:r w:rsidR="00B61A57">
        <w:t xml:space="preserve"> </w:t>
      </w:r>
      <w:r w:rsidR="00EC542C">
        <w:t>“</w:t>
      </w:r>
      <w:r w:rsidR="005308E3">
        <w:t>at the same time /</w:t>
      </w:r>
      <w:r w:rsidR="00B61A57">
        <w:t>simultaneous</w:t>
      </w:r>
      <w:r w:rsidR="00EC542C">
        <w:t>”</w:t>
      </w:r>
      <w:r w:rsidR="00B61A57">
        <w:t>.</w:t>
      </w:r>
      <w:r w:rsidR="005308E3">
        <w:t xml:space="preserve">  </w:t>
      </w:r>
      <w:proofErr w:type="gramStart"/>
      <w:r w:rsidR="005308E3">
        <w:t>In order to</w:t>
      </w:r>
      <w:proofErr w:type="gramEnd"/>
      <w:r w:rsidR="005308E3">
        <w:t xml:space="preserve"> ensure consistency between both the English and French versions, it is proposed to remove the </w:t>
      </w:r>
      <w:r w:rsidR="00B23F14">
        <w:t xml:space="preserve">word </w:t>
      </w:r>
      <w:proofErr w:type="spellStart"/>
      <w:r w:rsidR="00B23F14" w:rsidRPr="00B23F14">
        <w:rPr>
          <w:i/>
        </w:rPr>
        <w:t>simultanément</w:t>
      </w:r>
      <w:proofErr w:type="spellEnd"/>
      <w:r w:rsidR="005308E3" w:rsidRPr="00B23F14">
        <w:rPr>
          <w:i/>
        </w:rPr>
        <w:t xml:space="preserve"> </w:t>
      </w:r>
      <w:r w:rsidR="005308E3">
        <w:t>from the French version.</w:t>
      </w:r>
    </w:p>
    <w:p w14:paraId="3D899352" w14:textId="3F1EF628" w:rsidR="001D0133" w:rsidRDefault="00402F97" w:rsidP="00880074">
      <w:pPr>
        <w:pStyle w:val="SingleTxtG"/>
        <w:numPr>
          <w:ilvl w:val="0"/>
          <w:numId w:val="20"/>
        </w:numPr>
        <w:ind w:left="2268" w:hanging="567"/>
      </w:pPr>
      <w:r>
        <w:t>The “</w:t>
      </w:r>
      <w:r w:rsidR="00E268A0">
        <w:t>NOTA</w:t>
      </w:r>
      <w:r>
        <w:t xml:space="preserve">” </w:t>
      </w:r>
      <w:r w:rsidR="004978CD">
        <w:t xml:space="preserve">of 2.6.2.2.4.1 of Section 2.6.2.2 </w:t>
      </w:r>
      <w:r w:rsidR="004978CD" w:rsidRPr="00AB2A67">
        <w:rPr>
          <w:b/>
        </w:rPr>
        <w:t xml:space="preserve">“Affectation aux </w:t>
      </w:r>
      <w:proofErr w:type="spellStart"/>
      <w:r w:rsidR="004978CD" w:rsidRPr="00AB2A67">
        <w:rPr>
          <w:b/>
        </w:rPr>
        <w:t>groupes</w:t>
      </w:r>
      <w:proofErr w:type="spellEnd"/>
      <w:r w:rsidR="004978CD" w:rsidRPr="00AB2A67">
        <w:rPr>
          <w:b/>
        </w:rPr>
        <w:t xml:space="preserve"> </w:t>
      </w:r>
      <w:proofErr w:type="spellStart"/>
      <w:r w:rsidR="004978CD" w:rsidRPr="00AB2A67">
        <w:rPr>
          <w:b/>
        </w:rPr>
        <w:t>d’emballage</w:t>
      </w:r>
      <w:proofErr w:type="spellEnd"/>
      <w:r w:rsidR="004978CD" w:rsidRPr="00AB2A67">
        <w:rPr>
          <w:b/>
        </w:rPr>
        <w:t>”</w:t>
      </w:r>
      <w:r w:rsidR="004978CD">
        <w:t xml:space="preserve"> </w:t>
      </w:r>
      <w:r>
        <w:t xml:space="preserve">refers to </w:t>
      </w:r>
      <w:r w:rsidR="00240EDD">
        <w:t xml:space="preserve">2.8.2.3 which is </w:t>
      </w:r>
      <w:r>
        <w:t>an unrelated section.</w:t>
      </w:r>
      <w:r w:rsidR="00880074">
        <w:t xml:space="preserve"> </w:t>
      </w:r>
      <w:r w:rsidR="00240EDD">
        <w:t xml:space="preserve">The </w:t>
      </w:r>
      <w:r w:rsidR="00F86F19">
        <w:t xml:space="preserve">correct </w:t>
      </w:r>
      <w:r w:rsidR="00240EDD">
        <w:t>reference is 2.8.2.4.</w:t>
      </w:r>
      <w:r w:rsidR="00F86F19">
        <w:t xml:space="preserve">  </w:t>
      </w:r>
      <w:r w:rsidR="00DF5432">
        <w:t xml:space="preserve">This </w:t>
      </w:r>
      <w:r w:rsidR="00207980">
        <w:t>reference</w:t>
      </w:r>
      <w:r w:rsidR="00DF5432">
        <w:t xml:space="preserve"> is also proposed for modification in paragraph </w:t>
      </w:r>
      <w:r w:rsidR="00896299">
        <w:t>5</w:t>
      </w:r>
      <w:r w:rsidR="00DF5432">
        <w:t xml:space="preserve"> of this </w:t>
      </w:r>
      <w:r w:rsidR="00207980">
        <w:t xml:space="preserve">document </w:t>
      </w:r>
      <w:r w:rsidR="00896299">
        <w:t>to the</w:t>
      </w:r>
      <w:r w:rsidR="00207980">
        <w:t xml:space="preserve"> English version of the text</w:t>
      </w:r>
      <w:r w:rsidR="00DF5432">
        <w:t>.</w:t>
      </w:r>
    </w:p>
    <w:p w14:paraId="60FCA613" w14:textId="18ED32EB" w:rsidR="009B621C" w:rsidRPr="00696ACB" w:rsidRDefault="00BC6F5A" w:rsidP="00880074">
      <w:pPr>
        <w:pStyle w:val="SingleTxtG"/>
        <w:ind w:left="1701"/>
      </w:pPr>
      <w:r w:rsidRPr="009B621C">
        <w:t>Solution:</w:t>
      </w:r>
      <w:r>
        <w:t xml:space="preserve"> </w:t>
      </w:r>
      <w:r w:rsidR="00F86F19">
        <w:t>Modify t</w:t>
      </w:r>
      <w:r w:rsidR="009B621C" w:rsidRPr="00696ACB">
        <w:t xml:space="preserve">he </w:t>
      </w:r>
      <w:r w:rsidR="00DF5432">
        <w:t>“</w:t>
      </w:r>
      <w:r w:rsidR="009B621C">
        <w:t>NOTA</w:t>
      </w:r>
      <w:r w:rsidR="00DF5432">
        <w:t>”</w:t>
      </w:r>
      <w:r w:rsidR="009B621C" w:rsidRPr="00696ACB">
        <w:t xml:space="preserve"> of 2.6.2.2.4.1</w:t>
      </w:r>
      <w:r w:rsidR="00534B99">
        <w:t xml:space="preserve"> in the French version</w:t>
      </w:r>
      <w:r w:rsidR="009B621C">
        <w:t xml:space="preserve"> as follows, with deleted text in </w:t>
      </w:r>
      <w:r w:rsidR="009B621C" w:rsidRPr="009B621C">
        <w:rPr>
          <w:strike/>
        </w:rPr>
        <w:t>strikethrough</w:t>
      </w:r>
      <w:r w:rsidR="00534B99">
        <w:t xml:space="preserve"> and new text </w:t>
      </w:r>
      <w:r w:rsidR="008E664D">
        <w:t xml:space="preserve">in </w:t>
      </w:r>
      <w:r w:rsidR="008E664D" w:rsidRPr="008E664D">
        <w:rPr>
          <w:u w:val="single"/>
        </w:rPr>
        <w:t>underline</w:t>
      </w:r>
      <w:r w:rsidR="009B621C" w:rsidRPr="009B621C">
        <w:t>:</w:t>
      </w:r>
    </w:p>
    <w:p w14:paraId="577C1592" w14:textId="3E74CE43" w:rsidR="009B621C" w:rsidRPr="00880074" w:rsidRDefault="009B621C" w:rsidP="00880074">
      <w:pPr>
        <w:pStyle w:val="SingleTxtG"/>
        <w:ind w:left="1701"/>
        <w:rPr>
          <w:i/>
          <w:iCs/>
          <w:lang w:val="fr-CA"/>
        </w:rPr>
      </w:pPr>
      <w:r w:rsidRPr="00880074">
        <w:rPr>
          <w:b/>
          <w:bCs/>
          <w:i/>
          <w:iCs/>
          <w:lang w:val="fr-CA"/>
        </w:rPr>
        <w:t>NOTA</w:t>
      </w:r>
      <w:r w:rsidRPr="00880074">
        <w:rPr>
          <w:i/>
          <w:iCs/>
          <w:lang w:val="fr-CA"/>
        </w:rPr>
        <w:t>: « Les matières répondant aux critères de la classe 8 dont la toxicité à l’inhalation de poussières et brouillards (CL</w:t>
      </w:r>
      <w:r w:rsidRPr="00880074">
        <w:rPr>
          <w:i/>
          <w:iCs/>
          <w:vertAlign w:val="subscript"/>
          <w:lang w:val="fr-CA"/>
        </w:rPr>
        <w:t>50</w:t>
      </w:r>
      <w:r w:rsidRPr="00880074">
        <w:rPr>
          <w:i/>
          <w:iCs/>
          <w:lang w:val="fr-CA"/>
        </w:rPr>
        <w:t xml:space="preserve">) correspond au groupe d’emballage I, </w:t>
      </w:r>
      <w:r w:rsidRPr="00880074">
        <w:rPr>
          <w:i/>
          <w:iCs/>
          <w:strike/>
          <w:lang w:val="fr-CA"/>
        </w:rPr>
        <w:t xml:space="preserve">ne </w:t>
      </w:r>
      <w:r w:rsidRPr="00880074">
        <w:rPr>
          <w:i/>
          <w:iCs/>
          <w:lang w:val="fr-CA"/>
        </w:rPr>
        <w:t xml:space="preserve">doivent être affectées à la division 6.1 seulement si </w:t>
      </w:r>
      <w:r w:rsidRPr="00880074">
        <w:rPr>
          <w:i/>
          <w:iCs/>
          <w:strike/>
          <w:lang w:val="fr-CA"/>
        </w:rPr>
        <w:t>que si,</w:t>
      </w:r>
      <w:r w:rsidRPr="00880074">
        <w:rPr>
          <w:i/>
          <w:iCs/>
          <w:lang w:val="fr-CA"/>
        </w:rPr>
        <w:t xml:space="preserve"> </w:t>
      </w:r>
      <w:r w:rsidRPr="00880074">
        <w:rPr>
          <w:i/>
          <w:iCs/>
          <w:strike/>
          <w:lang w:val="fr-CA"/>
        </w:rPr>
        <w:t xml:space="preserve">simultanément </w:t>
      </w:r>
      <w:r w:rsidRPr="00880074">
        <w:rPr>
          <w:i/>
          <w:iCs/>
          <w:lang w:val="fr-CA"/>
        </w:rPr>
        <w:t xml:space="preserve">la toxicité à l’ingestion ou à l’absorption cutanée correspond au moins aux groupes d’emballage I ou II. Dans le cas contraire, la matière doit être affectée à la classe 8 si nécessaire (voir </w:t>
      </w:r>
      <w:r w:rsidRPr="00880074">
        <w:rPr>
          <w:i/>
          <w:iCs/>
          <w:strike/>
          <w:lang w:val="fr-CA"/>
        </w:rPr>
        <w:t>2.8.2.3</w:t>
      </w:r>
      <w:r w:rsidRPr="00880074">
        <w:rPr>
          <w:i/>
          <w:iCs/>
          <w:lang w:val="fr-CA"/>
        </w:rPr>
        <w:t xml:space="preserve"> </w:t>
      </w:r>
      <w:r w:rsidRPr="00880074">
        <w:rPr>
          <w:i/>
          <w:iCs/>
          <w:u w:val="single"/>
          <w:lang w:val="fr-CA"/>
        </w:rPr>
        <w:t>2.8.2.4</w:t>
      </w:r>
      <w:r w:rsidRPr="00880074">
        <w:rPr>
          <w:i/>
          <w:iCs/>
          <w:lang w:val="fr-CA"/>
        </w:rPr>
        <w:t>) ».</w:t>
      </w:r>
    </w:p>
    <w:p w14:paraId="16878794" w14:textId="4921C9E9" w:rsidR="00207980" w:rsidRPr="000B3279" w:rsidRDefault="00207980" w:rsidP="00880074">
      <w:pPr>
        <w:pStyle w:val="SingleTxtG"/>
        <w:numPr>
          <w:ilvl w:val="0"/>
          <w:numId w:val="16"/>
        </w:numPr>
        <w:ind w:left="1701" w:hanging="567"/>
      </w:pPr>
      <w:r w:rsidRPr="00696ACB">
        <w:t>The</w:t>
      </w:r>
      <w:r>
        <w:t xml:space="preserve"> following</w:t>
      </w:r>
      <w:r w:rsidRPr="00696ACB">
        <w:t xml:space="preserve"> </w:t>
      </w:r>
      <w:r w:rsidRPr="00896299">
        <w:rPr>
          <w:b/>
        </w:rPr>
        <w:t>English text</w:t>
      </w:r>
      <w:r w:rsidRPr="00696ACB">
        <w:t xml:space="preserve"> </w:t>
      </w:r>
      <w:r w:rsidR="00ED0D45">
        <w:t>contains a reference error</w:t>
      </w:r>
      <w:r w:rsidRPr="00696ACB">
        <w:t>:</w:t>
      </w:r>
    </w:p>
    <w:p w14:paraId="6868FCF3" w14:textId="55BFCB28" w:rsidR="00207980" w:rsidRDefault="00207980" w:rsidP="00880074">
      <w:pPr>
        <w:pStyle w:val="SingleTxtG"/>
        <w:numPr>
          <w:ilvl w:val="0"/>
          <w:numId w:val="21"/>
        </w:numPr>
        <w:ind w:left="2268" w:hanging="567"/>
      </w:pPr>
      <w:r w:rsidRPr="007914DD">
        <w:t>The “</w:t>
      </w:r>
      <w:r>
        <w:t>NOTE</w:t>
      </w:r>
      <w:r w:rsidRPr="007914DD">
        <w:t xml:space="preserve">” of 2.6.2.2.4.1 </w:t>
      </w:r>
      <w:r>
        <w:t xml:space="preserve">of Section 2.6.2.2 </w:t>
      </w:r>
      <w:r w:rsidRPr="00896299">
        <w:rPr>
          <w:b/>
        </w:rPr>
        <w:t>“Assignment of packing groups”</w:t>
      </w:r>
      <w:r>
        <w:t xml:space="preserve"> </w:t>
      </w:r>
      <w:r w:rsidRPr="007914DD">
        <w:t>refers to</w:t>
      </w:r>
      <w:r>
        <w:t xml:space="preserve"> 2.8.2.3 which is</w:t>
      </w:r>
      <w:r w:rsidRPr="007914DD">
        <w:t xml:space="preserve"> an unrelated section.</w:t>
      </w:r>
      <w:r>
        <w:t xml:space="preserve">  The proper reference is 2.8.2.4.</w:t>
      </w:r>
    </w:p>
    <w:p w14:paraId="4E380D2C" w14:textId="77777777" w:rsidR="00207980" w:rsidRDefault="00207980" w:rsidP="00880074">
      <w:pPr>
        <w:pStyle w:val="SingleTxtG"/>
        <w:ind w:left="1701"/>
      </w:pPr>
      <w:r w:rsidRPr="000B3279">
        <w:t>Solution:</w:t>
      </w:r>
      <w:r>
        <w:t xml:space="preserve"> </w:t>
      </w:r>
      <w:r w:rsidRPr="00696ACB">
        <w:t>Correct t</w:t>
      </w:r>
      <w:r>
        <w:t>he NOTE</w:t>
      </w:r>
      <w:r w:rsidRPr="00696ACB">
        <w:t xml:space="preserve"> of 2.6.2.2.4.1</w:t>
      </w:r>
      <w:r>
        <w:t xml:space="preserve"> in the English version as follows, with deleted text in </w:t>
      </w:r>
      <w:r w:rsidRPr="000B3279">
        <w:rPr>
          <w:strike/>
        </w:rPr>
        <w:t>strikethrough</w:t>
      </w:r>
      <w:r>
        <w:t xml:space="preserve"> and new text in </w:t>
      </w:r>
      <w:r w:rsidRPr="008E664D">
        <w:rPr>
          <w:u w:val="single"/>
        </w:rPr>
        <w:t>underline</w:t>
      </w:r>
      <w:r w:rsidRPr="00696ACB">
        <w:t>:</w:t>
      </w:r>
    </w:p>
    <w:p w14:paraId="575E2607" w14:textId="77777777" w:rsidR="00207980" w:rsidRPr="00880074" w:rsidRDefault="00207980" w:rsidP="00880074">
      <w:pPr>
        <w:pStyle w:val="SingleTxtG"/>
        <w:ind w:left="1701"/>
        <w:rPr>
          <w:i/>
          <w:iCs/>
        </w:rPr>
      </w:pPr>
      <w:r w:rsidRPr="00880074">
        <w:rPr>
          <w:b/>
          <w:bCs/>
          <w:i/>
          <w:iCs/>
        </w:rPr>
        <w:lastRenderedPageBreak/>
        <w:t>NOTE</w:t>
      </w:r>
      <w:r w:rsidRPr="00880074">
        <w:rPr>
          <w:i/>
          <w:iCs/>
        </w:rPr>
        <w:t>: « Substances meeting the criteria of Class 8 and with an inhalation toxicity of dusts and mists (LC</w:t>
      </w:r>
      <w:r w:rsidRPr="00880074">
        <w:rPr>
          <w:i/>
          <w:iCs/>
          <w:vertAlign w:val="subscript"/>
        </w:rPr>
        <w:t>50</w:t>
      </w:r>
      <w:r w:rsidRPr="00880074">
        <w:rPr>
          <w:i/>
          <w:iCs/>
        </w:rPr>
        <w:t xml:space="preserve">) leading to packing group I are only accepted for an allocation to Division 6.1 if the toxicity through oral ingestion or dermal contact is at least in the range of packing group I or II. Otherwise an allocation to Class 8 is made when appropriate (see </w:t>
      </w:r>
      <w:r w:rsidRPr="00880074">
        <w:rPr>
          <w:i/>
          <w:iCs/>
          <w:strike/>
        </w:rPr>
        <w:t>2.8.2.3</w:t>
      </w:r>
      <w:r w:rsidRPr="00880074">
        <w:rPr>
          <w:i/>
          <w:iCs/>
        </w:rPr>
        <w:t xml:space="preserve"> 2.8.2.4</w:t>
      </w:r>
      <w:proofErr w:type="gramStart"/>
      <w:r w:rsidRPr="00880074">
        <w:rPr>
          <w:i/>
          <w:iCs/>
        </w:rPr>
        <w:t>).»</w:t>
      </w:r>
      <w:proofErr w:type="gramEnd"/>
    </w:p>
    <w:p w14:paraId="26208668" w14:textId="2E6754CD" w:rsidR="005E160D" w:rsidRPr="0052070A" w:rsidRDefault="005E160D" w:rsidP="00880074">
      <w:pPr>
        <w:pStyle w:val="SingleTxtG"/>
        <w:numPr>
          <w:ilvl w:val="0"/>
          <w:numId w:val="16"/>
        </w:numPr>
        <w:ind w:left="1701" w:hanging="567"/>
      </w:pPr>
      <w:r w:rsidRPr="00696ACB">
        <w:t>The</w:t>
      </w:r>
      <w:r w:rsidR="0052070A">
        <w:t xml:space="preserve"> following</w:t>
      </w:r>
      <w:r w:rsidRPr="00696ACB">
        <w:t xml:space="preserve"> </w:t>
      </w:r>
      <w:r w:rsidRPr="00390CFF">
        <w:rPr>
          <w:b/>
        </w:rPr>
        <w:t>English text</w:t>
      </w:r>
      <w:r w:rsidRPr="00696ACB">
        <w:t xml:space="preserve"> is inconsistent </w:t>
      </w:r>
      <w:r w:rsidR="00776909">
        <w:t>with other related provisions</w:t>
      </w:r>
      <w:r w:rsidRPr="00696ACB">
        <w:t>:</w:t>
      </w:r>
    </w:p>
    <w:p w14:paraId="70297325" w14:textId="04F82AEB" w:rsidR="00896299" w:rsidRDefault="00F74981" w:rsidP="00880074">
      <w:pPr>
        <w:pStyle w:val="SingleTxtG"/>
        <w:numPr>
          <w:ilvl w:val="0"/>
          <w:numId w:val="22"/>
        </w:numPr>
        <w:ind w:left="2268" w:hanging="567"/>
      </w:pPr>
      <w:r w:rsidRPr="00ED0D45">
        <w:t>Footnote 3 of 2.0.3.1 of Section 2.0.3 “</w:t>
      </w:r>
      <w:r w:rsidRPr="00ED0D45">
        <w:rPr>
          <w:b/>
        </w:rPr>
        <w:t>Precedence of hazard characteristics”</w:t>
      </w:r>
      <w:r w:rsidR="00A25ABB" w:rsidRPr="00ED0D45">
        <w:rPr>
          <w:b/>
        </w:rPr>
        <w:t xml:space="preserve"> </w:t>
      </w:r>
      <w:r w:rsidR="00A25ABB" w:rsidRPr="00ED0D45">
        <w:t>reads “</w:t>
      </w:r>
      <w:r w:rsidR="00896299" w:rsidRPr="00ED0D45">
        <w:t>…</w:t>
      </w:r>
      <w:r w:rsidR="00A25ABB" w:rsidRPr="00ED0D45">
        <w:t xml:space="preserve">toxicity through oral ingestion </w:t>
      </w:r>
      <w:r w:rsidR="00A25ABB" w:rsidRPr="00ED0D45">
        <w:rPr>
          <w:b/>
        </w:rPr>
        <w:t>or</w:t>
      </w:r>
      <w:r w:rsidR="00A25ABB" w:rsidRPr="00ED0D45">
        <w:t xml:space="preserve"> dermal contact only in the range of packing group III or less” whereas the related reference 2.8.2.4 in the French version requires both </w:t>
      </w:r>
      <w:r w:rsidR="00813071" w:rsidRPr="00ED0D45">
        <w:t xml:space="preserve">the </w:t>
      </w:r>
      <w:r w:rsidR="00A25ABB" w:rsidRPr="00ED0D45">
        <w:t xml:space="preserve">oral toxicity </w:t>
      </w:r>
      <w:r w:rsidR="00A25ABB" w:rsidRPr="00ED0D45">
        <w:rPr>
          <w:b/>
        </w:rPr>
        <w:t>and</w:t>
      </w:r>
      <w:r w:rsidR="00A25ABB" w:rsidRPr="00ED0D45">
        <w:t xml:space="preserve"> </w:t>
      </w:r>
      <w:r w:rsidR="00813071" w:rsidRPr="00ED0D45">
        <w:t xml:space="preserve">the </w:t>
      </w:r>
      <w:r w:rsidR="00A25ABB" w:rsidRPr="00ED0D45">
        <w:t xml:space="preserve">dermal contact to be in </w:t>
      </w:r>
      <w:r w:rsidR="00813071" w:rsidRPr="00ED0D45">
        <w:t xml:space="preserve">the range of </w:t>
      </w:r>
      <w:r w:rsidR="00A25ABB" w:rsidRPr="00ED0D45">
        <w:t xml:space="preserve">packing group III or </w:t>
      </w:r>
      <w:r w:rsidR="00ED0D45">
        <w:t>less</w:t>
      </w:r>
      <w:r w:rsidR="00A25ABB" w:rsidRPr="00ED0D45">
        <w:t xml:space="preserve"> by using “et” (meaning “and”) instead of “or” found in the footnote</w:t>
      </w:r>
      <w:r w:rsidR="00E45AE5">
        <w:t>.</w:t>
      </w:r>
    </w:p>
    <w:p w14:paraId="1AD09D70" w14:textId="6EC30C47" w:rsidR="00BC58FA" w:rsidRDefault="00BC58FA" w:rsidP="00880074">
      <w:pPr>
        <w:pStyle w:val="SingleTxtG"/>
        <w:numPr>
          <w:ilvl w:val="0"/>
          <w:numId w:val="22"/>
        </w:numPr>
        <w:ind w:left="2268" w:hanging="567"/>
        <w:rPr>
          <w:lang w:val="en-CA"/>
        </w:rPr>
      </w:pPr>
      <w:r>
        <w:rPr>
          <w:lang w:val="en-CA"/>
        </w:rPr>
        <w:t>Alignment with the French version of 2.8.2.4 is consistent with other related provisions as found in the NOTE of 2.6.2.2.4.1 of both the French and the English versions.  The NOTE indicates that for “substances meeting the criteria of Class 8 and with an inhalation toxicity of dusts and mists (LC</w:t>
      </w:r>
      <w:r w:rsidRPr="00776909">
        <w:rPr>
          <w:vertAlign w:val="subscript"/>
          <w:lang w:val="en-CA"/>
        </w:rPr>
        <w:t>50</w:t>
      </w:r>
      <w:r>
        <w:rPr>
          <w:lang w:val="en-CA"/>
        </w:rPr>
        <w:t xml:space="preserve">) leading to packing group I are only accepted for an allocation to Division 6.1 if the toxicity through oral ingestion or dermal contact is at least in the range of packing group I or II.”  Therefore, for the substance to be allocated to Class 8, toxicity through oral ingestion </w:t>
      </w:r>
      <w:r w:rsidRPr="00776909">
        <w:rPr>
          <w:b/>
          <w:lang w:val="en-CA"/>
        </w:rPr>
        <w:t>and</w:t>
      </w:r>
      <w:r>
        <w:rPr>
          <w:lang w:val="en-CA"/>
        </w:rPr>
        <w:t xml:space="preserve"> dermal contact must be in the range of packing group III or less (as indicated in 2.8.2.4 in the French version).</w:t>
      </w:r>
    </w:p>
    <w:p w14:paraId="17879173" w14:textId="3AF6ED1C" w:rsidR="008563C2" w:rsidRPr="008563C2" w:rsidRDefault="009B621C" w:rsidP="00880074">
      <w:pPr>
        <w:pStyle w:val="SingleTxtG"/>
        <w:ind w:left="1701"/>
      </w:pPr>
      <w:r>
        <w:t xml:space="preserve">Solution: </w:t>
      </w:r>
      <w:r w:rsidR="008563C2" w:rsidRPr="008563C2">
        <w:t>Corre</w:t>
      </w:r>
      <w:r w:rsidR="008563C2">
        <w:t>ct footnote 3 of 2.0.3.1</w:t>
      </w:r>
      <w:r w:rsidR="00534B99">
        <w:t xml:space="preserve"> in the English version</w:t>
      </w:r>
      <w:r w:rsidR="008563C2">
        <w:t xml:space="preserve"> as follows, with deleted text in </w:t>
      </w:r>
      <w:r w:rsidR="008563C2" w:rsidRPr="008563C2">
        <w:rPr>
          <w:strike/>
        </w:rPr>
        <w:t>strikethrough</w:t>
      </w:r>
      <w:r w:rsidR="008563C2">
        <w:t xml:space="preserve"> and new text </w:t>
      </w:r>
      <w:r w:rsidR="008E664D">
        <w:t xml:space="preserve">in </w:t>
      </w:r>
      <w:r w:rsidR="008E664D" w:rsidRPr="008E664D">
        <w:rPr>
          <w:u w:val="single"/>
        </w:rPr>
        <w:t>underline</w:t>
      </w:r>
      <w:r w:rsidR="008563C2" w:rsidRPr="008563C2">
        <w:t>:</w:t>
      </w:r>
    </w:p>
    <w:p w14:paraId="7D5D12F7" w14:textId="0901B3A9" w:rsidR="008563C2" w:rsidRPr="00880074" w:rsidRDefault="008563C2" w:rsidP="00880074">
      <w:pPr>
        <w:pStyle w:val="SingleTxtG"/>
        <w:ind w:left="2268"/>
        <w:rPr>
          <w:i/>
          <w:iCs/>
        </w:rPr>
      </w:pPr>
      <w:r w:rsidRPr="00880074">
        <w:rPr>
          <w:i/>
          <w:iCs/>
        </w:rPr>
        <w:t>Footnote 3: « Except substances or preparations meeting the criteria of Class 8 having an inhalation toxicity of dusts and mists (LC</w:t>
      </w:r>
      <w:r w:rsidRPr="00880074">
        <w:rPr>
          <w:i/>
          <w:iCs/>
          <w:vertAlign w:val="subscript"/>
        </w:rPr>
        <w:t>50</w:t>
      </w:r>
      <w:r w:rsidRPr="00880074">
        <w:rPr>
          <w:i/>
          <w:iCs/>
        </w:rPr>
        <w:t xml:space="preserve">) in the range of packing group I, but toxicity through oral ingestion </w:t>
      </w:r>
      <w:proofErr w:type="spellStart"/>
      <w:r w:rsidRPr="00880074">
        <w:rPr>
          <w:i/>
          <w:iCs/>
          <w:u w:val="single"/>
        </w:rPr>
        <w:t>and</w:t>
      </w:r>
      <w:r w:rsidRPr="00880074">
        <w:rPr>
          <w:i/>
          <w:iCs/>
          <w:strike/>
        </w:rPr>
        <w:t>or</w:t>
      </w:r>
      <w:proofErr w:type="spellEnd"/>
      <w:r w:rsidRPr="00880074">
        <w:rPr>
          <w:i/>
          <w:iCs/>
        </w:rPr>
        <w:t xml:space="preserve"> dermal contact </w:t>
      </w:r>
      <w:r w:rsidRPr="00880074">
        <w:rPr>
          <w:i/>
          <w:iCs/>
          <w:strike/>
        </w:rPr>
        <w:t>only</w:t>
      </w:r>
      <w:r w:rsidRPr="00880074">
        <w:rPr>
          <w:i/>
          <w:iCs/>
        </w:rPr>
        <w:t xml:space="preserve"> in the range of packing group III or less, which shall be allocated to Class </w:t>
      </w:r>
      <w:proofErr w:type="gramStart"/>
      <w:r w:rsidRPr="00880074">
        <w:rPr>
          <w:i/>
          <w:iCs/>
        </w:rPr>
        <w:t>8.»</w:t>
      </w:r>
      <w:proofErr w:type="gramEnd"/>
    </w:p>
    <w:p w14:paraId="6FFB659F" w14:textId="0F1C60B9" w:rsidR="000B3279" w:rsidRPr="00C33549" w:rsidRDefault="000B3279" w:rsidP="00880074">
      <w:pPr>
        <w:pStyle w:val="SingleTxtG"/>
        <w:numPr>
          <w:ilvl w:val="0"/>
          <w:numId w:val="16"/>
        </w:numPr>
        <w:ind w:left="1701" w:hanging="567"/>
      </w:pPr>
      <w:r w:rsidRPr="00696ACB">
        <w:t>The</w:t>
      </w:r>
      <w:r>
        <w:t xml:space="preserve"> following</w:t>
      </w:r>
      <w:r w:rsidRPr="00696ACB">
        <w:t xml:space="preserve"> </w:t>
      </w:r>
      <w:r w:rsidRPr="00C95E27">
        <w:rPr>
          <w:b/>
        </w:rPr>
        <w:t>English text</w:t>
      </w:r>
      <w:r w:rsidRPr="00696ACB">
        <w:t xml:space="preserve"> is inconsistent </w:t>
      </w:r>
      <w:r w:rsidR="00776909">
        <w:t>with the French text</w:t>
      </w:r>
      <w:r w:rsidRPr="00696ACB">
        <w:t>:</w:t>
      </w:r>
    </w:p>
    <w:p w14:paraId="7A205F9E" w14:textId="2A14DB19" w:rsidR="004978CD" w:rsidRDefault="005E160D" w:rsidP="00880074">
      <w:pPr>
        <w:pStyle w:val="SingleTxtG"/>
        <w:numPr>
          <w:ilvl w:val="0"/>
          <w:numId w:val="23"/>
        </w:numPr>
        <w:ind w:left="2268" w:hanging="567"/>
      </w:pPr>
      <w:r w:rsidRPr="00F8434C">
        <w:t xml:space="preserve">The English text of </w:t>
      </w:r>
      <w:r w:rsidR="007914DD" w:rsidRPr="00F8434C">
        <w:t>2.8.2.4</w:t>
      </w:r>
      <w:r w:rsidRPr="00F8434C">
        <w:t xml:space="preserve"> </w:t>
      </w:r>
      <w:r w:rsidR="00240EDD">
        <w:t xml:space="preserve">of Section 2.8.2 </w:t>
      </w:r>
      <w:r w:rsidR="00240EDD" w:rsidRPr="00C95E27">
        <w:rPr>
          <w:b/>
        </w:rPr>
        <w:t>“General classification provisions”</w:t>
      </w:r>
      <w:r w:rsidR="00240EDD">
        <w:t xml:space="preserve"> </w:t>
      </w:r>
      <w:r w:rsidR="00973B99">
        <w:t xml:space="preserve">reads </w:t>
      </w:r>
      <w:r w:rsidR="00CC59F4">
        <w:t>“</w:t>
      </w:r>
      <w:proofErr w:type="gramStart"/>
      <w:r w:rsidR="00C95E27">
        <w:t>….</w:t>
      </w:r>
      <w:r w:rsidR="00CC59F4">
        <w:t>toxicity</w:t>
      </w:r>
      <w:proofErr w:type="gramEnd"/>
      <w:r w:rsidR="00CC59F4">
        <w:t xml:space="preserve"> through </w:t>
      </w:r>
      <w:r w:rsidR="00973B99">
        <w:t xml:space="preserve">oral ingestion </w:t>
      </w:r>
      <w:r w:rsidRPr="0092750A">
        <w:rPr>
          <w:b/>
        </w:rPr>
        <w:t>or</w:t>
      </w:r>
      <w:r w:rsidRPr="00F8434C">
        <w:t xml:space="preserve"> </w:t>
      </w:r>
      <w:r w:rsidR="00973B99">
        <w:t xml:space="preserve">dermal contact </w:t>
      </w:r>
      <w:r w:rsidR="00CC59F4">
        <w:t>only in the</w:t>
      </w:r>
      <w:r w:rsidR="00973B99">
        <w:t xml:space="preserve"> </w:t>
      </w:r>
      <w:r w:rsidR="00CC59F4">
        <w:t xml:space="preserve">range of </w:t>
      </w:r>
      <w:r w:rsidR="00973B99">
        <w:t>packing group III or less</w:t>
      </w:r>
      <w:r w:rsidR="00CC59F4">
        <w:t>”</w:t>
      </w:r>
      <w:r w:rsidR="00973B99">
        <w:t xml:space="preserve"> </w:t>
      </w:r>
      <w:r w:rsidRPr="00F8434C">
        <w:t xml:space="preserve">whereas the French text </w:t>
      </w:r>
      <w:r w:rsidR="00973B99">
        <w:t>requires both</w:t>
      </w:r>
      <w:r w:rsidR="00CC59F4">
        <w:t xml:space="preserve"> oral ingestion </w:t>
      </w:r>
      <w:r w:rsidR="00CC59F4" w:rsidRPr="0092750A">
        <w:rPr>
          <w:b/>
        </w:rPr>
        <w:t>and</w:t>
      </w:r>
      <w:r w:rsidR="00CC59F4">
        <w:t xml:space="preserve"> dermal contact</w:t>
      </w:r>
      <w:r w:rsidR="002F352F">
        <w:t xml:space="preserve"> </w:t>
      </w:r>
      <w:r w:rsidR="0071730F">
        <w:t xml:space="preserve">to be in packing group III or </w:t>
      </w:r>
      <w:r w:rsidR="00ED0D45">
        <w:t>less</w:t>
      </w:r>
      <w:r w:rsidR="00A25ABB">
        <w:t xml:space="preserve"> by</w:t>
      </w:r>
      <w:r w:rsidR="00E978D5">
        <w:t xml:space="preserve"> </w:t>
      </w:r>
      <w:r w:rsidRPr="00F8434C">
        <w:t>us</w:t>
      </w:r>
      <w:r w:rsidR="00973B99">
        <w:t>ing</w:t>
      </w:r>
      <w:r w:rsidRPr="00F8434C">
        <w:t xml:space="preserve"> “et” (meaning “and”)</w:t>
      </w:r>
      <w:r w:rsidR="00CC59F4">
        <w:t xml:space="preserve"> instead of “or” found in the English version</w:t>
      </w:r>
      <w:r w:rsidRPr="00F8434C">
        <w:t xml:space="preserve">. </w:t>
      </w:r>
    </w:p>
    <w:p w14:paraId="3C10A980" w14:textId="380142ED" w:rsidR="000B3279" w:rsidRPr="000B3279" w:rsidRDefault="000B3279" w:rsidP="00880074">
      <w:pPr>
        <w:pStyle w:val="SingleTxtG"/>
        <w:ind w:left="1701"/>
      </w:pPr>
      <w:bookmarkStart w:id="1" w:name="OLE_LINK1"/>
      <w:r>
        <w:t xml:space="preserve">Solution: </w:t>
      </w:r>
      <w:r w:rsidRPr="000B3279">
        <w:t>Correct</w:t>
      </w:r>
      <w:r w:rsidR="00C33549">
        <w:t xml:space="preserve"> </w:t>
      </w:r>
      <w:r w:rsidRPr="000B3279">
        <w:t>2.8.2.4</w:t>
      </w:r>
      <w:r w:rsidR="00534B99">
        <w:t xml:space="preserve"> in the English version</w:t>
      </w:r>
      <w:r>
        <w:t xml:space="preserve"> as follows, with deleted text in </w:t>
      </w:r>
      <w:r w:rsidRPr="000B3279">
        <w:rPr>
          <w:strike/>
        </w:rPr>
        <w:t>strikethrough</w:t>
      </w:r>
      <w:r w:rsidR="00C33549">
        <w:t xml:space="preserve"> and new text </w:t>
      </w:r>
      <w:r w:rsidR="008E664D">
        <w:t xml:space="preserve">in </w:t>
      </w:r>
      <w:r w:rsidR="008E664D" w:rsidRPr="008E664D">
        <w:rPr>
          <w:u w:val="single"/>
        </w:rPr>
        <w:t>underline</w:t>
      </w:r>
      <w:r w:rsidRPr="000B3279">
        <w:t>:</w:t>
      </w:r>
    </w:p>
    <w:p w14:paraId="66435B21" w14:textId="489C823F" w:rsidR="000B3279" w:rsidRPr="007F3A4E" w:rsidRDefault="000B3279" w:rsidP="00880074">
      <w:pPr>
        <w:pStyle w:val="SingleTxtG"/>
        <w:ind w:left="1701"/>
        <w:rPr>
          <w:color w:val="FF0000"/>
        </w:rPr>
      </w:pPr>
      <w:r w:rsidRPr="00B26F37">
        <w:t xml:space="preserve">« </w:t>
      </w:r>
      <w:r>
        <w:t xml:space="preserve">A substance or mixture meeting the criteria of Class 8 having an inhalation toxicity of dusts and mists </w:t>
      </w:r>
      <w:r w:rsidRPr="00B26F37">
        <w:t>(LC</w:t>
      </w:r>
      <w:r w:rsidRPr="00B26F37">
        <w:rPr>
          <w:vertAlign w:val="subscript"/>
        </w:rPr>
        <w:t>50</w:t>
      </w:r>
      <w:r w:rsidRPr="00B26F37">
        <w:t xml:space="preserve">) </w:t>
      </w:r>
      <w:r>
        <w:t xml:space="preserve">in the range of packing group I, but toxicity through oral ingestion </w:t>
      </w:r>
      <w:r w:rsidRPr="00973B99">
        <w:rPr>
          <w:strike/>
          <w:u w:val="single"/>
        </w:rPr>
        <w:t>or</w:t>
      </w:r>
      <w:r>
        <w:t xml:space="preserve"> </w:t>
      </w:r>
      <w:r w:rsidRPr="00973B99">
        <w:rPr>
          <w:u w:val="single"/>
        </w:rPr>
        <w:t>and</w:t>
      </w:r>
      <w:r>
        <w:t xml:space="preserve"> dermal contact </w:t>
      </w:r>
      <w:r w:rsidRPr="00250F06">
        <w:rPr>
          <w:strike/>
        </w:rPr>
        <w:t>only</w:t>
      </w:r>
      <w:r>
        <w:t xml:space="preserve"> in the range of packing group III or </w:t>
      </w:r>
      <w:r w:rsidRPr="00250F06">
        <w:t>less</w:t>
      </w:r>
      <w:r w:rsidRPr="00973B99">
        <w:t xml:space="preserve">, </w:t>
      </w:r>
      <w:r>
        <w:t>shall be allocated to Class 8 (see Note under 2.6.2.2.4.1).</w:t>
      </w:r>
    </w:p>
    <w:bookmarkEnd w:id="1"/>
    <w:p w14:paraId="7017507E" w14:textId="3D76E5CC" w:rsidR="00332BFD" w:rsidRPr="00880074" w:rsidRDefault="00880074" w:rsidP="00880074">
      <w:pPr>
        <w:pStyle w:val="ListParagraph"/>
        <w:suppressAutoHyphens/>
        <w:spacing w:before="240" w:after="288" w:line="240" w:lineRule="atLeast"/>
        <w:ind w:left="1134" w:right="1134"/>
        <w:jc w:val="center"/>
        <w:rPr>
          <w:rFonts w:ascii="Times New Roman" w:hAnsi="Times New Roman" w:cs="Times New Roman"/>
          <w:szCs w:val="20"/>
          <w:u w:val="single"/>
        </w:rPr>
      </w:pP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p>
    <w:p w14:paraId="72B9272D" w14:textId="77777777" w:rsidR="00880074" w:rsidRPr="00696ACB" w:rsidRDefault="00880074" w:rsidP="00332BFD">
      <w:pPr>
        <w:pStyle w:val="ListParagraph"/>
        <w:spacing w:afterLines="120" w:after="288" w:line="360" w:lineRule="auto"/>
        <w:ind w:left="1440" w:right="1138"/>
        <w:jc w:val="center"/>
        <w:rPr>
          <w:rFonts w:ascii="Times New Roman" w:hAnsi="Times New Roman" w:cs="Times New Roman"/>
          <w:szCs w:val="20"/>
        </w:rPr>
      </w:pPr>
    </w:p>
    <w:sectPr w:rsidR="00880074" w:rsidRPr="00696ACB" w:rsidSect="009D3E53">
      <w:headerReference w:type="even" r:id="rId9"/>
      <w:headerReference w:type="default" r:id="rId10"/>
      <w:footerReference w:type="even" r:id="rId11"/>
      <w:footerReference w:type="default" r:id="rId12"/>
      <w:headerReference w:type="first" r:id="rId13"/>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631B9" w14:textId="77777777" w:rsidR="00130FC4" w:rsidRDefault="00130FC4"/>
  </w:endnote>
  <w:endnote w:type="continuationSeparator" w:id="0">
    <w:p w14:paraId="1C471E83" w14:textId="77777777" w:rsidR="00130FC4" w:rsidRDefault="00130FC4"/>
  </w:endnote>
  <w:endnote w:type="continuationNotice" w:id="1">
    <w:p w14:paraId="5C2CA4FB" w14:textId="77777777" w:rsidR="00130FC4" w:rsidRDefault="00130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6DFB" w14:textId="12358075" w:rsidR="00130FC4" w:rsidRPr="006D12B1" w:rsidRDefault="00130FC4"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0A3695">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2786" w14:textId="2D05A0BD" w:rsidR="00130FC4" w:rsidRPr="006D12B1" w:rsidRDefault="00130FC4"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0A3695">
      <w:rPr>
        <w:b/>
        <w:noProof/>
        <w:sz w:val="18"/>
      </w:rPr>
      <w:t>3</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44A70" w14:textId="77777777" w:rsidR="00130FC4" w:rsidRPr="000B175B" w:rsidRDefault="00130FC4" w:rsidP="000B175B">
      <w:pPr>
        <w:tabs>
          <w:tab w:val="right" w:pos="2155"/>
        </w:tabs>
        <w:spacing w:after="80"/>
        <w:ind w:left="680"/>
        <w:rPr>
          <w:u w:val="single"/>
        </w:rPr>
      </w:pPr>
      <w:r>
        <w:rPr>
          <w:u w:val="single"/>
        </w:rPr>
        <w:tab/>
      </w:r>
    </w:p>
  </w:footnote>
  <w:footnote w:type="continuationSeparator" w:id="0">
    <w:p w14:paraId="52901CC3" w14:textId="77777777" w:rsidR="00130FC4" w:rsidRPr="00FC68B7" w:rsidRDefault="00130FC4" w:rsidP="00FC68B7">
      <w:pPr>
        <w:tabs>
          <w:tab w:val="left" w:pos="2155"/>
        </w:tabs>
        <w:spacing w:after="80"/>
        <w:ind w:left="680"/>
        <w:rPr>
          <w:u w:val="single"/>
        </w:rPr>
      </w:pPr>
      <w:r>
        <w:rPr>
          <w:u w:val="single"/>
        </w:rPr>
        <w:tab/>
      </w:r>
    </w:p>
  </w:footnote>
  <w:footnote w:type="continuationNotice" w:id="1">
    <w:p w14:paraId="54A5629B" w14:textId="77777777" w:rsidR="00130FC4" w:rsidRDefault="00130FC4"/>
  </w:footnote>
  <w:footnote w:id="2">
    <w:p w14:paraId="06657A93" w14:textId="71A480E8" w:rsidR="00E468CF" w:rsidRPr="00E468CF" w:rsidRDefault="00E468CF" w:rsidP="00E468CF">
      <w:pPr>
        <w:pStyle w:val="FootnoteText"/>
        <w:tabs>
          <w:tab w:val="left" w:pos="1418"/>
        </w:tabs>
        <w:ind w:firstLine="0"/>
        <w:rPr>
          <w:lang w:val="fr-CH"/>
        </w:rPr>
      </w:pP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1643" w14:textId="5BA4CA8C" w:rsidR="00130FC4" w:rsidRPr="006D12B1" w:rsidRDefault="00130FC4">
    <w:pPr>
      <w:pStyle w:val="Header"/>
    </w:pPr>
    <w:r w:rsidRPr="001D63C6">
      <w:t>ST/SG/AC.</w:t>
    </w:r>
    <w:r w:rsidR="00A41B93" w:rsidRPr="001D63C6">
      <w:t>10</w:t>
    </w:r>
    <w:r w:rsidRPr="001D63C6">
      <w:t>/C.</w:t>
    </w:r>
    <w:r w:rsidR="00A41B93" w:rsidRPr="001D63C6">
      <w:t>3</w:t>
    </w:r>
    <w:r w:rsidR="00853D55" w:rsidRPr="001D63C6">
      <w:t>/2018</w:t>
    </w:r>
    <w:r w:rsidRPr="001D63C6">
      <w:t>/</w:t>
    </w:r>
    <w:r w:rsidR="001D63C6">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15D1" w14:textId="04B18649" w:rsidR="00130FC4" w:rsidRPr="006D12B1" w:rsidRDefault="00880074" w:rsidP="006D12B1">
    <w:pPr>
      <w:pStyle w:val="Header"/>
      <w:jc w:val="right"/>
    </w:pPr>
    <w:r>
      <w:t>ST/SG/AC.10/C.3/2016/38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8E68" w14:textId="77777777" w:rsidR="00130FC4" w:rsidRDefault="00130FC4"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4AE15A7"/>
    <w:multiLevelType w:val="hybridMultilevel"/>
    <w:tmpl w:val="A2AC45CC"/>
    <w:lvl w:ilvl="0" w:tplc="3FB2DA0C">
      <w:start w:val="1"/>
      <w:numFmt w:val="lowerLetter"/>
      <w:lvlText w:val="(%1)"/>
      <w:lvlJc w:val="left"/>
      <w:pPr>
        <w:ind w:left="2061" w:hanging="360"/>
      </w:pPr>
      <w:rPr>
        <w:rFonts w:hint="default"/>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9E43C4"/>
    <w:multiLevelType w:val="hybridMultilevel"/>
    <w:tmpl w:val="FC42F3CA"/>
    <w:lvl w:ilvl="0" w:tplc="1480D90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39E122CB"/>
    <w:multiLevelType w:val="hybridMultilevel"/>
    <w:tmpl w:val="FD5A070E"/>
    <w:lvl w:ilvl="0" w:tplc="4156037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3D3A154E"/>
    <w:multiLevelType w:val="hybridMultilevel"/>
    <w:tmpl w:val="4B789C76"/>
    <w:lvl w:ilvl="0" w:tplc="FAFC4C8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3F920E28"/>
    <w:multiLevelType w:val="hybridMultilevel"/>
    <w:tmpl w:val="8F701E60"/>
    <w:lvl w:ilvl="0" w:tplc="66B6E17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3FFE3094"/>
    <w:multiLevelType w:val="hybridMultilevel"/>
    <w:tmpl w:val="24DEAB3A"/>
    <w:lvl w:ilvl="0" w:tplc="49B4162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47204CA8"/>
    <w:multiLevelType w:val="multilevel"/>
    <w:tmpl w:val="273A2846"/>
    <w:lvl w:ilvl="0">
      <w:start w:val="1"/>
      <w:numFmt w:val="decimal"/>
      <w:lvlText w:val="%1."/>
      <w:lvlJc w:val="left"/>
      <w:pPr>
        <w:ind w:left="1815" w:hanging="555"/>
      </w:pPr>
      <w:rPr>
        <w:rFonts w:ascii="Times New Roman" w:hAnsi="Times New Roman" w:cs="Times New Roman" w:hint="default"/>
        <w:i w:val="0"/>
        <w:sz w:val="20"/>
        <w:szCs w:val="20"/>
      </w:rPr>
    </w:lvl>
    <w:lvl w:ilvl="1">
      <w:start w:val="1"/>
      <w:numFmt w:val="lowerLetter"/>
      <w:lvlText w:val="%2)"/>
      <w:lvlJc w:val="left"/>
      <w:pPr>
        <w:ind w:left="2048" w:hanging="600"/>
      </w:pPr>
      <w:rPr>
        <w:rFonts w:hint="default"/>
        <w:i w:val="0"/>
      </w:rPr>
    </w:lvl>
    <w:lvl w:ilvl="2">
      <w:start w:val="2"/>
      <w:numFmt w:val="decimal"/>
      <w:isLgl/>
      <w:lvlText w:val="%1.%2.%3"/>
      <w:lvlJc w:val="left"/>
      <w:pPr>
        <w:ind w:left="2356" w:hanging="720"/>
      </w:pPr>
      <w:rPr>
        <w:rFonts w:hint="default"/>
        <w:i/>
      </w:rPr>
    </w:lvl>
    <w:lvl w:ilvl="3">
      <w:start w:val="4"/>
      <w:numFmt w:val="decimal"/>
      <w:isLgl/>
      <w:lvlText w:val="%1.%2.%3.%4"/>
      <w:lvlJc w:val="left"/>
      <w:pPr>
        <w:ind w:left="2544" w:hanging="720"/>
      </w:pPr>
      <w:rPr>
        <w:rFonts w:hint="default"/>
        <w:i/>
      </w:rPr>
    </w:lvl>
    <w:lvl w:ilvl="4">
      <w:start w:val="1"/>
      <w:numFmt w:val="decimal"/>
      <w:isLgl/>
      <w:lvlText w:val="%1.%2.%3.%4.%5"/>
      <w:lvlJc w:val="left"/>
      <w:pPr>
        <w:ind w:left="2732" w:hanging="720"/>
      </w:pPr>
      <w:rPr>
        <w:rFonts w:hint="default"/>
        <w:i/>
      </w:rPr>
    </w:lvl>
    <w:lvl w:ilvl="5">
      <w:start w:val="1"/>
      <w:numFmt w:val="decimal"/>
      <w:isLgl/>
      <w:lvlText w:val="%1.%2.%3.%4.%5.%6"/>
      <w:lvlJc w:val="left"/>
      <w:pPr>
        <w:ind w:left="3280" w:hanging="1080"/>
      </w:pPr>
      <w:rPr>
        <w:rFonts w:hint="default"/>
        <w:i/>
      </w:rPr>
    </w:lvl>
    <w:lvl w:ilvl="6">
      <w:start w:val="1"/>
      <w:numFmt w:val="decimal"/>
      <w:isLgl/>
      <w:lvlText w:val="%1.%2.%3.%4.%5.%6.%7"/>
      <w:lvlJc w:val="left"/>
      <w:pPr>
        <w:ind w:left="3468" w:hanging="1080"/>
      </w:pPr>
      <w:rPr>
        <w:rFonts w:hint="default"/>
        <w:i/>
      </w:rPr>
    </w:lvl>
    <w:lvl w:ilvl="7">
      <w:start w:val="1"/>
      <w:numFmt w:val="decimal"/>
      <w:isLgl/>
      <w:lvlText w:val="%1.%2.%3.%4.%5.%6.%7.%8"/>
      <w:lvlJc w:val="left"/>
      <w:pPr>
        <w:ind w:left="4016" w:hanging="1440"/>
      </w:pPr>
      <w:rPr>
        <w:rFonts w:hint="default"/>
        <w:i/>
      </w:rPr>
    </w:lvl>
    <w:lvl w:ilvl="8">
      <w:start w:val="1"/>
      <w:numFmt w:val="decimal"/>
      <w:isLgl/>
      <w:lvlText w:val="%1.%2.%3.%4.%5.%6.%7.%8.%9"/>
      <w:lvlJc w:val="left"/>
      <w:pPr>
        <w:ind w:left="4204" w:hanging="1440"/>
      </w:pPr>
      <w:rPr>
        <w:rFonts w:hint="default"/>
        <w:i/>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53A71"/>
    <w:multiLevelType w:val="hybridMultilevel"/>
    <w:tmpl w:val="439E93BA"/>
    <w:lvl w:ilvl="0" w:tplc="C15C84E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0"/>
  </w:num>
  <w:num w:numId="14">
    <w:abstractNumId w:val="20"/>
  </w:num>
  <w:num w:numId="15">
    <w:abstractNumId w:val="21"/>
  </w:num>
  <w:num w:numId="16">
    <w:abstractNumId w:val="18"/>
  </w:num>
  <w:num w:numId="17">
    <w:abstractNumId w:val="11"/>
  </w:num>
  <w:num w:numId="18">
    <w:abstractNumId w:val="17"/>
  </w:num>
  <w:num w:numId="19">
    <w:abstractNumId w:val="13"/>
  </w:num>
  <w:num w:numId="20">
    <w:abstractNumId w:val="15"/>
  </w:num>
  <w:num w:numId="21">
    <w:abstractNumId w:val="14"/>
  </w:num>
  <w:num w:numId="22">
    <w:abstractNumId w:val="1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fr-CA"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01"/>
  </w:hdrShapeDefaults>
  <w:footnotePr>
    <w:numFmt w:val="chicago"/>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B1"/>
    <w:rsid w:val="00000317"/>
    <w:rsid w:val="000007DC"/>
    <w:rsid w:val="00001841"/>
    <w:rsid w:val="0000228F"/>
    <w:rsid w:val="0000394A"/>
    <w:rsid w:val="00003B46"/>
    <w:rsid w:val="00004370"/>
    <w:rsid w:val="00005D57"/>
    <w:rsid w:val="00006454"/>
    <w:rsid w:val="000074BE"/>
    <w:rsid w:val="000107E9"/>
    <w:rsid w:val="00012C75"/>
    <w:rsid w:val="000166D2"/>
    <w:rsid w:val="00017869"/>
    <w:rsid w:val="00023E64"/>
    <w:rsid w:val="00023F08"/>
    <w:rsid w:val="00024541"/>
    <w:rsid w:val="00033C15"/>
    <w:rsid w:val="0003698B"/>
    <w:rsid w:val="00044590"/>
    <w:rsid w:val="000471E5"/>
    <w:rsid w:val="00047F82"/>
    <w:rsid w:val="000504CE"/>
    <w:rsid w:val="00050F6B"/>
    <w:rsid w:val="00051C19"/>
    <w:rsid w:val="0005387A"/>
    <w:rsid w:val="00053E46"/>
    <w:rsid w:val="0005466E"/>
    <w:rsid w:val="000557B6"/>
    <w:rsid w:val="000572CA"/>
    <w:rsid w:val="0006297D"/>
    <w:rsid w:val="000659A5"/>
    <w:rsid w:val="000671C6"/>
    <w:rsid w:val="00072C8C"/>
    <w:rsid w:val="00080870"/>
    <w:rsid w:val="000821D6"/>
    <w:rsid w:val="00082AB3"/>
    <w:rsid w:val="00083B73"/>
    <w:rsid w:val="000851D1"/>
    <w:rsid w:val="00091419"/>
    <w:rsid w:val="000931C0"/>
    <w:rsid w:val="000A35A9"/>
    <w:rsid w:val="000A3695"/>
    <w:rsid w:val="000A6CD8"/>
    <w:rsid w:val="000B175B"/>
    <w:rsid w:val="000B2C16"/>
    <w:rsid w:val="000B3279"/>
    <w:rsid w:val="000B3A0F"/>
    <w:rsid w:val="000B4B1A"/>
    <w:rsid w:val="000B533C"/>
    <w:rsid w:val="000B6298"/>
    <w:rsid w:val="000B724B"/>
    <w:rsid w:val="000C1109"/>
    <w:rsid w:val="000C2086"/>
    <w:rsid w:val="000C49B0"/>
    <w:rsid w:val="000C6C74"/>
    <w:rsid w:val="000D247D"/>
    <w:rsid w:val="000D58F6"/>
    <w:rsid w:val="000D62DA"/>
    <w:rsid w:val="000D734E"/>
    <w:rsid w:val="000E0011"/>
    <w:rsid w:val="000E0415"/>
    <w:rsid w:val="000E2A34"/>
    <w:rsid w:val="000E44BD"/>
    <w:rsid w:val="000E5116"/>
    <w:rsid w:val="000F0309"/>
    <w:rsid w:val="000F087C"/>
    <w:rsid w:val="000F2446"/>
    <w:rsid w:val="000F5B2C"/>
    <w:rsid w:val="000F6C26"/>
    <w:rsid w:val="000F7AB3"/>
    <w:rsid w:val="00102677"/>
    <w:rsid w:val="0010317E"/>
    <w:rsid w:val="00105236"/>
    <w:rsid w:val="001071A8"/>
    <w:rsid w:val="00117787"/>
    <w:rsid w:val="00120F92"/>
    <w:rsid w:val="00124AEA"/>
    <w:rsid w:val="00130FC4"/>
    <w:rsid w:val="00131D42"/>
    <w:rsid w:val="001323D2"/>
    <w:rsid w:val="00155934"/>
    <w:rsid w:val="00155B65"/>
    <w:rsid w:val="00157DBF"/>
    <w:rsid w:val="00161711"/>
    <w:rsid w:val="001633FB"/>
    <w:rsid w:val="00167786"/>
    <w:rsid w:val="00170655"/>
    <w:rsid w:val="001715C8"/>
    <w:rsid w:val="00171FFE"/>
    <w:rsid w:val="00172389"/>
    <w:rsid w:val="001733F9"/>
    <w:rsid w:val="001748A5"/>
    <w:rsid w:val="00174C67"/>
    <w:rsid w:val="00176C7F"/>
    <w:rsid w:val="00176E35"/>
    <w:rsid w:val="001810F7"/>
    <w:rsid w:val="0018275A"/>
    <w:rsid w:val="001837CB"/>
    <w:rsid w:val="001847B8"/>
    <w:rsid w:val="00184E75"/>
    <w:rsid w:val="00191888"/>
    <w:rsid w:val="0019233D"/>
    <w:rsid w:val="001924C5"/>
    <w:rsid w:val="00197E66"/>
    <w:rsid w:val="001A23B8"/>
    <w:rsid w:val="001A537C"/>
    <w:rsid w:val="001A578B"/>
    <w:rsid w:val="001A5989"/>
    <w:rsid w:val="001A6020"/>
    <w:rsid w:val="001B379A"/>
    <w:rsid w:val="001B4B04"/>
    <w:rsid w:val="001C3E76"/>
    <w:rsid w:val="001C47E0"/>
    <w:rsid w:val="001C5204"/>
    <w:rsid w:val="001C5695"/>
    <w:rsid w:val="001C6663"/>
    <w:rsid w:val="001C69C5"/>
    <w:rsid w:val="001C7526"/>
    <w:rsid w:val="001C7895"/>
    <w:rsid w:val="001C789F"/>
    <w:rsid w:val="001D0133"/>
    <w:rsid w:val="001D26DF"/>
    <w:rsid w:val="001D277B"/>
    <w:rsid w:val="001D2FDC"/>
    <w:rsid w:val="001D4140"/>
    <w:rsid w:val="001D45D9"/>
    <w:rsid w:val="001D4FA6"/>
    <w:rsid w:val="001D5B71"/>
    <w:rsid w:val="001D63C6"/>
    <w:rsid w:val="001D754B"/>
    <w:rsid w:val="001D79DB"/>
    <w:rsid w:val="001E0B44"/>
    <w:rsid w:val="001E6653"/>
    <w:rsid w:val="001E735A"/>
    <w:rsid w:val="001F2926"/>
    <w:rsid w:val="001F3FA0"/>
    <w:rsid w:val="001F6BDE"/>
    <w:rsid w:val="00201F4E"/>
    <w:rsid w:val="00202F07"/>
    <w:rsid w:val="002044E4"/>
    <w:rsid w:val="00204BF4"/>
    <w:rsid w:val="00207980"/>
    <w:rsid w:val="00210B9C"/>
    <w:rsid w:val="00211E0B"/>
    <w:rsid w:val="00212F78"/>
    <w:rsid w:val="00213AFD"/>
    <w:rsid w:val="0021419C"/>
    <w:rsid w:val="00216263"/>
    <w:rsid w:val="002309A7"/>
    <w:rsid w:val="0023193F"/>
    <w:rsid w:val="00232EC4"/>
    <w:rsid w:val="00232FBE"/>
    <w:rsid w:val="0023334A"/>
    <w:rsid w:val="002349DF"/>
    <w:rsid w:val="00234AEB"/>
    <w:rsid w:val="00237785"/>
    <w:rsid w:val="00240131"/>
    <w:rsid w:val="00240442"/>
    <w:rsid w:val="00240EDD"/>
    <w:rsid w:val="00241466"/>
    <w:rsid w:val="00247ECF"/>
    <w:rsid w:val="00250B8E"/>
    <w:rsid w:val="00250F06"/>
    <w:rsid w:val="00251FA6"/>
    <w:rsid w:val="00253C6A"/>
    <w:rsid w:val="00254AD0"/>
    <w:rsid w:val="00255C1E"/>
    <w:rsid w:val="00256559"/>
    <w:rsid w:val="00257EFA"/>
    <w:rsid w:val="00260855"/>
    <w:rsid w:val="002656C7"/>
    <w:rsid w:val="002725CA"/>
    <w:rsid w:val="00272F17"/>
    <w:rsid w:val="00274950"/>
    <w:rsid w:val="00277A29"/>
    <w:rsid w:val="00280EB7"/>
    <w:rsid w:val="00281C3B"/>
    <w:rsid w:val="00285E86"/>
    <w:rsid w:val="00290594"/>
    <w:rsid w:val="002A04DA"/>
    <w:rsid w:val="002A0D53"/>
    <w:rsid w:val="002A20A9"/>
    <w:rsid w:val="002A20D5"/>
    <w:rsid w:val="002A24BE"/>
    <w:rsid w:val="002A67AC"/>
    <w:rsid w:val="002A6915"/>
    <w:rsid w:val="002A7EEA"/>
    <w:rsid w:val="002B1CDA"/>
    <w:rsid w:val="002B4076"/>
    <w:rsid w:val="002B64D4"/>
    <w:rsid w:val="002C1797"/>
    <w:rsid w:val="002C1AE8"/>
    <w:rsid w:val="002C2549"/>
    <w:rsid w:val="002C358A"/>
    <w:rsid w:val="002C62EE"/>
    <w:rsid w:val="002D0EBC"/>
    <w:rsid w:val="002D109E"/>
    <w:rsid w:val="002D3B67"/>
    <w:rsid w:val="002D460D"/>
    <w:rsid w:val="002D5966"/>
    <w:rsid w:val="002E5B87"/>
    <w:rsid w:val="002F05C3"/>
    <w:rsid w:val="002F0BCB"/>
    <w:rsid w:val="002F26BA"/>
    <w:rsid w:val="002F2BD7"/>
    <w:rsid w:val="002F352F"/>
    <w:rsid w:val="002F356C"/>
    <w:rsid w:val="002F4ABF"/>
    <w:rsid w:val="002F6ED7"/>
    <w:rsid w:val="002F7275"/>
    <w:rsid w:val="0030197D"/>
    <w:rsid w:val="0030379C"/>
    <w:rsid w:val="00305C10"/>
    <w:rsid w:val="003107FA"/>
    <w:rsid w:val="00311C04"/>
    <w:rsid w:val="0031519F"/>
    <w:rsid w:val="00315456"/>
    <w:rsid w:val="0032058E"/>
    <w:rsid w:val="003211A2"/>
    <w:rsid w:val="003227D3"/>
    <w:rsid w:val="003229D8"/>
    <w:rsid w:val="00323424"/>
    <w:rsid w:val="0032486A"/>
    <w:rsid w:val="00327234"/>
    <w:rsid w:val="0032724E"/>
    <w:rsid w:val="00332BFD"/>
    <w:rsid w:val="00337633"/>
    <w:rsid w:val="0034155F"/>
    <w:rsid w:val="0034759C"/>
    <w:rsid w:val="00355248"/>
    <w:rsid w:val="00356A12"/>
    <w:rsid w:val="00356EED"/>
    <w:rsid w:val="003572BF"/>
    <w:rsid w:val="0036093B"/>
    <w:rsid w:val="0036127B"/>
    <w:rsid w:val="00361CCE"/>
    <w:rsid w:val="003637DE"/>
    <w:rsid w:val="00367FE7"/>
    <w:rsid w:val="00371BAA"/>
    <w:rsid w:val="0037481E"/>
    <w:rsid w:val="00374968"/>
    <w:rsid w:val="00375E5A"/>
    <w:rsid w:val="00375E8A"/>
    <w:rsid w:val="0037680D"/>
    <w:rsid w:val="00380674"/>
    <w:rsid w:val="003862EC"/>
    <w:rsid w:val="003870A0"/>
    <w:rsid w:val="00390CFF"/>
    <w:rsid w:val="003920BD"/>
    <w:rsid w:val="0039277A"/>
    <w:rsid w:val="00392D73"/>
    <w:rsid w:val="0039339F"/>
    <w:rsid w:val="00393422"/>
    <w:rsid w:val="00393688"/>
    <w:rsid w:val="003941EC"/>
    <w:rsid w:val="00395000"/>
    <w:rsid w:val="00395562"/>
    <w:rsid w:val="003972E0"/>
    <w:rsid w:val="003A0447"/>
    <w:rsid w:val="003A0715"/>
    <w:rsid w:val="003A0C75"/>
    <w:rsid w:val="003A5CDB"/>
    <w:rsid w:val="003B60ED"/>
    <w:rsid w:val="003B79A3"/>
    <w:rsid w:val="003C2CC4"/>
    <w:rsid w:val="003C46DC"/>
    <w:rsid w:val="003D2AEA"/>
    <w:rsid w:val="003D351B"/>
    <w:rsid w:val="003D4B23"/>
    <w:rsid w:val="003D679A"/>
    <w:rsid w:val="003E15FE"/>
    <w:rsid w:val="003E3191"/>
    <w:rsid w:val="003E3C81"/>
    <w:rsid w:val="003E5A57"/>
    <w:rsid w:val="003F776B"/>
    <w:rsid w:val="00402F97"/>
    <w:rsid w:val="00403EE5"/>
    <w:rsid w:val="004043C0"/>
    <w:rsid w:val="004165F4"/>
    <w:rsid w:val="0041772D"/>
    <w:rsid w:val="0042233A"/>
    <w:rsid w:val="00425935"/>
    <w:rsid w:val="004262E2"/>
    <w:rsid w:val="00427852"/>
    <w:rsid w:val="00427BA7"/>
    <w:rsid w:val="0043135E"/>
    <w:rsid w:val="004319D4"/>
    <w:rsid w:val="00431E85"/>
    <w:rsid w:val="00431FA3"/>
    <w:rsid w:val="004325CB"/>
    <w:rsid w:val="00432930"/>
    <w:rsid w:val="004339E2"/>
    <w:rsid w:val="00434474"/>
    <w:rsid w:val="00435245"/>
    <w:rsid w:val="004361A5"/>
    <w:rsid w:val="004377D0"/>
    <w:rsid w:val="00437F3F"/>
    <w:rsid w:val="00440000"/>
    <w:rsid w:val="004400B2"/>
    <w:rsid w:val="00442DF8"/>
    <w:rsid w:val="00444298"/>
    <w:rsid w:val="00445D6A"/>
    <w:rsid w:val="00446DE4"/>
    <w:rsid w:val="00451925"/>
    <w:rsid w:val="00454036"/>
    <w:rsid w:val="00460F08"/>
    <w:rsid w:val="0046122A"/>
    <w:rsid w:val="00461FA4"/>
    <w:rsid w:val="00465761"/>
    <w:rsid w:val="00465AFB"/>
    <w:rsid w:val="00470BF5"/>
    <w:rsid w:val="00471A75"/>
    <w:rsid w:val="004748A4"/>
    <w:rsid w:val="00477D30"/>
    <w:rsid w:val="00483009"/>
    <w:rsid w:val="00484670"/>
    <w:rsid w:val="00485E8C"/>
    <w:rsid w:val="00490EF3"/>
    <w:rsid w:val="004914ED"/>
    <w:rsid w:val="00491CAE"/>
    <w:rsid w:val="00494711"/>
    <w:rsid w:val="00497603"/>
    <w:rsid w:val="004978CD"/>
    <w:rsid w:val="00497CF9"/>
    <w:rsid w:val="004A0C51"/>
    <w:rsid w:val="004A15B3"/>
    <w:rsid w:val="004A21F6"/>
    <w:rsid w:val="004A2851"/>
    <w:rsid w:val="004B13AB"/>
    <w:rsid w:val="004B21FF"/>
    <w:rsid w:val="004B2C9D"/>
    <w:rsid w:val="004B329F"/>
    <w:rsid w:val="004B70B1"/>
    <w:rsid w:val="004B7305"/>
    <w:rsid w:val="004C2282"/>
    <w:rsid w:val="004C29BD"/>
    <w:rsid w:val="004C35BA"/>
    <w:rsid w:val="004C4EC4"/>
    <w:rsid w:val="004C5086"/>
    <w:rsid w:val="004C5E2B"/>
    <w:rsid w:val="004C6FBA"/>
    <w:rsid w:val="004C71B6"/>
    <w:rsid w:val="004D279B"/>
    <w:rsid w:val="004D5135"/>
    <w:rsid w:val="004D5146"/>
    <w:rsid w:val="004D7089"/>
    <w:rsid w:val="004D7B5D"/>
    <w:rsid w:val="004D7F89"/>
    <w:rsid w:val="004E05DD"/>
    <w:rsid w:val="004E2AA4"/>
    <w:rsid w:val="004E2F7D"/>
    <w:rsid w:val="004E38B5"/>
    <w:rsid w:val="004E5F43"/>
    <w:rsid w:val="004E68C8"/>
    <w:rsid w:val="004F0095"/>
    <w:rsid w:val="004F0881"/>
    <w:rsid w:val="004F1C4D"/>
    <w:rsid w:val="004F2F63"/>
    <w:rsid w:val="004F60F8"/>
    <w:rsid w:val="005011CC"/>
    <w:rsid w:val="00501D25"/>
    <w:rsid w:val="005035BB"/>
    <w:rsid w:val="00505A41"/>
    <w:rsid w:val="005076F4"/>
    <w:rsid w:val="005101B1"/>
    <w:rsid w:val="005114CD"/>
    <w:rsid w:val="00515E41"/>
    <w:rsid w:val="005205C6"/>
    <w:rsid w:val="0052070A"/>
    <w:rsid w:val="00521E30"/>
    <w:rsid w:val="00522AC0"/>
    <w:rsid w:val="00525DE7"/>
    <w:rsid w:val="00527910"/>
    <w:rsid w:val="005308E3"/>
    <w:rsid w:val="00534B99"/>
    <w:rsid w:val="005420F2"/>
    <w:rsid w:val="005458AF"/>
    <w:rsid w:val="00547C8F"/>
    <w:rsid w:val="005500DD"/>
    <w:rsid w:val="005501BE"/>
    <w:rsid w:val="00555259"/>
    <w:rsid w:val="00555689"/>
    <w:rsid w:val="00562335"/>
    <w:rsid w:val="00562A8F"/>
    <w:rsid w:val="00563498"/>
    <w:rsid w:val="00563641"/>
    <w:rsid w:val="00564E59"/>
    <w:rsid w:val="005665C7"/>
    <w:rsid w:val="00574763"/>
    <w:rsid w:val="00575C40"/>
    <w:rsid w:val="00576502"/>
    <w:rsid w:val="00583E2F"/>
    <w:rsid w:val="00590144"/>
    <w:rsid w:val="0059422A"/>
    <w:rsid w:val="0059588D"/>
    <w:rsid w:val="00597EAD"/>
    <w:rsid w:val="00597FF3"/>
    <w:rsid w:val="005A11CC"/>
    <w:rsid w:val="005A3CFA"/>
    <w:rsid w:val="005A4196"/>
    <w:rsid w:val="005A4975"/>
    <w:rsid w:val="005B03C6"/>
    <w:rsid w:val="005B3DB3"/>
    <w:rsid w:val="005B5306"/>
    <w:rsid w:val="005B77D7"/>
    <w:rsid w:val="005B77F6"/>
    <w:rsid w:val="005B7997"/>
    <w:rsid w:val="005C4A54"/>
    <w:rsid w:val="005C6796"/>
    <w:rsid w:val="005C7602"/>
    <w:rsid w:val="005D2018"/>
    <w:rsid w:val="005D207E"/>
    <w:rsid w:val="005D5DD6"/>
    <w:rsid w:val="005E160D"/>
    <w:rsid w:val="005E4DAB"/>
    <w:rsid w:val="005E5A6F"/>
    <w:rsid w:val="005E731E"/>
    <w:rsid w:val="005E744A"/>
    <w:rsid w:val="005F1CBC"/>
    <w:rsid w:val="005F3FA2"/>
    <w:rsid w:val="0060185B"/>
    <w:rsid w:val="00602B1D"/>
    <w:rsid w:val="00604E72"/>
    <w:rsid w:val="006058EA"/>
    <w:rsid w:val="00610F36"/>
    <w:rsid w:val="00611FC4"/>
    <w:rsid w:val="006176FB"/>
    <w:rsid w:val="006200EB"/>
    <w:rsid w:val="006204D9"/>
    <w:rsid w:val="00625E3D"/>
    <w:rsid w:val="0062719D"/>
    <w:rsid w:val="00630C9C"/>
    <w:rsid w:val="0063158E"/>
    <w:rsid w:val="0063267D"/>
    <w:rsid w:val="00632868"/>
    <w:rsid w:val="0063419C"/>
    <w:rsid w:val="00634859"/>
    <w:rsid w:val="0063648E"/>
    <w:rsid w:val="0063684C"/>
    <w:rsid w:val="006377C4"/>
    <w:rsid w:val="00640B26"/>
    <w:rsid w:val="00641039"/>
    <w:rsid w:val="006459DE"/>
    <w:rsid w:val="00646840"/>
    <w:rsid w:val="006500BA"/>
    <w:rsid w:val="006531B9"/>
    <w:rsid w:val="00657913"/>
    <w:rsid w:val="00661890"/>
    <w:rsid w:val="0066235F"/>
    <w:rsid w:val="00663E0E"/>
    <w:rsid w:val="00663EED"/>
    <w:rsid w:val="00665835"/>
    <w:rsid w:val="00666D2E"/>
    <w:rsid w:val="00666E76"/>
    <w:rsid w:val="00673F39"/>
    <w:rsid w:val="00676449"/>
    <w:rsid w:val="00677B83"/>
    <w:rsid w:val="00691F02"/>
    <w:rsid w:val="00696ACB"/>
    <w:rsid w:val="00697658"/>
    <w:rsid w:val="006A0A3C"/>
    <w:rsid w:val="006A1372"/>
    <w:rsid w:val="006A32C7"/>
    <w:rsid w:val="006A7392"/>
    <w:rsid w:val="006B1EFC"/>
    <w:rsid w:val="006B208B"/>
    <w:rsid w:val="006B4408"/>
    <w:rsid w:val="006C0D34"/>
    <w:rsid w:val="006C2B3B"/>
    <w:rsid w:val="006C2BF3"/>
    <w:rsid w:val="006C3B12"/>
    <w:rsid w:val="006C5FF0"/>
    <w:rsid w:val="006C649C"/>
    <w:rsid w:val="006C7352"/>
    <w:rsid w:val="006D08B3"/>
    <w:rsid w:val="006D12B1"/>
    <w:rsid w:val="006D2997"/>
    <w:rsid w:val="006E3859"/>
    <w:rsid w:val="006E49B9"/>
    <w:rsid w:val="006E49BF"/>
    <w:rsid w:val="006E564B"/>
    <w:rsid w:val="006F11B0"/>
    <w:rsid w:val="006F4443"/>
    <w:rsid w:val="006F54C7"/>
    <w:rsid w:val="006F5664"/>
    <w:rsid w:val="006F60E6"/>
    <w:rsid w:val="006F6583"/>
    <w:rsid w:val="0070193B"/>
    <w:rsid w:val="00702140"/>
    <w:rsid w:val="00704177"/>
    <w:rsid w:val="00704CDB"/>
    <w:rsid w:val="007059BB"/>
    <w:rsid w:val="00705B77"/>
    <w:rsid w:val="007070C2"/>
    <w:rsid w:val="00711C13"/>
    <w:rsid w:val="00715D30"/>
    <w:rsid w:val="0071730F"/>
    <w:rsid w:val="0071787C"/>
    <w:rsid w:val="00721090"/>
    <w:rsid w:val="00724AC6"/>
    <w:rsid w:val="00724AF6"/>
    <w:rsid w:val="0072632A"/>
    <w:rsid w:val="007277E4"/>
    <w:rsid w:val="007300E6"/>
    <w:rsid w:val="0073470B"/>
    <w:rsid w:val="007368A5"/>
    <w:rsid w:val="007413E7"/>
    <w:rsid w:val="00741D86"/>
    <w:rsid w:val="007434BC"/>
    <w:rsid w:val="00744314"/>
    <w:rsid w:val="00744CA4"/>
    <w:rsid w:val="00746D34"/>
    <w:rsid w:val="00755B9F"/>
    <w:rsid w:val="00755EE7"/>
    <w:rsid w:val="007575D9"/>
    <w:rsid w:val="00762E58"/>
    <w:rsid w:val="00762FF8"/>
    <w:rsid w:val="00770F8A"/>
    <w:rsid w:val="00771638"/>
    <w:rsid w:val="00772E16"/>
    <w:rsid w:val="007752AF"/>
    <w:rsid w:val="00775504"/>
    <w:rsid w:val="00775CAC"/>
    <w:rsid w:val="00776909"/>
    <w:rsid w:val="00777EDB"/>
    <w:rsid w:val="00783107"/>
    <w:rsid w:val="007836A5"/>
    <w:rsid w:val="00783C68"/>
    <w:rsid w:val="00784A79"/>
    <w:rsid w:val="00790791"/>
    <w:rsid w:val="00790C6F"/>
    <w:rsid w:val="007914DD"/>
    <w:rsid w:val="007965DD"/>
    <w:rsid w:val="00796AE1"/>
    <w:rsid w:val="007A215C"/>
    <w:rsid w:val="007A2402"/>
    <w:rsid w:val="007A3C66"/>
    <w:rsid w:val="007A3F1A"/>
    <w:rsid w:val="007A3F9B"/>
    <w:rsid w:val="007A5AAC"/>
    <w:rsid w:val="007B0212"/>
    <w:rsid w:val="007B08A0"/>
    <w:rsid w:val="007B08BC"/>
    <w:rsid w:val="007B0AE1"/>
    <w:rsid w:val="007B0CAE"/>
    <w:rsid w:val="007B12CA"/>
    <w:rsid w:val="007B1A7E"/>
    <w:rsid w:val="007B1F90"/>
    <w:rsid w:val="007B259D"/>
    <w:rsid w:val="007B6205"/>
    <w:rsid w:val="007B6BA5"/>
    <w:rsid w:val="007C1DB9"/>
    <w:rsid w:val="007C2CDD"/>
    <w:rsid w:val="007C3390"/>
    <w:rsid w:val="007C3478"/>
    <w:rsid w:val="007C4F4B"/>
    <w:rsid w:val="007D1711"/>
    <w:rsid w:val="007D51AB"/>
    <w:rsid w:val="007D6060"/>
    <w:rsid w:val="007E0CD6"/>
    <w:rsid w:val="007E1D73"/>
    <w:rsid w:val="007E2030"/>
    <w:rsid w:val="007E2510"/>
    <w:rsid w:val="007E3306"/>
    <w:rsid w:val="007E47BC"/>
    <w:rsid w:val="007E4DC1"/>
    <w:rsid w:val="007E6BE9"/>
    <w:rsid w:val="007E6F7A"/>
    <w:rsid w:val="007F3A4E"/>
    <w:rsid w:val="007F6611"/>
    <w:rsid w:val="007F6894"/>
    <w:rsid w:val="00803A83"/>
    <w:rsid w:val="00807E27"/>
    <w:rsid w:val="00811590"/>
    <w:rsid w:val="00812689"/>
    <w:rsid w:val="00813071"/>
    <w:rsid w:val="00814626"/>
    <w:rsid w:val="008175E9"/>
    <w:rsid w:val="00820C66"/>
    <w:rsid w:val="00823B1A"/>
    <w:rsid w:val="008242D7"/>
    <w:rsid w:val="00824C37"/>
    <w:rsid w:val="00826939"/>
    <w:rsid w:val="00827FD9"/>
    <w:rsid w:val="0083214F"/>
    <w:rsid w:val="008336E9"/>
    <w:rsid w:val="00833861"/>
    <w:rsid w:val="00837A4D"/>
    <w:rsid w:val="0084209B"/>
    <w:rsid w:val="00845E22"/>
    <w:rsid w:val="008462CE"/>
    <w:rsid w:val="008468C9"/>
    <w:rsid w:val="00846CAC"/>
    <w:rsid w:val="00847442"/>
    <w:rsid w:val="00847CE3"/>
    <w:rsid w:val="00847F74"/>
    <w:rsid w:val="00853D55"/>
    <w:rsid w:val="00854B0D"/>
    <w:rsid w:val="008563C2"/>
    <w:rsid w:val="00860540"/>
    <w:rsid w:val="00867465"/>
    <w:rsid w:val="00871FD5"/>
    <w:rsid w:val="008735F4"/>
    <w:rsid w:val="00874248"/>
    <w:rsid w:val="008742CA"/>
    <w:rsid w:val="00875628"/>
    <w:rsid w:val="00875CA0"/>
    <w:rsid w:val="00875EAC"/>
    <w:rsid w:val="008773FE"/>
    <w:rsid w:val="00880074"/>
    <w:rsid w:val="008807E1"/>
    <w:rsid w:val="0088389B"/>
    <w:rsid w:val="00884FD0"/>
    <w:rsid w:val="008860CF"/>
    <w:rsid w:val="008904EE"/>
    <w:rsid w:val="00892BA2"/>
    <w:rsid w:val="00894BC2"/>
    <w:rsid w:val="00895E97"/>
    <w:rsid w:val="00896299"/>
    <w:rsid w:val="008979B1"/>
    <w:rsid w:val="008A5C03"/>
    <w:rsid w:val="008A6720"/>
    <w:rsid w:val="008A6793"/>
    <w:rsid w:val="008A6B25"/>
    <w:rsid w:val="008A6C4F"/>
    <w:rsid w:val="008A7848"/>
    <w:rsid w:val="008B1090"/>
    <w:rsid w:val="008B57B7"/>
    <w:rsid w:val="008B6305"/>
    <w:rsid w:val="008C1297"/>
    <w:rsid w:val="008C1C03"/>
    <w:rsid w:val="008C31F8"/>
    <w:rsid w:val="008C56A0"/>
    <w:rsid w:val="008D52F5"/>
    <w:rsid w:val="008D53CE"/>
    <w:rsid w:val="008E0E46"/>
    <w:rsid w:val="008E426B"/>
    <w:rsid w:val="008E664D"/>
    <w:rsid w:val="008E6D4B"/>
    <w:rsid w:val="008E6E62"/>
    <w:rsid w:val="008F007C"/>
    <w:rsid w:val="008F3C86"/>
    <w:rsid w:val="008F3E5A"/>
    <w:rsid w:val="008F4264"/>
    <w:rsid w:val="008F6021"/>
    <w:rsid w:val="008F77DF"/>
    <w:rsid w:val="008F79EE"/>
    <w:rsid w:val="00901358"/>
    <w:rsid w:val="00903583"/>
    <w:rsid w:val="00904311"/>
    <w:rsid w:val="00904FD7"/>
    <w:rsid w:val="009073A2"/>
    <w:rsid w:val="009077A9"/>
    <w:rsid w:val="00921AFE"/>
    <w:rsid w:val="00922880"/>
    <w:rsid w:val="00926BE4"/>
    <w:rsid w:val="0092750A"/>
    <w:rsid w:val="0093415A"/>
    <w:rsid w:val="00935225"/>
    <w:rsid w:val="009358FF"/>
    <w:rsid w:val="00935E36"/>
    <w:rsid w:val="00944C34"/>
    <w:rsid w:val="009452E5"/>
    <w:rsid w:val="00945A5D"/>
    <w:rsid w:val="00946A04"/>
    <w:rsid w:val="00950FF0"/>
    <w:rsid w:val="00951107"/>
    <w:rsid w:val="00953226"/>
    <w:rsid w:val="009535FB"/>
    <w:rsid w:val="0095389A"/>
    <w:rsid w:val="00953ABB"/>
    <w:rsid w:val="00953BD1"/>
    <w:rsid w:val="00957117"/>
    <w:rsid w:val="0096120D"/>
    <w:rsid w:val="0096173D"/>
    <w:rsid w:val="00962AD6"/>
    <w:rsid w:val="00963CBA"/>
    <w:rsid w:val="0096654C"/>
    <w:rsid w:val="00970B71"/>
    <w:rsid w:val="00970F67"/>
    <w:rsid w:val="00973B99"/>
    <w:rsid w:val="00974919"/>
    <w:rsid w:val="0097518C"/>
    <w:rsid w:val="009854F2"/>
    <w:rsid w:val="00986450"/>
    <w:rsid w:val="0099124E"/>
    <w:rsid w:val="00991261"/>
    <w:rsid w:val="00995009"/>
    <w:rsid w:val="00996143"/>
    <w:rsid w:val="0099618E"/>
    <w:rsid w:val="009A0768"/>
    <w:rsid w:val="009A7B63"/>
    <w:rsid w:val="009B0B1C"/>
    <w:rsid w:val="009B406B"/>
    <w:rsid w:val="009B5AD1"/>
    <w:rsid w:val="009B621C"/>
    <w:rsid w:val="009B66D4"/>
    <w:rsid w:val="009C48E5"/>
    <w:rsid w:val="009C71E2"/>
    <w:rsid w:val="009D1AAE"/>
    <w:rsid w:val="009D344E"/>
    <w:rsid w:val="009D3E53"/>
    <w:rsid w:val="009D4B18"/>
    <w:rsid w:val="009E142D"/>
    <w:rsid w:val="009E3730"/>
    <w:rsid w:val="009E38E3"/>
    <w:rsid w:val="009E42A4"/>
    <w:rsid w:val="009F0F06"/>
    <w:rsid w:val="009F1F45"/>
    <w:rsid w:val="009F3A76"/>
    <w:rsid w:val="009F435B"/>
    <w:rsid w:val="009F4402"/>
    <w:rsid w:val="009F7E4B"/>
    <w:rsid w:val="00A04228"/>
    <w:rsid w:val="00A133AD"/>
    <w:rsid w:val="00A1427D"/>
    <w:rsid w:val="00A15703"/>
    <w:rsid w:val="00A16EE1"/>
    <w:rsid w:val="00A2398C"/>
    <w:rsid w:val="00A25ABB"/>
    <w:rsid w:val="00A41B93"/>
    <w:rsid w:val="00A530EE"/>
    <w:rsid w:val="00A606E3"/>
    <w:rsid w:val="00A6356E"/>
    <w:rsid w:val="00A66896"/>
    <w:rsid w:val="00A703AE"/>
    <w:rsid w:val="00A72F22"/>
    <w:rsid w:val="00A73040"/>
    <w:rsid w:val="00A748A6"/>
    <w:rsid w:val="00A75B6F"/>
    <w:rsid w:val="00A75EC9"/>
    <w:rsid w:val="00A779DA"/>
    <w:rsid w:val="00A80C86"/>
    <w:rsid w:val="00A84143"/>
    <w:rsid w:val="00A8523D"/>
    <w:rsid w:val="00A85E2E"/>
    <w:rsid w:val="00A879A4"/>
    <w:rsid w:val="00A87CAE"/>
    <w:rsid w:val="00A900E0"/>
    <w:rsid w:val="00A93914"/>
    <w:rsid w:val="00A93B0B"/>
    <w:rsid w:val="00A93EFD"/>
    <w:rsid w:val="00A947BE"/>
    <w:rsid w:val="00A97364"/>
    <w:rsid w:val="00AA04C0"/>
    <w:rsid w:val="00AA2882"/>
    <w:rsid w:val="00AB2A67"/>
    <w:rsid w:val="00AB2D8E"/>
    <w:rsid w:val="00AB7999"/>
    <w:rsid w:val="00AC1D2F"/>
    <w:rsid w:val="00AC5C14"/>
    <w:rsid w:val="00AC7C2F"/>
    <w:rsid w:val="00AD09C1"/>
    <w:rsid w:val="00AD17A1"/>
    <w:rsid w:val="00AD22A1"/>
    <w:rsid w:val="00AD4A2A"/>
    <w:rsid w:val="00AD7A50"/>
    <w:rsid w:val="00AE0003"/>
    <w:rsid w:val="00AE06E2"/>
    <w:rsid w:val="00AE07A7"/>
    <w:rsid w:val="00AE3A7F"/>
    <w:rsid w:val="00AE5C5F"/>
    <w:rsid w:val="00AE7C63"/>
    <w:rsid w:val="00AF0D5A"/>
    <w:rsid w:val="00AF2821"/>
    <w:rsid w:val="00AF3806"/>
    <w:rsid w:val="00AF3C04"/>
    <w:rsid w:val="00AF523B"/>
    <w:rsid w:val="00AF56F0"/>
    <w:rsid w:val="00AF6438"/>
    <w:rsid w:val="00AF7B3C"/>
    <w:rsid w:val="00B01676"/>
    <w:rsid w:val="00B02020"/>
    <w:rsid w:val="00B020FF"/>
    <w:rsid w:val="00B02996"/>
    <w:rsid w:val="00B0394A"/>
    <w:rsid w:val="00B06A8F"/>
    <w:rsid w:val="00B12418"/>
    <w:rsid w:val="00B1271B"/>
    <w:rsid w:val="00B13899"/>
    <w:rsid w:val="00B14EA8"/>
    <w:rsid w:val="00B175F1"/>
    <w:rsid w:val="00B20E0A"/>
    <w:rsid w:val="00B20FD5"/>
    <w:rsid w:val="00B21220"/>
    <w:rsid w:val="00B22069"/>
    <w:rsid w:val="00B23F14"/>
    <w:rsid w:val="00B250D7"/>
    <w:rsid w:val="00B26F37"/>
    <w:rsid w:val="00B30179"/>
    <w:rsid w:val="00B3094C"/>
    <w:rsid w:val="00B30FA9"/>
    <w:rsid w:val="00B3317B"/>
    <w:rsid w:val="00B41E3C"/>
    <w:rsid w:val="00B44060"/>
    <w:rsid w:val="00B4507D"/>
    <w:rsid w:val="00B453AE"/>
    <w:rsid w:val="00B45F05"/>
    <w:rsid w:val="00B51A46"/>
    <w:rsid w:val="00B5278E"/>
    <w:rsid w:val="00B55093"/>
    <w:rsid w:val="00B61A57"/>
    <w:rsid w:val="00B707EC"/>
    <w:rsid w:val="00B73F1A"/>
    <w:rsid w:val="00B748ED"/>
    <w:rsid w:val="00B8002F"/>
    <w:rsid w:val="00B8043A"/>
    <w:rsid w:val="00B808D9"/>
    <w:rsid w:val="00B80C2E"/>
    <w:rsid w:val="00B81E12"/>
    <w:rsid w:val="00B83D5E"/>
    <w:rsid w:val="00B85163"/>
    <w:rsid w:val="00B859AD"/>
    <w:rsid w:val="00B93068"/>
    <w:rsid w:val="00B93BCD"/>
    <w:rsid w:val="00B960C8"/>
    <w:rsid w:val="00B96709"/>
    <w:rsid w:val="00BA097C"/>
    <w:rsid w:val="00BA6930"/>
    <w:rsid w:val="00BB0133"/>
    <w:rsid w:val="00BB027F"/>
    <w:rsid w:val="00BB0BB7"/>
    <w:rsid w:val="00BB3537"/>
    <w:rsid w:val="00BB5CA5"/>
    <w:rsid w:val="00BB643D"/>
    <w:rsid w:val="00BC0378"/>
    <w:rsid w:val="00BC11BC"/>
    <w:rsid w:val="00BC1BF4"/>
    <w:rsid w:val="00BC37E5"/>
    <w:rsid w:val="00BC4EA5"/>
    <w:rsid w:val="00BC58FA"/>
    <w:rsid w:val="00BC5CDE"/>
    <w:rsid w:val="00BC6F5A"/>
    <w:rsid w:val="00BC74E9"/>
    <w:rsid w:val="00BC7A06"/>
    <w:rsid w:val="00BD0239"/>
    <w:rsid w:val="00BE2050"/>
    <w:rsid w:val="00BE2A38"/>
    <w:rsid w:val="00BE395B"/>
    <w:rsid w:val="00BE48ED"/>
    <w:rsid w:val="00BE52F4"/>
    <w:rsid w:val="00BE618E"/>
    <w:rsid w:val="00BF169C"/>
    <w:rsid w:val="00BF2E97"/>
    <w:rsid w:val="00BF3717"/>
    <w:rsid w:val="00BF40E0"/>
    <w:rsid w:val="00BF7DE7"/>
    <w:rsid w:val="00C031EF"/>
    <w:rsid w:val="00C041CC"/>
    <w:rsid w:val="00C05730"/>
    <w:rsid w:val="00C0604F"/>
    <w:rsid w:val="00C06E89"/>
    <w:rsid w:val="00C07080"/>
    <w:rsid w:val="00C0733A"/>
    <w:rsid w:val="00C07513"/>
    <w:rsid w:val="00C07A73"/>
    <w:rsid w:val="00C10F42"/>
    <w:rsid w:val="00C1509E"/>
    <w:rsid w:val="00C16486"/>
    <w:rsid w:val="00C2092B"/>
    <w:rsid w:val="00C24726"/>
    <w:rsid w:val="00C25EFC"/>
    <w:rsid w:val="00C33549"/>
    <w:rsid w:val="00C35A6D"/>
    <w:rsid w:val="00C376C4"/>
    <w:rsid w:val="00C42151"/>
    <w:rsid w:val="00C43125"/>
    <w:rsid w:val="00C44164"/>
    <w:rsid w:val="00C44E98"/>
    <w:rsid w:val="00C46389"/>
    <w:rsid w:val="00C463DD"/>
    <w:rsid w:val="00C518F9"/>
    <w:rsid w:val="00C60B1B"/>
    <w:rsid w:val="00C62F76"/>
    <w:rsid w:val="00C67542"/>
    <w:rsid w:val="00C676BC"/>
    <w:rsid w:val="00C70190"/>
    <w:rsid w:val="00C715AC"/>
    <w:rsid w:val="00C740D6"/>
    <w:rsid w:val="00C745C3"/>
    <w:rsid w:val="00C80FF4"/>
    <w:rsid w:val="00C876E9"/>
    <w:rsid w:val="00C90A8F"/>
    <w:rsid w:val="00C94877"/>
    <w:rsid w:val="00C95E27"/>
    <w:rsid w:val="00CA0304"/>
    <w:rsid w:val="00CA2FB6"/>
    <w:rsid w:val="00CA7394"/>
    <w:rsid w:val="00CA7A85"/>
    <w:rsid w:val="00CA7D57"/>
    <w:rsid w:val="00CB164C"/>
    <w:rsid w:val="00CB2FC3"/>
    <w:rsid w:val="00CB3924"/>
    <w:rsid w:val="00CB44CD"/>
    <w:rsid w:val="00CB4E01"/>
    <w:rsid w:val="00CB567B"/>
    <w:rsid w:val="00CB5FA9"/>
    <w:rsid w:val="00CB6EE3"/>
    <w:rsid w:val="00CC0530"/>
    <w:rsid w:val="00CC0762"/>
    <w:rsid w:val="00CC1FB9"/>
    <w:rsid w:val="00CC38F0"/>
    <w:rsid w:val="00CC3AA0"/>
    <w:rsid w:val="00CC4060"/>
    <w:rsid w:val="00CC5473"/>
    <w:rsid w:val="00CC59F4"/>
    <w:rsid w:val="00CC6EB8"/>
    <w:rsid w:val="00CC7352"/>
    <w:rsid w:val="00CD3225"/>
    <w:rsid w:val="00CD3AA9"/>
    <w:rsid w:val="00CD4DBA"/>
    <w:rsid w:val="00CD5FED"/>
    <w:rsid w:val="00CD6E3A"/>
    <w:rsid w:val="00CD71AF"/>
    <w:rsid w:val="00CE0E6B"/>
    <w:rsid w:val="00CE2F69"/>
    <w:rsid w:val="00CE46BA"/>
    <w:rsid w:val="00CE4A8F"/>
    <w:rsid w:val="00CE5C55"/>
    <w:rsid w:val="00CE5C76"/>
    <w:rsid w:val="00CE7940"/>
    <w:rsid w:val="00CE79BA"/>
    <w:rsid w:val="00CF00FD"/>
    <w:rsid w:val="00CF1038"/>
    <w:rsid w:val="00CF28AE"/>
    <w:rsid w:val="00CF4A88"/>
    <w:rsid w:val="00CF5E82"/>
    <w:rsid w:val="00CF655C"/>
    <w:rsid w:val="00CF74F9"/>
    <w:rsid w:val="00CF7E49"/>
    <w:rsid w:val="00D00418"/>
    <w:rsid w:val="00D05763"/>
    <w:rsid w:val="00D12328"/>
    <w:rsid w:val="00D1254E"/>
    <w:rsid w:val="00D13427"/>
    <w:rsid w:val="00D1524C"/>
    <w:rsid w:val="00D1552F"/>
    <w:rsid w:val="00D16675"/>
    <w:rsid w:val="00D20102"/>
    <w:rsid w:val="00D20210"/>
    <w:rsid w:val="00D2031B"/>
    <w:rsid w:val="00D24605"/>
    <w:rsid w:val="00D25FE2"/>
    <w:rsid w:val="00D265D3"/>
    <w:rsid w:val="00D26BE6"/>
    <w:rsid w:val="00D30B33"/>
    <w:rsid w:val="00D332FE"/>
    <w:rsid w:val="00D36FA5"/>
    <w:rsid w:val="00D37830"/>
    <w:rsid w:val="00D40043"/>
    <w:rsid w:val="00D43252"/>
    <w:rsid w:val="00D46231"/>
    <w:rsid w:val="00D47212"/>
    <w:rsid w:val="00D54E32"/>
    <w:rsid w:val="00D56BB8"/>
    <w:rsid w:val="00D577E4"/>
    <w:rsid w:val="00D6027D"/>
    <w:rsid w:val="00D625F6"/>
    <w:rsid w:val="00D63ED2"/>
    <w:rsid w:val="00D70205"/>
    <w:rsid w:val="00D71E33"/>
    <w:rsid w:val="00D729F2"/>
    <w:rsid w:val="00D74166"/>
    <w:rsid w:val="00D753D8"/>
    <w:rsid w:val="00D770FE"/>
    <w:rsid w:val="00D776C0"/>
    <w:rsid w:val="00D869E2"/>
    <w:rsid w:val="00D86ACF"/>
    <w:rsid w:val="00D92235"/>
    <w:rsid w:val="00D94813"/>
    <w:rsid w:val="00D948D6"/>
    <w:rsid w:val="00D96AE7"/>
    <w:rsid w:val="00D96CC5"/>
    <w:rsid w:val="00D978C6"/>
    <w:rsid w:val="00DA09B4"/>
    <w:rsid w:val="00DA10B3"/>
    <w:rsid w:val="00DA4AA3"/>
    <w:rsid w:val="00DA5306"/>
    <w:rsid w:val="00DA67AD"/>
    <w:rsid w:val="00DA6D5E"/>
    <w:rsid w:val="00DB3E4B"/>
    <w:rsid w:val="00DB41E0"/>
    <w:rsid w:val="00DB4922"/>
    <w:rsid w:val="00DB59E9"/>
    <w:rsid w:val="00DB601F"/>
    <w:rsid w:val="00DB63BF"/>
    <w:rsid w:val="00DC158A"/>
    <w:rsid w:val="00DC1B9C"/>
    <w:rsid w:val="00DC1F53"/>
    <w:rsid w:val="00DC39B0"/>
    <w:rsid w:val="00DC64F9"/>
    <w:rsid w:val="00DD1DBF"/>
    <w:rsid w:val="00DD3691"/>
    <w:rsid w:val="00DD5BF4"/>
    <w:rsid w:val="00DD606D"/>
    <w:rsid w:val="00DD62B9"/>
    <w:rsid w:val="00DD6E07"/>
    <w:rsid w:val="00DE418C"/>
    <w:rsid w:val="00DE58C6"/>
    <w:rsid w:val="00DE71E5"/>
    <w:rsid w:val="00DF073C"/>
    <w:rsid w:val="00DF1C31"/>
    <w:rsid w:val="00DF2191"/>
    <w:rsid w:val="00DF5432"/>
    <w:rsid w:val="00DF54BE"/>
    <w:rsid w:val="00DF5FD3"/>
    <w:rsid w:val="00DF6FE9"/>
    <w:rsid w:val="00E07504"/>
    <w:rsid w:val="00E130AB"/>
    <w:rsid w:val="00E1345B"/>
    <w:rsid w:val="00E146C6"/>
    <w:rsid w:val="00E1679E"/>
    <w:rsid w:val="00E25396"/>
    <w:rsid w:val="00E25F96"/>
    <w:rsid w:val="00E268A0"/>
    <w:rsid w:val="00E31124"/>
    <w:rsid w:val="00E338CC"/>
    <w:rsid w:val="00E33CC4"/>
    <w:rsid w:val="00E44464"/>
    <w:rsid w:val="00E45AE5"/>
    <w:rsid w:val="00E468CF"/>
    <w:rsid w:val="00E557AB"/>
    <w:rsid w:val="00E55A9E"/>
    <w:rsid w:val="00E55B0C"/>
    <w:rsid w:val="00E5644E"/>
    <w:rsid w:val="00E5688A"/>
    <w:rsid w:val="00E616E1"/>
    <w:rsid w:val="00E618E1"/>
    <w:rsid w:val="00E63C77"/>
    <w:rsid w:val="00E66719"/>
    <w:rsid w:val="00E7260F"/>
    <w:rsid w:val="00E7562E"/>
    <w:rsid w:val="00E759D1"/>
    <w:rsid w:val="00E77969"/>
    <w:rsid w:val="00E77CDD"/>
    <w:rsid w:val="00E81230"/>
    <w:rsid w:val="00E82C92"/>
    <w:rsid w:val="00E8535A"/>
    <w:rsid w:val="00E877D6"/>
    <w:rsid w:val="00E90DEC"/>
    <w:rsid w:val="00E96630"/>
    <w:rsid w:val="00E96952"/>
    <w:rsid w:val="00E978D5"/>
    <w:rsid w:val="00EA3854"/>
    <w:rsid w:val="00EA5E77"/>
    <w:rsid w:val="00EA6E78"/>
    <w:rsid w:val="00EA772F"/>
    <w:rsid w:val="00EA7D7F"/>
    <w:rsid w:val="00EB0693"/>
    <w:rsid w:val="00EB459A"/>
    <w:rsid w:val="00EB6832"/>
    <w:rsid w:val="00EC080E"/>
    <w:rsid w:val="00EC271A"/>
    <w:rsid w:val="00EC2A63"/>
    <w:rsid w:val="00EC3EE6"/>
    <w:rsid w:val="00EC4D9F"/>
    <w:rsid w:val="00EC542C"/>
    <w:rsid w:val="00EC5672"/>
    <w:rsid w:val="00EC6F05"/>
    <w:rsid w:val="00ED0D45"/>
    <w:rsid w:val="00ED14CB"/>
    <w:rsid w:val="00ED4A3F"/>
    <w:rsid w:val="00ED4FCB"/>
    <w:rsid w:val="00ED65CD"/>
    <w:rsid w:val="00ED66E8"/>
    <w:rsid w:val="00ED72A4"/>
    <w:rsid w:val="00ED74FF"/>
    <w:rsid w:val="00ED780D"/>
    <w:rsid w:val="00ED78C0"/>
    <w:rsid w:val="00ED7A2A"/>
    <w:rsid w:val="00ED7CE1"/>
    <w:rsid w:val="00EE0A3C"/>
    <w:rsid w:val="00EE165E"/>
    <w:rsid w:val="00EE2823"/>
    <w:rsid w:val="00EE42B5"/>
    <w:rsid w:val="00EF1D7F"/>
    <w:rsid w:val="00EF2FEA"/>
    <w:rsid w:val="00EF6FD9"/>
    <w:rsid w:val="00F0135D"/>
    <w:rsid w:val="00F02814"/>
    <w:rsid w:val="00F049D6"/>
    <w:rsid w:val="00F0522F"/>
    <w:rsid w:val="00F120E2"/>
    <w:rsid w:val="00F12B97"/>
    <w:rsid w:val="00F1385D"/>
    <w:rsid w:val="00F163A9"/>
    <w:rsid w:val="00F2454D"/>
    <w:rsid w:val="00F24FD9"/>
    <w:rsid w:val="00F257A9"/>
    <w:rsid w:val="00F278B6"/>
    <w:rsid w:val="00F32F83"/>
    <w:rsid w:val="00F33FDB"/>
    <w:rsid w:val="00F33FF3"/>
    <w:rsid w:val="00F36E55"/>
    <w:rsid w:val="00F40614"/>
    <w:rsid w:val="00F40E75"/>
    <w:rsid w:val="00F41076"/>
    <w:rsid w:val="00F50C00"/>
    <w:rsid w:val="00F513BC"/>
    <w:rsid w:val="00F52545"/>
    <w:rsid w:val="00F5288B"/>
    <w:rsid w:val="00F54674"/>
    <w:rsid w:val="00F562FD"/>
    <w:rsid w:val="00F608CD"/>
    <w:rsid w:val="00F61166"/>
    <w:rsid w:val="00F61E8B"/>
    <w:rsid w:val="00F63574"/>
    <w:rsid w:val="00F638D8"/>
    <w:rsid w:val="00F638EE"/>
    <w:rsid w:val="00F644AB"/>
    <w:rsid w:val="00F6520D"/>
    <w:rsid w:val="00F654C6"/>
    <w:rsid w:val="00F65682"/>
    <w:rsid w:val="00F74981"/>
    <w:rsid w:val="00F77386"/>
    <w:rsid w:val="00F816DF"/>
    <w:rsid w:val="00F81D00"/>
    <w:rsid w:val="00F8434C"/>
    <w:rsid w:val="00F86F19"/>
    <w:rsid w:val="00F93AA0"/>
    <w:rsid w:val="00F9407A"/>
    <w:rsid w:val="00FA0B51"/>
    <w:rsid w:val="00FA174F"/>
    <w:rsid w:val="00FB20F1"/>
    <w:rsid w:val="00FB521E"/>
    <w:rsid w:val="00FB6B66"/>
    <w:rsid w:val="00FB7353"/>
    <w:rsid w:val="00FC0442"/>
    <w:rsid w:val="00FC48A3"/>
    <w:rsid w:val="00FC4D00"/>
    <w:rsid w:val="00FC68B7"/>
    <w:rsid w:val="00FC78F4"/>
    <w:rsid w:val="00FD017F"/>
    <w:rsid w:val="00FD1EF9"/>
    <w:rsid w:val="00FD528E"/>
    <w:rsid w:val="00FD59F1"/>
    <w:rsid w:val="00FD5BB4"/>
    <w:rsid w:val="00FD6B2B"/>
    <w:rsid w:val="00FE1C5B"/>
    <w:rsid w:val="00FE3279"/>
    <w:rsid w:val="00FE4B06"/>
    <w:rsid w:val="00FE6A1F"/>
    <w:rsid w:val="00FF03BB"/>
    <w:rsid w:val="00FF179E"/>
    <w:rsid w:val="00FF204B"/>
    <w:rsid w:val="00FF3FE5"/>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1FFA0781"/>
  <w15:docId w15:val="{0BA8FD93-553A-48A6-80F7-09C03AA0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table" w:customStyle="1" w:styleId="TableGrid10">
    <w:name w:val="Table Grid1"/>
    <w:basedOn w:val="TableNormal"/>
    <w:next w:val="TableGrid"/>
    <w:uiPriority w:val="59"/>
    <w:rsid w:val="007E251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 w:id="1260914687">
      <w:bodyDiv w:val="1"/>
      <w:marLeft w:val="0"/>
      <w:marRight w:val="0"/>
      <w:marTop w:val="0"/>
      <w:marBottom w:val="0"/>
      <w:divBdr>
        <w:top w:val="none" w:sz="0" w:space="0" w:color="auto"/>
        <w:left w:val="none" w:sz="0" w:space="0" w:color="auto"/>
        <w:bottom w:val="none" w:sz="0" w:space="0" w:color="auto"/>
        <w:right w:val="none" w:sz="0" w:space="0" w:color="auto"/>
      </w:divBdr>
      <w:divsChild>
        <w:div w:id="1660380756">
          <w:marLeft w:val="0"/>
          <w:marRight w:val="0"/>
          <w:marTop w:val="0"/>
          <w:marBottom w:val="0"/>
          <w:divBdr>
            <w:top w:val="none" w:sz="0" w:space="0" w:color="auto"/>
            <w:left w:val="none" w:sz="0" w:space="0" w:color="auto"/>
            <w:bottom w:val="none" w:sz="0" w:space="0" w:color="auto"/>
            <w:right w:val="none" w:sz="0" w:space="0" w:color="auto"/>
          </w:divBdr>
          <w:divsChild>
            <w:div w:id="1188257211">
              <w:marLeft w:val="0"/>
              <w:marRight w:val="0"/>
              <w:marTop w:val="0"/>
              <w:marBottom w:val="0"/>
              <w:divBdr>
                <w:top w:val="none" w:sz="0" w:space="0" w:color="auto"/>
                <w:left w:val="none" w:sz="0" w:space="0" w:color="auto"/>
                <w:bottom w:val="none" w:sz="0" w:space="0" w:color="auto"/>
                <w:right w:val="none" w:sz="0" w:space="0" w:color="auto"/>
              </w:divBdr>
              <w:divsChild>
                <w:div w:id="1325281318">
                  <w:marLeft w:val="0"/>
                  <w:marRight w:val="0"/>
                  <w:marTop w:val="0"/>
                  <w:marBottom w:val="0"/>
                  <w:divBdr>
                    <w:top w:val="none" w:sz="0" w:space="0" w:color="auto"/>
                    <w:left w:val="none" w:sz="0" w:space="0" w:color="auto"/>
                    <w:bottom w:val="none" w:sz="0" w:space="0" w:color="auto"/>
                    <w:right w:val="none" w:sz="0" w:space="0" w:color="auto"/>
                  </w:divBdr>
                  <w:divsChild>
                    <w:div w:id="1387988534">
                      <w:marLeft w:val="0"/>
                      <w:marRight w:val="0"/>
                      <w:marTop w:val="0"/>
                      <w:marBottom w:val="0"/>
                      <w:divBdr>
                        <w:top w:val="none" w:sz="0" w:space="0" w:color="auto"/>
                        <w:left w:val="none" w:sz="0" w:space="0" w:color="auto"/>
                        <w:bottom w:val="none" w:sz="0" w:space="0" w:color="auto"/>
                        <w:right w:val="none" w:sz="0" w:space="0" w:color="auto"/>
                      </w:divBdr>
                      <w:divsChild>
                        <w:div w:id="1117875964">
                          <w:marLeft w:val="0"/>
                          <w:marRight w:val="0"/>
                          <w:marTop w:val="0"/>
                          <w:marBottom w:val="0"/>
                          <w:divBdr>
                            <w:top w:val="none" w:sz="0" w:space="0" w:color="auto"/>
                            <w:left w:val="none" w:sz="0" w:space="0" w:color="auto"/>
                            <w:bottom w:val="none" w:sz="0" w:space="0" w:color="auto"/>
                            <w:right w:val="none" w:sz="0" w:space="0" w:color="auto"/>
                          </w:divBdr>
                          <w:divsChild>
                            <w:div w:id="742023977">
                              <w:marLeft w:val="0"/>
                              <w:marRight w:val="0"/>
                              <w:marTop w:val="0"/>
                              <w:marBottom w:val="0"/>
                              <w:divBdr>
                                <w:top w:val="none" w:sz="0" w:space="0" w:color="auto"/>
                                <w:left w:val="none" w:sz="0" w:space="0" w:color="auto"/>
                                <w:bottom w:val="none" w:sz="0" w:space="0" w:color="auto"/>
                                <w:right w:val="none" w:sz="0" w:space="0" w:color="auto"/>
                              </w:divBdr>
                              <w:divsChild>
                                <w:div w:id="514147641">
                                  <w:marLeft w:val="0"/>
                                  <w:marRight w:val="0"/>
                                  <w:marTop w:val="0"/>
                                  <w:marBottom w:val="0"/>
                                  <w:divBdr>
                                    <w:top w:val="none" w:sz="0" w:space="0" w:color="auto"/>
                                    <w:left w:val="none" w:sz="0" w:space="0" w:color="auto"/>
                                    <w:bottom w:val="none" w:sz="0" w:space="0" w:color="auto"/>
                                    <w:right w:val="none" w:sz="0" w:space="0" w:color="auto"/>
                                  </w:divBdr>
                                  <w:divsChild>
                                    <w:div w:id="2089382080">
                                      <w:marLeft w:val="0"/>
                                      <w:marRight w:val="0"/>
                                      <w:marTop w:val="0"/>
                                      <w:marBottom w:val="0"/>
                                      <w:divBdr>
                                        <w:top w:val="none" w:sz="0" w:space="0" w:color="auto"/>
                                        <w:left w:val="none" w:sz="0" w:space="0" w:color="auto"/>
                                        <w:bottom w:val="none" w:sz="0" w:space="0" w:color="auto"/>
                                        <w:right w:val="none" w:sz="0" w:space="0" w:color="auto"/>
                                      </w:divBdr>
                                      <w:divsChild>
                                        <w:div w:id="20485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31E5-6A77-4656-9372-1C7D4525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19</TotalTime>
  <Pages>3</Pages>
  <Words>1204</Words>
  <Characters>6165</Characters>
  <Application>Microsoft Office Word</Application>
  <DocSecurity>0</DocSecurity>
  <Lines>119</Lines>
  <Paragraphs>45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6</cp:revision>
  <cp:lastPrinted>2018-04-04T08:58:00Z</cp:lastPrinted>
  <dcterms:created xsi:type="dcterms:W3CDTF">2018-04-03T07:54:00Z</dcterms:created>
  <dcterms:modified xsi:type="dcterms:W3CDTF">2018-04-04T08:58:00Z</dcterms:modified>
</cp:coreProperties>
</file>