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0F0C23">
            <w:pPr>
              <w:jc w:val="right"/>
            </w:pPr>
            <w:r w:rsidRPr="006D12B1">
              <w:rPr>
                <w:sz w:val="40"/>
              </w:rPr>
              <w:t>ST</w:t>
            </w:r>
            <w:r>
              <w:t>/SG/AC.10/C.3/201</w:t>
            </w:r>
            <w:r w:rsidR="00C36FC0">
              <w:t>8</w:t>
            </w:r>
            <w:r>
              <w:t>/</w:t>
            </w:r>
            <w:r w:rsidR="00214D8B">
              <w:t>11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val="es-ES" w:eastAsia="es-ES"/>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7744DB" w:rsidRDefault="00D96CC5" w:rsidP="006D12B1">
            <w:pPr>
              <w:spacing w:before="120" w:line="420" w:lineRule="exact"/>
              <w:rPr>
                <w:b/>
                <w:sz w:val="40"/>
                <w:szCs w:val="40"/>
              </w:rPr>
            </w:pPr>
            <w:r w:rsidRPr="007744DB">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7744DB" w:rsidRDefault="006D12B1" w:rsidP="006D12B1">
            <w:pPr>
              <w:spacing w:before="240" w:line="240" w:lineRule="exact"/>
            </w:pPr>
            <w:r w:rsidRPr="007744DB">
              <w:t>Distr.: General</w:t>
            </w:r>
          </w:p>
          <w:p w:rsidR="006D12B1" w:rsidRPr="007744DB" w:rsidRDefault="00D55FD4" w:rsidP="006D12B1">
            <w:pPr>
              <w:spacing w:line="240" w:lineRule="exact"/>
            </w:pPr>
            <w:r>
              <w:t>22</w:t>
            </w:r>
            <w:r w:rsidR="00986450" w:rsidRPr="007744DB">
              <w:t xml:space="preserve"> </w:t>
            </w:r>
            <w:r w:rsidR="007744DB" w:rsidRPr="007744DB">
              <w:t>March</w:t>
            </w:r>
            <w:r w:rsidR="006A1D67" w:rsidRPr="007744DB">
              <w:t xml:space="preserve"> 201</w:t>
            </w:r>
            <w:r w:rsidR="00C36FC0" w:rsidRPr="007744DB">
              <w:t>8</w:t>
            </w:r>
          </w:p>
          <w:p w:rsidR="006D12B1" w:rsidRPr="007744DB" w:rsidRDefault="006D12B1" w:rsidP="006D12B1">
            <w:pPr>
              <w:spacing w:line="240" w:lineRule="exact"/>
            </w:pPr>
          </w:p>
          <w:p w:rsidR="006D12B1" w:rsidRPr="007744DB" w:rsidRDefault="006D12B1" w:rsidP="006D12B1">
            <w:pPr>
              <w:spacing w:line="240" w:lineRule="exact"/>
            </w:pPr>
            <w:r w:rsidRPr="007744DB">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00214D8B">
        <w:rPr>
          <w:b/>
        </w:rPr>
        <w:t>third</w:t>
      </w:r>
      <w:r w:rsidRPr="0005466E">
        <w:rPr>
          <w:b/>
        </w:rPr>
        <w:t xml:space="preserve"> session</w:t>
      </w:r>
    </w:p>
    <w:p w:rsidR="00BD0239" w:rsidRPr="00214D8B" w:rsidRDefault="00B51A46" w:rsidP="00DF1C31">
      <w:pPr>
        <w:pStyle w:val="NormalWeb"/>
        <w:rPr>
          <w:b/>
          <w:bCs/>
          <w:sz w:val="20"/>
          <w:szCs w:val="20"/>
        </w:rPr>
      </w:pPr>
      <w:r w:rsidRPr="00432930">
        <w:rPr>
          <w:sz w:val="20"/>
          <w:szCs w:val="20"/>
        </w:rPr>
        <w:t xml:space="preserve">Geneva, </w:t>
      </w:r>
      <w:r w:rsidR="00C36FC0">
        <w:rPr>
          <w:color w:val="333333"/>
          <w:sz w:val="20"/>
          <w:szCs w:val="20"/>
          <w:lang w:eastAsia="it-IT"/>
        </w:rPr>
        <w:t>25 June</w:t>
      </w:r>
      <w:r w:rsidR="00B63E96">
        <w:rPr>
          <w:color w:val="333333"/>
          <w:sz w:val="20"/>
          <w:szCs w:val="20"/>
          <w:lang w:eastAsia="it-IT"/>
        </w:rPr>
        <w:t>-</w:t>
      </w:r>
      <w:r w:rsidR="00C36FC0">
        <w:rPr>
          <w:color w:val="333333"/>
          <w:sz w:val="20"/>
          <w:szCs w:val="20"/>
          <w:lang w:eastAsia="it-IT"/>
        </w:rPr>
        <w:t>4</w:t>
      </w:r>
      <w:r w:rsidR="00812689" w:rsidRPr="00812689">
        <w:rPr>
          <w:color w:val="333333"/>
          <w:sz w:val="20"/>
          <w:szCs w:val="20"/>
          <w:lang w:eastAsia="it-IT"/>
        </w:rPr>
        <w:t xml:space="preserve"> </w:t>
      </w:r>
      <w:r w:rsidR="0005466E">
        <w:rPr>
          <w:color w:val="333333"/>
          <w:sz w:val="20"/>
          <w:szCs w:val="20"/>
          <w:lang w:eastAsia="it-IT"/>
        </w:rPr>
        <w:t>July 201</w:t>
      </w:r>
      <w:r w:rsidR="00C36FC0">
        <w:rPr>
          <w:color w:val="333333"/>
          <w:sz w:val="20"/>
          <w:szCs w:val="20"/>
          <w:lang w:eastAsia="it-IT"/>
        </w:rPr>
        <w:t>8</w:t>
      </w:r>
      <w:r w:rsidRPr="00432930">
        <w:rPr>
          <w:color w:val="333333"/>
          <w:sz w:val="20"/>
          <w:szCs w:val="20"/>
          <w:lang w:eastAsia="it-IT"/>
        </w:rPr>
        <w:br/>
      </w:r>
      <w:r w:rsidRPr="006777EE">
        <w:rPr>
          <w:sz w:val="20"/>
          <w:szCs w:val="20"/>
        </w:rPr>
        <w:t xml:space="preserve">Item </w:t>
      </w:r>
      <w:r w:rsidR="006777EE" w:rsidRPr="006777EE">
        <w:rPr>
          <w:sz w:val="20"/>
          <w:szCs w:val="20"/>
        </w:rPr>
        <w:t xml:space="preserve">3 </w:t>
      </w:r>
      <w:r w:rsidRPr="006777EE">
        <w:rPr>
          <w:sz w:val="20"/>
          <w:szCs w:val="20"/>
        </w:rPr>
        <w:t>of the provisional agenda</w:t>
      </w:r>
      <w:r w:rsidRPr="00C36FC0">
        <w:rPr>
          <w:sz w:val="20"/>
          <w:szCs w:val="20"/>
          <w:highlight w:val="yellow"/>
        </w:rPr>
        <w:br/>
      </w:r>
      <w:r w:rsidR="006777EE" w:rsidRPr="00214D8B">
        <w:rPr>
          <w:b/>
          <w:bCs/>
          <w:sz w:val="20"/>
          <w:szCs w:val="20"/>
        </w:rPr>
        <w:t>Listing, classification and packing</w:t>
      </w:r>
    </w:p>
    <w:p w:rsidR="006B4408" w:rsidRPr="006B4408" w:rsidRDefault="00783107" w:rsidP="006B4408">
      <w:pPr>
        <w:pStyle w:val="HChG"/>
      </w:pPr>
      <w:r>
        <w:rPr>
          <w:lang w:val="en-US"/>
        </w:rPr>
        <w:tab/>
      </w:r>
      <w:r>
        <w:rPr>
          <w:lang w:val="en-US"/>
        </w:rPr>
        <w:tab/>
      </w:r>
      <w:r w:rsidR="00C36FC0">
        <w:rPr>
          <w:lang w:val="en-US"/>
        </w:rPr>
        <w:t>Corrections to the name</w:t>
      </w:r>
      <w:r w:rsidR="00FD33E5">
        <w:rPr>
          <w:lang w:val="en-US"/>
        </w:rPr>
        <w:t>s</w:t>
      </w:r>
      <w:r w:rsidR="00C36FC0">
        <w:rPr>
          <w:lang w:val="en-US"/>
        </w:rPr>
        <w:t xml:space="preserve"> of</w:t>
      </w:r>
      <w:r w:rsidR="00FD33E5">
        <w:rPr>
          <w:lang w:val="en-US"/>
        </w:rPr>
        <w:t xml:space="preserve"> several</w:t>
      </w:r>
      <w:r w:rsidR="00C36FC0">
        <w:rPr>
          <w:lang w:val="en-US"/>
        </w:rPr>
        <w:t xml:space="preserve"> UN </w:t>
      </w:r>
      <w:r w:rsidR="00FD33E5">
        <w:rPr>
          <w:lang w:val="en-US"/>
        </w:rPr>
        <w:t>numbers</w:t>
      </w:r>
    </w:p>
    <w:p w:rsidR="006B4408" w:rsidRPr="006B4408" w:rsidRDefault="006B4408" w:rsidP="00B63E96">
      <w:pPr>
        <w:pStyle w:val="H1G"/>
      </w:pPr>
      <w:r w:rsidRPr="006B4408">
        <w:tab/>
      </w:r>
      <w:r w:rsidRPr="006B4408">
        <w:tab/>
        <w:t>Sub</w:t>
      </w:r>
      <w:r w:rsidR="00016B6E">
        <w:t xml:space="preserve">mitted by the expert </w:t>
      </w:r>
      <w:r w:rsidR="00D55FD4">
        <w:t>from</w:t>
      </w:r>
      <w:r w:rsidR="00016B6E">
        <w:t xml:space="preserve"> </w:t>
      </w:r>
      <w:r w:rsidR="00C36FC0">
        <w:t>Spain</w:t>
      </w:r>
      <w:r w:rsidR="00B25317">
        <w:rPr>
          <w:rStyle w:val="FootnoteReference"/>
        </w:rPr>
        <w:footnoteReference w:id="2"/>
      </w:r>
    </w:p>
    <w:p w:rsidR="006A1D67" w:rsidRPr="006A1D67" w:rsidRDefault="006B4408" w:rsidP="00B63E96">
      <w:pPr>
        <w:pStyle w:val="HChG"/>
        <w:rPr>
          <w:lang w:val="en-US"/>
        </w:rPr>
      </w:pPr>
      <w:r w:rsidRPr="006B4408">
        <w:tab/>
      </w:r>
      <w:r w:rsidR="00B63E96">
        <w:tab/>
      </w:r>
      <w:r w:rsidR="006A1D67" w:rsidRPr="006A1D67">
        <w:rPr>
          <w:lang w:val="en-US"/>
        </w:rPr>
        <w:t>Introduction</w:t>
      </w:r>
    </w:p>
    <w:p w:rsidR="006A1D67" w:rsidRDefault="00F834A1" w:rsidP="00C36FC0">
      <w:pPr>
        <w:pStyle w:val="SingleTxtG"/>
        <w:rPr>
          <w:lang w:val="en-US"/>
        </w:rPr>
      </w:pPr>
      <w:r>
        <w:rPr>
          <w:lang w:val="en-US"/>
        </w:rPr>
        <w:t>1</w:t>
      </w:r>
      <w:r w:rsidR="00C36FC0">
        <w:rPr>
          <w:lang w:val="en-US"/>
        </w:rPr>
        <w:t>.</w:t>
      </w:r>
      <w:r w:rsidR="00C36FC0">
        <w:rPr>
          <w:lang w:val="en-US"/>
        </w:rPr>
        <w:tab/>
        <w:t xml:space="preserve">In 2016 the </w:t>
      </w:r>
      <w:r w:rsidR="00214D8B">
        <w:rPr>
          <w:lang w:val="en-US"/>
        </w:rPr>
        <w:t>expert from Spain</w:t>
      </w:r>
      <w:r w:rsidR="00C36FC0">
        <w:rPr>
          <w:lang w:val="en-US"/>
        </w:rPr>
        <w:t xml:space="preserve"> brought forward to the Secretariat a series of inconsistencies in between the </w:t>
      </w:r>
      <w:r w:rsidR="00D55FD4">
        <w:rPr>
          <w:lang w:val="en-US"/>
        </w:rPr>
        <w:t>International Maritime Dangerous Goods Code (</w:t>
      </w:r>
      <w:r w:rsidR="00C36FC0">
        <w:rPr>
          <w:lang w:val="en-US"/>
        </w:rPr>
        <w:t>IMDG Code</w:t>
      </w:r>
      <w:r w:rsidR="00D55FD4">
        <w:rPr>
          <w:lang w:val="en-US"/>
        </w:rPr>
        <w:t>)</w:t>
      </w:r>
      <w:r w:rsidR="00C36FC0">
        <w:rPr>
          <w:lang w:val="en-US"/>
        </w:rPr>
        <w:t xml:space="preserve"> and the Model Regulations. The Secretariat, in </w:t>
      </w:r>
      <w:r w:rsidR="00214D8B">
        <w:rPr>
          <w:lang w:val="en-US"/>
        </w:rPr>
        <w:t xml:space="preserve">informal </w:t>
      </w:r>
      <w:r w:rsidR="00C36FC0">
        <w:rPr>
          <w:lang w:val="en-US"/>
        </w:rPr>
        <w:t>docum</w:t>
      </w:r>
      <w:r w:rsidR="00214D8B">
        <w:rPr>
          <w:lang w:val="en-US"/>
        </w:rPr>
        <w:t xml:space="preserve">ent </w:t>
      </w:r>
      <w:r w:rsidR="00C36FC0">
        <w:rPr>
          <w:lang w:val="en-US"/>
        </w:rPr>
        <w:t>INF.42</w:t>
      </w:r>
      <w:r w:rsidR="00214D8B">
        <w:rPr>
          <w:lang w:val="en-US"/>
        </w:rPr>
        <w:t xml:space="preserve"> (49</w:t>
      </w:r>
      <w:r w:rsidR="00214D8B" w:rsidRPr="00214D8B">
        <w:rPr>
          <w:vertAlign w:val="superscript"/>
          <w:lang w:val="en-US"/>
        </w:rPr>
        <w:t>th</w:t>
      </w:r>
      <w:r w:rsidR="00214D8B">
        <w:rPr>
          <w:lang w:val="en-US"/>
        </w:rPr>
        <w:t xml:space="preserve"> session)</w:t>
      </w:r>
      <w:r w:rsidR="00C36FC0">
        <w:rPr>
          <w:lang w:val="en-US"/>
        </w:rPr>
        <w:t>, systematized these differences, organizing them into different groups.</w:t>
      </w:r>
    </w:p>
    <w:p w:rsidR="00F834A1" w:rsidRDefault="00F834A1" w:rsidP="00C36FC0">
      <w:pPr>
        <w:pStyle w:val="SingleTxtG"/>
        <w:rPr>
          <w:lang w:val="en-US"/>
        </w:rPr>
      </w:pPr>
      <w:r>
        <w:rPr>
          <w:lang w:val="en-US"/>
        </w:rPr>
        <w:t>2.</w:t>
      </w:r>
      <w:r>
        <w:rPr>
          <w:lang w:val="en-US"/>
        </w:rPr>
        <w:tab/>
      </w:r>
      <w:r w:rsidR="00C36FC0">
        <w:rPr>
          <w:lang w:val="en-US"/>
        </w:rPr>
        <w:t>Spain has continued with th</w:t>
      </w:r>
      <w:r w:rsidR="00D55FD4">
        <w:rPr>
          <w:lang w:val="en-US"/>
        </w:rPr>
        <w:t>is work</w:t>
      </w:r>
      <w:r w:rsidR="00C36FC0">
        <w:rPr>
          <w:lang w:val="en-US"/>
        </w:rPr>
        <w:t xml:space="preserve">, not only including into the scope of the study the Spanish versions of the Model Regulations and the IMDG Code, but also the </w:t>
      </w:r>
      <w:r w:rsidR="00D55FD4">
        <w:rPr>
          <w:lang w:val="en-US"/>
        </w:rPr>
        <w:t>ICAO Technical Instructions, The European Agreement concerning the International Carriage of Dangerous goods by Road (</w:t>
      </w:r>
      <w:r w:rsidR="00C36FC0">
        <w:rPr>
          <w:lang w:val="en-US"/>
        </w:rPr>
        <w:t>ADR</w:t>
      </w:r>
      <w:r w:rsidR="00D55FD4">
        <w:rPr>
          <w:lang w:val="en-US"/>
        </w:rPr>
        <w:t>)</w:t>
      </w:r>
      <w:r w:rsidR="00C36FC0">
        <w:rPr>
          <w:lang w:val="en-US"/>
        </w:rPr>
        <w:t xml:space="preserve"> and </w:t>
      </w:r>
      <w:r w:rsidR="00D55FD4">
        <w:rPr>
          <w:lang w:val="en-US"/>
        </w:rPr>
        <w:t>the Regulation concerning the International Carriage of Dangerous Goods by Rail (</w:t>
      </w:r>
      <w:r w:rsidR="00C36FC0">
        <w:rPr>
          <w:lang w:val="en-US"/>
        </w:rPr>
        <w:t>RID</w:t>
      </w:r>
      <w:r w:rsidR="00D55FD4">
        <w:rPr>
          <w:lang w:val="en-US"/>
        </w:rPr>
        <w:t>)</w:t>
      </w:r>
      <w:r w:rsidR="00C36FC0">
        <w:rPr>
          <w:lang w:val="en-US"/>
        </w:rPr>
        <w:t>.</w:t>
      </w:r>
      <w:r>
        <w:rPr>
          <w:lang w:val="en-US"/>
        </w:rPr>
        <w:t xml:space="preserve"> This revision implies a great amount of work to be done, but for the time being the Spanish expert proposes to already amend the names of </w:t>
      </w:r>
      <w:r w:rsidR="00205343">
        <w:rPr>
          <w:lang w:val="en-US"/>
        </w:rPr>
        <w:t>several</w:t>
      </w:r>
      <w:r>
        <w:rPr>
          <w:lang w:val="en-US"/>
        </w:rPr>
        <w:t xml:space="preserve"> UN numbers, </w:t>
      </w:r>
      <w:r w:rsidR="00F53EDF">
        <w:rPr>
          <w:lang w:val="en-US"/>
        </w:rPr>
        <w:t>where errors in the name seem to exist</w:t>
      </w:r>
      <w:r>
        <w:rPr>
          <w:lang w:val="en-US"/>
        </w:rPr>
        <w:t xml:space="preserve">. </w:t>
      </w:r>
    </w:p>
    <w:p w:rsidR="001A6A91" w:rsidRPr="007744DB" w:rsidRDefault="001A6A91" w:rsidP="00C36FC0">
      <w:pPr>
        <w:pStyle w:val="SingleTxtG"/>
        <w:rPr>
          <w:b/>
          <w:u w:val="single"/>
          <w:lang w:val="en-US"/>
        </w:rPr>
      </w:pPr>
      <w:r w:rsidRPr="007744DB">
        <w:rPr>
          <w:b/>
          <w:u w:val="single"/>
          <w:lang w:val="en-US"/>
        </w:rPr>
        <w:t>UN 2044</w:t>
      </w:r>
    </w:p>
    <w:p w:rsidR="001A6A91" w:rsidRDefault="0073633B" w:rsidP="001A6A91">
      <w:pPr>
        <w:pStyle w:val="SingleTxtG"/>
        <w:rPr>
          <w:lang w:val="en-US"/>
        </w:rPr>
      </w:pPr>
      <w:r>
        <w:rPr>
          <w:lang w:val="en-US"/>
        </w:rPr>
        <w:t>3.</w:t>
      </w:r>
      <w:r>
        <w:rPr>
          <w:lang w:val="en-US"/>
        </w:rPr>
        <w:tab/>
      </w:r>
      <w:r w:rsidR="001A6A91">
        <w:rPr>
          <w:lang w:val="en-US"/>
        </w:rPr>
        <w:t>For UN 2044,</w:t>
      </w:r>
      <w:r w:rsidR="001A6A91" w:rsidRPr="001A6A91">
        <w:rPr>
          <w:lang w:val="en-US"/>
        </w:rPr>
        <w:t xml:space="preserve"> 2,2-DIMETHYLPROPANE</w:t>
      </w:r>
      <w:r w:rsidR="001A6A91">
        <w:rPr>
          <w:lang w:val="en-US"/>
        </w:rPr>
        <w:t xml:space="preserve">, the Spanish name does include as a description “different from pentane and </w:t>
      </w:r>
      <w:proofErr w:type="spellStart"/>
      <w:r w:rsidR="001A6A91">
        <w:rPr>
          <w:lang w:val="en-US"/>
        </w:rPr>
        <w:t>isopentane</w:t>
      </w:r>
      <w:proofErr w:type="spellEnd"/>
      <w:r w:rsidR="001A6A91">
        <w:rPr>
          <w:lang w:val="en-US"/>
        </w:rPr>
        <w:t>”. Even if the additional description is true, it is not really relevant, and this additional description should be eliminated.</w:t>
      </w:r>
    </w:p>
    <w:p w:rsidR="007744DB" w:rsidRDefault="007744DB" w:rsidP="001A6A91">
      <w:pPr>
        <w:pStyle w:val="SingleTxtG"/>
        <w:rPr>
          <w:lang w:val="en-US"/>
        </w:rPr>
      </w:pP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1A6A91" w:rsidTr="006B582A">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6A91" w:rsidRDefault="001A6A91" w:rsidP="006B582A">
            <w:pPr>
              <w:pStyle w:val="SingleTxtG"/>
              <w:ind w:left="0"/>
              <w:rPr>
                <w:lang w:val="en-US"/>
              </w:rPr>
            </w:pPr>
            <w:bookmarkStart w:id="0" w:name="_GoBack"/>
            <w:bookmarkEnd w:id="0"/>
            <w:r>
              <w:rPr>
                <w:lang w:val="en-US"/>
              </w:rPr>
              <w:lastRenderedPageBreak/>
              <w:t>UN</w:t>
            </w:r>
          </w:p>
        </w:tc>
        <w:tc>
          <w:tcPr>
            <w:tcW w:w="1962" w:type="dxa"/>
            <w:tcBorders>
              <w:top w:val="single" w:sz="4" w:space="0" w:color="auto"/>
              <w:left w:val="nil"/>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Spanish</w:t>
            </w:r>
          </w:p>
        </w:tc>
      </w:tr>
      <w:tr w:rsidR="001A6A91" w:rsidRPr="007744DB" w:rsidTr="001A6A91">
        <w:trPr>
          <w:trHeight w:val="841"/>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6A91" w:rsidRDefault="001A6A91" w:rsidP="006B582A">
            <w:pPr>
              <w:jc w:val="center"/>
              <w:rPr>
                <w:sz w:val="16"/>
                <w:szCs w:val="16"/>
              </w:rPr>
            </w:pPr>
            <w:r>
              <w:rPr>
                <w:sz w:val="16"/>
                <w:szCs w:val="16"/>
              </w:rPr>
              <w:t>2044</w:t>
            </w:r>
          </w:p>
        </w:tc>
        <w:tc>
          <w:tcPr>
            <w:tcW w:w="1962" w:type="dxa"/>
            <w:tcBorders>
              <w:top w:val="single" w:sz="4" w:space="0" w:color="auto"/>
              <w:left w:val="nil"/>
              <w:bottom w:val="single" w:sz="4" w:space="0" w:color="auto"/>
              <w:right w:val="single" w:sz="4" w:space="0" w:color="auto"/>
            </w:tcBorders>
            <w:shd w:val="clear" w:color="auto" w:fill="auto"/>
          </w:tcPr>
          <w:p w:rsidR="001A6A91" w:rsidRDefault="001A6A91">
            <w:pPr>
              <w:rPr>
                <w:sz w:val="16"/>
                <w:szCs w:val="16"/>
              </w:rPr>
            </w:pPr>
            <w:r>
              <w:rPr>
                <w:sz w:val="16"/>
                <w:szCs w:val="16"/>
              </w:rPr>
              <w:t>2,2-DIMETHYLPROPANE</w:t>
            </w:r>
          </w:p>
        </w:tc>
        <w:tc>
          <w:tcPr>
            <w:tcW w:w="2025" w:type="dxa"/>
            <w:tcBorders>
              <w:top w:val="single" w:sz="4" w:space="0" w:color="auto"/>
              <w:left w:val="nil"/>
              <w:bottom w:val="single" w:sz="4" w:space="0" w:color="auto"/>
              <w:right w:val="single" w:sz="4" w:space="0" w:color="auto"/>
            </w:tcBorders>
            <w:shd w:val="clear" w:color="auto" w:fill="auto"/>
          </w:tcPr>
          <w:p w:rsidR="001A6A91" w:rsidRDefault="001A6A91">
            <w:pPr>
              <w:rPr>
                <w:sz w:val="16"/>
                <w:szCs w:val="16"/>
              </w:rPr>
            </w:pPr>
            <w:r>
              <w:rPr>
                <w:sz w:val="16"/>
                <w:szCs w:val="16"/>
              </w:rPr>
              <w:t>DIMÉTHYL-2,2 PROPANE</w:t>
            </w:r>
          </w:p>
        </w:tc>
        <w:tc>
          <w:tcPr>
            <w:tcW w:w="2070" w:type="dxa"/>
            <w:tcBorders>
              <w:top w:val="single" w:sz="4" w:space="0" w:color="auto"/>
              <w:left w:val="nil"/>
              <w:bottom w:val="single" w:sz="4" w:space="0" w:color="auto"/>
              <w:right w:val="single" w:sz="4" w:space="0" w:color="auto"/>
            </w:tcBorders>
            <w:shd w:val="clear" w:color="auto" w:fill="auto"/>
          </w:tcPr>
          <w:p w:rsidR="001A6A91" w:rsidRPr="001A6A91" w:rsidRDefault="001A6A91">
            <w:pPr>
              <w:rPr>
                <w:sz w:val="16"/>
                <w:szCs w:val="16"/>
                <w:lang w:val="es-ES"/>
              </w:rPr>
            </w:pPr>
            <w:r w:rsidRPr="001A6A91">
              <w:rPr>
                <w:sz w:val="16"/>
                <w:szCs w:val="16"/>
                <w:lang w:val="es-ES"/>
              </w:rPr>
              <w:t xml:space="preserve">2,2-DIMETILPROPANO diferente del pentano y del </w:t>
            </w:r>
            <w:proofErr w:type="spellStart"/>
            <w:r w:rsidRPr="001A6A91">
              <w:rPr>
                <w:sz w:val="16"/>
                <w:szCs w:val="16"/>
                <w:lang w:val="es-ES"/>
              </w:rPr>
              <w:t>isopentano</w:t>
            </w:r>
            <w:proofErr w:type="spellEnd"/>
          </w:p>
        </w:tc>
      </w:tr>
    </w:tbl>
    <w:p w:rsidR="00205343" w:rsidRPr="007744DB" w:rsidRDefault="00214D8B" w:rsidP="00214D8B">
      <w:pPr>
        <w:pStyle w:val="SingleTxtG"/>
        <w:spacing w:before="240"/>
        <w:rPr>
          <w:b/>
          <w:u w:val="single"/>
          <w:lang w:val="en-US"/>
        </w:rPr>
      </w:pPr>
      <w:r>
        <w:rPr>
          <w:b/>
          <w:u w:val="single"/>
          <w:lang w:val="es-ES"/>
        </w:rPr>
        <w:t>U</w:t>
      </w:r>
      <w:r w:rsidR="00205343" w:rsidRPr="007744DB">
        <w:rPr>
          <w:b/>
          <w:u w:val="single"/>
          <w:lang w:val="en-US"/>
        </w:rPr>
        <w:t>N 2441</w:t>
      </w:r>
    </w:p>
    <w:p w:rsidR="00546FDA" w:rsidRPr="00546FDA" w:rsidRDefault="0073633B" w:rsidP="00C36FC0">
      <w:pPr>
        <w:pStyle w:val="SingleTxtG"/>
        <w:rPr>
          <w:lang w:val="en-US"/>
        </w:rPr>
      </w:pPr>
      <w:r>
        <w:rPr>
          <w:lang w:val="en-US"/>
        </w:rPr>
        <w:t>4</w:t>
      </w:r>
      <w:r w:rsidR="00546FDA">
        <w:rPr>
          <w:lang w:val="en-US"/>
        </w:rPr>
        <w:t>.</w:t>
      </w:r>
      <w:r w:rsidR="00546FDA">
        <w:rPr>
          <w:lang w:val="en-US"/>
        </w:rPr>
        <w:tab/>
        <w:t xml:space="preserve">For UN 2441, </w:t>
      </w:r>
      <w:r w:rsidR="00546FDA" w:rsidRPr="00546FDA">
        <w:rPr>
          <w:lang w:val="en-US"/>
        </w:rPr>
        <w:t xml:space="preserve">TITANIUM TRICHLORIDE, PYROPHORIC or TITANIUM TRICHLORIDE MIXTURE, PYROPHORIC, both in English and in French, it is or the substance (titanium trichloride) or the whole mixture (titanium </w:t>
      </w:r>
      <w:proofErr w:type="spellStart"/>
      <w:r w:rsidR="00546FDA" w:rsidRPr="00546FDA">
        <w:rPr>
          <w:lang w:val="en-US"/>
        </w:rPr>
        <w:t>tricholoride</w:t>
      </w:r>
      <w:proofErr w:type="spellEnd"/>
      <w:r w:rsidR="00546FDA" w:rsidRPr="00546FDA">
        <w:rPr>
          <w:lang w:val="en-US"/>
        </w:rPr>
        <w:t xml:space="preserve"> mixture) the one that is pyrophoric. </w:t>
      </w:r>
    </w:p>
    <w:p w:rsidR="00546FDA" w:rsidRDefault="0073633B" w:rsidP="00214D8B">
      <w:pPr>
        <w:pStyle w:val="SingleTxtG"/>
        <w:spacing w:after="240"/>
        <w:rPr>
          <w:lang w:val="en-US"/>
        </w:rPr>
      </w:pPr>
      <w:r>
        <w:rPr>
          <w:lang w:val="en-US"/>
        </w:rPr>
        <w:t>5</w:t>
      </w:r>
      <w:r w:rsidR="00546FDA">
        <w:rPr>
          <w:lang w:val="en-US"/>
        </w:rPr>
        <w:t>.</w:t>
      </w:r>
      <w:r w:rsidR="00546FDA">
        <w:rPr>
          <w:lang w:val="en-US"/>
        </w:rPr>
        <w:tab/>
      </w:r>
      <w:r w:rsidR="00546FDA" w:rsidRPr="00546FDA">
        <w:rPr>
          <w:lang w:val="en-US"/>
        </w:rPr>
        <w:t xml:space="preserve">Whereas, in the Spanish version, it is the substance (titanium trichloride), or the component titanium trichloride of the mixture the one that is pyrophoric; but not the whole mixture. </w:t>
      </w:r>
      <w:r w:rsidR="00546FDA">
        <w:rPr>
          <w:lang w:val="en-US"/>
        </w:rPr>
        <w:t>This should be corrected, to specify that</w:t>
      </w:r>
      <w:r w:rsidR="00364E17">
        <w:rPr>
          <w:lang w:val="en-US"/>
        </w:rPr>
        <w:t xml:space="preserve"> in the second case </w:t>
      </w:r>
      <w:r w:rsidR="00546FDA">
        <w:rPr>
          <w:lang w:val="en-US"/>
        </w:rPr>
        <w:t>it is the mixture the one that should be pyrophoric.</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E804ED" w:rsidTr="0056578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Spanish</w:t>
            </w:r>
          </w:p>
        </w:tc>
      </w:tr>
      <w:tr w:rsidR="00546FDA"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546FDA" w:rsidRDefault="00546FDA">
            <w:pPr>
              <w:jc w:val="center"/>
              <w:rPr>
                <w:sz w:val="16"/>
                <w:szCs w:val="16"/>
              </w:rPr>
            </w:pPr>
            <w:r>
              <w:rPr>
                <w:sz w:val="16"/>
                <w:szCs w:val="16"/>
              </w:rPr>
              <w:t>2441</w:t>
            </w:r>
          </w:p>
        </w:tc>
        <w:tc>
          <w:tcPr>
            <w:tcW w:w="1962" w:type="dxa"/>
            <w:tcBorders>
              <w:top w:val="single" w:sz="4" w:space="0" w:color="auto"/>
              <w:left w:val="nil"/>
              <w:bottom w:val="single" w:sz="4" w:space="0" w:color="auto"/>
              <w:right w:val="single" w:sz="4" w:space="0" w:color="auto"/>
            </w:tcBorders>
            <w:shd w:val="clear" w:color="auto" w:fill="auto"/>
          </w:tcPr>
          <w:p w:rsidR="00546FDA" w:rsidRDefault="00546FDA">
            <w:pPr>
              <w:rPr>
                <w:sz w:val="16"/>
                <w:szCs w:val="16"/>
              </w:rPr>
            </w:pPr>
            <w:r>
              <w:rPr>
                <w:sz w:val="16"/>
                <w:szCs w:val="16"/>
              </w:rPr>
              <w:t>TITANIUM TRICHLORIDE, PYROPHORIC or TITANIUM TRICHLORIDE MIXTURE, PYROPHORIC</w:t>
            </w:r>
          </w:p>
        </w:tc>
        <w:tc>
          <w:tcPr>
            <w:tcW w:w="2025" w:type="dxa"/>
            <w:tcBorders>
              <w:top w:val="single" w:sz="4" w:space="0" w:color="auto"/>
              <w:left w:val="nil"/>
              <w:bottom w:val="single" w:sz="4" w:space="0" w:color="auto"/>
              <w:right w:val="single" w:sz="4" w:space="0" w:color="auto"/>
            </w:tcBorders>
            <w:shd w:val="clear" w:color="auto" w:fill="auto"/>
          </w:tcPr>
          <w:p w:rsidR="00546FDA" w:rsidRDefault="00546FDA">
            <w:pPr>
              <w:rPr>
                <w:sz w:val="16"/>
                <w:szCs w:val="16"/>
              </w:rPr>
            </w:pPr>
            <w:r>
              <w:rPr>
                <w:sz w:val="16"/>
                <w:szCs w:val="16"/>
              </w:rPr>
              <w:t xml:space="preserve">TRICHLORURE DE TITANE PYROPHORIQUE </w:t>
            </w:r>
            <w:proofErr w:type="spellStart"/>
            <w:r>
              <w:rPr>
                <w:sz w:val="16"/>
                <w:szCs w:val="16"/>
              </w:rPr>
              <w:t>ou</w:t>
            </w:r>
            <w:proofErr w:type="spellEnd"/>
            <w:r>
              <w:rPr>
                <w:sz w:val="16"/>
                <w:szCs w:val="16"/>
              </w:rPr>
              <w:t xml:space="preserve"> TRICHLORURE DE TITANE EN MÉLANGE PYROPHORIQUE</w:t>
            </w:r>
          </w:p>
        </w:tc>
        <w:tc>
          <w:tcPr>
            <w:tcW w:w="2070" w:type="dxa"/>
            <w:tcBorders>
              <w:top w:val="single" w:sz="4" w:space="0" w:color="auto"/>
              <w:left w:val="nil"/>
              <w:bottom w:val="single" w:sz="4" w:space="0" w:color="auto"/>
              <w:right w:val="single" w:sz="4" w:space="0" w:color="auto"/>
            </w:tcBorders>
            <w:shd w:val="clear" w:color="auto" w:fill="auto"/>
          </w:tcPr>
          <w:p w:rsidR="00546FDA" w:rsidRPr="00546FDA" w:rsidRDefault="00546FDA">
            <w:pPr>
              <w:rPr>
                <w:sz w:val="16"/>
                <w:szCs w:val="16"/>
                <w:lang w:val="es-ES"/>
              </w:rPr>
            </w:pPr>
            <w:r w:rsidRPr="00546FDA">
              <w:rPr>
                <w:sz w:val="16"/>
                <w:szCs w:val="16"/>
                <w:lang w:val="es-ES"/>
              </w:rPr>
              <w:t>TRICLORURO DE TITANIO PIROFÓRICO o TRICLORURO DE TITANIO PIROFÓRICO EN MEZCLA</w:t>
            </w:r>
          </w:p>
        </w:tc>
      </w:tr>
    </w:tbl>
    <w:p w:rsidR="001A6A91" w:rsidRPr="007744DB" w:rsidRDefault="001A6A91" w:rsidP="00214D8B">
      <w:pPr>
        <w:pStyle w:val="SingleTxtG"/>
        <w:spacing w:before="240"/>
        <w:rPr>
          <w:b/>
          <w:u w:val="single"/>
          <w:lang w:val="en-US"/>
        </w:rPr>
      </w:pPr>
      <w:r w:rsidRPr="007744DB">
        <w:rPr>
          <w:b/>
          <w:u w:val="single"/>
          <w:lang w:val="en-US"/>
        </w:rPr>
        <w:t>UN 2949</w:t>
      </w:r>
    </w:p>
    <w:p w:rsidR="007744DB" w:rsidRDefault="0073633B" w:rsidP="00C36FC0">
      <w:pPr>
        <w:pStyle w:val="SingleTxtG"/>
        <w:rPr>
          <w:lang w:val="en-US"/>
        </w:rPr>
      </w:pPr>
      <w:r>
        <w:rPr>
          <w:lang w:val="en-US"/>
        </w:rPr>
        <w:t>6</w:t>
      </w:r>
      <w:r w:rsidR="00107EA1">
        <w:rPr>
          <w:lang w:val="en-US"/>
        </w:rPr>
        <w:t>.</w:t>
      </w:r>
      <w:r w:rsidR="00107EA1">
        <w:rPr>
          <w:lang w:val="en-US"/>
        </w:rPr>
        <w:tab/>
      </w:r>
      <w:r w:rsidR="00E64AF8">
        <w:rPr>
          <w:lang w:val="en-US"/>
        </w:rPr>
        <w:t xml:space="preserve">In the Spanish name of UN 2949, </w:t>
      </w:r>
      <w:r w:rsidR="00E64AF8" w:rsidRPr="00E64AF8">
        <w:rPr>
          <w:lang w:val="en-US"/>
        </w:rPr>
        <w:t>SODIUM HYDROSULPHIDE, HYDRATED with not less than 25% water of crystallization</w:t>
      </w:r>
      <w:r w:rsidR="00E64AF8">
        <w:rPr>
          <w:lang w:val="en-US"/>
        </w:rPr>
        <w:t>, the word “hydrated” is missing, which should be added</w:t>
      </w:r>
      <w:r w:rsidR="007744DB">
        <w:rPr>
          <w:lang w:val="en-US"/>
        </w:rPr>
        <w:t>.</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1A6A91" w:rsidRPr="00A144E0" w:rsidTr="006B582A">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1A6A91" w:rsidRDefault="001A6A91" w:rsidP="006B582A">
            <w:pPr>
              <w:pStyle w:val="SingleTxtG"/>
              <w:ind w:left="0"/>
              <w:rPr>
                <w:lang w:val="en-US"/>
              </w:rPr>
            </w:pPr>
            <w:r>
              <w:rPr>
                <w:lang w:val="en-US"/>
              </w:rPr>
              <w:t>Spanish</w:t>
            </w:r>
          </w:p>
        </w:tc>
      </w:tr>
      <w:tr w:rsidR="001A6A91" w:rsidRPr="007744DB" w:rsidTr="006B582A">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1A6A91" w:rsidRDefault="001A6A91">
            <w:pPr>
              <w:jc w:val="center"/>
              <w:rPr>
                <w:sz w:val="16"/>
                <w:szCs w:val="16"/>
              </w:rPr>
            </w:pPr>
            <w:r>
              <w:rPr>
                <w:sz w:val="16"/>
                <w:szCs w:val="16"/>
              </w:rPr>
              <w:t>2949</w:t>
            </w:r>
          </w:p>
        </w:tc>
        <w:tc>
          <w:tcPr>
            <w:tcW w:w="1962" w:type="dxa"/>
            <w:tcBorders>
              <w:top w:val="single" w:sz="4" w:space="0" w:color="auto"/>
              <w:left w:val="nil"/>
              <w:bottom w:val="single" w:sz="4" w:space="0" w:color="auto"/>
              <w:right w:val="single" w:sz="4" w:space="0" w:color="auto"/>
            </w:tcBorders>
            <w:shd w:val="clear" w:color="auto" w:fill="auto"/>
            <w:hideMark/>
          </w:tcPr>
          <w:p w:rsidR="001A6A91" w:rsidRDefault="001A6A91">
            <w:pPr>
              <w:rPr>
                <w:sz w:val="16"/>
                <w:szCs w:val="16"/>
              </w:rPr>
            </w:pPr>
            <w:r>
              <w:rPr>
                <w:sz w:val="16"/>
                <w:szCs w:val="16"/>
              </w:rPr>
              <w:t>SODIUM HYDROSULPHIDE, HYDRATED with not less than 25% water of crystallization</w:t>
            </w:r>
          </w:p>
        </w:tc>
        <w:tc>
          <w:tcPr>
            <w:tcW w:w="2025" w:type="dxa"/>
            <w:tcBorders>
              <w:top w:val="single" w:sz="4" w:space="0" w:color="auto"/>
              <w:left w:val="nil"/>
              <w:bottom w:val="single" w:sz="4" w:space="0" w:color="auto"/>
              <w:right w:val="single" w:sz="4" w:space="0" w:color="auto"/>
            </w:tcBorders>
            <w:shd w:val="clear" w:color="auto" w:fill="auto"/>
            <w:hideMark/>
          </w:tcPr>
          <w:p w:rsidR="001A6A91" w:rsidRDefault="001A6A91">
            <w:pPr>
              <w:rPr>
                <w:sz w:val="16"/>
                <w:szCs w:val="16"/>
              </w:rPr>
            </w:pPr>
            <w:r>
              <w:rPr>
                <w:sz w:val="16"/>
                <w:szCs w:val="16"/>
              </w:rPr>
              <w:t xml:space="preserve">HYDROGÉNOSULFURE DE SODIUM HYDRATÉ avec au </w:t>
            </w:r>
            <w:proofErr w:type="spellStart"/>
            <w:r>
              <w:rPr>
                <w:sz w:val="16"/>
                <w:szCs w:val="16"/>
              </w:rPr>
              <w:t>moins</w:t>
            </w:r>
            <w:proofErr w:type="spellEnd"/>
            <w:r>
              <w:rPr>
                <w:sz w:val="16"/>
                <w:szCs w:val="16"/>
              </w:rPr>
              <w:t xml:space="preserve"> 25 % </w:t>
            </w:r>
            <w:proofErr w:type="spellStart"/>
            <w:r>
              <w:rPr>
                <w:sz w:val="16"/>
                <w:szCs w:val="16"/>
              </w:rPr>
              <w:t>d'eau</w:t>
            </w:r>
            <w:proofErr w:type="spellEnd"/>
            <w:r>
              <w:rPr>
                <w:sz w:val="16"/>
                <w:szCs w:val="16"/>
              </w:rPr>
              <w:t xml:space="preserve"> de </w:t>
            </w:r>
            <w:proofErr w:type="spellStart"/>
            <w:r>
              <w:rPr>
                <w:sz w:val="16"/>
                <w:szCs w:val="16"/>
              </w:rPr>
              <w:t>cristallisation</w:t>
            </w:r>
            <w:proofErr w:type="spellEnd"/>
          </w:p>
        </w:tc>
        <w:tc>
          <w:tcPr>
            <w:tcW w:w="2070" w:type="dxa"/>
            <w:tcBorders>
              <w:top w:val="single" w:sz="4" w:space="0" w:color="auto"/>
              <w:left w:val="nil"/>
              <w:bottom w:val="single" w:sz="4" w:space="0" w:color="auto"/>
              <w:right w:val="single" w:sz="4" w:space="0" w:color="auto"/>
            </w:tcBorders>
            <w:shd w:val="clear" w:color="auto" w:fill="auto"/>
            <w:hideMark/>
          </w:tcPr>
          <w:p w:rsidR="001A6A91" w:rsidRPr="001A6A91" w:rsidRDefault="001A6A91">
            <w:pPr>
              <w:rPr>
                <w:sz w:val="16"/>
                <w:szCs w:val="16"/>
                <w:lang w:val="es-ES"/>
              </w:rPr>
            </w:pPr>
            <w:r w:rsidRPr="001A6A91">
              <w:rPr>
                <w:sz w:val="16"/>
                <w:szCs w:val="16"/>
                <w:lang w:val="es-ES"/>
              </w:rPr>
              <w:t>HIDROSULFURO SÓDICO (SULFHIDRATO SÓDICO) con un mínimo del 25% de agua de cristalización</w:t>
            </w:r>
          </w:p>
        </w:tc>
      </w:tr>
    </w:tbl>
    <w:p w:rsidR="00FD33E5" w:rsidRPr="007744DB" w:rsidRDefault="00FD33E5" w:rsidP="00214D8B">
      <w:pPr>
        <w:pStyle w:val="SingleTxtG"/>
        <w:spacing w:before="240"/>
        <w:rPr>
          <w:b/>
          <w:u w:val="single"/>
          <w:lang w:val="en-US"/>
        </w:rPr>
      </w:pPr>
      <w:r w:rsidRPr="007744DB">
        <w:rPr>
          <w:b/>
          <w:u w:val="single"/>
          <w:lang w:val="en-US"/>
        </w:rPr>
        <w:t>UN 3138</w:t>
      </w:r>
    </w:p>
    <w:p w:rsidR="00FD33E5" w:rsidRDefault="0073633B" w:rsidP="00C36FC0">
      <w:pPr>
        <w:pStyle w:val="SingleTxtG"/>
        <w:rPr>
          <w:lang w:val="en-US"/>
        </w:rPr>
      </w:pPr>
      <w:r>
        <w:rPr>
          <w:lang w:val="en-US"/>
        </w:rPr>
        <w:t>7</w:t>
      </w:r>
      <w:r w:rsidR="00FD33E5">
        <w:rPr>
          <w:lang w:val="en-US"/>
        </w:rPr>
        <w:t xml:space="preserve">. </w:t>
      </w:r>
      <w:r w:rsidR="00FD33E5">
        <w:rPr>
          <w:lang w:val="en-US"/>
        </w:rPr>
        <w:tab/>
        <w:t>The Spanish name for UN 3138 is only “refrigerated liquid mixture”, whereas in the English and French versions the three components of the mixture (ethylene, acetylene and propylene) are mentioned. When the complete name and description is included, the meaning in Spanish is similar to the one in English and French, but normally only the name is included into the transport document, and therefore valuable information is lost. Therefore, the name in the Spanish language version should be amended.</w:t>
      </w:r>
    </w:p>
    <w:p w:rsidR="007744DB" w:rsidRDefault="007744DB" w:rsidP="00C36FC0">
      <w:pPr>
        <w:pStyle w:val="SingleTxtG"/>
        <w:rPr>
          <w:lang w:val="en-US"/>
        </w:rPr>
      </w:pPr>
    </w:p>
    <w:p w:rsidR="007744DB" w:rsidRDefault="007744DB" w:rsidP="00C36FC0">
      <w:pPr>
        <w:pStyle w:val="SingleTxtG"/>
        <w:rPr>
          <w:lang w:val="en-US"/>
        </w:rPr>
      </w:pPr>
    </w:p>
    <w:p w:rsidR="00214D8B" w:rsidRDefault="00214D8B" w:rsidP="00C36FC0">
      <w:pPr>
        <w:pStyle w:val="SingleTxtG"/>
        <w:rPr>
          <w:lang w:val="en-US"/>
        </w:rPr>
      </w:pP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E804ED" w:rsidRPr="00A144E0" w:rsidTr="00566D37">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lastRenderedPageBreak/>
              <w:t>UN</w:t>
            </w:r>
          </w:p>
        </w:tc>
        <w:tc>
          <w:tcPr>
            <w:tcW w:w="1962"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Spanish</w:t>
            </w:r>
          </w:p>
        </w:tc>
      </w:tr>
      <w:tr w:rsidR="00FD33E5" w:rsidRPr="007744DB" w:rsidTr="00566D37">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FD33E5" w:rsidRDefault="00FD33E5">
            <w:pPr>
              <w:jc w:val="center"/>
              <w:rPr>
                <w:sz w:val="16"/>
                <w:szCs w:val="16"/>
              </w:rPr>
            </w:pPr>
            <w:r>
              <w:rPr>
                <w:sz w:val="16"/>
                <w:szCs w:val="16"/>
              </w:rPr>
              <w:t>3138</w:t>
            </w:r>
          </w:p>
        </w:tc>
        <w:tc>
          <w:tcPr>
            <w:tcW w:w="1962" w:type="dxa"/>
            <w:tcBorders>
              <w:top w:val="single" w:sz="4" w:space="0" w:color="auto"/>
              <w:left w:val="nil"/>
              <w:bottom w:val="single" w:sz="4" w:space="0" w:color="auto"/>
              <w:right w:val="single" w:sz="4" w:space="0" w:color="auto"/>
            </w:tcBorders>
            <w:shd w:val="clear" w:color="auto" w:fill="auto"/>
            <w:hideMark/>
          </w:tcPr>
          <w:p w:rsidR="00FD33E5" w:rsidRDefault="00FD33E5">
            <w:pPr>
              <w:rPr>
                <w:sz w:val="16"/>
                <w:szCs w:val="16"/>
              </w:rPr>
            </w:pPr>
            <w:r>
              <w:rPr>
                <w:sz w:val="16"/>
                <w:szCs w:val="16"/>
              </w:rPr>
              <w:t>ETHYLENE, ACETYLENE AND PROPYLENE MIXTURE, REFRIGERATED LIQUID containing at least 71.5% ethylene with not more than 22.5% acetylene and not more than 6% propylene</w:t>
            </w:r>
          </w:p>
        </w:tc>
        <w:tc>
          <w:tcPr>
            <w:tcW w:w="2025" w:type="dxa"/>
            <w:tcBorders>
              <w:top w:val="single" w:sz="4" w:space="0" w:color="auto"/>
              <w:left w:val="nil"/>
              <w:bottom w:val="single" w:sz="4" w:space="0" w:color="auto"/>
              <w:right w:val="single" w:sz="4" w:space="0" w:color="auto"/>
            </w:tcBorders>
            <w:shd w:val="clear" w:color="auto" w:fill="auto"/>
            <w:hideMark/>
          </w:tcPr>
          <w:p w:rsidR="00FD33E5" w:rsidRDefault="00FD33E5">
            <w:pPr>
              <w:rPr>
                <w:sz w:val="16"/>
                <w:szCs w:val="16"/>
              </w:rPr>
            </w:pPr>
            <w:r>
              <w:rPr>
                <w:sz w:val="16"/>
                <w:szCs w:val="16"/>
              </w:rPr>
              <w:t xml:space="preserve">ÉTHYLÈNE, ACÉTYLÈNE ET PROPYLÈNE EN MÉLANGE LIQUIDE RÉFRIGÉRÉ </w:t>
            </w:r>
            <w:proofErr w:type="spellStart"/>
            <w:r>
              <w:rPr>
                <w:sz w:val="16"/>
                <w:szCs w:val="16"/>
              </w:rPr>
              <w:t>contenant</w:t>
            </w:r>
            <w:proofErr w:type="spellEnd"/>
            <w:r>
              <w:rPr>
                <w:sz w:val="16"/>
                <w:szCs w:val="16"/>
              </w:rPr>
              <w:t xml:space="preserve"> 71,5 % au </w:t>
            </w:r>
            <w:proofErr w:type="spellStart"/>
            <w:r>
              <w:rPr>
                <w:sz w:val="16"/>
                <w:szCs w:val="16"/>
              </w:rPr>
              <w:t>moins</w:t>
            </w:r>
            <w:proofErr w:type="spellEnd"/>
            <w:r>
              <w:rPr>
                <w:sz w:val="16"/>
                <w:szCs w:val="16"/>
              </w:rPr>
              <w:t xml:space="preserve"> </w:t>
            </w:r>
            <w:proofErr w:type="spellStart"/>
            <w:r>
              <w:rPr>
                <w:sz w:val="16"/>
                <w:szCs w:val="16"/>
              </w:rPr>
              <w:t>d'éthylène</w:t>
            </w:r>
            <w:proofErr w:type="spellEnd"/>
            <w:r>
              <w:rPr>
                <w:sz w:val="16"/>
                <w:szCs w:val="16"/>
              </w:rPr>
              <w:t xml:space="preserve">, 22,5 % au plus </w:t>
            </w:r>
            <w:proofErr w:type="spellStart"/>
            <w:r>
              <w:rPr>
                <w:sz w:val="16"/>
                <w:szCs w:val="16"/>
              </w:rPr>
              <w:t>d'acétylène</w:t>
            </w:r>
            <w:proofErr w:type="spellEnd"/>
            <w:r>
              <w:rPr>
                <w:sz w:val="16"/>
                <w:szCs w:val="16"/>
              </w:rPr>
              <w:t xml:space="preserve"> et  6 % au plus de </w:t>
            </w:r>
            <w:proofErr w:type="spellStart"/>
            <w:r>
              <w:rPr>
                <w:sz w:val="16"/>
                <w:szCs w:val="16"/>
              </w:rPr>
              <w:t>propylène</w:t>
            </w:r>
            <w:proofErr w:type="spellEnd"/>
          </w:p>
        </w:tc>
        <w:tc>
          <w:tcPr>
            <w:tcW w:w="2070" w:type="dxa"/>
            <w:tcBorders>
              <w:top w:val="single" w:sz="4" w:space="0" w:color="auto"/>
              <w:left w:val="nil"/>
              <w:bottom w:val="single" w:sz="4" w:space="0" w:color="auto"/>
              <w:right w:val="single" w:sz="4" w:space="0" w:color="auto"/>
            </w:tcBorders>
            <w:shd w:val="clear" w:color="auto" w:fill="auto"/>
            <w:hideMark/>
          </w:tcPr>
          <w:p w:rsidR="00FD33E5" w:rsidRPr="00FD33E5" w:rsidRDefault="00FD33E5">
            <w:pPr>
              <w:rPr>
                <w:sz w:val="16"/>
                <w:szCs w:val="16"/>
                <w:lang w:val="es-ES"/>
              </w:rPr>
            </w:pPr>
            <w:r w:rsidRPr="00FD33E5">
              <w:rPr>
                <w:sz w:val="16"/>
                <w:szCs w:val="16"/>
                <w:lang w:val="es-ES"/>
              </w:rPr>
              <w:t>MEZCLA LÍQUIDA, REFRIGERADA, con un 71,5%, como mínimo, de etileno, un 22,5%, como máximo, de acetileno y un 6%, como máximo, de propileno</w:t>
            </w:r>
          </w:p>
        </w:tc>
      </w:tr>
    </w:tbl>
    <w:p w:rsidR="00F834A1" w:rsidRPr="007744DB" w:rsidRDefault="00F834A1" w:rsidP="00214D8B">
      <w:pPr>
        <w:pStyle w:val="SingleTxtG"/>
        <w:spacing w:before="240"/>
        <w:rPr>
          <w:b/>
          <w:u w:val="single"/>
          <w:lang w:val="en-US"/>
        </w:rPr>
      </w:pPr>
      <w:r w:rsidRPr="007744DB">
        <w:rPr>
          <w:b/>
          <w:u w:val="single"/>
          <w:lang w:val="en-US"/>
        </w:rPr>
        <w:t>UN 3300</w:t>
      </w:r>
    </w:p>
    <w:p w:rsidR="00A144E0" w:rsidRDefault="0073633B" w:rsidP="00A144E0">
      <w:pPr>
        <w:pStyle w:val="SingleTxtG"/>
        <w:rPr>
          <w:lang w:val="en-US"/>
        </w:rPr>
      </w:pPr>
      <w:r>
        <w:rPr>
          <w:lang w:val="en-US"/>
        </w:rPr>
        <w:t>8</w:t>
      </w:r>
      <w:r w:rsidR="00A144E0">
        <w:rPr>
          <w:lang w:val="en-US"/>
        </w:rPr>
        <w:t>.</w:t>
      </w:r>
      <w:r w:rsidR="00A144E0">
        <w:rPr>
          <w:lang w:val="en-US"/>
        </w:rPr>
        <w:tab/>
      </w:r>
      <w:r w:rsidR="00A144E0" w:rsidRPr="00A144E0">
        <w:rPr>
          <w:lang w:val="en-US"/>
        </w:rPr>
        <w:t>In the Spanish name for UN 3300 there is an error; it should read “mixture wi</w:t>
      </w:r>
      <w:r w:rsidR="00A144E0">
        <w:rPr>
          <w:lang w:val="en-US"/>
        </w:rPr>
        <w:t>t</w:t>
      </w:r>
      <w:r w:rsidR="00A144E0" w:rsidRPr="00A144E0">
        <w:rPr>
          <w:lang w:val="en-US"/>
        </w:rPr>
        <w:t>h more than 87%</w:t>
      </w:r>
      <w:r w:rsidR="00A144E0">
        <w:rPr>
          <w:lang w:val="en-US"/>
        </w:rPr>
        <w:t xml:space="preserve"> </w:t>
      </w:r>
      <w:r w:rsidR="00A144E0" w:rsidRPr="00A144E0">
        <w:rPr>
          <w:lang w:val="en-US"/>
        </w:rPr>
        <w:t>ethylene oxide” but reads “mixture with not more than 87%</w:t>
      </w:r>
      <w:r w:rsidR="00A144E0">
        <w:rPr>
          <w:lang w:val="en-US"/>
        </w:rPr>
        <w:t xml:space="preserve"> </w:t>
      </w:r>
      <w:r w:rsidR="00A144E0" w:rsidRPr="00A144E0">
        <w:rPr>
          <w:lang w:val="en-US"/>
        </w:rPr>
        <w:t>ethylene oxide”</w:t>
      </w:r>
      <w:r w:rsidR="00A144E0">
        <w:rPr>
          <w:lang w:val="en-US"/>
        </w:rPr>
        <w:t>.</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E804ED" w:rsidTr="0056578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E804ED" w:rsidRDefault="00E804ED" w:rsidP="00380E32">
            <w:pPr>
              <w:pStyle w:val="SingleTxtG"/>
              <w:ind w:left="0"/>
              <w:rPr>
                <w:lang w:val="en-US"/>
              </w:rPr>
            </w:pPr>
            <w:r>
              <w:rPr>
                <w:lang w:val="en-US"/>
              </w:rPr>
              <w:t>Spanish</w:t>
            </w:r>
          </w:p>
        </w:tc>
      </w:tr>
      <w:tr w:rsidR="00D57D98"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D57D98" w:rsidRPr="00A144E0" w:rsidRDefault="00D57D98" w:rsidP="0056578B">
            <w:pPr>
              <w:suppressAutoHyphens w:val="0"/>
              <w:spacing w:line="240" w:lineRule="auto"/>
              <w:jc w:val="center"/>
              <w:rPr>
                <w:sz w:val="16"/>
                <w:szCs w:val="16"/>
                <w:lang w:val="es-ES" w:eastAsia="es-ES"/>
              </w:rPr>
            </w:pPr>
            <w:r w:rsidRPr="00A144E0">
              <w:rPr>
                <w:sz w:val="16"/>
                <w:szCs w:val="16"/>
                <w:lang w:val="es-ES" w:eastAsia="es-ES"/>
              </w:rPr>
              <w:t>3300</w:t>
            </w:r>
          </w:p>
        </w:tc>
        <w:tc>
          <w:tcPr>
            <w:tcW w:w="1962" w:type="dxa"/>
            <w:tcBorders>
              <w:top w:val="single" w:sz="4" w:space="0" w:color="auto"/>
              <w:left w:val="nil"/>
              <w:bottom w:val="single" w:sz="4" w:space="0" w:color="auto"/>
              <w:right w:val="single" w:sz="4" w:space="0" w:color="auto"/>
            </w:tcBorders>
            <w:shd w:val="clear" w:color="auto" w:fill="auto"/>
          </w:tcPr>
          <w:p w:rsidR="00D57D98" w:rsidRPr="00A144E0" w:rsidRDefault="00D57D98" w:rsidP="0056578B">
            <w:pPr>
              <w:suppressAutoHyphens w:val="0"/>
              <w:spacing w:line="240" w:lineRule="auto"/>
              <w:rPr>
                <w:sz w:val="16"/>
                <w:szCs w:val="16"/>
                <w:lang w:val="en-US" w:eastAsia="es-ES"/>
              </w:rPr>
            </w:pPr>
            <w:r w:rsidRPr="00A144E0">
              <w:rPr>
                <w:sz w:val="16"/>
                <w:szCs w:val="16"/>
                <w:lang w:val="en-US" w:eastAsia="es-ES"/>
              </w:rPr>
              <w:t>ETHYLENE OXIDE AND CARBON DIOXIDE MIXTURE with more than 87% ethylene oxide</w:t>
            </w:r>
          </w:p>
        </w:tc>
        <w:tc>
          <w:tcPr>
            <w:tcW w:w="2025" w:type="dxa"/>
            <w:tcBorders>
              <w:top w:val="single" w:sz="4" w:space="0" w:color="auto"/>
              <w:left w:val="nil"/>
              <w:bottom w:val="single" w:sz="4" w:space="0" w:color="auto"/>
              <w:right w:val="single" w:sz="4" w:space="0" w:color="auto"/>
            </w:tcBorders>
            <w:shd w:val="clear" w:color="auto" w:fill="auto"/>
          </w:tcPr>
          <w:p w:rsidR="00D57D98" w:rsidRPr="00A144E0" w:rsidRDefault="00D57D98" w:rsidP="0056578B">
            <w:pPr>
              <w:suppressAutoHyphens w:val="0"/>
              <w:spacing w:line="240" w:lineRule="auto"/>
              <w:rPr>
                <w:sz w:val="16"/>
                <w:szCs w:val="16"/>
                <w:lang w:val="es-ES" w:eastAsia="es-ES"/>
              </w:rPr>
            </w:pPr>
            <w:r w:rsidRPr="00A144E0">
              <w:rPr>
                <w:sz w:val="16"/>
                <w:szCs w:val="16"/>
                <w:lang w:val="es-ES" w:eastAsia="es-ES"/>
              </w:rPr>
              <w:t xml:space="preserve">OXYDE D'ÉTHYLÈNE ET DIOXYDE DE CARBONE EN MÉLANGE </w:t>
            </w:r>
            <w:proofErr w:type="spellStart"/>
            <w:r w:rsidRPr="00A144E0">
              <w:rPr>
                <w:sz w:val="16"/>
                <w:szCs w:val="16"/>
                <w:lang w:val="es-ES" w:eastAsia="es-ES"/>
              </w:rPr>
              <w:t>contenant</w:t>
            </w:r>
            <w:proofErr w:type="spellEnd"/>
            <w:r w:rsidRPr="00A144E0">
              <w:rPr>
                <w:sz w:val="16"/>
                <w:szCs w:val="16"/>
                <w:lang w:val="es-ES" w:eastAsia="es-ES"/>
              </w:rPr>
              <w:t xml:space="preserve"> plus de 87 % </w:t>
            </w:r>
            <w:proofErr w:type="spellStart"/>
            <w:r w:rsidRPr="00A144E0">
              <w:rPr>
                <w:sz w:val="16"/>
                <w:szCs w:val="16"/>
                <w:lang w:val="es-ES" w:eastAsia="es-ES"/>
              </w:rPr>
              <w:t>d'oxyde</w:t>
            </w:r>
            <w:proofErr w:type="spellEnd"/>
            <w:r w:rsidRPr="00A144E0">
              <w:rPr>
                <w:sz w:val="16"/>
                <w:szCs w:val="16"/>
                <w:lang w:val="es-ES" w:eastAsia="es-ES"/>
              </w:rPr>
              <w:t xml:space="preserve"> </w:t>
            </w:r>
            <w:proofErr w:type="spellStart"/>
            <w:r w:rsidRPr="00A144E0">
              <w:rPr>
                <w:sz w:val="16"/>
                <w:szCs w:val="16"/>
                <w:lang w:val="es-ES" w:eastAsia="es-ES"/>
              </w:rPr>
              <w:t>d'éthylène</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D57D98" w:rsidRPr="00A144E0" w:rsidRDefault="00D57D98" w:rsidP="00546FDA">
            <w:pPr>
              <w:suppressAutoHyphens w:val="0"/>
              <w:spacing w:line="240" w:lineRule="auto"/>
              <w:rPr>
                <w:sz w:val="16"/>
                <w:szCs w:val="16"/>
                <w:lang w:val="es-ES" w:eastAsia="es-ES"/>
              </w:rPr>
            </w:pPr>
            <w:r w:rsidRPr="00A144E0">
              <w:rPr>
                <w:sz w:val="16"/>
                <w:szCs w:val="16"/>
                <w:lang w:val="es-ES" w:eastAsia="es-ES"/>
              </w:rPr>
              <w:t>MEZCLA DE ÓXIDO DE ETILENO Y DIÓXIDO DE CARBONO, con un</w:t>
            </w:r>
            <w:r w:rsidR="00546FDA">
              <w:rPr>
                <w:sz w:val="16"/>
                <w:szCs w:val="16"/>
                <w:lang w:val="es-ES" w:eastAsia="es-ES"/>
              </w:rPr>
              <w:t xml:space="preserve"> máximo</w:t>
            </w:r>
            <w:r w:rsidRPr="00A144E0">
              <w:rPr>
                <w:b/>
                <w:sz w:val="16"/>
                <w:szCs w:val="16"/>
                <w:lang w:val="es-ES" w:eastAsia="es-ES"/>
              </w:rPr>
              <w:t xml:space="preserve"> </w:t>
            </w:r>
            <w:r w:rsidRPr="00A144E0">
              <w:rPr>
                <w:sz w:val="16"/>
                <w:szCs w:val="16"/>
                <w:lang w:val="es-ES" w:eastAsia="es-ES"/>
              </w:rPr>
              <w:t>del 87% de óxido de etileno</w:t>
            </w:r>
          </w:p>
        </w:tc>
      </w:tr>
    </w:tbl>
    <w:p w:rsidR="006A1D67" w:rsidRPr="006A1D67" w:rsidRDefault="00B63E96" w:rsidP="00214D8B">
      <w:pPr>
        <w:pStyle w:val="HChG"/>
        <w:rPr>
          <w:lang w:val="en-US"/>
        </w:rPr>
      </w:pPr>
      <w:r w:rsidRPr="00F53EDF">
        <w:rPr>
          <w:lang w:val="es-ES"/>
        </w:rPr>
        <w:tab/>
      </w:r>
      <w:r w:rsidRPr="00F53EDF">
        <w:rPr>
          <w:lang w:val="es-ES"/>
        </w:rPr>
        <w:tab/>
      </w:r>
      <w:r w:rsidR="006A1D67" w:rsidRPr="006A1D67">
        <w:rPr>
          <w:lang w:val="en-US"/>
        </w:rPr>
        <w:t>Proposal</w:t>
      </w:r>
    </w:p>
    <w:p w:rsidR="006A1D67" w:rsidRDefault="0073633B" w:rsidP="00214D8B">
      <w:pPr>
        <w:pStyle w:val="SingleTxtG"/>
        <w:spacing w:after="240"/>
        <w:rPr>
          <w:lang w:val="en-US"/>
        </w:rPr>
      </w:pPr>
      <w:r>
        <w:rPr>
          <w:lang w:val="en-US"/>
        </w:rPr>
        <w:t>9</w:t>
      </w:r>
      <w:r w:rsidR="006A1D67" w:rsidRPr="006A1D67">
        <w:rPr>
          <w:lang w:val="en-US"/>
        </w:rPr>
        <w:t>.</w:t>
      </w:r>
      <w:r w:rsidR="006A1D67" w:rsidRPr="006A1D67">
        <w:rPr>
          <w:lang w:val="en-US"/>
        </w:rPr>
        <w:tab/>
        <w:t>It is sugg</w:t>
      </w:r>
      <w:r w:rsidR="00297C91">
        <w:rPr>
          <w:lang w:val="en-US"/>
        </w:rPr>
        <w:t xml:space="preserve">ested to </w:t>
      </w:r>
      <w:r w:rsidR="00F53EDF">
        <w:rPr>
          <w:lang w:val="en-US"/>
        </w:rPr>
        <w:t xml:space="preserve">modify </w:t>
      </w:r>
      <w:r w:rsidR="00D57D98">
        <w:rPr>
          <w:lang w:val="en-US"/>
        </w:rPr>
        <w:t xml:space="preserve">the UN numbers </w:t>
      </w:r>
      <w:r w:rsidR="006A1D67" w:rsidRPr="006A1D67">
        <w:rPr>
          <w:lang w:val="en-US"/>
        </w:rPr>
        <w:t>to read as follows</w:t>
      </w:r>
      <w:r w:rsidR="00034EE7">
        <w:rPr>
          <w:lang w:val="en-US"/>
        </w:rPr>
        <w:t xml:space="preserve"> (new text </w:t>
      </w:r>
      <w:r w:rsidR="00034EE7" w:rsidRPr="00034EE7">
        <w:rPr>
          <w:b/>
          <w:u w:val="single"/>
          <w:lang w:val="en-US"/>
        </w:rPr>
        <w:t>underlined and bold</w:t>
      </w:r>
      <w:r w:rsidR="00034EE7">
        <w:rPr>
          <w:lang w:val="en-US"/>
        </w:rPr>
        <w:t xml:space="preserve">, deleted text </w:t>
      </w:r>
      <w:r w:rsidR="00034EE7" w:rsidRPr="00034EE7">
        <w:rPr>
          <w:b/>
          <w:strike/>
          <w:lang w:val="en-US"/>
        </w:rPr>
        <w:t>stricken through and bold</w:t>
      </w:r>
      <w:r w:rsidR="00034EE7">
        <w:rPr>
          <w:lang w:val="en-US"/>
        </w:rPr>
        <w:t>)</w:t>
      </w:r>
      <w:r w:rsidR="006A1D67" w:rsidRPr="006A1D67">
        <w:rPr>
          <w:lang w:val="en-US"/>
        </w:rPr>
        <w:t>:</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D57D98" w:rsidTr="0056578B">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D57D98" w:rsidRDefault="00D57D98" w:rsidP="0056578B">
            <w:pPr>
              <w:pStyle w:val="SingleTxtG"/>
              <w:ind w:left="0"/>
              <w:rPr>
                <w:lang w:val="en-US"/>
              </w:rPr>
            </w:pPr>
            <w:r>
              <w:rPr>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D57D98" w:rsidRDefault="00E804ED" w:rsidP="0056578B">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D57D98" w:rsidRDefault="00E804ED" w:rsidP="0056578B">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D57D98" w:rsidRDefault="00D57D98" w:rsidP="0056578B">
            <w:pPr>
              <w:pStyle w:val="SingleTxtG"/>
              <w:ind w:left="0"/>
              <w:rPr>
                <w:lang w:val="en-US"/>
              </w:rPr>
            </w:pPr>
            <w:r>
              <w:rPr>
                <w:lang w:val="en-US"/>
              </w:rPr>
              <w:t>Spanish</w:t>
            </w:r>
          </w:p>
        </w:tc>
      </w:tr>
      <w:tr w:rsidR="001A6A91"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1A6A91" w:rsidRDefault="001A6A91" w:rsidP="0056578B">
            <w:pPr>
              <w:jc w:val="center"/>
              <w:rPr>
                <w:sz w:val="16"/>
                <w:szCs w:val="16"/>
              </w:rPr>
            </w:pPr>
            <w:r>
              <w:rPr>
                <w:sz w:val="16"/>
                <w:szCs w:val="16"/>
              </w:rPr>
              <w:t>2044</w:t>
            </w:r>
          </w:p>
        </w:tc>
        <w:tc>
          <w:tcPr>
            <w:tcW w:w="1962" w:type="dxa"/>
            <w:tcBorders>
              <w:top w:val="single" w:sz="4" w:space="0" w:color="auto"/>
              <w:left w:val="nil"/>
              <w:bottom w:val="single" w:sz="4" w:space="0" w:color="auto"/>
              <w:right w:val="single" w:sz="4" w:space="0" w:color="auto"/>
            </w:tcBorders>
            <w:shd w:val="clear" w:color="auto" w:fill="auto"/>
          </w:tcPr>
          <w:p w:rsidR="001A6A91" w:rsidRDefault="001A6A91" w:rsidP="006B582A">
            <w:pPr>
              <w:rPr>
                <w:sz w:val="16"/>
                <w:szCs w:val="16"/>
              </w:rPr>
            </w:pPr>
            <w:r>
              <w:rPr>
                <w:sz w:val="16"/>
                <w:szCs w:val="16"/>
              </w:rPr>
              <w:t>2,2-DIMETHYLPROPANE</w:t>
            </w:r>
          </w:p>
        </w:tc>
        <w:tc>
          <w:tcPr>
            <w:tcW w:w="2025" w:type="dxa"/>
            <w:tcBorders>
              <w:top w:val="single" w:sz="4" w:space="0" w:color="auto"/>
              <w:left w:val="nil"/>
              <w:bottom w:val="single" w:sz="4" w:space="0" w:color="auto"/>
              <w:right w:val="single" w:sz="4" w:space="0" w:color="auto"/>
            </w:tcBorders>
            <w:shd w:val="clear" w:color="auto" w:fill="auto"/>
          </w:tcPr>
          <w:p w:rsidR="001A6A91" w:rsidRDefault="001A6A91" w:rsidP="006B582A">
            <w:pPr>
              <w:rPr>
                <w:sz w:val="16"/>
                <w:szCs w:val="16"/>
              </w:rPr>
            </w:pPr>
            <w:r>
              <w:rPr>
                <w:sz w:val="16"/>
                <w:szCs w:val="16"/>
              </w:rPr>
              <w:t>DIMÉTHYL-2,2 PROPANE</w:t>
            </w:r>
          </w:p>
        </w:tc>
        <w:tc>
          <w:tcPr>
            <w:tcW w:w="2070" w:type="dxa"/>
            <w:tcBorders>
              <w:top w:val="single" w:sz="4" w:space="0" w:color="auto"/>
              <w:left w:val="nil"/>
              <w:bottom w:val="single" w:sz="4" w:space="0" w:color="auto"/>
              <w:right w:val="single" w:sz="4" w:space="0" w:color="auto"/>
            </w:tcBorders>
            <w:shd w:val="clear" w:color="auto" w:fill="auto"/>
          </w:tcPr>
          <w:p w:rsidR="001A6A91" w:rsidRPr="001A6A91" w:rsidRDefault="001A6A91" w:rsidP="006B582A">
            <w:pPr>
              <w:rPr>
                <w:sz w:val="16"/>
                <w:szCs w:val="16"/>
                <w:lang w:val="es-ES"/>
              </w:rPr>
            </w:pPr>
            <w:r w:rsidRPr="001A6A91">
              <w:rPr>
                <w:sz w:val="16"/>
                <w:szCs w:val="16"/>
                <w:lang w:val="es-ES"/>
              </w:rPr>
              <w:t xml:space="preserve">2,2-DIMETILPROPANO </w:t>
            </w:r>
            <w:r w:rsidRPr="001A6A91">
              <w:rPr>
                <w:b/>
                <w:strike/>
                <w:sz w:val="16"/>
                <w:szCs w:val="16"/>
                <w:lang w:val="es-ES"/>
              </w:rPr>
              <w:t xml:space="preserve">diferente del pentano y del </w:t>
            </w:r>
            <w:proofErr w:type="spellStart"/>
            <w:r w:rsidRPr="001A6A91">
              <w:rPr>
                <w:b/>
                <w:strike/>
                <w:sz w:val="16"/>
                <w:szCs w:val="16"/>
                <w:lang w:val="es-ES"/>
              </w:rPr>
              <w:t>isopentano</w:t>
            </w:r>
            <w:proofErr w:type="spellEnd"/>
          </w:p>
        </w:tc>
      </w:tr>
      <w:tr w:rsidR="00546FDA"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546FDA" w:rsidRDefault="00546FDA" w:rsidP="0056578B">
            <w:pPr>
              <w:jc w:val="center"/>
              <w:rPr>
                <w:sz w:val="16"/>
                <w:szCs w:val="16"/>
              </w:rPr>
            </w:pPr>
            <w:r>
              <w:rPr>
                <w:sz w:val="16"/>
                <w:szCs w:val="16"/>
              </w:rPr>
              <w:t>2441</w:t>
            </w:r>
          </w:p>
        </w:tc>
        <w:tc>
          <w:tcPr>
            <w:tcW w:w="1962" w:type="dxa"/>
            <w:tcBorders>
              <w:top w:val="single" w:sz="4" w:space="0" w:color="auto"/>
              <w:left w:val="nil"/>
              <w:bottom w:val="single" w:sz="4" w:space="0" w:color="auto"/>
              <w:right w:val="single" w:sz="4" w:space="0" w:color="auto"/>
            </w:tcBorders>
            <w:shd w:val="clear" w:color="auto" w:fill="auto"/>
          </w:tcPr>
          <w:p w:rsidR="00546FDA" w:rsidRDefault="00546FDA" w:rsidP="0056578B">
            <w:pPr>
              <w:rPr>
                <w:sz w:val="16"/>
                <w:szCs w:val="16"/>
              </w:rPr>
            </w:pPr>
            <w:r>
              <w:rPr>
                <w:sz w:val="16"/>
                <w:szCs w:val="16"/>
              </w:rPr>
              <w:t>TITANIUM TRICHLORIDE, PYROPHORIC or TITANIUM TRICHLORIDE MIXTURE, PYROPHORIC</w:t>
            </w:r>
          </w:p>
        </w:tc>
        <w:tc>
          <w:tcPr>
            <w:tcW w:w="2025" w:type="dxa"/>
            <w:tcBorders>
              <w:top w:val="single" w:sz="4" w:space="0" w:color="auto"/>
              <w:left w:val="nil"/>
              <w:bottom w:val="single" w:sz="4" w:space="0" w:color="auto"/>
              <w:right w:val="single" w:sz="4" w:space="0" w:color="auto"/>
            </w:tcBorders>
            <w:shd w:val="clear" w:color="auto" w:fill="auto"/>
          </w:tcPr>
          <w:p w:rsidR="00546FDA" w:rsidRDefault="00546FDA" w:rsidP="0056578B">
            <w:pPr>
              <w:rPr>
                <w:sz w:val="16"/>
                <w:szCs w:val="16"/>
              </w:rPr>
            </w:pPr>
            <w:r>
              <w:rPr>
                <w:sz w:val="16"/>
                <w:szCs w:val="16"/>
              </w:rPr>
              <w:t xml:space="preserve">TRICHLORURE DE TITANE PYROPHORIQUE </w:t>
            </w:r>
            <w:proofErr w:type="spellStart"/>
            <w:r>
              <w:rPr>
                <w:sz w:val="16"/>
                <w:szCs w:val="16"/>
              </w:rPr>
              <w:t>ou</w:t>
            </w:r>
            <w:proofErr w:type="spellEnd"/>
            <w:r>
              <w:rPr>
                <w:sz w:val="16"/>
                <w:szCs w:val="16"/>
              </w:rPr>
              <w:t xml:space="preserve"> TRICHLORURE DE TITANE EN MÉLANGE PYROPHORIQUE</w:t>
            </w:r>
          </w:p>
        </w:tc>
        <w:tc>
          <w:tcPr>
            <w:tcW w:w="2070" w:type="dxa"/>
            <w:tcBorders>
              <w:top w:val="single" w:sz="4" w:space="0" w:color="auto"/>
              <w:left w:val="nil"/>
              <w:bottom w:val="single" w:sz="4" w:space="0" w:color="auto"/>
              <w:right w:val="single" w:sz="4" w:space="0" w:color="auto"/>
            </w:tcBorders>
            <w:shd w:val="clear" w:color="auto" w:fill="auto"/>
          </w:tcPr>
          <w:p w:rsidR="00546FDA" w:rsidRPr="00546FDA" w:rsidRDefault="00546FDA" w:rsidP="00066877">
            <w:pPr>
              <w:rPr>
                <w:sz w:val="16"/>
                <w:szCs w:val="16"/>
                <w:lang w:val="es-ES"/>
              </w:rPr>
            </w:pPr>
            <w:r w:rsidRPr="00546FDA">
              <w:rPr>
                <w:sz w:val="16"/>
                <w:szCs w:val="16"/>
                <w:lang w:val="es-ES"/>
              </w:rPr>
              <w:t xml:space="preserve">TRICLORURO DE TITANIO PIROFÓRICO o TRICLORURO DE TITANIO </w:t>
            </w:r>
            <w:r w:rsidRPr="00546FDA">
              <w:rPr>
                <w:b/>
                <w:strike/>
                <w:sz w:val="16"/>
                <w:szCs w:val="16"/>
                <w:lang w:val="es-ES"/>
              </w:rPr>
              <w:t>PIROFÓRICO</w:t>
            </w:r>
            <w:r w:rsidRPr="00546FDA">
              <w:rPr>
                <w:sz w:val="16"/>
                <w:szCs w:val="16"/>
                <w:lang w:val="es-ES"/>
              </w:rPr>
              <w:t xml:space="preserve"> EN MEZCLA</w:t>
            </w:r>
            <w:r w:rsidR="00066877">
              <w:rPr>
                <w:sz w:val="16"/>
                <w:szCs w:val="16"/>
                <w:lang w:val="es-ES"/>
              </w:rPr>
              <w:t xml:space="preserve"> </w:t>
            </w:r>
            <w:r w:rsidRPr="00546FDA">
              <w:rPr>
                <w:b/>
                <w:sz w:val="16"/>
                <w:szCs w:val="16"/>
                <w:u w:val="single"/>
                <w:lang w:val="es-ES"/>
              </w:rPr>
              <w:t>PIROFÓRIC</w:t>
            </w:r>
            <w:r w:rsidR="00066877">
              <w:rPr>
                <w:b/>
                <w:sz w:val="16"/>
                <w:szCs w:val="16"/>
                <w:u w:val="single"/>
                <w:lang w:val="es-ES"/>
              </w:rPr>
              <w:t>A</w:t>
            </w:r>
          </w:p>
        </w:tc>
      </w:tr>
      <w:tr w:rsidR="00E64AF8"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E64AF8" w:rsidRDefault="00E64AF8" w:rsidP="006B582A">
            <w:pPr>
              <w:jc w:val="center"/>
              <w:rPr>
                <w:sz w:val="16"/>
                <w:szCs w:val="16"/>
              </w:rPr>
            </w:pPr>
            <w:r>
              <w:rPr>
                <w:sz w:val="16"/>
                <w:szCs w:val="16"/>
              </w:rPr>
              <w:t>2949</w:t>
            </w:r>
          </w:p>
        </w:tc>
        <w:tc>
          <w:tcPr>
            <w:tcW w:w="1962" w:type="dxa"/>
            <w:tcBorders>
              <w:top w:val="single" w:sz="4" w:space="0" w:color="auto"/>
              <w:left w:val="nil"/>
              <w:bottom w:val="single" w:sz="4" w:space="0" w:color="auto"/>
              <w:right w:val="single" w:sz="4" w:space="0" w:color="auto"/>
            </w:tcBorders>
            <w:shd w:val="clear" w:color="auto" w:fill="auto"/>
          </w:tcPr>
          <w:p w:rsidR="00E64AF8" w:rsidRDefault="00E64AF8" w:rsidP="006B582A">
            <w:pPr>
              <w:rPr>
                <w:sz w:val="16"/>
                <w:szCs w:val="16"/>
              </w:rPr>
            </w:pPr>
            <w:r>
              <w:rPr>
                <w:sz w:val="16"/>
                <w:szCs w:val="16"/>
              </w:rPr>
              <w:t>SODIUM HYDROSULPHIDE, HYDRATED with not less than 25% water of crystallization</w:t>
            </w:r>
          </w:p>
        </w:tc>
        <w:tc>
          <w:tcPr>
            <w:tcW w:w="2025" w:type="dxa"/>
            <w:tcBorders>
              <w:top w:val="single" w:sz="4" w:space="0" w:color="auto"/>
              <w:left w:val="nil"/>
              <w:bottom w:val="single" w:sz="4" w:space="0" w:color="auto"/>
              <w:right w:val="single" w:sz="4" w:space="0" w:color="auto"/>
            </w:tcBorders>
            <w:shd w:val="clear" w:color="auto" w:fill="auto"/>
          </w:tcPr>
          <w:p w:rsidR="00E64AF8" w:rsidRDefault="00E64AF8" w:rsidP="006B582A">
            <w:pPr>
              <w:rPr>
                <w:sz w:val="16"/>
                <w:szCs w:val="16"/>
              </w:rPr>
            </w:pPr>
            <w:r>
              <w:rPr>
                <w:sz w:val="16"/>
                <w:szCs w:val="16"/>
              </w:rPr>
              <w:t xml:space="preserve">HYDROGÉNOSULFURE DE SODIUM HYDRATÉ avec au </w:t>
            </w:r>
            <w:proofErr w:type="spellStart"/>
            <w:r>
              <w:rPr>
                <w:sz w:val="16"/>
                <w:szCs w:val="16"/>
              </w:rPr>
              <w:t>moins</w:t>
            </w:r>
            <w:proofErr w:type="spellEnd"/>
            <w:r>
              <w:rPr>
                <w:sz w:val="16"/>
                <w:szCs w:val="16"/>
              </w:rPr>
              <w:t xml:space="preserve"> 25 % </w:t>
            </w:r>
            <w:proofErr w:type="spellStart"/>
            <w:r>
              <w:rPr>
                <w:sz w:val="16"/>
                <w:szCs w:val="16"/>
              </w:rPr>
              <w:t>d'eau</w:t>
            </w:r>
            <w:proofErr w:type="spellEnd"/>
            <w:r>
              <w:rPr>
                <w:sz w:val="16"/>
                <w:szCs w:val="16"/>
              </w:rPr>
              <w:t xml:space="preserve"> de </w:t>
            </w:r>
            <w:proofErr w:type="spellStart"/>
            <w:r>
              <w:rPr>
                <w:sz w:val="16"/>
                <w:szCs w:val="16"/>
              </w:rPr>
              <w:t>cristallisation</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E64AF8" w:rsidRPr="001A6A91" w:rsidRDefault="00E64AF8" w:rsidP="006B582A">
            <w:pPr>
              <w:rPr>
                <w:sz w:val="16"/>
                <w:szCs w:val="16"/>
                <w:lang w:val="es-ES"/>
              </w:rPr>
            </w:pPr>
            <w:r w:rsidRPr="001A6A91">
              <w:rPr>
                <w:sz w:val="16"/>
                <w:szCs w:val="16"/>
                <w:lang w:val="es-ES"/>
              </w:rPr>
              <w:t xml:space="preserve">HIDROSULFURO SÓDICO </w:t>
            </w:r>
            <w:r w:rsidRPr="00E64AF8">
              <w:rPr>
                <w:b/>
                <w:sz w:val="16"/>
                <w:szCs w:val="16"/>
                <w:u w:val="single"/>
                <w:lang w:val="es-ES"/>
              </w:rPr>
              <w:t>HIDRATADO</w:t>
            </w:r>
            <w:r>
              <w:rPr>
                <w:sz w:val="16"/>
                <w:szCs w:val="16"/>
                <w:lang w:val="es-ES"/>
              </w:rPr>
              <w:t xml:space="preserve"> </w:t>
            </w:r>
            <w:r w:rsidRPr="001A6A91">
              <w:rPr>
                <w:sz w:val="16"/>
                <w:szCs w:val="16"/>
                <w:lang w:val="es-ES"/>
              </w:rPr>
              <w:t>(SULFHIDRATO SÓDICO</w:t>
            </w:r>
            <w:r>
              <w:rPr>
                <w:sz w:val="16"/>
                <w:szCs w:val="16"/>
                <w:lang w:val="es-ES"/>
              </w:rPr>
              <w:t xml:space="preserve"> </w:t>
            </w:r>
            <w:r w:rsidRPr="00E64AF8">
              <w:rPr>
                <w:b/>
                <w:sz w:val="16"/>
                <w:szCs w:val="16"/>
                <w:u w:val="single"/>
                <w:lang w:val="es-ES"/>
              </w:rPr>
              <w:t>HIDRATADO</w:t>
            </w:r>
            <w:r w:rsidRPr="001A6A91">
              <w:rPr>
                <w:sz w:val="16"/>
                <w:szCs w:val="16"/>
                <w:lang w:val="es-ES"/>
              </w:rPr>
              <w:t>) con un mínimo del 25% de agua de cristalización</w:t>
            </w:r>
          </w:p>
        </w:tc>
      </w:tr>
      <w:tr w:rsidR="00FD33E5"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FD33E5" w:rsidRDefault="00FD33E5" w:rsidP="00566D37">
            <w:pPr>
              <w:jc w:val="center"/>
              <w:rPr>
                <w:sz w:val="16"/>
                <w:szCs w:val="16"/>
              </w:rPr>
            </w:pPr>
            <w:r>
              <w:rPr>
                <w:sz w:val="16"/>
                <w:szCs w:val="16"/>
              </w:rPr>
              <w:lastRenderedPageBreak/>
              <w:t>3138</w:t>
            </w:r>
          </w:p>
        </w:tc>
        <w:tc>
          <w:tcPr>
            <w:tcW w:w="1962" w:type="dxa"/>
            <w:tcBorders>
              <w:top w:val="single" w:sz="4" w:space="0" w:color="auto"/>
              <w:left w:val="nil"/>
              <w:bottom w:val="single" w:sz="4" w:space="0" w:color="auto"/>
              <w:right w:val="single" w:sz="4" w:space="0" w:color="auto"/>
            </w:tcBorders>
            <w:shd w:val="clear" w:color="auto" w:fill="auto"/>
          </w:tcPr>
          <w:p w:rsidR="00FD33E5" w:rsidRDefault="00FD33E5" w:rsidP="00566D37">
            <w:pPr>
              <w:rPr>
                <w:sz w:val="16"/>
                <w:szCs w:val="16"/>
              </w:rPr>
            </w:pPr>
            <w:r>
              <w:rPr>
                <w:sz w:val="16"/>
                <w:szCs w:val="16"/>
              </w:rPr>
              <w:t>ETHYLENE, ACETYLENE AND PROPYLENE MIXTURE, REFRIGERATED LIQUID containing at least 71.5% ethylene with not more than 22.5% acetylene and not more than 6% propylene</w:t>
            </w:r>
          </w:p>
        </w:tc>
        <w:tc>
          <w:tcPr>
            <w:tcW w:w="2025" w:type="dxa"/>
            <w:tcBorders>
              <w:top w:val="single" w:sz="4" w:space="0" w:color="auto"/>
              <w:left w:val="nil"/>
              <w:bottom w:val="single" w:sz="4" w:space="0" w:color="auto"/>
              <w:right w:val="single" w:sz="4" w:space="0" w:color="auto"/>
            </w:tcBorders>
            <w:shd w:val="clear" w:color="auto" w:fill="auto"/>
          </w:tcPr>
          <w:p w:rsidR="00FD33E5" w:rsidRDefault="00FD33E5" w:rsidP="00566D37">
            <w:pPr>
              <w:rPr>
                <w:sz w:val="16"/>
                <w:szCs w:val="16"/>
              </w:rPr>
            </w:pPr>
            <w:r>
              <w:rPr>
                <w:sz w:val="16"/>
                <w:szCs w:val="16"/>
              </w:rPr>
              <w:t xml:space="preserve">ÉTHYLÈNE, ACÉTYLÈNE ET PROPYLÈNE EN MÉLANGE LIQUIDE RÉFRIGÉRÉ </w:t>
            </w:r>
            <w:proofErr w:type="spellStart"/>
            <w:r>
              <w:rPr>
                <w:sz w:val="16"/>
                <w:szCs w:val="16"/>
              </w:rPr>
              <w:t>contenant</w:t>
            </w:r>
            <w:proofErr w:type="spellEnd"/>
            <w:r>
              <w:rPr>
                <w:sz w:val="16"/>
                <w:szCs w:val="16"/>
              </w:rPr>
              <w:t xml:space="preserve"> 71,5 % au </w:t>
            </w:r>
            <w:proofErr w:type="spellStart"/>
            <w:r>
              <w:rPr>
                <w:sz w:val="16"/>
                <w:szCs w:val="16"/>
              </w:rPr>
              <w:t>moins</w:t>
            </w:r>
            <w:proofErr w:type="spellEnd"/>
            <w:r>
              <w:rPr>
                <w:sz w:val="16"/>
                <w:szCs w:val="16"/>
              </w:rPr>
              <w:t xml:space="preserve"> </w:t>
            </w:r>
            <w:proofErr w:type="spellStart"/>
            <w:r>
              <w:rPr>
                <w:sz w:val="16"/>
                <w:szCs w:val="16"/>
              </w:rPr>
              <w:t>d'éthylène</w:t>
            </w:r>
            <w:proofErr w:type="spellEnd"/>
            <w:r>
              <w:rPr>
                <w:sz w:val="16"/>
                <w:szCs w:val="16"/>
              </w:rPr>
              <w:t xml:space="preserve">, 22,5 % au plus </w:t>
            </w:r>
            <w:proofErr w:type="spellStart"/>
            <w:r>
              <w:rPr>
                <w:sz w:val="16"/>
                <w:szCs w:val="16"/>
              </w:rPr>
              <w:t>d'acétylène</w:t>
            </w:r>
            <w:proofErr w:type="spellEnd"/>
            <w:r>
              <w:rPr>
                <w:sz w:val="16"/>
                <w:szCs w:val="16"/>
              </w:rPr>
              <w:t xml:space="preserve"> et  6 % au plus de </w:t>
            </w:r>
            <w:proofErr w:type="spellStart"/>
            <w:r>
              <w:rPr>
                <w:sz w:val="16"/>
                <w:szCs w:val="16"/>
              </w:rPr>
              <w:t>propylène</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FD33E5" w:rsidRPr="00FD33E5" w:rsidRDefault="00FD33E5" w:rsidP="00034EE7">
            <w:pPr>
              <w:rPr>
                <w:sz w:val="16"/>
                <w:szCs w:val="16"/>
                <w:lang w:val="es-ES"/>
              </w:rPr>
            </w:pPr>
            <w:r w:rsidRPr="00FD33E5">
              <w:rPr>
                <w:b/>
                <w:sz w:val="16"/>
                <w:szCs w:val="16"/>
                <w:u w:val="single"/>
                <w:lang w:val="es-ES"/>
              </w:rPr>
              <w:t>ETILENO, ACETILENO Y PROPILENO EN</w:t>
            </w:r>
            <w:r>
              <w:rPr>
                <w:sz w:val="16"/>
                <w:szCs w:val="16"/>
                <w:lang w:val="es-ES"/>
              </w:rPr>
              <w:t xml:space="preserve"> </w:t>
            </w:r>
            <w:r w:rsidRPr="00FD33E5">
              <w:rPr>
                <w:sz w:val="16"/>
                <w:szCs w:val="16"/>
                <w:lang w:val="es-ES"/>
              </w:rPr>
              <w:t>MEZCLA LÍQUIDA</w:t>
            </w:r>
            <w:r w:rsidR="00034EE7" w:rsidRPr="00034EE7">
              <w:rPr>
                <w:b/>
                <w:strike/>
                <w:sz w:val="16"/>
                <w:szCs w:val="16"/>
                <w:lang w:val="es-ES"/>
              </w:rPr>
              <w:t>,</w:t>
            </w:r>
            <w:r w:rsidRPr="00FD33E5">
              <w:rPr>
                <w:sz w:val="16"/>
                <w:szCs w:val="16"/>
                <w:lang w:val="es-ES"/>
              </w:rPr>
              <w:t xml:space="preserve"> REFRIGERADA, con un 71,5%, como mínimo, de etileno, un 22,5%, como máximo, de acetileno y un 6%, como máximo, de propileno</w:t>
            </w:r>
          </w:p>
        </w:tc>
      </w:tr>
      <w:tr w:rsidR="00D57D98" w:rsidRPr="007744DB" w:rsidTr="0056578B">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D57D98" w:rsidRPr="00A144E0" w:rsidRDefault="00D57D98" w:rsidP="0056578B">
            <w:pPr>
              <w:suppressAutoHyphens w:val="0"/>
              <w:spacing w:line="240" w:lineRule="auto"/>
              <w:jc w:val="center"/>
              <w:rPr>
                <w:sz w:val="16"/>
                <w:szCs w:val="16"/>
                <w:lang w:val="es-ES" w:eastAsia="es-ES"/>
              </w:rPr>
            </w:pPr>
            <w:r w:rsidRPr="00A144E0">
              <w:rPr>
                <w:sz w:val="16"/>
                <w:szCs w:val="16"/>
                <w:lang w:val="es-ES" w:eastAsia="es-ES"/>
              </w:rPr>
              <w:t>3300</w:t>
            </w:r>
          </w:p>
        </w:tc>
        <w:tc>
          <w:tcPr>
            <w:tcW w:w="1962" w:type="dxa"/>
            <w:tcBorders>
              <w:top w:val="single" w:sz="4" w:space="0" w:color="auto"/>
              <w:left w:val="nil"/>
              <w:bottom w:val="single" w:sz="4" w:space="0" w:color="auto"/>
              <w:right w:val="single" w:sz="4" w:space="0" w:color="auto"/>
            </w:tcBorders>
            <w:shd w:val="clear" w:color="auto" w:fill="auto"/>
          </w:tcPr>
          <w:p w:rsidR="00D57D98" w:rsidRPr="00A144E0" w:rsidRDefault="00D57D98" w:rsidP="0056578B">
            <w:pPr>
              <w:suppressAutoHyphens w:val="0"/>
              <w:spacing w:line="240" w:lineRule="auto"/>
              <w:rPr>
                <w:sz w:val="16"/>
                <w:szCs w:val="16"/>
                <w:lang w:val="en-US" w:eastAsia="es-ES"/>
              </w:rPr>
            </w:pPr>
            <w:r w:rsidRPr="00A144E0">
              <w:rPr>
                <w:sz w:val="16"/>
                <w:szCs w:val="16"/>
                <w:lang w:val="en-US" w:eastAsia="es-ES"/>
              </w:rPr>
              <w:t>ETHYLENE OXIDE AND CARBON DIOXIDE MIXTURE with more than 87% ethylene oxide</w:t>
            </w:r>
          </w:p>
        </w:tc>
        <w:tc>
          <w:tcPr>
            <w:tcW w:w="2025" w:type="dxa"/>
            <w:tcBorders>
              <w:top w:val="single" w:sz="4" w:space="0" w:color="auto"/>
              <w:left w:val="nil"/>
              <w:bottom w:val="single" w:sz="4" w:space="0" w:color="auto"/>
              <w:right w:val="single" w:sz="4" w:space="0" w:color="auto"/>
            </w:tcBorders>
            <w:shd w:val="clear" w:color="auto" w:fill="auto"/>
          </w:tcPr>
          <w:p w:rsidR="00D57D98" w:rsidRPr="00A144E0" w:rsidRDefault="00D57D98" w:rsidP="0056578B">
            <w:pPr>
              <w:suppressAutoHyphens w:val="0"/>
              <w:spacing w:line="240" w:lineRule="auto"/>
              <w:rPr>
                <w:sz w:val="16"/>
                <w:szCs w:val="16"/>
                <w:lang w:val="es-ES" w:eastAsia="es-ES"/>
              </w:rPr>
            </w:pPr>
            <w:r w:rsidRPr="00A144E0">
              <w:rPr>
                <w:sz w:val="16"/>
                <w:szCs w:val="16"/>
                <w:lang w:val="es-ES" w:eastAsia="es-ES"/>
              </w:rPr>
              <w:t xml:space="preserve">OXYDE D'ÉTHYLÈNE ET DIOXYDE DE CARBONE EN MÉLANGE </w:t>
            </w:r>
            <w:proofErr w:type="spellStart"/>
            <w:r w:rsidRPr="00A144E0">
              <w:rPr>
                <w:sz w:val="16"/>
                <w:szCs w:val="16"/>
                <w:lang w:val="es-ES" w:eastAsia="es-ES"/>
              </w:rPr>
              <w:t>contenant</w:t>
            </w:r>
            <w:proofErr w:type="spellEnd"/>
            <w:r w:rsidRPr="00A144E0">
              <w:rPr>
                <w:sz w:val="16"/>
                <w:szCs w:val="16"/>
                <w:lang w:val="es-ES" w:eastAsia="es-ES"/>
              </w:rPr>
              <w:t xml:space="preserve"> plus de 87 % </w:t>
            </w:r>
            <w:proofErr w:type="spellStart"/>
            <w:r w:rsidRPr="00A144E0">
              <w:rPr>
                <w:sz w:val="16"/>
                <w:szCs w:val="16"/>
                <w:lang w:val="es-ES" w:eastAsia="es-ES"/>
              </w:rPr>
              <w:t>d'oxyde</w:t>
            </w:r>
            <w:proofErr w:type="spellEnd"/>
            <w:r w:rsidRPr="00A144E0">
              <w:rPr>
                <w:sz w:val="16"/>
                <w:szCs w:val="16"/>
                <w:lang w:val="es-ES" w:eastAsia="es-ES"/>
              </w:rPr>
              <w:t xml:space="preserve"> </w:t>
            </w:r>
            <w:proofErr w:type="spellStart"/>
            <w:r w:rsidRPr="00A144E0">
              <w:rPr>
                <w:sz w:val="16"/>
                <w:szCs w:val="16"/>
                <w:lang w:val="es-ES" w:eastAsia="es-ES"/>
              </w:rPr>
              <w:t>d'éthylène</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D57D98" w:rsidRPr="00A144E0" w:rsidRDefault="00D57D98" w:rsidP="0056578B">
            <w:pPr>
              <w:suppressAutoHyphens w:val="0"/>
              <w:spacing w:line="240" w:lineRule="auto"/>
              <w:rPr>
                <w:sz w:val="16"/>
                <w:szCs w:val="16"/>
                <w:lang w:val="es-ES" w:eastAsia="es-ES"/>
              </w:rPr>
            </w:pPr>
            <w:r w:rsidRPr="00A144E0">
              <w:rPr>
                <w:sz w:val="16"/>
                <w:szCs w:val="16"/>
                <w:lang w:val="es-ES" w:eastAsia="es-ES"/>
              </w:rPr>
              <w:t xml:space="preserve">MEZCLA DE ÓXIDO DE ETILENO Y DIÓXIDO DE CARBONO, con </w:t>
            </w:r>
            <w:r w:rsidRPr="00034EE7">
              <w:rPr>
                <w:b/>
                <w:strike/>
                <w:sz w:val="16"/>
                <w:szCs w:val="16"/>
                <w:lang w:val="es-ES" w:eastAsia="es-ES"/>
              </w:rPr>
              <w:t xml:space="preserve">un </w:t>
            </w:r>
            <w:r w:rsidRPr="00A144E0">
              <w:rPr>
                <w:b/>
                <w:strike/>
                <w:sz w:val="16"/>
                <w:szCs w:val="16"/>
                <w:lang w:val="es-ES" w:eastAsia="es-ES"/>
              </w:rPr>
              <w:t>máximo</w:t>
            </w:r>
            <w:r w:rsidRPr="00A144E0">
              <w:rPr>
                <w:b/>
                <w:sz w:val="16"/>
                <w:szCs w:val="16"/>
                <w:lang w:val="es-ES" w:eastAsia="es-ES"/>
              </w:rPr>
              <w:t xml:space="preserve"> </w:t>
            </w:r>
            <w:r w:rsidRPr="00D57D98">
              <w:rPr>
                <w:b/>
                <w:sz w:val="16"/>
                <w:szCs w:val="16"/>
                <w:u w:val="single"/>
                <w:lang w:val="es-ES" w:eastAsia="es-ES"/>
              </w:rPr>
              <w:t>más</w:t>
            </w:r>
            <w:r w:rsidRPr="00D57D98">
              <w:rPr>
                <w:sz w:val="16"/>
                <w:szCs w:val="16"/>
                <w:u w:val="single"/>
                <w:lang w:val="es-ES" w:eastAsia="es-ES"/>
              </w:rPr>
              <w:t xml:space="preserve"> </w:t>
            </w:r>
            <w:r w:rsidRPr="00A144E0">
              <w:rPr>
                <w:sz w:val="16"/>
                <w:szCs w:val="16"/>
                <w:lang w:val="es-ES" w:eastAsia="es-ES"/>
              </w:rPr>
              <w:t>del 87% de óxido de etileno</w:t>
            </w:r>
          </w:p>
        </w:tc>
      </w:tr>
    </w:tbl>
    <w:p w:rsidR="00D57D98" w:rsidRPr="00034EE7" w:rsidRDefault="0073633B" w:rsidP="00214D8B">
      <w:pPr>
        <w:pStyle w:val="SingleTxtG"/>
        <w:spacing w:before="120"/>
        <w:rPr>
          <w:lang w:val="en-US"/>
        </w:rPr>
      </w:pPr>
      <w:r>
        <w:rPr>
          <w:lang w:val="en-US"/>
        </w:rPr>
        <w:t>10.</w:t>
      </w:r>
      <w:r>
        <w:rPr>
          <w:lang w:val="en-US"/>
        </w:rPr>
        <w:tab/>
      </w:r>
      <w:r w:rsidR="00034EE7" w:rsidRPr="00034EE7">
        <w:rPr>
          <w:lang w:val="en-US"/>
        </w:rPr>
        <w:t>The same table, with all the modifications already incorporated</w:t>
      </w:r>
      <w:r w:rsidR="008A4EFA">
        <w:rPr>
          <w:lang w:val="en-US"/>
        </w:rPr>
        <w:t>,</w:t>
      </w:r>
      <w:r w:rsidR="00034EE7" w:rsidRPr="00034EE7">
        <w:rPr>
          <w:lang w:val="en-US"/>
        </w:rPr>
        <w:t xml:space="preserve"> is reproduced below:</w:t>
      </w:r>
    </w:p>
    <w:tbl>
      <w:tblPr>
        <w:tblW w:w="7620" w:type="dxa"/>
        <w:tblInd w:w="1009" w:type="dxa"/>
        <w:tblCellMar>
          <w:left w:w="70" w:type="dxa"/>
          <w:right w:w="70" w:type="dxa"/>
        </w:tblCellMar>
        <w:tblLook w:val="04A0" w:firstRow="1" w:lastRow="0" w:firstColumn="1" w:lastColumn="0" w:noHBand="0" w:noVBand="1"/>
      </w:tblPr>
      <w:tblGrid>
        <w:gridCol w:w="1563"/>
        <w:gridCol w:w="1962"/>
        <w:gridCol w:w="2025"/>
        <w:gridCol w:w="2070"/>
      </w:tblGrid>
      <w:tr w:rsidR="00034EE7" w:rsidTr="00380E32">
        <w:trPr>
          <w:trHeight w:val="274"/>
        </w:trPr>
        <w:tc>
          <w:tcPr>
            <w:tcW w:w="1563" w:type="dxa"/>
            <w:tcBorders>
              <w:top w:val="single" w:sz="4" w:space="0" w:color="auto"/>
              <w:left w:val="single" w:sz="4" w:space="0" w:color="auto"/>
              <w:bottom w:val="single" w:sz="4" w:space="0" w:color="auto"/>
              <w:right w:val="single" w:sz="4" w:space="0" w:color="auto"/>
            </w:tcBorders>
            <w:shd w:val="clear" w:color="auto" w:fill="auto"/>
          </w:tcPr>
          <w:p w:rsidR="00034EE7" w:rsidRDefault="00034EE7" w:rsidP="00380E32">
            <w:pPr>
              <w:pStyle w:val="SingleTxtG"/>
              <w:ind w:left="0"/>
              <w:rPr>
                <w:lang w:val="en-US"/>
              </w:rPr>
            </w:pPr>
            <w:r>
              <w:rPr>
                <w:lang w:val="en-US"/>
              </w:rPr>
              <w:t>UN</w:t>
            </w:r>
          </w:p>
        </w:tc>
        <w:tc>
          <w:tcPr>
            <w:tcW w:w="1962" w:type="dxa"/>
            <w:tcBorders>
              <w:top w:val="single" w:sz="4" w:space="0" w:color="auto"/>
              <w:left w:val="nil"/>
              <w:bottom w:val="single" w:sz="4" w:space="0" w:color="auto"/>
              <w:right w:val="single" w:sz="4" w:space="0" w:color="auto"/>
            </w:tcBorders>
            <w:shd w:val="clear" w:color="auto" w:fill="auto"/>
          </w:tcPr>
          <w:p w:rsidR="00034EE7" w:rsidRDefault="00034EE7" w:rsidP="00380E32">
            <w:pPr>
              <w:pStyle w:val="SingleTxtG"/>
              <w:ind w:left="0"/>
              <w:rPr>
                <w:lang w:val="en-US"/>
              </w:rPr>
            </w:pPr>
            <w:r>
              <w:rPr>
                <w:lang w:val="en-US"/>
              </w:rPr>
              <w:t>English</w:t>
            </w:r>
          </w:p>
        </w:tc>
        <w:tc>
          <w:tcPr>
            <w:tcW w:w="2025" w:type="dxa"/>
            <w:tcBorders>
              <w:top w:val="single" w:sz="4" w:space="0" w:color="auto"/>
              <w:left w:val="nil"/>
              <w:bottom w:val="single" w:sz="4" w:space="0" w:color="auto"/>
              <w:right w:val="single" w:sz="4" w:space="0" w:color="auto"/>
            </w:tcBorders>
            <w:shd w:val="clear" w:color="auto" w:fill="auto"/>
          </w:tcPr>
          <w:p w:rsidR="00034EE7" w:rsidRDefault="00034EE7" w:rsidP="00380E32">
            <w:pPr>
              <w:pStyle w:val="SingleTxtG"/>
              <w:ind w:left="0"/>
              <w:rPr>
                <w:lang w:val="en-US"/>
              </w:rPr>
            </w:pPr>
            <w:r>
              <w:rPr>
                <w:lang w:val="en-US"/>
              </w:rPr>
              <w:t>French</w:t>
            </w:r>
          </w:p>
        </w:tc>
        <w:tc>
          <w:tcPr>
            <w:tcW w:w="2070" w:type="dxa"/>
            <w:tcBorders>
              <w:top w:val="single" w:sz="4" w:space="0" w:color="auto"/>
              <w:left w:val="nil"/>
              <w:bottom w:val="single" w:sz="4" w:space="0" w:color="auto"/>
              <w:right w:val="single" w:sz="4" w:space="0" w:color="auto"/>
            </w:tcBorders>
            <w:shd w:val="clear" w:color="auto" w:fill="auto"/>
          </w:tcPr>
          <w:p w:rsidR="00034EE7" w:rsidRDefault="00034EE7" w:rsidP="00380E32">
            <w:pPr>
              <w:pStyle w:val="SingleTxtG"/>
              <w:ind w:left="0"/>
              <w:rPr>
                <w:lang w:val="en-US"/>
              </w:rPr>
            </w:pPr>
            <w:r>
              <w:rPr>
                <w:lang w:val="en-US"/>
              </w:rPr>
              <w:t>Spanish</w:t>
            </w:r>
          </w:p>
        </w:tc>
      </w:tr>
      <w:tr w:rsidR="00096F98" w:rsidRPr="001A6A91" w:rsidTr="00096F98">
        <w:trPr>
          <w:trHeight w:val="322"/>
        </w:trPr>
        <w:tc>
          <w:tcPr>
            <w:tcW w:w="1563" w:type="dxa"/>
            <w:tcBorders>
              <w:top w:val="single" w:sz="4" w:space="0" w:color="auto"/>
              <w:left w:val="single" w:sz="4" w:space="0" w:color="auto"/>
              <w:bottom w:val="single" w:sz="4" w:space="0" w:color="auto"/>
              <w:right w:val="single" w:sz="4" w:space="0" w:color="auto"/>
            </w:tcBorders>
            <w:shd w:val="clear" w:color="auto" w:fill="auto"/>
          </w:tcPr>
          <w:p w:rsidR="00096F98" w:rsidRDefault="00096F98" w:rsidP="006B582A">
            <w:pPr>
              <w:jc w:val="center"/>
              <w:rPr>
                <w:sz w:val="16"/>
                <w:szCs w:val="16"/>
              </w:rPr>
            </w:pPr>
            <w:r>
              <w:rPr>
                <w:sz w:val="16"/>
                <w:szCs w:val="16"/>
              </w:rPr>
              <w:t>2044</w:t>
            </w:r>
          </w:p>
        </w:tc>
        <w:tc>
          <w:tcPr>
            <w:tcW w:w="1962" w:type="dxa"/>
            <w:tcBorders>
              <w:top w:val="single" w:sz="4" w:space="0" w:color="auto"/>
              <w:left w:val="nil"/>
              <w:bottom w:val="single" w:sz="4" w:space="0" w:color="auto"/>
              <w:right w:val="single" w:sz="4" w:space="0" w:color="auto"/>
            </w:tcBorders>
            <w:shd w:val="clear" w:color="auto" w:fill="auto"/>
          </w:tcPr>
          <w:p w:rsidR="00096F98" w:rsidRDefault="00096F98" w:rsidP="006B582A">
            <w:pPr>
              <w:rPr>
                <w:sz w:val="16"/>
                <w:szCs w:val="16"/>
              </w:rPr>
            </w:pPr>
            <w:r>
              <w:rPr>
                <w:sz w:val="16"/>
                <w:szCs w:val="16"/>
              </w:rPr>
              <w:t>2,2-DIMETHYLPROPANE</w:t>
            </w:r>
          </w:p>
        </w:tc>
        <w:tc>
          <w:tcPr>
            <w:tcW w:w="2025" w:type="dxa"/>
            <w:tcBorders>
              <w:top w:val="single" w:sz="4" w:space="0" w:color="auto"/>
              <w:left w:val="nil"/>
              <w:bottom w:val="single" w:sz="4" w:space="0" w:color="auto"/>
              <w:right w:val="single" w:sz="4" w:space="0" w:color="auto"/>
            </w:tcBorders>
            <w:shd w:val="clear" w:color="auto" w:fill="auto"/>
          </w:tcPr>
          <w:p w:rsidR="00096F98" w:rsidRDefault="00096F98" w:rsidP="006B582A">
            <w:pPr>
              <w:rPr>
                <w:sz w:val="16"/>
                <w:szCs w:val="16"/>
              </w:rPr>
            </w:pPr>
            <w:r>
              <w:rPr>
                <w:sz w:val="16"/>
                <w:szCs w:val="16"/>
              </w:rPr>
              <w:t>DIMÉTHYL-2,2 PROPANE</w:t>
            </w:r>
          </w:p>
        </w:tc>
        <w:tc>
          <w:tcPr>
            <w:tcW w:w="2070" w:type="dxa"/>
            <w:tcBorders>
              <w:top w:val="single" w:sz="4" w:space="0" w:color="auto"/>
              <w:left w:val="nil"/>
              <w:bottom w:val="single" w:sz="4" w:space="0" w:color="auto"/>
              <w:right w:val="single" w:sz="4" w:space="0" w:color="auto"/>
            </w:tcBorders>
            <w:shd w:val="clear" w:color="auto" w:fill="auto"/>
          </w:tcPr>
          <w:p w:rsidR="00096F98" w:rsidRPr="001A6A91" w:rsidRDefault="00096F98" w:rsidP="00096F98">
            <w:pPr>
              <w:rPr>
                <w:sz w:val="16"/>
                <w:szCs w:val="16"/>
                <w:lang w:val="es-ES"/>
              </w:rPr>
            </w:pPr>
            <w:r w:rsidRPr="001A6A91">
              <w:rPr>
                <w:sz w:val="16"/>
                <w:szCs w:val="16"/>
                <w:lang w:val="es-ES"/>
              </w:rPr>
              <w:t xml:space="preserve">2,2-DIMETILPROPANO </w:t>
            </w:r>
          </w:p>
        </w:tc>
      </w:tr>
      <w:tr w:rsidR="00096F98" w:rsidRPr="007744DB" w:rsidTr="00380E32">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096F98" w:rsidRDefault="00096F98" w:rsidP="006B582A">
            <w:pPr>
              <w:jc w:val="center"/>
              <w:rPr>
                <w:sz w:val="16"/>
                <w:szCs w:val="16"/>
              </w:rPr>
            </w:pPr>
            <w:r>
              <w:rPr>
                <w:sz w:val="16"/>
                <w:szCs w:val="16"/>
              </w:rPr>
              <w:t>2441</w:t>
            </w:r>
          </w:p>
        </w:tc>
        <w:tc>
          <w:tcPr>
            <w:tcW w:w="1962" w:type="dxa"/>
            <w:tcBorders>
              <w:top w:val="single" w:sz="4" w:space="0" w:color="auto"/>
              <w:left w:val="nil"/>
              <w:bottom w:val="single" w:sz="4" w:space="0" w:color="auto"/>
              <w:right w:val="single" w:sz="4" w:space="0" w:color="auto"/>
            </w:tcBorders>
            <w:shd w:val="clear" w:color="auto" w:fill="auto"/>
          </w:tcPr>
          <w:p w:rsidR="00096F98" w:rsidRDefault="00096F98" w:rsidP="006B582A">
            <w:pPr>
              <w:rPr>
                <w:sz w:val="16"/>
                <w:szCs w:val="16"/>
              </w:rPr>
            </w:pPr>
            <w:r>
              <w:rPr>
                <w:sz w:val="16"/>
                <w:szCs w:val="16"/>
              </w:rPr>
              <w:t>TITANIUM TRICHLORIDE, PYROPHORIC or TITANIUM TRICHLORIDE MIXTURE, PYROPHORIC</w:t>
            </w:r>
          </w:p>
        </w:tc>
        <w:tc>
          <w:tcPr>
            <w:tcW w:w="2025" w:type="dxa"/>
            <w:tcBorders>
              <w:top w:val="single" w:sz="4" w:space="0" w:color="auto"/>
              <w:left w:val="nil"/>
              <w:bottom w:val="single" w:sz="4" w:space="0" w:color="auto"/>
              <w:right w:val="single" w:sz="4" w:space="0" w:color="auto"/>
            </w:tcBorders>
            <w:shd w:val="clear" w:color="auto" w:fill="auto"/>
          </w:tcPr>
          <w:p w:rsidR="00096F98" w:rsidRPr="00034EE7" w:rsidRDefault="00096F98" w:rsidP="006B582A">
            <w:pPr>
              <w:rPr>
                <w:sz w:val="16"/>
                <w:szCs w:val="16"/>
              </w:rPr>
            </w:pPr>
            <w:r w:rsidRPr="00034EE7">
              <w:rPr>
                <w:sz w:val="16"/>
                <w:szCs w:val="16"/>
              </w:rPr>
              <w:t xml:space="preserve">TRICHLORURE DE TITANE PYROPHORIQUE </w:t>
            </w:r>
            <w:proofErr w:type="spellStart"/>
            <w:r w:rsidRPr="00034EE7">
              <w:rPr>
                <w:sz w:val="16"/>
                <w:szCs w:val="16"/>
              </w:rPr>
              <w:t>ou</w:t>
            </w:r>
            <w:proofErr w:type="spellEnd"/>
            <w:r w:rsidRPr="00034EE7">
              <w:rPr>
                <w:sz w:val="16"/>
                <w:szCs w:val="16"/>
              </w:rPr>
              <w:t xml:space="preserve"> TRICHLORURE DE TITANE EN MÉLANGE PYROPHORIQUE</w:t>
            </w:r>
          </w:p>
        </w:tc>
        <w:tc>
          <w:tcPr>
            <w:tcW w:w="2070" w:type="dxa"/>
            <w:tcBorders>
              <w:top w:val="single" w:sz="4" w:space="0" w:color="auto"/>
              <w:left w:val="nil"/>
              <w:bottom w:val="single" w:sz="4" w:space="0" w:color="auto"/>
              <w:right w:val="single" w:sz="4" w:space="0" w:color="auto"/>
            </w:tcBorders>
            <w:shd w:val="clear" w:color="auto" w:fill="auto"/>
          </w:tcPr>
          <w:p w:rsidR="00096F98" w:rsidRPr="00034EE7" w:rsidRDefault="00096F98" w:rsidP="006B582A">
            <w:pPr>
              <w:rPr>
                <w:sz w:val="16"/>
                <w:szCs w:val="16"/>
                <w:lang w:val="es-ES"/>
              </w:rPr>
            </w:pPr>
            <w:r w:rsidRPr="00034EE7">
              <w:rPr>
                <w:sz w:val="16"/>
                <w:szCs w:val="16"/>
                <w:lang w:val="es-ES"/>
              </w:rPr>
              <w:t>TRICLORURO DE TITANIO PIROFÓRICO o TRICLORURO DE TITANIO EN MEZCLA PIROFÓRICA</w:t>
            </w:r>
          </w:p>
        </w:tc>
      </w:tr>
      <w:tr w:rsidR="00096F98" w:rsidRPr="007744DB" w:rsidTr="00096F98">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096F98" w:rsidRDefault="00096F98" w:rsidP="006B582A">
            <w:pPr>
              <w:jc w:val="center"/>
              <w:rPr>
                <w:sz w:val="16"/>
                <w:szCs w:val="16"/>
              </w:rPr>
            </w:pPr>
            <w:r>
              <w:rPr>
                <w:sz w:val="16"/>
                <w:szCs w:val="16"/>
              </w:rPr>
              <w:t>2949</w:t>
            </w:r>
          </w:p>
        </w:tc>
        <w:tc>
          <w:tcPr>
            <w:tcW w:w="1962" w:type="dxa"/>
            <w:tcBorders>
              <w:top w:val="single" w:sz="4" w:space="0" w:color="auto"/>
              <w:left w:val="nil"/>
              <w:bottom w:val="single" w:sz="4" w:space="0" w:color="auto"/>
              <w:right w:val="single" w:sz="4" w:space="0" w:color="auto"/>
            </w:tcBorders>
            <w:shd w:val="clear" w:color="auto" w:fill="auto"/>
          </w:tcPr>
          <w:p w:rsidR="00096F98" w:rsidRDefault="00096F98" w:rsidP="006B582A">
            <w:pPr>
              <w:rPr>
                <w:sz w:val="16"/>
                <w:szCs w:val="16"/>
              </w:rPr>
            </w:pPr>
            <w:r>
              <w:rPr>
                <w:sz w:val="16"/>
                <w:szCs w:val="16"/>
              </w:rPr>
              <w:t>SODIUM HYDROSULPHIDE, HYDRATED with not less than 25% water of crystallization</w:t>
            </w:r>
          </w:p>
        </w:tc>
        <w:tc>
          <w:tcPr>
            <w:tcW w:w="2025" w:type="dxa"/>
            <w:tcBorders>
              <w:top w:val="single" w:sz="4" w:space="0" w:color="auto"/>
              <w:left w:val="nil"/>
              <w:bottom w:val="single" w:sz="4" w:space="0" w:color="auto"/>
              <w:right w:val="single" w:sz="4" w:space="0" w:color="auto"/>
            </w:tcBorders>
            <w:shd w:val="clear" w:color="auto" w:fill="auto"/>
          </w:tcPr>
          <w:p w:rsidR="00096F98" w:rsidRDefault="00096F98" w:rsidP="006B582A">
            <w:pPr>
              <w:rPr>
                <w:sz w:val="16"/>
                <w:szCs w:val="16"/>
              </w:rPr>
            </w:pPr>
            <w:r>
              <w:rPr>
                <w:sz w:val="16"/>
                <w:szCs w:val="16"/>
              </w:rPr>
              <w:t xml:space="preserve">HYDROGÉNOSULFURE DE SODIUM HYDRATÉ avec au </w:t>
            </w:r>
            <w:proofErr w:type="spellStart"/>
            <w:r>
              <w:rPr>
                <w:sz w:val="16"/>
                <w:szCs w:val="16"/>
              </w:rPr>
              <w:t>moins</w:t>
            </w:r>
            <w:proofErr w:type="spellEnd"/>
            <w:r>
              <w:rPr>
                <w:sz w:val="16"/>
                <w:szCs w:val="16"/>
              </w:rPr>
              <w:t xml:space="preserve"> 25 % </w:t>
            </w:r>
            <w:proofErr w:type="spellStart"/>
            <w:r>
              <w:rPr>
                <w:sz w:val="16"/>
                <w:szCs w:val="16"/>
              </w:rPr>
              <w:t>d'eau</w:t>
            </w:r>
            <w:proofErr w:type="spellEnd"/>
            <w:r>
              <w:rPr>
                <w:sz w:val="16"/>
                <w:szCs w:val="16"/>
              </w:rPr>
              <w:t xml:space="preserve"> de </w:t>
            </w:r>
            <w:proofErr w:type="spellStart"/>
            <w:r>
              <w:rPr>
                <w:sz w:val="16"/>
                <w:szCs w:val="16"/>
              </w:rPr>
              <w:t>cristallisation</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096F98" w:rsidRPr="00096F98" w:rsidRDefault="00096F98" w:rsidP="006B582A">
            <w:pPr>
              <w:rPr>
                <w:sz w:val="16"/>
                <w:szCs w:val="16"/>
                <w:lang w:val="es-ES"/>
              </w:rPr>
            </w:pPr>
            <w:r w:rsidRPr="00096F98">
              <w:rPr>
                <w:sz w:val="16"/>
                <w:szCs w:val="16"/>
                <w:lang w:val="es-ES"/>
              </w:rPr>
              <w:t>HIDROSULFURO SÓDICO HIDRATADO (SULFHIDRATO SÓDICO HIDRATADO) con un mínimo del 25% de agua de cristalización</w:t>
            </w:r>
          </w:p>
        </w:tc>
      </w:tr>
      <w:tr w:rsidR="00096F98" w:rsidRPr="007744DB" w:rsidTr="00380E32">
        <w:trPr>
          <w:trHeight w:val="135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096F98" w:rsidRDefault="00096F98" w:rsidP="00380E32">
            <w:pPr>
              <w:jc w:val="center"/>
              <w:rPr>
                <w:sz w:val="16"/>
                <w:szCs w:val="16"/>
              </w:rPr>
            </w:pPr>
            <w:r>
              <w:rPr>
                <w:sz w:val="16"/>
                <w:szCs w:val="16"/>
              </w:rPr>
              <w:t>3138</w:t>
            </w:r>
          </w:p>
        </w:tc>
        <w:tc>
          <w:tcPr>
            <w:tcW w:w="1962" w:type="dxa"/>
            <w:tcBorders>
              <w:top w:val="single" w:sz="4" w:space="0" w:color="auto"/>
              <w:left w:val="nil"/>
              <w:bottom w:val="single" w:sz="4" w:space="0" w:color="auto"/>
              <w:right w:val="single" w:sz="4" w:space="0" w:color="auto"/>
            </w:tcBorders>
            <w:shd w:val="clear" w:color="auto" w:fill="auto"/>
          </w:tcPr>
          <w:p w:rsidR="00096F98" w:rsidRDefault="00096F98" w:rsidP="00380E32">
            <w:pPr>
              <w:rPr>
                <w:sz w:val="16"/>
                <w:szCs w:val="16"/>
              </w:rPr>
            </w:pPr>
            <w:r>
              <w:rPr>
                <w:sz w:val="16"/>
                <w:szCs w:val="16"/>
              </w:rPr>
              <w:t>ETHYLENE, ACETYLENE AND PROPYLENE MIXTURE, REFRIGERATED LIQUID containing at least 71.5% ethylene with not more than 22.5% acetylene and not more than 6% propylene</w:t>
            </w:r>
          </w:p>
        </w:tc>
        <w:tc>
          <w:tcPr>
            <w:tcW w:w="2025" w:type="dxa"/>
            <w:tcBorders>
              <w:top w:val="single" w:sz="4" w:space="0" w:color="auto"/>
              <w:left w:val="nil"/>
              <w:bottom w:val="single" w:sz="4" w:space="0" w:color="auto"/>
              <w:right w:val="single" w:sz="4" w:space="0" w:color="auto"/>
            </w:tcBorders>
            <w:shd w:val="clear" w:color="auto" w:fill="auto"/>
          </w:tcPr>
          <w:p w:rsidR="00096F98" w:rsidRPr="00034EE7" w:rsidRDefault="00096F98" w:rsidP="00380E32">
            <w:pPr>
              <w:rPr>
                <w:sz w:val="16"/>
                <w:szCs w:val="16"/>
              </w:rPr>
            </w:pPr>
            <w:r w:rsidRPr="00034EE7">
              <w:rPr>
                <w:sz w:val="16"/>
                <w:szCs w:val="16"/>
              </w:rPr>
              <w:t xml:space="preserve">ÉTHYLÈNE, ACÉTYLÈNE ET PROPYLÈNE EN MÉLANGE LIQUIDE RÉFRIGÉRÉ </w:t>
            </w:r>
            <w:proofErr w:type="spellStart"/>
            <w:r w:rsidRPr="00034EE7">
              <w:rPr>
                <w:sz w:val="16"/>
                <w:szCs w:val="16"/>
              </w:rPr>
              <w:t>contenant</w:t>
            </w:r>
            <w:proofErr w:type="spellEnd"/>
            <w:r w:rsidRPr="00034EE7">
              <w:rPr>
                <w:sz w:val="16"/>
                <w:szCs w:val="16"/>
              </w:rPr>
              <w:t xml:space="preserve"> 71,5 % au </w:t>
            </w:r>
            <w:proofErr w:type="spellStart"/>
            <w:r w:rsidRPr="00034EE7">
              <w:rPr>
                <w:sz w:val="16"/>
                <w:szCs w:val="16"/>
              </w:rPr>
              <w:t>moins</w:t>
            </w:r>
            <w:proofErr w:type="spellEnd"/>
            <w:r w:rsidRPr="00034EE7">
              <w:rPr>
                <w:sz w:val="16"/>
                <w:szCs w:val="16"/>
              </w:rPr>
              <w:t xml:space="preserve"> </w:t>
            </w:r>
            <w:proofErr w:type="spellStart"/>
            <w:r w:rsidRPr="00034EE7">
              <w:rPr>
                <w:sz w:val="16"/>
                <w:szCs w:val="16"/>
              </w:rPr>
              <w:t>d'éthylène</w:t>
            </w:r>
            <w:proofErr w:type="spellEnd"/>
            <w:r w:rsidRPr="00034EE7">
              <w:rPr>
                <w:sz w:val="16"/>
                <w:szCs w:val="16"/>
              </w:rPr>
              <w:t xml:space="preserve">, 22,5 % au plus </w:t>
            </w:r>
            <w:proofErr w:type="spellStart"/>
            <w:r w:rsidRPr="00034EE7">
              <w:rPr>
                <w:sz w:val="16"/>
                <w:szCs w:val="16"/>
              </w:rPr>
              <w:t>d'acétylène</w:t>
            </w:r>
            <w:proofErr w:type="spellEnd"/>
            <w:r w:rsidRPr="00034EE7">
              <w:rPr>
                <w:sz w:val="16"/>
                <w:szCs w:val="16"/>
              </w:rPr>
              <w:t xml:space="preserve"> et  6 % au plus de </w:t>
            </w:r>
            <w:proofErr w:type="spellStart"/>
            <w:r w:rsidRPr="00034EE7">
              <w:rPr>
                <w:sz w:val="16"/>
                <w:szCs w:val="16"/>
              </w:rPr>
              <w:t>propylène</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096F98" w:rsidRPr="00034EE7" w:rsidRDefault="00096F98" w:rsidP="00034EE7">
            <w:pPr>
              <w:rPr>
                <w:sz w:val="16"/>
                <w:szCs w:val="16"/>
                <w:lang w:val="es-ES"/>
              </w:rPr>
            </w:pPr>
            <w:r w:rsidRPr="00034EE7">
              <w:rPr>
                <w:sz w:val="16"/>
                <w:szCs w:val="16"/>
                <w:lang w:val="es-ES"/>
              </w:rPr>
              <w:t>ETILENO, ACETILENO Y PROPILENO EN MEZCLA LÍQUIDA REFRIGERADA, con un 71,5%, como mínimo, de etileno, un 22,5%, como máximo, de acetileno y un 6%, como máximo, de propileno</w:t>
            </w:r>
          </w:p>
        </w:tc>
      </w:tr>
      <w:tr w:rsidR="00096F98" w:rsidRPr="007744DB" w:rsidTr="00096F98">
        <w:trPr>
          <w:trHeight w:val="1070"/>
        </w:trPr>
        <w:tc>
          <w:tcPr>
            <w:tcW w:w="1563" w:type="dxa"/>
            <w:tcBorders>
              <w:top w:val="single" w:sz="4" w:space="0" w:color="auto"/>
              <w:left w:val="single" w:sz="4" w:space="0" w:color="auto"/>
              <w:bottom w:val="single" w:sz="4" w:space="0" w:color="auto"/>
              <w:right w:val="single" w:sz="4" w:space="0" w:color="auto"/>
            </w:tcBorders>
            <w:shd w:val="clear" w:color="auto" w:fill="auto"/>
          </w:tcPr>
          <w:p w:rsidR="00096F98" w:rsidRPr="00A144E0" w:rsidRDefault="00096F98" w:rsidP="00380E32">
            <w:pPr>
              <w:suppressAutoHyphens w:val="0"/>
              <w:spacing w:line="240" w:lineRule="auto"/>
              <w:jc w:val="center"/>
              <w:rPr>
                <w:sz w:val="16"/>
                <w:szCs w:val="16"/>
                <w:lang w:val="es-ES" w:eastAsia="es-ES"/>
              </w:rPr>
            </w:pPr>
            <w:r w:rsidRPr="00A144E0">
              <w:rPr>
                <w:sz w:val="16"/>
                <w:szCs w:val="16"/>
                <w:lang w:val="es-ES" w:eastAsia="es-ES"/>
              </w:rPr>
              <w:t>3300</w:t>
            </w:r>
          </w:p>
        </w:tc>
        <w:tc>
          <w:tcPr>
            <w:tcW w:w="1962" w:type="dxa"/>
            <w:tcBorders>
              <w:top w:val="single" w:sz="4" w:space="0" w:color="auto"/>
              <w:left w:val="nil"/>
              <w:bottom w:val="single" w:sz="4" w:space="0" w:color="auto"/>
              <w:right w:val="single" w:sz="4" w:space="0" w:color="auto"/>
            </w:tcBorders>
            <w:shd w:val="clear" w:color="auto" w:fill="auto"/>
          </w:tcPr>
          <w:p w:rsidR="00096F98" w:rsidRPr="00A144E0" w:rsidRDefault="00096F98" w:rsidP="00380E32">
            <w:pPr>
              <w:suppressAutoHyphens w:val="0"/>
              <w:spacing w:line="240" w:lineRule="auto"/>
              <w:rPr>
                <w:sz w:val="16"/>
                <w:szCs w:val="16"/>
                <w:lang w:val="en-US" w:eastAsia="es-ES"/>
              </w:rPr>
            </w:pPr>
            <w:r w:rsidRPr="00A144E0">
              <w:rPr>
                <w:sz w:val="16"/>
                <w:szCs w:val="16"/>
                <w:lang w:val="en-US" w:eastAsia="es-ES"/>
              </w:rPr>
              <w:t>ETHYLENE OXIDE AND CARBON DIOXIDE MIXTURE with more than 87% ethylene oxide</w:t>
            </w:r>
          </w:p>
        </w:tc>
        <w:tc>
          <w:tcPr>
            <w:tcW w:w="2025" w:type="dxa"/>
            <w:tcBorders>
              <w:top w:val="single" w:sz="4" w:space="0" w:color="auto"/>
              <w:left w:val="nil"/>
              <w:bottom w:val="single" w:sz="4" w:space="0" w:color="auto"/>
              <w:right w:val="single" w:sz="4" w:space="0" w:color="auto"/>
            </w:tcBorders>
            <w:shd w:val="clear" w:color="auto" w:fill="auto"/>
          </w:tcPr>
          <w:p w:rsidR="00096F98" w:rsidRPr="00034EE7" w:rsidRDefault="00096F98" w:rsidP="00380E32">
            <w:pPr>
              <w:suppressAutoHyphens w:val="0"/>
              <w:spacing w:line="240" w:lineRule="auto"/>
              <w:rPr>
                <w:sz w:val="16"/>
                <w:szCs w:val="16"/>
                <w:lang w:val="es-ES" w:eastAsia="es-ES"/>
              </w:rPr>
            </w:pPr>
            <w:r w:rsidRPr="00034EE7">
              <w:rPr>
                <w:sz w:val="16"/>
                <w:szCs w:val="16"/>
                <w:lang w:val="es-ES" w:eastAsia="es-ES"/>
              </w:rPr>
              <w:t xml:space="preserve">OXYDE D'ÉTHYLÈNE ET DIOXYDE DE CARBONE EN MÉLANGE </w:t>
            </w:r>
            <w:proofErr w:type="spellStart"/>
            <w:r w:rsidRPr="00034EE7">
              <w:rPr>
                <w:sz w:val="16"/>
                <w:szCs w:val="16"/>
                <w:lang w:val="es-ES" w:eastAsia="es-ES"/>
              </w:rPr>
              <w:t>contenant</w:t>
            </w:r>
            <w:proofErr w:type="spellEnd"/>
            <w:r w:rsidRPr="00034EE7">
              <w:rPr>
                <w:sz w:val="16"/>
                <w:szCs w:val="16"/>
                <w:lang w:val="es-ES" w:eastAsia="es-ES"/>
              </w:rPr>
              <w:t xml:space="preserve"> plus de 87 % </w:t>
            </w:r>
            <w:proofErr w:type="spellStart"/>
            <w:r w:rsidRPr="00034EE7">
              <w:rPr>
                <w:sz w:val="16"/>
                <w:szCs w:val="16"/>
                <w:lang w:val="es-ES" w:eastAsia="es-ES"/>
              </w:rPr>
              <w:t>d'oxyde</w:t>
            </w:r>
            <w:proofErr w:type="spellEnd"/>
            <w:r w:rsidRPr="00034EE7">
              <w:rPr>
                <w:sz w:val="16"/>
                <w:szCs w:val="16"/>
                <w:lang w:val="es-ES" w:eastAsia="es-ES"/>
              </w:rPr>
              <w:t xml:space="preserve"> </w:t>
            </w:r>
            <w:proofErr w:type="spellStart"/>
            <w:r w:rsidRPr="00034EE7">
              <w:rPr>
                <w:sz w:val="16"/>
                <w:szCs w:val="16"/>
                <w:lang w:val="es-ES" w:eastAsia="es-ES"/>
              </w:rPr>
              <w:t>d'éthylène</w:t>
            </w:r>
            <w:proofErr w:type="spellEnd"/>
          </w:p>
        </w:tc>
        <w:tc>
          <w:tcPr>
            <w:tcW w:w="2070" w:type="dxa"/>
            <w:tcBorders>
              <w:top w:val="single" w:sz="4" w:space="0" w:color="auto"/>
              <w:left w:val="nil"/>
              <w:bottom w:val="single" w:sz="4" w:space="0" w:color="auto"/>
              <w:right w:val="single" w:sz="4" w:space="0" w:color="auto"/>
            </w:tcBorders>
            <w:shd w:val="clear" w:color="auto" w:fill="auto"/>
          </w:tcPr>
          <w:p w:rsidR="00096F98" w:rsidRPr="00034EE7" w:rsidRDefault="00096F98" w:rsidP="00034EE7">
            <w:pPr>
              <w:suppressAutoHyphens w:val="0"/>
              <w:spacing w:line="240" w:lineRule="auto"/>
              <w:rPr>
                <w:sz w:val="16"/>
                <w:szCs w:val="16"/>
                <w:lang w:val="es-ES" w:eastAsia="es-ES"/>
              </w:rPr>
            </w:pPr>
            <w:r w:rsidRPr="00034EE7">
              <w:rPr>
                <w:sz w:val="16"/>
                <w:szCs w:val="16"/>
                <w:lang w:val="es-ES" w:eastAsia="es-ES"/>
              </w:rPr>
              <w:t>MEZCLA DE ÓXIDO DE ETILENO Y DIÓXIDO DE CARBONO, con más del 87% de óxido de etileno</w:t>
            </w:r>
          </w:p>
        </w:tc>
      </w:tr>
    </w:tbl>
    <w:p w:rsidR="006B4408" w:rsidRPr="008056B1" w:rsidRDefault="008056B1" w:rsidP="008056B1">
      <w:pPr>
        <w:spacing w:before="240"/>
        <w:ind w:left="1134" w:right="1134"/>
        <w:jc w:val="center"/>
        <w:rPr>
          <w:u w:val="single"/>
          <w:lang w:val="es-ES"/>
        </w:rPr>
      </w:pPr>
      <w:r>
        <w:rPr>
          <w:szCs w:val="24"/>
          <w:lang w:val="es-ES"/>
        </w:rPr>
        <w:tab/>
      </w:r>
      <w:r>
        <w:rPr>
          <w:szCs w:val="24"/>
          <w:u w:val="single"/>
          <w:lang w:val="es-ES"/>
        </w:rPr>
        <w:tab/>
      </w:r>
      <w:r>
        <w:rPr>
          <w:szCs w:val="24"/>
          <w:u w:val="single"/>
          <w:lang w:val="es-ES"/>
        </w:rPr>
        <w:tab/>
      </w:r>
      <w:r>
        <w:rPr>
          <w:szCs w:val="24"/>
          <w:u w:val="single"/>
          <w:lang w:val="es-ES"/>
        </w:rPr>
        <w:tab/>
      </w:r>
    </w:p>
    <w:sectPr w:rsidR="006B4408" w:rsidRPr="008056B1" w:rsidSect="002D078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2C" w:rsidRDefault="00340C2C"/>
  </w:endnote>
  <w:endnote w:type="continuationSeparator" w:id="0">
    <w:p w:rsidR="00340C2C" w:rsidRDefault="00340C2C"/>
  </w:endnote>
  <w:endnote w:type="continuationNotice" w:id="1">
    <w:p w:rsidR="00340C2C" w:rsidRDefault="0034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C94826">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C94826">
      <w:rPr>
        <w:b/>
        <w:noProof/>
        <w:sz w:val="18"/>
      </w:rPr>
      <w:t>3</w:t>
    </w:r>
    <w:r w:rsidRPr="006D12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82" w:rsidRDefault="004F4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2C" w:rsidRPr="000B175B" w:rsidRDefault="00340C2C" w:rsidP="000B175B">
      <w:pPr>
        <w:tabs>
          <w:tab w:val="right" w:pos="2155"/>
        </w:tabs>
        <w:spacing w:after="80"/>
        <w:ind w:left="680"/>
        <w:rPr>
          <w:u w:val="single"/>
        </w:rPr>
      </w:pPr>
      <w:r>
        <w:rPr>
          <w:u w:val="single"/>
        </w:rPr>
        <w:tab/>
      </w:r>
    </w:p>
  </w:footnote>
  <w:footnote w:type="continuationSeparator" w:id="0">
    <w:p w:rsidR="00340C2C" w:rsidRPr="00FC68B7" w:rsidRDefault="00340C2C" w:rsidP="00FC68B7">
      <w:pPr>
        <w:tabs>
          <w:tab w:val="left" w:pos="2155"/>
        </w:tabs>
        <w:spacing w:after="80"/>
        <w:ind w:left="680"/>
        <w:rPr>
          <w:u w:val="single"/>
        </w:rPr>
      </w:pPr>
      <w:r>
        <w:rPr>
          <w:u w:val="single"/>
        </w:rPr>
        <w:tab/>
      </w:r>
    </w:p>
  </w:footnote>
  <w:footnote w:type="continuationNotice" w:id="1">
    <w:p w:rsidR="00340C2C" w:rsidRDefault="00340C2C"/>
  </w:footnote>
  <w:footnote w:id="2">
    <w:p w:rsidR="00B25317" w:rsidRPr="00B25317" w:rsidRDefault="00B25317" w:rsidP="00B25317">
      <w:pPr>
        <w:pStyle w:val="FootnoteText"/>
        <w:ind w:firstLine="0"/>
        <w:rPr>
          <w:lang w:val="fr-CH"/>
        </w:rPr>
      </w:pPr>
      <w:r>
        <w:rPr>
          <w:rStyle w:val="FootnoteReference"/>
        </w:rPr>
        <w:footnoteRef/>
      </w:r>
      <w:r>
        <w:t xml:space="preserve"> </w:t>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 14</w:t>
      </w:r>
      <w:r w:rsidRPr="00DB63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75" w:rsidRPr="006D12B1" w:rsidRDefault="00184E75">
    <w:pPr>
      <w:pStyle w:val="Header"/>
    </w:pPr>
    <w:r>
      <w:t>ST/SG/AC.10/C.3/</w:t>
    </w:r>
    <w:r w:rsidR="004F4B82">
      <w:t>2018</w:t>
    </w:r>
    <w:r w:rsidR="005458AF">
      <w:t>/</w:t>
    </w:r>
    <w:r w:rsidR="00B63E96">
      <w:t>1</w:t>
    </w:r>
    <w:r w:rsidR="004F4B8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75" w:rsidRPr="006D12B1" w:rsidRDefault="0023334A" w:rsidP="006D12B1">
    <w:pPr>
      <w:pStyle w:val="Header"/>
      <w:jc w:val="right"/>
    </w:pPr>
    <w:r>
      <w:t>ST/SG/AC.10/C</w:t>
    </w:r>
    <w:r w:rsidR="004F4B82">
      <w:t>.3/2018</w:t>
    </w:r>
    <w:r w:rsidR="005458AF">
      <w:t>/</w:t>
    </w:r>
    <w:r w:rsidR="004F4B82">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166D2"/>
    <w:rsid w:val="00016B6E"/>
    <w:rsid w:val="00023F08"/>
    <w:rsid w:val="00034EE7"/>
    <w:rsid w:val="00044590"/>
    <w:rsid w:val="00047F82"/>
    <w:rsid w:val="000504CE"/>
    <w:rsid w:val="00050F6B"/>
    <w:rsid w:val="00053E46"/>
    <w:rsid w:val="0005466E"/>
    <w:rsid w:val="000572CA"/>
    <w:rsid w:val="00066877"/>
    <w:rsid w:val="00072C8C"/>
    <w:rsid w:val="00082AB3"/>
    <w:rsid w:val="00083B73"/>
    <w:rsid w:val="00091419"/>
    <w:rsid w:val="000931C0"/>
    <w:rsid w:val="00096F98"/>
    <w:rsid w:val="000B175B"/>
    <w:rsid w:val="000B3A0F"/>
    <w:rsid w:val="000C2086"/>
    <w:rsid w:val="000D58F6"/>
    <w:rsid w:val="000D734E"/>
    <w:rsid w:val="000E0415"/>
    <w:rsid w:val="000F0C23"/>
    <w:rsid w:val="000F6C26"/>
    <w:rsid w:val="000F7AB3"/>
    <w:rsid w:val="00105236"/>
    <w:rsid w:val="00107EA1"/>
    <w:rsid w:val="00117787"/>
    <w:rsid w:val="00131D42"/>
    <w:rsid w:val="001633FB"/>
    <w:rsid w:val="00167786"/>
    <w:rsid w:val="001810F7"/>
    <w:rsid w:val="00184E75"/>
    <w:rsid w:val="001924C5"/>
    <w:rsid w:val="001A537C"/>
    <w:rsid w:val="001A6A91"/>
    <w:rsid w:val="001B4B04"/>
    <w:rsid w:val="001C47E0"/>
    <w:rsid w:val="001C6663"/>
    <w:rsid w:val="001C7526"/>
    <w:rsid w:val="001C7895"/>
    <w:rsid w:val="001D26DF"/>
    <w:rsid w:val="001D2FDC"/>
    <w:rsid w:val="001D79DB"/>
    <w:rsid w:val="001E0B44"/>
    <w:rsid w:val="001F3FA0"/>
    <w:rsid w:val="00201F4E"/>
    <w:rsid w:val="00205343"/>
    <w:rsid w:val="00210B9C"/>
    <w:rsid w:val="00211E0B"/>
    <w:rsid w:val="00213AFD"/>
    <w:rsid w:val="00214D8B"/>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97C91"/>
    <w:rsid w:val="002B1CDA"/>
    <w:rsid w:val="002B4076"/>
    <w:rsid w:val="002C1AE8"/>
    <w:rsid w:val="002C2549"/>
    <w:rsid w:val="002D0785"/>
    <w:rsid w:val="002D460D"/>
    <w:rsid w:val="0030379C"/>
    <w:rsid w:val="003107FA"/>
    <w:rsid w:val="0032058E"/>
    <w:rsid w:val="003229D8"/>
    <w:rsid w:val="00323424"/>
    <w:rsid w:val="0032486A"/>
    <w:rsid w:val="00337633"/>
    <w:rsid w:val="00340C2C"/>
    <w:rsid w:val="0034759C"/>
    <w:rsid w:val="0036127B"/>
    <w:rsid w:val="003637DE"/>
    <w:rsid w:val="00364E17"/>
    <w:rsid w:val="00375E8A"/>
    <w:rsid w:val="0039277A"/>
    <w:rsid w:val="00392D73"/>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4B82"/>
    <w:rsid w:val="004F60F8"/>
    <w:rsid w:val="00522AC0"/>
    <w:rsid w:val="00527910"/>
    <w:rsid w:val="005420F2"/>
    <w:rsid w:val="005458AF"/>
    <w:rsid w:val="00546FDA"/>
    <w:rsid w:val="00547C8F"/>
    <w:rsid w:val="005500DD"/>
    <w:rsid w:val="005501BE"/>
    <w:rsid w:val="00562335"/>
    <w:rsid w:val="0056349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7EE"/>
    <w:rsid w:val="00677B83"/>
    <w:rsid w:val="006A1372"/>
    <w:rsid w:val="006A1D67"/>
    <w:rsid w:val="006A7392"/>
    <w:rsid w:val="006B4408"/>
    <w:rsid w:val="006C0D34"/>
    <w:rsid w:val="006D12B1"/>
    <w:rsid w:val="006E564B"/>
    <w:rsid w:val="00704CDB"/>
    <w:rsid w:val="00705B77"/>
    <w:rsid w:val="00711C13"/>
    <w:rsid w:val="0072632A"/>
    <w:rsid w:val="007277E4"/>
    <w:rsid w:val="0073633B"/>
    <w:rsid w:val="007413E7"/>
    <w:rsid w:val="007434BC"/>
    <w:rsid w:val="00744314"/>
    <w:rsid w:val="007744DB"/>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056B1"/>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4EFA"/>
    <w:rsid w:val="008A6B25"/>
    <w:rsid w:val="008A6C4F"/>
    <w:rsid w:val="008B57B7"/>
    <w:rsid w:val="008C1297"/>
    <w:rsid w:val="008C1C03"/>
    <w:rsid w:val="008D53CE"/>
    <w:rsid w:val="008E0E46"/>
    <w:rsid w:val="008F79EE"/>
    <w:rsid w:val="00900A39"/>
    <w:rsid w:val="00904FD7"/>
    <w:rsid w:val="00945A5D"/>
    <w:rsid w:val="00946A04"/>
    <w:rsid w:val="00953226"/>
    <w:rsid w:val="00957117"/>
    <w:rsid w:val="00962AD6"/>
    <w:rsid w:val="00963CBA"/>
    <w:rsid w:val="0097518C"/>
    <w:rsid w:val="009854F2"/>
    <w:rsid w:val="00986450"/>
    <w:rsid w:val="0099124E"/>
    <w:rsid w:val="00991261"/>
    <w:rsid w:val="009A71AD"/>
    <w:rsid w:val="009C48E5"/>
    <w:rsid w:val="009D1AAE"/>
    <w:rsid w:val="009D3E53"/>
    <w:rsid w:val="009E38E3"/>
    <w:rsid w:val="009F0F06"/>
    <w:rsid w:val="009F1F45"/>
    <w:rsid w:val="00A05ED4"/>
    <w:rsid w:val="00A1427D"/>
    <w:rsid w:val="00A144E0"/>
    <w:rsid w:val="00A72F22"/>
    <w:rsid w:val="00A73040"/>
    <w:rsid w:val="00A748A6"/>
    <w:rsid w:val="00A75B6F"/>
    <w:rsid w:val="00A75EC9"/>
    <w:rsid w:val="00A8523D"/>
    <w:rsid w:val="00A879A4"/>
    <w:rsid w:val="00A87CAE"/>
    <w:rsid w:val="00A93914"/>
    <w:rsid w:val="00A93EFD"/>
    <w:rsid w:val="00AA04C0"/>
    <w:rsid w:val="00AC1D2F"/>
    <w:rsid w:val="00AD22A1"/>
    <w:rsid w:val="00AD4A2A"/>
    <w:rsid w:val="00AD6C4C"/>
    <w:rsid w:val="00AE06E2"/>
    <w:rsid w:val="00AE5C5F"/>
    <w:rsid w:val="00AF523B"/>
    <w:rsid w:val="00AF56F0"/>
    <w:rsid w:val="00AF72E4"/>
    <w:rsid w:val="00B06A8F"/>
    <w:rsid w:val="00B20FD5"/>
    <w:rsid w:val="00B250D7"/>
    <w:rsid w:val="00B25317"/>
    <w:rsid w:val="00B2722A"/>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DE7"/>
    <w:rsid w:val="00C031EF"/>
    <w:rsid w:val="00C07513"/>
    <w:rsid w:val="00C07A73"/>
    <w:rsid w:val="00C36FC0"/>
    <w:rsid w:val="00C44E98"/>
    <w:rsid w:val="00C463DD"/>
    <w:rsid w:val="00C50863"/>
    <w:rsid w:val="00C62F76"/>
    <w:rsid w:val="00C70190"/>
    <w:rsid w:val="00C745C3"/>
    <w:rsid w:val="00C94826"/>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E97"/>
    <w:rsid w:val="00D43252"/>
    <w:rsid w:val="00D46231"/>
    <w:rsid w:val="00D55FD4"/>
    <w:rsid w:val="00D57D98"/>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55A9E"/>
    <w:rsid w:val="00E5644E"/>
    <w:rsid w:val="00E64AF8"/>
    <w:rsid w:val="00E7260F"/>
    <w:rsid w:val="00E804ED"/>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3EDF"/>
    <w:rsid w:val="00F54674"/>
    <w:rsid w:val="00F608CD"/>
    <w:rsid w:val="00F638EE"/>
    <w:rsid w:val="00F65682"/>
    <w:rsid w:val="00F834A1"/>
    <w:rsid w:val="00F9407A"/>
    <w:rsid w:val="00FB521E"/>
    <w:rsid w:val="00FB7353"/>
    <w:rsid w:val="00FC48A3"/>
    <w:rsid w:val="00FC68B7"/>
    <w:rsid w:val="00FD33E5"/>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5FAAE"/>
  <w15:docId w15:val="{18286A13-1605-4B47-90B9-A6F4F800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6415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FC69-5868-4D0C-97D5-DF6AC52F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37</TotalTime>
  <Pages>4</Pages>
  <Words>1162</Words>
  <Characters>6417</Characters>
  <Application>Microsoft Office Word</Application>
  <DocSecurity>0</DocSecurity>
  <Lines>326</Lines>
  <Paragraphs>117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9</cp:revision>
  <cp:lastPrinted>2018-03-22T14:00:00Z</cp:lastPrinted>
  <dcterms:created xsi:type="dcterms:W3CDTF">2018-03-21T07:25:00Z</dcterms:created>
  <dcterms:modified xsi:type="dcterms:W3CDTF">2018-03-22T14:00:00Z</dcterms:modified>
</cp:coreProperties>
</file>