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87D2A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A87D2A" w:rsidRDefault="00A87D2A" w:rsidP="00A87D2A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A87D2A" w:rsidRPr="00B97172" w:rsidRDefault="00A87D2A" w:rsidP="00A87D2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4A886DE3" w:rsidR="00A87D2A" w:rsidRPr="00D47EEA" w:rsidRDefault="00A87D2A" w:rsidP="00A87D2A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/TRANS/WP.29/GRSP/2017/28</w:t>
            </w:r>
          </w:p>
        </w:tc>
      </w:tr>
      <w:tr w:rsidR="00B56E9C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Default="002E6FB9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0761DD" w14:textId="77777777" w:rsidR="00B96B8F" w:rsidRPr="00592D56" w:rsidRDefault="00B96B8F" w:rsidP="00B96B8F">
            <w:pPr>
              <w:spacing w:before="240" w:line="240" w:lineRule="exact"/>
            </w:pPr>
            <w:r w:rsidRPr="00592D56">
              <w:t>Distr.: General</w:t>
            </w:r>
          </w:p>
          <w:p w14:paraId="58420206" w14:textId="16691CE3" w:rsidR="00B96B8F" w:rsidRPr="00592D56" w:rsidRDefault="008331BB" w:rsidP="00B96B8F">
            <w:pPr>
              <w:spacing w:line="240" w:lineRule="exact"/>
            </w:pPr>
            <w:r>
              <w:t>2</w:t>
            </w:r>
            <w:r w:rsidR="009A1B4E">
              <w:t>2</w:t>
            </w:r>
            <w:r w:rsidR="00B96B8F" w:rsidRPr="001820B4">
              <w:t xml:space="preserve"> September 2017</w:t>
            </w:r>
          </w:p>
          <w:p w14:paraId="7754767E" w14:textId="77777777" w:rsidR="00B96B8F" w:rsidRPr="00592D56" w:rsidRDefault="00B96B8F" w:rsidP="00B96B8F">
            <w:pPr>
              <w:spacing w:line="240" w:lineRule="exact"/>
            </w:pPr>
          </w:p>
          <w:p w14:paraId="44B22734" w14:textId="77777777" w:rsidR="00215986" w:rsidRDefault="00215986" w:rsidP="00215986">
            <w:pPr>
              <w:spacing w:line="240" w:lineRule="exact"/>
            </w:pPr>
            <w:r>
              <w:t>Original: English</w:t>
            </w:r>
          </w:p>
          <w:p w14:paraId="459DE54A" w14:textId="47D29128" w:rsidR="00EA2A77" w:rsidRDefault="00EA2A77" w:rsidP="00A87D2A">
            <w:pPr>
              <w:spacing w:line="240" w:lineRule="exact"/>
            </w:pP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47EDE31F" w14:textId="77777777" w:rsidR="00B96B8F" w:rsidRPr="001820B4" w:rsidRDefault="00B96B8F" w:rsidP="00B96B8F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0C2EF594" w14:textId="77777777" w:rsidR="00B96B8F" w:rsidRPr="001820B4" w:rsidRDefault="00B96B8F" w:rsidP="00B96B8F">
      <w:pPr>
        <w:rPr>
          <w:bCs/>
        </w:rPr>
      </w:pPr>
      <w:r w:rsidRPr="001820B4">
        <w:rPr>
          <w:bCs/>
        </w:rPr>
        <w:t>Geneva, 12-15 December 2017</w:t>
      </w:r>
    </w:p>
    <w:p w14:paraId="008FF607" w14:textId="1053B0C0" w:rsidR="00B96B8F" w:rsidRPr="00592D56" w:rsidRDefault="00502189" w:rsidP="00B96B8F">
      <w:pPr>
        <w:rPr>
          <w:bCs/>
        </w:rPr>
      </w:pPr>
      <w:r>
        <w:rPr>
          <w:bCs/>
        </w:rPr>
        <w:t>Item 12</w:t>
      </w:r>
      <w:r w:rsidR="00B96B8F" w:rsidRPr="001820B4">
        <w:rPr>
          <w:bCs/>
        </w:rPr>
        <w:t xml:space="preserve"> of the provisional agenda</w:t>
      </w:r>
    </w:p>
    <w:p w14:paraId="29C47490" w14:textId="1C683F06" w:rsidR="000E28C1" w:rsidRPr="004E3019" w:rsidRDefault="00AD7B47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44 </w:t>
      </w:r>
      <w:r w:rsidR="000E28C1" w:rsidRPr="004E3019">
        <w:rPr>
          <w:b/>
          <w:bCs/>
        </w:rPr>
        <w:t>(</w:t>
      </w:r>
      <w:r w:rsidR="00FF194A">
        <w:rPr>
          <w:b/>
          <w:bCs/>
        </w:rPr>
        <w:t>Child r</w:t>
      </w:r>
      <w:r w:rsidR="000E28C1">
        <w:rPr>
          <w:b/>
          <w:bCs/>
        </w:rPr>
        <w:t>estraint</w:t>
      </w:r>
      <w:r w:rsidR="00FF194A">
        <w:rPr>
          <w:b/>
          <w:bCs/>
        </w:rPr>
        <w:t xml:space="preserve"> s</w:t>
      </w:r>
      <w:r w:rsidR="000E28C1">
        <w:rPr>
          <w:b/>
          <w:bCs/>
        </w:rPr>
        <w:t>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66468771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 w:rsidR="00C43C76">
        <w:rPr>
          <w:bCs/>
        </w:rPr>
        <w:t>Proposal for</w:t>
      </w:r>
      <w:r w:rsidR="00C43C76" w:rsidRPr="00D73265">
        <w:rPr>
          <w:bCs/>
        </w:rPr>
        <w:t xml:space="preserve"> </w:t>
      </w:r>
      <w:r w:rsidR="00C43C76">
        <w:rPr>
          <w:bCs/>
        </w:rPr>
        <w:t xml:space="preserve">Supplement 14 to the 04 series of amendments to </w:t>
      </w:r>
      <w:r w:rsidR="00AD7B47">
        <w:rPr>
          <w:bCs/>
        </w:rPr>
        <w:t xml:space="preserve">UN </w:t>
      </w:r>
      <w:r w:rsidR="00FF194A">
        <w:rPr>
          <w:bCs/>
        </w:rPr>
        <w:t>Regulation No. 44 (Child restraint s</w:t>
      </w:r>
      <w:r w:rsidR="00C43C76">
        <w:rPr>
          <w:bCs/>
        </w:rPr>
        <w:t>ystems)</w:t>
      </w:r>
    </w:p>
    <w:p w14:paraId="6E81D0C0" w14:textId="7250FAEA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DC560B">
        <w:t>France</w:t>
      </w:r>
      <w:r w:rsidR="003B7D16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29020381" w:rsidR="009873AE" w:rsidRPr="00166E9C" w:rsidRDefault="00981795" w:rsidP="00A87D2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DC560B">
        <w:rPr>
          <w:snapToGrid w:val="0"/>
        </w:rPr>
        <w:t>France</w:t>
      </w:r>
      <w:r w:rsidR="00F257F2">
        <w:rPr>
          <w:snapToGrid w:val="0"/>
        </w:rPr>
        <w:t xml:space="preserve"> </w:t>
      </w:r>
      <w:r w:rsidR="000E28C1">
        <w:rPr>
          <w:snapToGrid w:val="0"/>
        </w:rPr>
        <w:t>on behalf of the Technical Services Group (TSG) on Regulation No. 44</w:t>
      </w:r>
      <w:r w:rsidR="00F53D91" w:rsidRPr="00F53D91">
        <w:t xml:space="preserve"> </w:t>
      </w:r>
      <w:r w:rsidR="00F53D91">
        <w:t>concerning the correct use of the Y symbol for the use of a crotch strap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A24066">
        <w:t xml:space="preserve">the UN </w:t>
      </w:r>
      <w:r w:rsidR="004447D0">
        <w:t>Regulation</w:t>
      </w:r>
      <w:r w:rsidR="00F53D91">
        <w:t xml:space="preserve"> </w:t>
      </w:r>
      <w:r w:rsidR="004447D0" w:rsidRPr="00B102FE">
        <w:t xml:space="preserve">are </w:t>
      </w:r>
      <w:r w:rsidR="00A87D2A">
        <w:t xml:space="preserve">in </w:t>
      </w:r>
      <w:r w:rsidR="004447D0" w:rsidRPr="00B102FE">
        <w:t xml:space="preserve">strikethrough </w:t>
      </w:r>
      <w:r w:rsidR="004447D0">
        <w:t xml:space="preserve">for deleted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3C09FA2B" w14:textId="3CD94AE3" w:rsidR="00E46C81" w:rsidRDefault="00981795" w:rsidP="00981795">
      <w:pPr>
        <w:pStyle w:val="HChG"/>
        <w:ind w:left="360" w:firstLine="0"/>
        <w:rPr>
          <w:snapToGrid w:val="0"/>
          <w:lang w:eastAsia="ja-JP"/>
        </w:rPr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E46C81" w:rsidRPr="002160AE">
        <w:rPr>
          <w:snapToGrid w:val="0"/>
          <w:lang w:eastAsia="ja-JP"/>
        </w:rPr>
        <w:t>Proposal</w:t>
      </w:r>
    </w:p>
    <w:p w14:paraId="0811A449" w14:textId="485425E3" w:rsidR="00621E01" w:rsidRDefault="00317903" w:rsidP="00621E01">
      <w:pPr>
        <w:pStyle w:val="para"/>
        <w:rPr>
          <w:lang w:val="en-GB"/>
        </w:rPr>
      </w:pPr>
      <w:r>
        <w:rPr>
          <w:i/>
          <w:lang w:val="en-GB"/>
        </w:rPr>
        <w:t>Paragraph 5.4.2</w:t>
      </w:r>
      <w:r w:rsidR="00C43C76" w:rsidRPr="00C43C76">
        <w:rPr>
          <w:i/>
          <w:lang w:val="en-GB"/>
        </w:rPr>
        <w:t>.3</w:t>
      </w:r>
      <w:r>
        <w:rPr>
          <w:lang w:val="en-GB"/>
        </w:rPr>
        <w:t>., shall be deleted</w:t>
      </w:r>
    </w:p>
    <w:p w14:paraId="023C932B" w14:textId="5FABF0A9" w:rsidR="00BF199B" w:rsidRDefault="00317903" w:rsidP="00621E01">
      <w:pPr>
        <w:pStyle w:val="para"/>
        <w:rPr>
          <w:lang w:val="en-GB"/>
        </w:rPr>
      </w:pPr>
      <w:r w:rsidRPr="00317903">
        <w:rPr>
          <w:i/>
          <w:lang w:val="en-GB"/>
        </w:rPr>
        <w:t>Paragraph 5.2.4.(former)</w:t>
      </w:r>
      <w:r>
        <w:rPr>
          <w:lang w:val="en-GB"/>
        </w:rPr>
        <w:t xml:space="preserve">, renumber as </w:t>
      </w:r>
      <w:r w:rsidR="00967A0A">
        <w:rPr>
          <w:lang w:val="en-GB"/>
        </w:rPr>
        <w:t xml:space="preserve">paragraph </w:t>
      </w:r>
      <w:r>
        <w:rPr>
          <w:lang w:val="en-GB"/>
        </w:rPr>
        <w:t>5.4.2.3.</w:t>
      </w:r>
    </w:p>
    <w:p w14:paraId="06DCACF9" w14:textId="02BB1F49" w:rsidR="00C43C76" w:rsidRDefault="00C43C76" w:rsidP="00C43C76">
      <w:pPr>
        <w:pStyle w:val="para"/>
        <w:rPr>
          <w:lang w:val="en-GB"/>
        </w:rPr>
      </w:pPr>
      <w:bookmarkStart w:id="1" w:name="_Toc352838565"/>
      <w:bookmarkStart w:id="2" w:name="_Toc352852735"/>
      <w:bookmarkStart w:id="3" w:name="_Toc367372579"/>
      <w:r>
        <w:rPr>
          <w:i/>
          <w:lang w:val="en-GB"/>
        </w:rPr>
        <w:t>Annex 2</w:t>
      </w:r>
      <w:r>
        <w:rPr>
          <w:lang w:val="en-GB"/>
        </w:rPr>
        <w:t>, amend to read</w:t>
      </w:r>
      <w:r w:rsidR="00967A0A">
        <w:rPr>
          <w:lang w:val="en-GB"/>
        </w:rPr>
        <w:t>:</w:t>
      </w:r>
    </w:p>
    <w:p w14:paraId="3FB5E975" w14:textId="080A0053" w:rsidR="00BF199B" w:rsidRPr="000D3277" w:rsidRDefault="00967A0A" w:rsidP="00BF199B">
      <w:pPr>
        <w:pStyle w:val="HChG"/>
      </w:pPr>
      <w:r>
        <w:tab/>
        <w:t>"</w:t>
      </w:r>
      <w:r w:rsidR="00BF199B" w:rsidRPr="000D3277">
        <w:t>Annex 2</w:t>
      </w:r>
      <w:bookmarkEnd w:id="1"/>
      <w:bookmarkEnd w:id="2"/>
      <w:bookmarkEnd w:id="3"/>
    </w:p>
    <w:p w14:paraId="40C9FF07" w14:textId="07073196" w:rsidR="00BF199B" w:rsidRPr="00054B05" w:rsidRDefault="00BF199B" w:rsidP="00BF199B">
      <w:pPr>
        <w:pStyle w:val="HChG"/>
        <w:rPr>
          <w:b w:val="0"/>
        </w:rPr>
      </w:pPr>
      <w:r w:rsidRPr="000D3277">
        <w:tab/>
      </w:r>
      <w:bookmarkStart w:id="4" w:name="_Toc352838566"/>
      <w:bookmarkStart w:id="5" w:name="_Toc352852736"/>
      <w:bookmarkStart w:id="6" w:name="_Toc367372580"/>
      <w:r w:rsidR="00981795">
        <w:tab/>
      </w:r>
      <w:r w:rsidRPr="000D3277">
        <w:t>Arrangements of the approval marks</w:t>
      </w:r>
      <w:bookmarkEnd w:id="4"/>
      <w:bookmarkEnd w:id="5"/>
      <w:bookmarkEnd w:id="6"/>
    </w:p>
    <w:p w14:paraId="20497AFF" w14:textId="77777777" w:rsidR="00BF199B" w:rsidRDefault="00BF199B" w:rsidP="00BF199B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</w:p>
    <w:p w14:paraId="3E005F1B" w14:textId="24F3689A" w:rsidR="00BF199B" w:rsidRDefault="00BF199B" w:rsidP="00981795">
      <w:pPr>
        <w:tabs>
          <w:tab w:val="left" w:pos="1950"/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>
        <w:tab/>
      </w:r>
      <w:r w:rsidR="00981795">
        <w:tab/>
      </w:r>
      <w:r>
        <w:rPr>
          <w:noProof/>
          <w:lang w:eastAsia="en-GB"/>
        </w:rPr>
        <w:drawing>
          <wp:inline distT="0" distB="0" distL="0" distR="0" wp14:anchorId="381C6EBF" wp14:editId="405FC871">
            <wp:extent cx="2764155" cy="14141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59D0" w14:textId="77777777" w:rsidR="00BF199B" w:rsidRDefault="00BF199B" w:rsidP="00BF199B">
      <w:pPr>
        <w:pStyle w:val="SingleTxtG"/>
        <w:ind w:right="850" w:firstLine="567"/>
      </w:pPr>
    </w:p>
    <w:p w14:paraId="3B73D682" w14:textId="7B0EEF81" w:rsidR="00317903" w:rsidRDefault="00BF199B" w:rsidP="00981795">
      <w:pPr>
        <w:pStyle w:val="SingleTxtG"/>
        <w:spacing w:after="240"/>
      </w:pPr>
      <w:bookmarkStart w:id="7" w:name="_Toc352838568"/>
      <w:bookmarkStart w:id="8" w:name="_Toc352852740"/>
      <w:r w:rsidRPr="00230BF5">
        <w:t xml:space="preserve">The child restraint system bearing the above approval mark is a device capable </w:t>
      </w:r>
      <w:bookmarkStart w:id="9" w:name="_Toc352838569"/>
      <w:bookmarkStart w:id="10" w:name="_Toc352852741"/>
      <w:bookmarkEnd w:id="7"/>
      <w:bookmarkEnd w:id="8"/>
      <w:r w:rsidR="00317903">
        <w:t>…</w:t>
      </w:r>
    </w:p>
    <w:p w14:paraId="1D6BFB39" w14:textId="0865E0EF" w:rsidR="00317903" w:rsidRDefault="00317903" w:rsidP="00981795">
      <w:pPr>
        <w:pStyle w:val="SingleTxtG"/>
        <w:spacing w:after="240"/>
      </w:pPr>
      <w:r>
        <w:t>….</w:t>
      </w:r>
    </w:p>
    <w:p w14:paraId="383DEEB2" w14:textId="65F9061A" w:rsidR="00BF199B" w:rsidRPr="00317903" w:rsidRDefault="00317903" w:rsidP="00981795">
      <w:pPr>
        <w:pStyle w:val="SingleTxtG"/>
        <w:spacing w:after="240"/>
        <w:rPr>
          <w:strike/>
        </w:rPr>
      </w:pPr>
      <w:r>
        <w:rPr>
          <w:bCs/>
        </w:rPr>
        <w:tab/>
      </w:r>
      <w:r w:rsidR="00BF199B" w:rsidRPr="00230BF5">
        <w:t>The child restraint system bearing the above approval mark is a device not capable of being fitted in every vehicle and of being used for the 9 kg-25 kg mass range (Groups I and II); it is approved in the Netherlands</w:t>
      </w:r>
      <w:r w:rsidR="00BF199B">
        <w:t xml:space="preserve"> (E 4) under the number 042450. </w:t>
      </w:r>
      <w:r w:rsidR="00BF199B" w:rsidRPr="00230BF5">
        <w:t>The approval number indicates that the approval was granted in accordance with the requirements of the Regulation concerning the approval of restraining devices for child occupants of power-driven vehicles ("child restraint system") as amended b</w:t>
      </w:r>
      <w:r w:rsidR="00BF199B">
        <w:t>y the 04 series of amendments</w:t>
      </w:r>
      <w:r w:rsidR="00BF199B" w:rsidRPr="00BF199B">
        <w:rPr>
          <w:b/>
          <w:strike/>
        </w:rPr>
        <w:t xml:space="preserve">. </w:t>
      </w:r>
      <w:r w:rsidR="00BF199B" w:rsidRPr="00317903">
        <w:rPr>
          <w:strike/>
        </w:rPr>
        <w:t>The symbol "Y" indicates that the system contains a crotch strap.</w:t>
      </w:r>
    </w:p>
    <w:p w14:paraId="68E686DA" w14:textId="2D58D976" w:rsidR="00BF199B" w:rsidRPr="00C67E25" w:rsidRDefault="00BF199B" w:rsidP="00981795">
      <w:pPr>
        <w:pStyle w:val="SingleTxtG"/>
      </w:pPr>
      <w:r w:rsidRPr="00230BF5">
        <w:rPr>
          <w:i/>
        </w:rPr>
        <w:t>Note</w:t>
      </w:r>
      <w:r w:rsidRPr="00230BF5">
        <w:t>:</w:t>
      </w:r>
      <w:r w:rsidRPr="00230BF5">
        <w:tab/>
        <w:t xml:space="preserve">The </w:t>
      </w:r>
      <w:r w:rsidR="00317903">
        <w:t>..</w:t>
      </w:r>
      <w:r w:rsidRPr="00230BF5">
        <w:t>.</w:t>
      </w:r>
      <w:r w:rsidR="00317903">
        <w:t>"</w:t>
      </w:r>
      <w:bookmarkEnd w:id="9"/>
      <w:bookmarkEnd w:id="10"/>
    </w:p>
    <w:p w14:paraId="56DD9BB3" w14:textId="7063FD67" w:rsidR="00E46C81" w:rsidRDefault="00981795" w:rsidP="00981795">
      <w:pPr>
        <w:pStyle w:val="HChG"/>
        <w:ind w:left="360" w:firstLine="0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E46C81">
        <w:rPr>
          <w:snapToGrid w:val="0"/>
          <w:lang w:eastAsia="ja-JP"/>
        </w:rPr>
        <w:t>Justification</w:t>
      </w:r>
    </w:p>
    <w:p w14:paraId="74431256" w14:textId="54F1AB47" w:rsidR="00F257F2" w:rsidRPr="00317903" w:rsidRDefault="00317903" w:rsidP="00317903">
      <w:pPr>
        <w:pStyle w:val="SingleTxtG"/>
        <w:rPr>
          <w:lang w:val="en-US"/>
        </w:rPr>
      </w:pPr>
      <w:r>
        <w:rPr>
          <w:lang w:val="en-US"/>
        </w:rPr>
        <w:tab/>
      </w:r>
      <w:r w:rsidR="00F42624" w:rsidRPr="00C43C76">
        <w:rPr>
          <w:lang w:val="en-US"/>
        </w:rPr>
        <w:t xml:space="preserve">The </w:t>
      </w:r>
      <w:r w:rsidR="00403B37" w:rsidRPr="00C43C76">
        <w:rPr>
          <w:lang w:val="en-US"/>
        </w:rPr>
        <w:t>Y symbol</w:t>
      </w:r>
      <w:r w:rsidR="00F42624" w:rsidRPr="00C43C76">
        <w:rPr>
          <w:lang w:val="en-US"/>
        </w:rPr>
        <w:t xml:space="preserve"> </w:t>
      </w:r>
      <w:r w:rsidR="00A87D2A">
        <w:rPr>
          <w:lang w:val="en-US"/>
        </w:rPr>
        <w:t>is no longer</w:t>
      </w:r>
      <w:r>
        <w:rPr>
          <w:lang w:val="en-US"/>
        </w:rPr>
        <w:t xml:space="preserve"> u</w:t>
      </w:r>
      <w:r w:rsidR="00A87D2A">
        <w:rPr>
          <w:lang w:val="en-US"/>
        </w:rPr>
        <w:t>sed in UN Regulation No. 129</w:t>
      </w:r>
      <w:r w:rsidR="00F42624" w:rsidRPr="00C43C76">
        <w:rPr>
          <w:lang w:val="en-US"/>
        </w:rPr>
        <w:t>.</w:t>
      </w:r>
      <w:r>
        <w:rPr>
          <w:lang w:val="en-US"/>
        </w:rPr>
        <w:t xml:space="preserve"> Thus, the</w:t>
      </w:r>
      <w:r w:rsidR="00403B37" w:rsidRPr="00C43C76">
        <w:rPr>
          <w:lang w:val="en-US"/>
        </w:rPr>
        <w:t xml:space="preserve"> consumer is not aware of the meaning of the symbol. </w:t>
      </w:r>
      <w:r>
        <w:rPr>
          <w:lang w:val="en-US"/>
        </w:rPr>
        <w:t xml:space="preserve">Moreover, </w:t>
      </w:r>
      <w:r w:rsidR="00403B37" w:rsidRPr="00E46C81">
        <w:t xml:space="preserve">Supplement 3 to the 02 series </w:t>
      </w:r>
      <w:r>
        <w:t xml:space="preserve">of amendments to UN Regulation No. 44 </w:t>
      </w:r>
      <w:r w:rsidR="00403B37" w:rsidRPr="00E46C81">
        <w:t>is not available on the UNECE website. Some manu</w:t>
      </w:r>
      <w:r>
        <w:t>factures do use the symbol, others do not. Approval authorities as well as T</w:t>
      </w:r>
      <w:r w:rsidRPr="00E46C81">
        <w:t xml:space="preserve">echnical </w:t>
      </w:r>
      <w:r>
        <w:t>S</w:t>
      </w:r>
      <w:r w:rsidRPr="00E46C81">
        <w:t>ervices</w:t>
      </w:r>
      <w:r>
        <w:t xml:space="preserve"> do not seem</w:t>
      </w:r>
      <w:r w:rsidR="00403B37" w:rsidRPr="00E46C81">
        <w:t xml:space="preserve"> to</w:t>
      </w:r>
      <w:r w:rsidR="00E46C81">
        <w:t xml:space="preserve"> be consistent in checking this</w:t>
      </w:r>
      <w:r w:rsidR="00403B37" w:rsidRPr="00E46C81">
        <w:t xml:space="preserve">. </w:t>
      </w:r>
    </w:p>
    <w:p w14:paraId="4597AAB2" w14:textId="77777777" w:rsidR="00570F9A" w:rsidRPr="00DB1937" w:rsidRDefault="00570F9A" w:rsidP="00570F9A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7ABD1AC" w14:textId="77777777" w:rsidR="00570F9A" w:rsidRPr="00E46C81" w:rsidRDefault="00570F9A" w:rsidP="00E46C81">
      <w:pPr>
        <w:pStyle w:val="para"/>
        <w:tabs>
          <w:tab w:val="left" w:pos="8931"/>
        </w:tabs>
        <w:ind w:left="851" w:right="-46" w:firstLine="0"/>
        <w:rPr>
          <w:lang w:val="en-GB"/>
        </w:rPr>
      </w:pPr>
    </w:p>
    <w:sectPr w:rsidR="00570F9A" w:rsidRPr="00E46C81" w:rsidSect="00F93A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FD37" w14:textId="77777777" w:rsidR="00CD7B32" w:rsidRDefault="00CD7B32"/>
  </w:endnote>
  <w:endnote w:type="continuationSeparator" w:id="0">
    <w:p w14:paraId="24B759A7" w14:textId="77777777" w:rsidR="00CD7B32" w:rsidRDefault="00CD7B32"/>
  </w:endnote>
  <w:endnote w:type="continuationNotice" w:id="1">
    <w:p w14:paraId="2AAABD7E" w14:textId="77777777" w:rsidR="00CD7B32" w:rsidRDefault="00CD7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13A0F5EA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2B17F7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317903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004F" w14:textId="69A6264C" w:rsidR="00844A05" w:rsidRDefault="00844A05" w:rsidP="00844A05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1A6E274" wp14:editId="78227EB5">
          <wp:simplePos x="0" y="0"/>
          <wp:positionH relativeFrom="margin">
            <wp:posOffset>5459730</wp:posOffset>
          </wp:positionH>
          <wp:positionV relativeFrom="margin">
            <wp:posOffset>7988300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238F8A09" wp14:editId="5E63D03A">
          <wp:simplePos x="0" y="0"/>
          <wp:positionH relativeFrom="margin">
            <wp:posOffset>4301490</wp:posOffset>
          </wp:positionH>
          <wp:positionV relativeFrom="margin">
            <wp:posOffset>8338820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38384" w14:textId="2D821849" w:rsidR="00844A05" w:rsidRDefault="00844A05" w:rsidP="00844A05">
    <w:pPr>
      <w:pStyle w:val="Footer"/>
      <w:ind w:right="1134"/>
      <w:rPr>
        <w:sz w:val="20"/>
      </w:rPr>
    </w:pPr>
    <w:r>
      <w:rPr>
        <w:sz w:val="20"/>
      </w:rPr>
      <w:t>GE.17-16685(E)</w:t>
    </w:r>
  </w:p>
  <w:p w14:paraId="72EA6715" w14:textId="31938EA5" w:rsidR="00844A05" w:rsidRPr="00844A05" w:rsidRDefault="00844A05" w:rsidP="00844A0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A8E73" w14:textId="77777777" w:rsidR="00CD7B32" w:rsidRPr="000B175B" w:rsidRDefault="00CD7B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5C8235" w14:textId="77777777" w:rsidR="00CD7B32" w:rsidRPr="00FC68B7" w:rsidRDefault="00CD7B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EB1B86" w14:textId="77777777" w:rsidR="00CD7B32" w:rsidRDefault="00CD7B32"/>
  </w:footnote>
  <w:footnote w:id="2">
    <w:p w14:paraId="27B6DD11" w14:textId="77777777" w:rsidR="003B7D16" w:rsidRPr="002232AF" w:rsidRDefault="003B7D16" w:rsidP="003B7D16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3D08CBEA" w:rsidR="00EF04E0" w:rsidRPr="00F93A2E" w:rsidRDefault="00EF04E0">
    <w:pPr>
      <w:pStyle w:val="Header"/>
    </w:pPr>
    <w:r>
      <w:t>ECE/TRANS/WP.29/GRSP/</w:t>
    </w:r>
    <w:r w:rsidR="00C43C76">
      <w:t>2017/</w:t>
    </w:r>
    <w:r w:rsidR="00502189"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120FC4F1" w:rsidR="00EF04E0" w:rsidRPr="00F93A2E" w:rsidRDefault="00EF04E0" w:rsidP="00F93A2E">
    <w:pPr>
      <w:pStyle w:val="Header"/>
      <w:jc w:val="right"/>
    </w:pPr>
    <w:r>
      <w:t>ECE/TRANS/WP.29/GRSP/</w:t>
    </w:r>
    <w:r w:rsidR="00C43C76">
      <w:t>2017/</w:t>
    </w:r>
    <w:r w:rsidR="00502189"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103AA"/>
    <w:rsid w:val="0011666B"/>
    <w:rsid w:val="0011685B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593"/>
    <w:rsid w:val="001877F2"/>
    <w:rsid w:val="001932BD"/>
    <w:rsid w:val="0019358C"/>
    <w:rsid w:val="001A3955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15986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17F7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17903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B7D16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3B37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500E20"/>
    <w:rsid w:val="00502189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70F9A"/>
    <w:rsid w:val="00585735"/>
    <w:rsid w:val="005908D1"/>
    <w:rsid w:val="005941EC"/>
    <w:rsid w:val="0059724D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5042"/>
    <w:rsid w:val="00610511"/>
    <w:rsid w:val="00611FC4"/>
    <w:rsid w:val="006176FB"/>
    <w:rsid w:val="00621E01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258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331BB"/>
    <w:rsid w:val="0084064D"/>
    <w:rsid w:val="00843767"/>
    <w:rsid w:val="00844A05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67A0A"/>
    <w:rsid w:val="00972869"/>
    <w:rsid w:val="009760F3"/>
    <w:rsid w:val="00976CFB"/>
    <w:rsid w:val="00980319"/>
    <w:rsid w:val="00981795"/>
    <w:rsid w:val="009865C9"/>
    <w:rsid w:val="009873AE"/>
    <w:rsid w:val="009A0830"/>
    <w:rsid w:val="009A0E8D"/>
    <w:rsid w:val="009A1B4E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103A"/>
    <w:rsid w:val="00A13CC2"/>
    <w:rsid w:val="00A176F7"/>
    <w:rsid w:val="00A24066"/>
    <w:rsid w:val="00A246A2"/>
    <w:rsid w:val="00A3026E"/>
    <w:rsid w:val="00A30F4D"/>
    <w:rsid w:val="00A32C86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87D2A"/>
    <w:rsid w:val="00A94361"/>
    <w:rsid w:val="00AA293C"/>
    <w:rsid w:val="00AB160D"/>
    <w:rsid w:val="00AB3DD1"/>
    <w:rsid w:val="00AB4454"/>
    <w:rsid w:val="00AC4511"/>
    <w:rsid w:val="00AC6853"/>
    <w:rsid w:val="00AD7B47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96B8F"/>
    <w:rsid w:val="00BA7BD1"/>
    <w:rsid w:val="00BC3FA0"/>
    <w:rsid w:val="00BC74E9"/>
    <w:rsid w:val="00BD2AE0"/>
    <w:rsid w:val="00BE0D43"/>
    <w:rsid w:val="00BE1550"/>
    <w:rsid w:val="00BE362B"/>
    <w:rsid w:val="00BF199B"/>
    <w:rsid w:val="00BF50D7"/>
    <w:rsid w:val="00BF68A8"/>
    <w:rsid w:val="00C11A03"/>
    <w:rsid w:val="00C210F5"/>
    <w:rsid w:val="00C22C0C"/>
    <w:rsid w:val="00C30822"/>
    <w:rsid w:val="00C43C76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4AA6"/>
    <w:rsid w:val="00CD7B32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1CB1"/>
    <w:rsid w:val="00DC560B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6C81"/>
    <w:rsid w:val="00E560CA"/>
    <w:rsid w:val="00E578DB"/>
    <w:rsid w:val="00E609B5"/>
    <w:rsid w:val="00E653B5"/>
    <w:rsid w:val="00E71BC8"/>
    <w:rsid w:val="00E7260F"/>
    <w:rsid w:val="00E73F5D"/>
    <w:rsid w:val="00E77E4E"/>
    <w:rsid w:val="00E963C5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42624"/>
    <w:rsid w:val="00F5288E"/>
    <w:rsid w:val="00F53D91"/>
    <w:rsid w:val="00F56C7F"/>
    <w:rsid w:val="00F6100A"/>
    <w:rsid w:val="00F6339E"/>
    <w:rsid w:val="00F647BF"/>
    <w:rsid w:val="00F71180"/>
    <w:rsid w:val="00F718EF"/>
    <w:rsid w:val="00F759DF"/>
    <w:rsid w:val="00F8244D"/>
    <w:rsid w:val="00F93781"/>
    <w:rsid w:val="00F93A2E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194A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1716685</vt:lpstr>
      <vt:lpstr>United Nations</vt:lpstr>
      <vt:lpstr>United Nations</vt:lpstr>
      <vt:lpstr>United Nations</vt:lpstr>
    </vt:vector>
  </TitlesOfParts>
  <Company>CSD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1716685</dc:title>
  <dc:subject>ECE/TRANS/WP.29/GRSP/2017/28</dc:subject>
  <dc:creator>Gianotti</dc:creator>
  <cp:lastModifiedBy>Benedicte Boudol</cp:lastModifiedBy>
  <cp:revision>2</cp:revision>
  <cp:lastPrinted>2011-09-13T18:51:00Z</cp:lastPrinted>
  <dcterms:created xsi:type="dcterms:W3CDTF">2017-10-25T15:19:00Z</dcterms:created>
  <dcterms:modified xsi:type="dcterms:W3CDTF">2017-10-25T15:19:00Z</dcterms:modified>
</cp:coreProperties>
</file>