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pPr w:leftFromText="142" w:rightFromText="142" w:vertAnchor="page" w:horzAnchor="page" w:tblpX="1135" w:tblpY="56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3620"/>
        <w:gridCol w:w="195"/>
        <w:gridCol w:w="1725"/>
        <w:gridCol w:w="2819"/>
      </w:tblGrid>
      <w:tr w:rsidR="00A658DB" w:rsidRPr="00245892" w:rsidTr="00752A97">
        <w:trPr>
          <w:trHeight w:hRule="exact" w:val="851"/>
        </w:trPr>
        <w:tc>
          <w:tcPr>
            <w:tcW w:w="4900" w:type="dxa"/>
            <w:gridSpan w:val="2"/>
            <w:tcBorders>
              <w:bottom w:val="single" w:sz="4" w:space="0" w:color="auto"/>
            </w:tcBorders>
            <w:vAlign w:val="bottom"/>
          </w:tcPr>
          <w:p w:rsidR="00A658DB" w:rsidRPr="00245892" w:rsidRDefault="00A658DB" w:rsidP="00752A97">
            <w:pPr>
              <w:spacing w:after="80" w:line="300" w:lineRule="exact"/>
              <w:rPr>
                <w:sz w:val="28"/>
              </w:rPr>
            </w:pPr>
            <w:r w:rsidRPr="00245892">
              <w:rPr>
                <w:sz w:val="28"/>
              </w:rPr>
              <w:t>Организация Объединенных Наций</w:t>
            </w:r>
          </w:p>
        </w:tc>
        <w:tc>
          <w:tcPr>
            <w:tcW w:w="195" w:type="dxa"/>
            <w:tcBorders>
              <w:bottom w:val="single" w:sz="4" w:space="0" w:color="auto"/>
            </w:tcBorders>
            <w:vAlign w:val="bottom"/>
          </w:tcPr>
          <w:p w:rsidR="00A658DB" w:rsidRPr="00245892" w:rsidRDefault="00A658DB" w:rsidP="00752A97">
            <w:pPr>
              <w:jc w:val="right"/>
            </w:pPr>
          </w:p>
        </w:tc>
        <w:tc>
          <w:tcPr>
            <w:tcW w:w="4544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A658DB" w:rsidRPr="00245892" w:rsidRDefault="00A658DB" w:rsidP="00752A97">
            <w:pPr>
              <w:jc w:val="right"/>
            </w:pPr>
            <w:r w:rsidRPr="009D6B18">
              <w:rPr>
                <w:sz w:val="40"/>
                <w:szCs w:val="40"/>
                <w:lang w:val="en-US"/>
              </w:rPr>
              <w:t>ECE</w:t>
            </w:r>
            <w:r w:rsidRPr="00245892">
              <w:t>/</w:t>
            </w:r>
            <w:fldSimple w:instr=" FILLIN  &quot;Введите символ после ЕCE/&quot;  \* MERGEFORMAT ">
              <w:r w:rsidR="001E7E92">
                <w:t>TRANS/WP.29/GRSG/2017/3</w:t>
              </w:r>
            </w:fldSimple>
            <w:r w:rsidRPr="00245892">
              <w:t xml:space="preserve">                  </w:t>
            </w:r>
          </w:p>
        </w:tc>
      </w:tr>
      <w:tr w:rsidR="00A658DB" w:rsidRPr="00245892" w:rsidTr="00752A97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</w:tcPr>
          <w:p w:rsidR="00A658DB" w:rsidRPr="00245892" w:rsidRDefault="00A658DB" w:rsidP="00752A97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0B09251" wp14:editId="70EA0F21">
                  <wp:extent cx="714375" cy="591820"/>
                  <wp:effectExtent l="0" t="0" r="9525" b="0"/>
                  <wp:docPr id="1" name="Рисунок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A658DB" w:rsidRPr="00FB1897" w:rsidRDefault="00A658DB" w:rsidP="00752A97">
            <w:pPr>
              <w:suppressAutoHyphens/>
              <w:spacing w:before="120" w:line="460" w:lineRule="exact"/>
              <w:rPr>
                <w:b/>
                <w:spacing w:val="-4"/>
                <w:w w:val="100"/>
                <w:sz w:val="40"/>
                <w:szCs w:val="40"/>
              </w:rPr>
            </w:pPr>
            <w:r w:rsidRPr="00FB1897">
              <w:rPr>
                <w:b/>
                <w:spacing w:val="-4"/>
                <w:w w:val="100"/>
                <w:sz w:val="40"/>
                <w:szCs w:val="40"/>
              </w:rPr>
              <w:t xml:space="preserve">Экономический </w:t>
            </w:r>
            <w:r w:rsidRPr="00FB1897">
              <w:rPr>
                <w:b/>
                <w:spacing w:val="-4"/>
                <w:w w:val="100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A658DB" w:rsidRPr="00245892" w:rsidRDefault="00A658DB" w:rsidP="00752A97">
            <w:pPr>
              <w:spacing w:before="240"/>
            </w:pPr>
            <w:proofErr w:type="spellStart"/>
            <w:r w:rsidRPr="00245892">
              <w:t>Distr</w:t>
            </w:r>
            <w:proofErr w:type="spellEnd"/>
            <w:r w:rsidRPr="00245892">
              <w:t xml:space="preserve">.: </w:t>
            </w:r>
            <w:bookmarkStart w:id="0" w:name="ПолеСоСписком1"/>
            <w:r w:rsidRPr="00245892"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General"/>
                    <w:listEntry w:val="Limited"/>
                    <w:listEntry w:val="Restricted"/>
                  </w:ddList>
                </w:ffData>
              </w:fldChar>
            </w:r>
            <w:r w:rsidRPr="00245892">
              <w:instrText xml:space="preserve"> FORMDROPDOWN </w:instrText>
            </w:r>
            <w:r w:rsidR="005A448C">
              <w:fldChar w:fldCharType="separate"/>
            </w:r>
            <w:r w:rsidRPr="00245892">
              <w:fldChar w:fldCharType="end"/>
            </w:r>
            <w:bookmarkEnd w:id="0"/>
          </w:p>
          <w:p w:rsidR="00A658DB" w:rsidRPr="00245892" w:rsidRDefault="005A448C" w:rsidP="00752A97">
            <w:r>
              <w:fldChar w:fldCharType="begin"/>
            </w:r>
            <w:r>
              <w:instrText xml:space="preserve"> FILLIN  "Введите дату документа" \* MERGEFORMAT </w:instrText>
            </w:r>
            <w:r>
              <w:fldChar w:fldCharType="separate"/>
            </w:r>
            <w:r w:rsidR="001E7E92">
              <w:t xml:space="preserve">1 </w:t>
            </w:r>
            <w:proofErr w:type="spellStart"/>
            <w:r w:rsidR="001E7E92">
              <w:t>February</w:t>
            </w:r>
            <w:proofErr w:type="spellEnd"/>
            <w:r w:rsidR="001E7E92">
              <w:t xml:space="preserve"> 2017</w:t>
            </w:r>
            <w:r>
              <w:fldChar w:fldCharType="end"/>
            </w:r>
          </w:p>
          <w:p w:rsidR="00A658DB" w:rsidRPr="00245892" w:rsidRDefault="00A658DB" w:rsidP="00752A97">
            <w:proofErr w:type="spellStart"/>
            <w:r w:rsidRPr="00245892">
              <w:t>Russian</w:t>
            </w:r>
            <w:proofErr w:type="spellEnd"/>
          </w:p>
          <w:p w:rsidR="00A658DB" w:rsidRPr="00245892" w:rsidRDefault="00A658DB" w:rsidP="00752A97">
            <w:proofErr w:type="spellStart"/>
            <w:r w:rsidRPr="00245892">
              <w:t>Original</w:t>
            </w:r>
            <w:proofErr w:type="spellEnd"/>
            <w:r w:rsidRPr="00245892">
              <w:t xml:space="preserve">: </w:t>
            </w:r>
            <w:bookmarkStart w:id="1" w:name="ПолеСоСписком2"/>
            <w:r w:rsidRPr="00245892"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English"/>
                    <w:listEntry w:val="French"/>
                    <w:listEntry w:val="Spanish"/>
                    <w:listEntry w:val="Arabic"/>
                    <w:listEntry w:val="Chinese"/>
                    <w:listEntry w:val="English/French"/>
                    <w:listEntry w:val="English and French"/>
                  </w:ddList>
                </w:ffData>
              </w:fldChar>
            </w:r>
            <w:r w:rsidRPr="00245892">
              <w:instrText xml:space="preserve"> FORMDROPDOWN </w:instrText>
            </w:r>
            <w:r w:rsidR="005A448C">
              <w:fldChar w:fldCharType="separate"/>
            </w:r>
            <w:r w:rsidRPr="00245892">
              <w:fldChar w:fldCharType="end"/>
            </w:r>
            <w:bookmarkEnd w:id="1"/>
          </w:p>
          <w:p w:rsidR="00A658DB" w:rsidRPr="00245892" w:rsidRDefault="00A658DB" w:rsidP="00752A97"/>
        </w:tc>
      </w:tr>
    </w:tbl>
    <w:p w:rsidR="00A658DB" w:rsidRDefault="00A658DB" w:rsidP="00A658DB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:rsidR="007151B7" w:rsidRPr="00B66B9D" w:rsidRDefault="007151B7" w:rsidP="00B66B9D">
      <w:pPr>
        <w:spacing w:before="120"/>
        <w:rPr>
          <w:sz w:val="28"/>
          <w:szCs w:val="28"/>
        </w:rPr>
      </w:pPr>
      <w:r w:rsidRPr="00B66B9D">
        <w:rPr>
          <w:sz w:val="28"/>
          <w:szCs w:val="28"/>
        </w:rPr>
        <w:t>Комитет по внутреннему транспорту</w:t>
      </w:r>
    </w:p>
    <w:p w:rsidR="007151B7" w:rsidRPr="00B66B9D" w:rsidRDefault="007151B7" w:rsidP="00B66B9D">
      <w:pPr>
        <w:spacing w:before="120"/>
        <w:rPr>
          <w:b/>
          <w:sz w:val="24"/>
          <w:szCs w:val="24"/>
        </w:rPr>
      </w:pPr>
      <w:r w:rsidRPr="00B66B9D">
        <w:rPr>
          <w:b/>
          <w:sz w:val="24"/>
          <w:szCs w:val="24"/>
        </w:rPr>
        <w:t xml:space="preserve">Всемирный форум для согласования </w:t>
      </w:r>
      <w:r w:rsidR="00B66B9D" w:rsidRPr="00B66B9D">
        <w:rPr>
          <w:b/>
          <w:sz w:val="24"/>
          <w:szCs w:val="24"/>
        </w:rPr>
        <w:br/>
      </w:r>
      <w:r w:rsidRPr="00B66B9D">
        <w:rPr>
          <w:b/>
          <w:sz w:val="24"/>
          <w:szCs w:val="24"/>
        </w:rPr>
        <w:t>правил в области транспортных средств</w:t>
      </w:r>
    </w:p>
    <w:p w:rsidR="007151B7" w:rsidRPr="00B66B9D" w:rsidRDefault="007151B7" w:rsidP="00B66B9D">
      <w:pPr>
        <w:spacing w:before="120"/>
        <w:rPr>
          <w:b/>
        </w:rPr>
      </w:pPr>
      <w:r w:rsidRPr="00B66B9D">
        <w:rPr>
          <w:b/>
        </w:rPr>
        <w:t xml:space="preserve">Рабочая группа по общим предписаниям, </w:t>
      </w:r>
      <w:r w:rsidR="00B66B9D" w:rsidRPr="00B66B9D">
        <w:rPr>
          <w:b/>
        </w:rPr>
        <w:br/>
      </w:r>
      <w:r w:rsidRPr="00B66B9D">
        <w:rPr>
          <w:b/>
        </w:rPr>
        <w:t>касающимся безопасности</w:t>
      </w:r>
    </w:p>
    <w:p w:rsidR="007151B7" w:rsidRPr="00B66B9D" w:rsidRDefault="007151B7" w:rsidP="00B66B9D">
      <w:pPr>
        <w:spacing w:before="120"/>
        <w:rPr>
          <w:b/>
        </w:rPr>
      </w:pPr>
      <w:r w:rsidRPr="00B66B9D">
        <w:rPr>
          <w:b/>
        </w:rPr>
        <w:t>112-я сессия</w:t>
      </w:r>
    </w:p>
    <w:p w:rsidR="007151B7" w:rsidRPr="00B66B9D" w:rsidRDefault="007151B7" w:rsidP="00B66B9D">
      <w:r w:rsidRPr="00B66B9D">
        <w:t>Женева, 24</w:t>
      </w:r>
      <w:r w:rsidR="00B66B9D" w:rsidRPr="00D17AB2">
        <w:t>–</w:t>
      </w:r>
      <w:r w:rsidRPr="00B66B9D">
        <w:t>28 апреля 2017 года</w:t>
      </w:r>
    </w:p>
    <w:p w:rsidR="007151B7" w:rsidRPr="00B66B9D" w:rsidRDefault="007151B7" w:rsidP="00B66B9D">
      <w:r w:rsidRPr="00B66B9D">
        <w:t>Пункт 7 предварительной повестки дня</w:t>
      </w:r>
    </w:p>
    <w:p w:rsidR="007151B7" w:rsidRPr="00B66B9D" w:rsidRDefault="007151B7" w:rsidP="00B66B9D">
      <w:pPr>
        <w:rPr>
          <w:b/>
        </w:rPr>
      </w:pPr>
      <w:r w:rsidRPr="00B66B9D">
        <w:rPr>
          <w:b/>
        </w:rPr>
        <w:t xml:space="preserve">Правила № 67 (транспортные средства, </w:t>
      </w:r>
      <w:r w:rsidR="00B66B9D" w:rsidRPr="00B66B9D">
        <w:rPr>
          <w:b/>
        </w:rPr>
        <w:br/>
      </w:r>
      <w:r w:rsidRPr="00B66B9D">
        <w:rPr>
          <w:b/>
        </w:rPr>
        <w:t>работающие на СНГ)</w:t>
      </w:r>
    </w:p>
    <w:p w:rsidR="007151B7" w:rsidRPr="007151B7" w:rsidRDefault="007151B7" w:rsidP="00B66B9D">
      <w:pPr>
        <w:pStyle w:val="HChGR"/>
      </w:pPr>
      <w:r w:rsidRPr="007151B7">
        <w:tab/>
      </w:r>
      <w:r w:rsidRPr="007151B7">
        <w:tab/>
        <w:t>Предложение по дополнению 15 к поправкам серии 01 к Правилам № 67 (транспортные средства, работающие на СНГ)</w:t>
      </w:r>
    </w:p>
    <w:p w:rsidR="007151B7" w:rsidRPr="00B66B9D" w:rsidRDefault="00B66B9D" w:rsidP="00B66B9D">
      <w:pPr>
        <w:pStyle w:val="H1GR"/>
        <w:rPr>
          <w:b w:val="0"/>
          <w:sz w:val="20"/>
        </w:rPr>
      </w:pPr>
      <w:r w:rsidRPr="00D17AB2">
        <w:tab/>
      </w:r>
      <w:r w:rsidRPr="00D17AB2">
        <w:tab/>
      </w:r>
      <w:r w:rsidR="007151B7" w:rsidRPr="007151B7">
        <w:t>Представлено экспертом от Нидерландов</w:t>
      </w:r>
      <w:r w:rsidR="007151B7" w:rsidRPr="00B66B9D">
        <w:rPr>
          <w:b w:val="0"/>
          <w:sz w:val="20"/>
        </w:rPr>
        <w:footnoteReference w:customMarkFollows="1" w:id="1"/>
        <w:t>*</w:t>
      </w:r>
    </w:p>
    <w:p w:rsidR="007151B7" w:rsidRPr="007151B7" w:rsidRDefault="00B66B9D" w:rsidP="007151B7">
      <w:pPr>
        <w:pStyle w:val="SingleTxtGR"/>
      </w:pPr>
      <w:r w:rsidRPr="005C76D7">
        <w:tab/>
      </w:r>
      <w:r w:rsidR="007151B7" w:rsidRPr="007151B7">
        <w:t>Воспроизведенный ниже текст был подготовлен экспертом от Нидерла</w:t>
      </w:r>
      <w:r w:rsidR="007151B7" w:rsidRPr="007151B7">
        <w:t>н</w:t>
      </w:r>
      <w:r w:rsidR="007151B7" w:rsidRPr="007151B7">
        <w:t xml:space="preserve">дов с целью </w:t>
      </w:r>
      <w:proofErr w:type="gramStart"/>
      <w:r w:rsidR="007151B7" w:rsidRPr="007151B7">
        <w:t>предусмотреть</w:t>
      </w:r>
      <w:proofErr w:type="gramEnd"/>
      <w:r w:rsidR="007151B7" w:rsidRPr="007151B7">
        <w:t xml:space="preserve"> возможность использования </w:t>
      </w:r>
      <w:proofErr w:type="spellStart"/>
      <w:r w:rsidR="007151B7" w:rsidRPr="007151B7">
        <w:t>нецельнотянутых</w:t>
      </w:r>
      <w:proofErr w:type="spellEnd"/>
      <w:r w:rsidR="007151B7" w:rsidRPr="007151B7">
        <w:t xml:space="preserve"> тр</w:t>
      </w:r>
      <w:r w:rsidR="007151B7" w:rsidRPr="007151B7">
        <w:t>у</w:t>
      </w:r>
      <w:r w:rsidR="007151B7" w:rsidRPr="007151B7">
        <w:t xml:space="preserve">бок для газопроводов на транспортных средствах, работающих на сжиженном нефтяном газе (СНГ). В его основу положен неофициальный документ GRSG-111-19-Rev.1, распространенный в ходе 111-й сессии Рабочей группы </w:t>
      </w:r>
      <w:proofErr w:type="gramStart"/>
      <w:r w:rsidR="007151B7" w:rsidRPr="007151B7">
        <w:t>по</w:t>
      </w:r>
      <w:proofErr w:type="gramEnd"/>
      <w:r w:rsidR="007151B7" w:rsidRPr="007151B7">
        <w:t xml:space="preserve"> </w:t>
      </w:r>
      <w:proofErr w:type="gramStart"/>
      <w:r w:rsidR="007151B7" w:rsidRPr="007151B7">
        <w:t>общим</w:t>
      </w:r>
      <w:proofErr w:type="gramEnd"/>
      <w:r w:rsidR="007151B7" w:rsidRPr="007151B7">
        <w:t xml:space="preserve"> предписаниям, касающимся безопасности (GRSG) (см. доклад ECE/TRANS/</w:t>
      </w:r>
      <w:r w:rsidRPr="00B66B9D">
        <w:br/>
      </w:r>
      <w:r w:rsidR="007151B7" w:rsidRPr="007151B7">
        <w:t>WP.29/GRSG/90, пункт 24). Изменения к действующему тексту Правил № 67 выделены жирным шрифтом, а</w:t>
      </w:r>
      <w:r w:rsidR="00ED027A">
        <w:t xml:space="preserve"> текст, подлежащий исключению,</w:t>
      </w:r>
      <w:r w:rsidR="007151B7" w:rsidRPr="007151B7">
        <w:t xml:space="preserve"> зачеркнут.</w:t>
      </w:r>
    </w:p>
    <w:p w:rsidR="007151B7" w:rsidRPr="007151B7" w:rsidRDefault="00B66B9D" w:rsidP="00B66B9D">
      <w:pPr>
        <w:pStyle w:val="HChGR"/>
      </w:pPr>
      <w:r w:rsidRPr="00ED027A">
        <w:lastRenderedPageBreak/>
        <w:tab/>
      </w:r>
      <w:r w:rsidR="007151B7" w:rsidRPr="007151B7">
        <w:t>I.</w:t>
      </w:r>
      <w:r w:rsidR="007151B7" w:rsidRPr="007151B7">
        <w:tab/>
        <w:t>Предложение</w:t>
      </w:r>
    </w:p>
    <w:p w:rsidR="007151B7" w:rsidRPr="007151B7" w:rsidRDefault="007151B7" w:rsidP="007151B7">
      <w:pPr>
        <w:pStyle w:val="SingleTxtGR"/>
        <w:rPr>
          <w:bCs/>
        </w:rPr>
      </w:pPr>
      <w:r w:rsidRPr="007151B7">
        <w:rPr>
          <w:i/>
          <w:iCs/>
        </w:rPr>
        <w:t>Содержание, приложения,</w:t>
      </w:r>
      <w:r w:rsidRPr="007151B7">
        <w:t xml:space="preserve"> включить ссылку на новое приложение 15 следу</w:t>
      </w:r>
      <w:r w:rsidRPr="007151B7">
        <w:t>ю</w:t>
      </w:r>
      <w:r w:rsidRPr="007151B7">
        <w:t>щего содержания (и изменить нумерацию приложений 15</w:t>
      </w:r>
      <w:r w:rsidR="009D173B" w:rsidRPr="009D173B">
        <w:t>–</w:t>
      </w:r>
      <w:r w:rsidRPr="007151B7">
        <w:t>17 на 16</w:t>
      </w:r>
      <w:r w:rsidR="009D173B" w:rsidRPr="009D173B">
        <w:t>–</w:t>
      </w:r>
      <w:r w:rsidRPr="007151B7">
        <w:t>18):</w:t>
      </w:r>
    </w:p>
    <w:p w:rsidR="007151B7" w:rsidRPr="007151B7" w:rsidRDefault="009D173B" w:rsidP="00B66B9D">
      <w:pPr>
        <w:pStyle w:val="SingleTxtGR"/>
        <w:tabs>
          <w:tab w:val="clear" w:pos="1701"/>
        </w:tabs>
        <w:ind w:left="2268" w:hanging="1134"/>
        <w:rPr>
          <w:b/>
          <w:bCs/>
        </w:rPr>
      </w:pPr>
      <w:r w:rsidRPr="009D173B">
        <w:rPr>
          <w:bCs/>
        </w:rPr>
        <w:t>«</w:t>
      </w:r>
      <w:r w:rsidR="00B66B9D">
        <w:rPr>
          <w:b/>
          <w:bCs/>
        </w:rPr>
        <w:t>15</w:t>
      </w:r>
      <w:r w:rsidR="00B66B9D">
        <w:rPr>
          <w:b/>
          <w:bCs/>
        </w:rPr>
        <w:tab/>
      </w:r>
      <w:r w:rsidR="007151B7" w:rsidRPr="007151B7">
        <w:rPr>
          <w:b/>
          <w:bCs/>
        </w:rPr>
        <w:t xml:space="preserve">Положения, касающиеся официального утверждения </w:t>
      </w:r>
      <w:proofErr w:type="spellStart"/>
      <w:r w:rsidR="007151B7" w:rsidRPr="007151B7">
        <w:rPr>
          <w:b/>
          <w:bCs/>
        </w:rPr>
        <w:t>нецельн</w:t>
      </w:r>
      <w:r w:rsidR="007151B7" w:rsidRPr="007151B7">
        <w:rPr>
          <w:b/>
          <w:bCs/>
        </w:rPr>
        <w:t>о</w:t>
      </w:r>
      <w:r w:rsidR="007151B7" w:rsidRPr="007151B7">
        <w:rPr>
          <w:b/>
          <w:bCs/>
        </w:rPr>
        <w:t>тянутых</w:t>
      </w:r>
      <w:proofErr w:type="spellEnd"/>
      <w:r w:rsidR="007151B7" w:rsidRPr="007151B7">
        <w:rPr>
          <w:b/>
          <w:bCs/>
        </w:rPr>
        <w:t xml:space="preserve"> </w:t>
      </w:r>
      <w:proofErr w:type="spellStart"/>
      <w:r w:rsidR="007151B7" w:rsidRPr="007151B7">
        <w:rPr>
          <w:b/>
          <w:bCs/>
        </w:rPr>
        <w:t>топливопроводов</w:t>
      </w:r>
      <w:proofErr w:type="spellEnd"/>
      <w:r w:rsidR="007151B7" w:rsidRPr="007151B7">
        <w:rPr>
          <w:b/>
          <w:bCs/>
        </w:rPr>
        <w:t xml:space="preserve"> и/или соединительных муфт</w:t>
      </w:r>
      <w:r w:rsidRPr="009D173B">
        <w:rPr>
          <w:bCs/>
        </w:rPr>
        <w:t>»</w:t>
      </w:r>
    </w:p>
    <w:p w:rsidR="007151B7" w:rsidRPr="007151B7" w:rsidRDefault="007151B7" w:rsidP="007151B7">
      <w:pPr>
        <w:pStyle w:val="SingleTxtGR"/>
        <w:rPr>
          <w:bCs/>
        </w:rPr>
      </w:pPr>
      <w:r w:rsidRPr="007151B7">
        <w:rPr>
          <w:i/>
          <w:iCs/>
        </w:rPr>
        <w:t>Включить новые пункты 2.21−2.23</w:t>
      </w:r>
      <w:r w:rsidRPr="007151B7">
        <w:t xml:space="preserve"> следующего содержания:</w:t>
      </w:r>
    </w:p>
    <w:p w:rsidR="007151B7" w:rsidRPr="007151B7" w:rsidRDefault="009D173B" w:rsidP="009D173B">
      <w:pPr>
        <w:pStyle w:val="SingleTxtGR"/>
        <w:tabs>
          <w:tab w:val="clear" w:pos="1701"/>
        </w:tabs>
        <w:ind w:left="2268" w:hanging="1134"/>
        <w:rPr>
          <w:b/>
          <w:bCs/>
          <w:iCs/>
        </w:rPr>
      </w:pPr>
      <w:r w:rsidRPr="009D173B">
        <w:rPr>
          <w:bCs/>
        </w:rPr>
        <w:t>«</w:t>
      </w:r>
      <w:r w:rsidR="00256307">
        <w:rPr>
          <w:b/>
          <w:bCs/>
        </w:rPr>
        <w:t>2.21</w:t>
      </w:r>
      <w:r w:rsidR="007151B7" w:rsidRPr="007151B7">
        <w:rPr>
          <w:b/>
          <w:bCs/>
        </w:rPr>
        <w:tab/>
        <w:t>"</w:t>
      </w:r>
      <w:proofErr w:type="spellStart"/>
      <w:r w:rsidR="007151B7" w:rsidRPr="007151B7">
        <w:rPr>
          <w:b/>
          <w:bCs/>
          <w:i/>
          <w:iCs/>
        </w:rPr>
        <w:t>Нецельнотянутый</w:t>
      </w:r>
      <w:proofErr w:type="spellEnd"/>
      <w:r w:rsidR="007151B7" w:rsidRPr="007151B7">
        <w:rPr>
          <w:b/>
          <w:bCs/>
          <w:i/>
          <w:iCs/>
        </w:rPr>
        <w:t xml:space="preserve"> </w:t>
      </w:r>
      <w:proofErr w:type="spellStart"/>
      <w:r w:rsidR="007151B7" w:rsidRPr="007151B7">
        <w:rPr>
          <w:b/>
          <w:bCs/>
          <w:i/>
          <w:iCs/>
        </w:rPr>
        <w:t>топливопровод</w:t>
      </w:r>
      <w:proofErr w:type="spellEnd"/>
      <w:r w:rsidR="007151B7" w:rsidRPr="007151B7">
        <w:rPr>
          <w:b/>
          <w:bCs/>
        </w:rPr>
        <w:t>" означает трубопровод, к</w:t>
      </w:r>
      <w:r w:rsidR="007151B7" w:rsidRPr="007151B7">
        <w:rPr>
          <w:b/>
          <w:bCs/>
        </w:rPr>
        <w:t>о</w:t>
      </w:r>
      <w:r w:rsidR="007151B7" w:rsidRPr="007151B7">
        <w:rPr>
          <w:b/>
          <w:bCs/>
        </w:rPr>
        <w:t xml:space="preserve">торый спроектирован таким образом, что он не сгибается при нормальной эксплуатации, и по которому подается СНГ. </w:t>
      </w:r>
    </w:p>
    <w:p w:rsidR="007151B7" w:rsidRPr="007151B7" w:rsidRDefault="00256307" w:rsidP="009D173B">
      <w:pPr>
        <w:pStyle w:val="SingleTxtGR"/>
        <w:tabs>
          <w:tab w:val="clear" w:pos="1701"/>
        </w:tabs>
        <w:ind w:left="2268" w:hanging="1134"/>
        <w:rPr>
          <w:b/>
          <w:bCs/>
          <w:iCs/>
        </w:rPr>
      </w:pPr>
      <w:r>
        <w:rPr>
          <w:b/>
          <w:bCs/>
        </w:rPr>
        <w:t>2.22</w:t>
      </w:r>
      <w:r w:rsidR="007151B7" w:rsidRPr="007151B7">
        <w:rPr>
          <w:b/>
          <w:bCs/>
        </w:rPr>
        <w:tab/>
        <w:t>"</w:t>
      </w:r>
      <w:r w:rsidR="007151B7" w:rsidRPr="007151B7">
        <w:rPr>
          <w:b/>
          <w:bCs/>
          <w:i/>
          <w:iCs/>
        </w:rPr>
        <w:t>Соединительная муфта</w:t>
      </w:r>
      <w:r w:rsidR="007151B7" w:rsidRPr="007151B7">
        <w:rPr>
          <w:b/>
          <w:bCs/>
        </w:rPr>
        <w:t>" означает соединительное устройство, используемое в соединениях системы трубопроводов, труб или шлангов.</w:t>
      </w:r>
    </w:p>
    <w:p w:rsidR="007151B7" w:rsidRPr="007151B7" w:rsidRDefault="00256307" w:rsidP="009D173B">
      <w:pPr>
        <w:pStyle w:val="SingleTxtGR"/>
        <w:tabs>
          <w:tab w:val="clear" w:pos="1701"/>
        </w:tabs>
        <w:ind w:left="2268" w:hanging="1134"/>
        <w:rPr>
          <w:b/>
          <w:bCs/>
        </w:rPr>
      </w:pPr>
      <w:r>
        <w:rPr>
          <w:b/>
          <w:bCs/>
        </w:rPr>
        <w:t>2.23</w:t>
      </w:r>
      <w:r w:rsidR="007151B7" w:rsidRPr="007151B7">
        <w:rPr>
          <w:b/>
          <w:bCs/>
        </w:rPr>
        <w:tab/>
        <w:t>"</w:t>
      </w:r>
      <w:r w:rsidR="007151B7" w:rsidRPr="007151B7">
        <w:rPr>
          <w:b/>
          <w:bCs/>
          <w:i/>
          <w:iCs/>
        </w:rPr>
        <w:t>Газопровод</w:t>
      </w:r>
      <w:r w:rsidR="007151B7" w:rsidRPr="007151B7">
        <w:rPr>
          <w:b/>
          <w:bCs/>
        </w:rPr>
        <w:t xml:space="preserve">" означает цельнотянутый </w:t>
      </w:r>
      <w:proofErr w:type="spellStart"/>
      <w:r w:rsidR="007151B7" w:rsidRPr="007151B7">
        <w:rPr>
          <w:b/>
          <w:bCs/>
        </w:rPr>
        <w:t>топливопровод</w:t>
      </w:r>
      <w:proofErr w:type="spellEnd"/>
      <w:r w:rsidR="007151B7" w:rsidRPr="007151B7">
        <w:rPr>
          <w:b/>
          <w:bCs/>
        </w:rPr>
        <w:t>, изгото</w:t>
      </w:r>
      <w:r w:rsidR="007151B7" w:rsidRPr="007151B7">
        <w:rPr>
          <w:b/>
          <w:bCs/>
        </w:rPr>
        <w:t>в</w:t>
      </w:r>
      <w:r w:rsidR="007151B7" w:rsidRPr="007151B7">
        <w:rPr>
          <w:b/>
          <w:bCs/>
        </w:rPr>
        <w:t>ленный из меди, нержавеющей стали либо стали с антикорр</w:t>
      </w:r>
      <w:r w:rsidR="007151B7" w:rsidRPr="007151B7">
        <w:rPr>
          <w:b/>
          <w:bCs/>
        </w:rPr>
        <w:t>о</w:t>
      </w:r>
      <w:r w:rsidR="007151B7" w:rsidRPr="007151B7">
        <w:rPr>
          <w:b/>
          <w:bCs/>
        </w:rPr>
        <w:t>зионным покрытием</w:t>
      </w:r>
      <w:r w:rsidR="009D173B" w:rsidRPr="009D173B">
        <w:rPr>
          <w:bCs/>
        </w:rPr>
        <w:t>»</w:t>
      </w:r>
      <w:r w:rsidR="007151B7" w:rsidRPr="00256307">
        <w:rPr>
          <w:bCs/>
        </w:rPr>
        <w:t>.</w:t>
      </w:r>
    </w:p>
    <w:p w:rsidR="007151B7" w:rsidRPr="007151B7" w:rsidRDefault="007151B7" w:rsidP="007151B7">
      <w:pPr>
        <w:pStyle w:val="SingleTxtGR"/>
        <w:rPr>
          <w:bCs/>
        </w:rPr>
      </w:pPr>
      <w:r w:rsidRPr="007151B7">
        <w:rPr>
          <w:i/>
          <w:iCs/>
        </w:rPr>
        <w:t>Пункты 6.4−6.14</w:t>
      </w:r>
      <w:r w:rsidRPr="007151B7">
        <w:t>, нумерацию изменить на 6.4−6.15, а те</w:t>
      </w:r>
      <w:proofErr w:type="gramStart"/>
      <w:r w:rsidRPr="007151B7">
        <w:t>кст сл</w:t>
      </w:r>
      <w:proofErr w:type="gramEnd"/>
      <w:r w:rsidRPr="007151B7">
        <w:t>едующим обр</w:t>
      </w:r>
      <w:r w:rsidRPr="007151B7">
        <w:t>а</w:t>
      </w:r>
      <w:r w:rsidRPr="007151B7">
        <w:t>зом:</w:t>
      </w:r>
    </w:p>
    <w:p w:rsidR="007151B7" w:rsidRPr="007151B7" w:rsidRDefault="003F100E" w:rsidP="007151B7">
      <w:pPr>
        <w:pStyle w:val="SingleTxtGR"/>
      </w:pPr>
      <w:r>
        <w:t>«</w:t>
      </w:r>
      <w:r w:rsidR="007151B7" w:rsidRPr="007151B7">
        <w:t>6.4–6.</w:t>
      </w:r>
      <w:r w:rsidR="007151B7" w:rsidRPr="007151B7">
        <w:rPr>
          <w:b/>
          <w:bCs/>
        </w:rPr>
        <w:t>15</w:t>
      </w:r>
      <w:r w:rsidR="007151B7" w:rsidRPr="007151B7">
        <w:tab/>
        <w:t>Положения, касающиеся других элементов оборудования</w:t>
      </w:r>
    </w:p>
    <w:p w:rsidR="007151B7" w:rsidRPr="007151B7" w:rsidRDefault="007151B7" w:rsidP="009D173B">
      <w:pPr>
        <w:pStyle w:val="SingleTxtGR"/>
        <w:ind w:left="2268"/>
      </w:pPr>
      <w:r w:rsidRPr="007151B7">
        <w:t>Другие элементы оборудования, перечисленные в таблице</w:t>
      </w:r>
      <w:r w:rsidRPr="007151B7">
        <w:rPr>
          <w:lang w:val="en-US"/>
        </w:rPr>
        <w:t> </w:t>
      </w:r>
      <w:r w:rsidRPr="007151B7">
        <w:t>1, оф</w:t>
      </w:r>
      <w:r w:rsidRPr="007151B7">
        <w:t>и</w:t>
      </w:r>
      <w:r w:rsidRPr="007151B7">
        <w:t>циально утверждают по типу конструкции в соответствии с пол</w:t>
      </w:r>
      <w:r w:rsidRPr="007151B7">
        <w:t>о</w:t>
      </w:r>
      <w:r w:rsidRPr="007151B7">
        <w:t>жениями приложений, указанных в таблице.</w:t>
      </w:r>
    </w:p>
    <w:p w:rsidR="007151B7" w:rsidRPr="007151B7" w:rsidRDefault="007151B7" w:rsidP="009D173B">
      <w:pPr>
        <w:pStyle w:val="H1GR"/>
        <w:rPr>
          <w:lang w:val="en-GB"/>
        </w:rPr>
      </w:pPr>
      <w:bookmarkStart w:id="2" w:name="_Toc387935154"/>
      <w:bookmarkStart w:id="3" w:name="_Toc397517944"/>
      <w:r w:rsidRPr="007151B7">
        <w:t>Таблица 1</w:t>
      </w:r>
      <w:bookmarkEnd w:id="2"/>
      <w:bookmarkEnd w:id="3"/>
    </w:p>
    <w:tbl>
      <w:tblPr>
        <w:tblStyle w:val="TabTxt"/>
        <w:tblW w:w="7370" w:type="dxa"/>
        <w:tblInd w:w="1134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737"/>
        <w:gridCol w:w="5387"/>
        <w:gridCol w:w="1246"/>
      </w:tblGrid>
      <w:tr w:rsidR="009D173B" w:rsidRPr="009D173B" w:rsidTr="00256307"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</w:tcPr>
          <w:p w:rsidR="007151B7" w:rsidRPr="009D173B" w:rsidRDefault="007151B7" w:rsidP="00256307">
            <w:pPr>
              <w:spacing w:before="80" w:after="80" w:line="200" w:lineRule="exact"/>
              <w:ind w:left="17"/>
              <w:rPr>
                <w:i/>
                <w:sz w:val="16"/>
              </w:rPr>
            </w:pPr>
            <w:r w:rsidRPr="009D173B">
              <w:rPr>
                <w:i/>
                <w:sz w:val="16"/>
              </w:rPr>
              <w:t>Пункт</w:t>
            </w:r>
          </w:p>
        </w:tc>
        <w:tc>
          <w:tcPr>
            <w:tcW w:w="5387" w:type="dxa"/>
            <w:tcBorders>
              <w:bottom w:val="single" w:sz="12" w:space="0" w:color="auto"/>
            </w:tcBorders>
            <w:shd w:val="clear" w:color="auto" w:fill="auto"/>
          </w:tcPr>
          <w:p w:rsidR="007151B7" w:rsidRPr="009D173B" w:rsidRDefault="007151B7" w:rsidP="00256307">
            <w:pPr>
              <w:spacing w:before="80" w:after="80" w:line="200" w:lineRule="exact"/>
              <w:ind w:left="17"/>
              <w:rPr>
                <w:i/>
                <w:sz w:val="16"/>
              </w:rPr>
            </w:pPr>
            <w:r w:rsidRPr="009D173B">
              <w:rPr>
                <w:i/>
                <w:sz w:val="16"/>
              </w:rPr>
              <w:t>Элемент оборудования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6" w:type="dxa"/>
            <w:tcBorders>
              <w:top w:val="none" w:sz="0" w:space="0" w:color="auto"/>
              <w:left w:val="none" w:sz="0" w:space="0" w:color="auto"/>
              <w:bottom w:val="single" w:sz="12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151B7" w:rsidRPr="009D173B" w:rsidRDefault="007151B7" w:rsidP="00256307">
            <w:pPr>
              <w:spacing w:before="80" w:after="80" w:line="200" w:lineRule="exact"/>
              <w:ind w:left="17"/>
              <w:rPr>
                <w:i/>
                <w:sz w:val="16"/>
              </w:rPr>
            </w:pPr>
            <w:r w:rsidRPr="009D173B">
              <w:rPr>
                <w:i/>
                <w:sz w:val="16"/>
              </w:rPr>
              <w:t>Приложение</w:t>
            </w:r>
          </w:p>
        </w:tc>
      </w:tr>
      <w:tr w:rsidR="007151B7" w:rsidRPr="009D173B" w:rsidTr="00256307">
        <w:tc>
          <w:tcPr>
            <w:tcW w:w="737" w:type="dxa"/>
            <w:tcBorders>
              <w:top w:val="single" w:sz="12" w:space="0" w:color="auto"/>
            </w:tcBorders>
          </w:tcPr>
          <w:p w:rsidR="007151B7" w:rsidRPr="009D173B" w:rsidRDefault="007151B7" w:rsidP="00256307">
            <w:pPr>
              <w:ind w:left="17"/>
            </w:pPr>
            <w:r w:rsidRPr="009D173B">
              <w:t>6.4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7151B7" w:rsidRPr="009D173B" w:rsidRDefault="007151B7" w:rsidP="00256307">
            <w:pPr>
              <w:ind w:left="17"/>
            </w:pPr>
            <w:r w:rsidRPr="009D173B">
              <w:t>Топливный насос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6" w:type="dxa"/>
            <w:tcBorders>
              <w:top w:val="single" w:sz="12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7151B7" w:rsidRPr="009D173B" w:rsidRDefault="007151B7" w:rsidP="00256307">
            <w:pPr>
              <w:ind w:left="17"/>
            </w:pPr>
            <w:r w:rsidRPr="009D173B">
              <w:t>4</w:t>
            </w:r>
          </w:p>
        </w:tc>
      </w:tr>
      <w:tr w:rsidR="007151B7" w:rsidRPr="009D173B" w:rsidTr="00256307">
        <w:tc>
          <w:tcPr>
            <w:tcW w:w="737" w:type="dxa"/>
          </w:tcPr>
          <w:p w:rsidR="007151B7" w:rsidRPr="009D173B" w:rsidRDefault="007151B7" w:rsidP="00256307">
            <w:pPr>
              <w:ind w:left="17"/>
            </w:pPr>
            <w:r w:rsidRPr="009D173B">
              <w:t>6.5</w:t>
            </w:r>
          </w:p>
        </w:tc>
        <w:tc>
          <w:tcPr>
            <w:tcW w:w="5387" w:type="dxa"/>
          </w:tcPr>
          <w:p w:rsidR="007151B7" w:rsidRPr="009D173B" w:rsidRDefault="007151B7" w:rsidP="00256307">
            <w:pPr>
              <w:ind w:left="17"/>
            </w:pPr>
            <w:r w:rsidRPr="009D173B">
              <w:t>Испаритель</w:t>
            </w:r>
            <w:proofErr w:type="gramStart"/>
            <w:r w:rsidRPr="00333E6E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7151B7" w:rsidRPr="009D173B" w:rsidRDefault="007151B7" w:rsidP="00256307">
            <w:pPr>
              <w:ind w:left="17"/>
            </w:pPr>
            <w:r w:rsidRPr="009D173B">
              <w:t>Регулятор давления</w:t>
            </w:r>
            <w:proofErr w:type="gramStart"/>
            <w:r w:rsidRPr="00333E6E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6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7151B7" w:rsidRPr="009D173B" w:rsidRDefault="007151B7" w:rsidP="00256307">
            <w:pPr>
              <w:ind w:left="17"/>
            </w:pPr>
            <w:r w:rsidRPr="009D173B">
              <w:t>6</w:t>
            </w:r>
          </w:p>
        </w:tc>
      </w:tr>
      <w:tr w:rsidR="007151B7" w:rsidRPr="009D173B" w:rsidTr="00256307">
        <w:tc>
          <w:tcPr>
            <w:tcW w:w="737" w:type="dxa"/>
          </w:tcPr>
          <w:p w:rsidR="007151B7" w:rsidRPr="009D173B" w:rsidRDefault="007151B7" w:rsidP="00256307">
            <w:pPr>
              <w:ind w:left="17"/>
            </w:pPr>
            <w:r w:rsidRPr="009D173B">
              <w:t>…</w:t>
            </w:r>
          </w:p>
        </w:tc>
        <w:tc>
          <w:tcPr>
            <w:tcW w:w="5387" w:type="dxa"/>
          </w:tcPr>
          <w:p w:rsidR="007151B7" w:rsidRPr="005C76D7" w:rsidRDefault="007151B7" w:rsidP="00256307">
            <w:pPr>
              <w:ind w:left="17"/>
              <w:rPr>
                <w:lang w:val="en-US"/>
              </w:rPr>
            </w:pPr>
            <w:r w:rsidRPr="009D173B">
              <w:t>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6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7151B7" w:rsidRPr="009D173B" w:rsidRDefault="007151B7" w:rsidP="00256307">
            <w:pPr>
              <w:ind w:left="17"/>
            </w:pPr>
            <w:r w:rsidRPr="009D173B">
              <w:t>…</w:t>
            </w:r>
          </w:p>
        </w:tc>
      </w:tr>
      <w:tr w:rsidR="007151B7" w:rsidRPr="009D173B" w:rsidTr="00256307">
        <w:tc>
          <w:tcPr>
            <w:tcW w:w="737" w:type="dxa"/>
            <w:tcBorders>
              <w:bottom w:val="single" w:sz="4" w:space="0" w:color="auto"/>
            </w:tcBorders>
          </w:tcPr>
          <w:p w:rsidR="007151B7" w:rsidRPr="009D173B" w:rsidRDefault="007151B7" w:rsidP="00256307">
            <w:pPr>
              <w:ind w:left="17"/>
            </w:pPr>
            <w:r w:rsidRPr="009D173B">
              <w:t>6.14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151B7" w:rsidRPr="009D173B" w:rsidRDefault="007151B7" w:rsidP="00256307">
            <w:pPr>
              <w:ind w:left="17"/>
            </w:pPr>
            <w:r w:rsidRPr="009D173B">
              <w:t>Ограничитель давления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7151B7" w:rsidRPr="009D173B" w:rsidRDefault="007151B7" w:rsidP="00256307">
            <w:pPr>
              <w:ind w:left="17"/>
            </w:pPr>
            <w:r w:rsidRPr="009D173B">
              <w:t>3</w:t>
            </w:r>
          </w:p>
        </w:tc>
      </w:tr>
      <w:tr w:rsidR="007151B7" w:rsidRPr="00256307" w:rsidTr="00256307">
        <w:tc>
          <w:tcPr>
            <w:tcW w:w="737" w:type="dxa"/>
            <w:tcBorders>
              <w:bottom w:val="single" w:sz="12" w:space="0" w:color="auto"/>
            </w:tcBorders>
          </w:tcPr>
          <w:p w:rsidR="007151B7" w:rsidRPr="00256307" w:rsidRDefault="007151B7" w:rsidP="00256307">
            <w:pPr>
              <w:ind w:left="17"/>
              <w:rPr>
                <w:b/>
              </w:rPr>
            </w:pPr>
            <w:r w:rsidRPr="00256307">
              <w:rPr>
                <w:b/>
              </w:rPr>
              <w:t>6.15</w:t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7151B7" w:rsidRPr="00256307" w:rsidRDefault="007151B7" w:rsidP="00256307">
            <w:pPr>
              <w:ind w:left="17"/>
              <w:rPr>
                <w:b/>
              </w:rPr>
            </w:pPr>
            <w:proofErr w:type="spellStart"/>
            <w:r w:rsidRPr="00256307">
              <w:rPr>
                <w:b/>
              </w:rPr>
              <w:t>Нецельнотянутые</w:t>
            </w:r>
            <w:proofErr w:type="spellEnd"/>
            <w:r w:rsidRPr="00256307">
              <w:rPr>
                <w:b/>
              </w:rPr>
              <w:t xml:space="preserve"> </w:t>
            </w:r>
            <w:proofErr w:type="spellStart"/>
            <w:r w:rsidRPr="00256307">
              <w:rPr>
                <w:b/>
              </w:rPr>
              <w:t>топливопроводы</w:t>
            </w:r>
            <w:proofErr w:type="spellEnd"/>
            <w:r w:rsidRPr="00256307">
              <w:rPr>
                <w:b/>
              </w:rPr>
              <w:t xml:space="preserve"> и соединительные муфты</w:t>
            </w:r>
            <w:proofErr w:type="gramStart"/>
            <w:r w:rsidRPr="00256307">
              <w:rPr>
                <w:b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6" w:type="dxa"/>
            <w:tcBorders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7151B7" w:rsidRPr="00256307" w:rsidRDefault="007151B7" w:rsidP="00256307">
            <w:pPr>
              <w:ind w:left="17"/>
              <w:rPr>
                <w:b/>
              </w:rPr>
            </w:pPr>
            <w:r w:rsidRPr="00256307">
              <w:rPr>
                <w:b/>
              </w:rPr>
              <w:t>15</w:t>
            </w:r>
          </w:p>
        </w:tc>
      </w:tr>
    </w:tbl>
    <w:p w:rsidR="007151B7" w:rsidRPr="009D173B" w:rsidRDefault="007151B7" w:rsidP="003F100E">
      <w:pPr>
        <w:pStyle w:val="SingleTxtGR"/>
        <w:suppressAutoHyphens/>
        <w:spacing w:before="120" w:after="0" w:line="220" w:lineRule="exact"/>
        <w:ind w:firstLine="170"/>
        <w:jc w:val="left"/>
        <w:rPr>
          <w:sz w:val="18"/>
          <w:szCs w:val="18"/>
        </w:rPr>
      </w:pPr>
      <w:r w:rsidRPr="009D173B">
        <w:rPr>
          <w:sz w:val="18"/>
          <w:szCs w:val="18"/>
          <w:vertAlign w:val="superscript"/>
        </w:rPr>
        <w:t>1</w:t>
      </w:r>
      <w:proofErr w:type="gramStart"/>
      <w:r w:rsidRPr="009D173B">
        <w:rPr>
          <w:sz w:val="18"/>
          <w:szCs w:val="18"/>
          <w:vertAlign w:val="superscript"/>
        </w:rPr>
        <w:t xml:space="preserve"> </w:t>
      </w:r>
      <w:r w:rsidR="003F100E">
        <w:rPr>
          <w:sz w:val="18"/>
          <w:szCs w:val="18"/>
          <w:vertAlign w:val="superscript"/>
        </w:rPr>
        <w:t xml:space="preserve"> </w:t>
      </w:r>
      <w:r w:rsidRPr="009D173B">
        <w:rPr>
          <w:sz w:val="18"/>
          <w:szCs w:val="18"/>
        </w:rPr>
        <w:t>Л</w:t>
      </w:r>
      <w:proofErr w:type="gramEnd"/>
      <w:r w:rsidRPr="009D173B">
        <w:rPr>
          <w:sz w:val="18"/>
          <w:szCs w:val="18"/>
        </w:rPr>
        <w:t>ибо совмещены в одном узле, либо имеют раздельную конструкцию.</w:t>
      </w:r>
    </w:p>
    <w:p w:rsidR="007151B7" w:rsidRPr="009D173B" w:rsidRDefault="007151B7" w:rsidP="003F100E">
      <w:pPr>
        <w:pStyle w:val="SingleTxtGR"/>
        <w:suppressAutoHyphens/>
        <w:spacing w:after="0" w:line="220" w:lineRule="exact"/>
        <w:ind w:firstLine="170"/>
        <w:jc w:val="left"/>
        <w:rPr>
          <w:sz w:val="18"/>
          <w:szCs w:val="18"/>
        </w:rPr>
      </w:pPr>
      <w:r w:rsidRPr="009D173B">
        <w:rPr>
          <w:sz w:val="18"/>
          <w:szCs w:val="18"/>
          <w:vertAlign w:val="superscript"/>
        </w:rPr>
        <w:t xml:space="preserve">2 </w:t>
      </w:r>
      <w:r w:rsidR="003F100E">
        <w:rPr>
          <w:sz w:val="18"/>
          <w:szCs w:val="18"/>
          <w:vertAlign w:val="superscript"/>
        </w:rPr>
        <w:t xml:space="preserve"> </w:t>
      </w:r>
      <w:r w:rsidRPr="009D173B">
        <w:rPr>
          <w:sz w:val="18"/>
          <w:szCs w:val="18"/>
        </w:rPr>
        <w:t xml:space="preserve">Применимо только в том случае, если пускатель газового дозатора не встроен в </w:t>
      </w:r>
      <w:proofErr w:type="spellStart"/>
      <w:r w:rsidRPr="009D173B">
        <w:rPr>
          <w:sz w:val="18"/>
          <w:szCs w:val="18"/>
        </w:rPr>
        <w:t>газонагнетатель</w:t>
      </w:r>
      <w:proofErr w:type="spellEnd"/>
      <w:r w:rsidRPr="009D173B">
        <w:rPr>
          <w:sz w:val="18"/>
          <w:szCs w:val="18"/>
        </w:rPr>
        <w:t>.</w:t>
      </w:r>
    </w:p>
    <w:p w:rsidR="007151B7" w:rsidRPr="009D173B" w:rsidRDefault="007151B7" w:rsidP="003F100E">
      <w:pPr>
        <w:pStyle w:val="SingleTxtGR"/>
        <w:suppressAutoHyphens/>
        <w:spacing w:after="0" w:line="220" w:lineRule="exact"/>
        <w:ind w:firstLine="170"/>
        <w:jc w:val="left"/>
        <w:rPr>
          <w:sz w:val="18"/>
          <w:szCs w:val="18"/>
        </w:rPr>
      </w:pPr>
      <w:r w:rsidRPr="009D173B">
        <w:rPr>
          <w:sz w:val="18"/>
          <w:szCs w:val="18"/>
          <w:vertAlign w:val="superscript"/>
        </w:rPr>
        <w:t xml:space="preserve">3 </w:t>
      </w:r>
      <w:r w:rsidR="003F100E">
        <w:rPr>
          <w:sz w:val="18"/>
          <w:szCs w:val="18"/>
          <w:vertAlign w:val="superscript"/>
        </w:rPr>
        <w:t xml:space="preserve"> </w:t>
      </w:r>
      <w:r w:rsidRPr="009D173B">
        <w:rPr>
          <w:sz w:val="18"/>
          <w:szCs w:val="18"/>
        </w:rPr>
        <w:t xml:space="preserve">Применимо только в том случае, когда рабочее давление </w:t>
      </w:r>
      <w:proofErr w:type="spellStart"/>
      <w:r w:rsidRPr="009D173B">
        <w:rPr>
          <w:sz w:val="18"/>
          <w:szCs w:val="18"/>
        </w:rPr>
        <w:t>газосмесителя</w:t>
      </w:r>
      <w:proofErr w:type="spellEnd"/>
      <w:r w:rsidRPr="009D173B">
        <w:rPr>
          <w:sz w:val="18"/>
          <w:szCs w:val="18"/>
        </w:rPr>
        <w:t xml:space="preserve"> превышает 20 кПа (класс 2)</w:t>
      </w:r>
      <w:r w:rsidR="003F100E" w:rsidRPr="003F100E">
        <w:t>»</w:t>
      </w:r>
      <w:r w:rsidRPr="009D173B">
        <w:rPr>
          <w:sz w:val="18"/>
          <w:szCs w:val="18"/>
        </w:rPr>
        <w:t>.</w:t>
      </w:r>
    </w:p>
    <w:p w:rsidR="007151B7" w:rsidRPr="007151B7" w:rsidRDefault="007151B7" w:rsidP="003F100E">
      <w:pPr>
        <w:pStyle w:val="SingleTxtGR"/>
        <w:spacing w:before="120"/>
        <w:rPr>
          <w:bCs/>
        </w:rPr>
      </w:pPr>
      <w:r w:rsidRPr="007151B7">
        <w:rPr>
          <w:i/>
          <w:iCs/>
        </w:rPr>
        <w:t>Пункты 6.15−6.15.13.2.4</w:t>
      </w:r>
      <w:r w:rsidRPr="007151B7">
        <w:t>, изменить нумерацию на 6.16−6.16.13.2.4.</w:t>
      </w:r>
    </w:p>
    <w:p w:rsidR="007151B7" w:rsidRPr="007151B7" w:rsidRDefault="007151B7" w:rsidP="007151B7">
      <w:pPr>
        <w:pStyle w:val="SingleTxtGR"/>
        <w:rPr>
          <w:bCs/>
        </w:rPr>
      </w:pPr>
      <w:r w:rsidRPr="007151B7">
        <w:rPr>
          <w:i/>
          <w:iCs/>
        </w:rPr>
        <w:t>Пункт 9.3</w:t>
      </w:r>
      <w:r w:rsidRPr="007151B7">
        <w:t xml:space="preserve">, заменить фразу </w:t>
      </w:r>
      <w:r w:rsidR="003F100E">
        <w:t>«</w:t>
      </w:r>
      <w:r w:rsidRPr="007151B7">
        <w:t>в приложениях 8, 10 и 15</w:t>
      </w:r>
      <w:r w:rsidR="003F100E">
        <w:t>»</w:t>
      </w:r>
      <w:r w:rsidRPr="007151B7">
        <w:t xml:space="preserve"> на фразу </w:t>
      </w:r>
      <w:r w:rsidR="003F100E">
        <w:t>«</w:t>
      </w:r>
      <w:r w:rsidRPr="007151B7">
        <w:t>в приложен</w:t>
      </w:r>
      <w:r w:rsidRPr="007151B7">
        <w:t>и</w:t>
      </w:r>
      <w:r w:rsidRPr="007151B7">
        <w:t xml:space="preserve">ях 8, 10 и </w:t>
      </w:r>
      <w:r w:rsidRPr="007151B7">
        <w:rPr>
          <w:b/>
          <w:bCs/>
        </w:rPr>
        <w:t>16</w:t>
      </w:r>
      <w:r w:rsidR="003F100E">
        <w:t>»</w:t>
      </w:r>
      <w:r w:rsidRPr="007151B7">
        <w:t>.</w:t>
      </w:r>
    </w:p>
    <w:p w:rsidR="007151B7" w:rsidRPr="007151B7" w:rsidRDefault="007151B7" w:rsidP="007151B7">
      <w:pPr>
        <w:pStyle w:val="SingleTxtGR"/>
        <w:rPr>
          <w:bCs/>
        </w:rPr>
      </w:pPr>
      <w:r w:rsidRPr="007151B7">
        <w:rPr>
          <w:i/>
          <w:iCs/>
        </w:rPr>
        <w:t>Пункт 17.1.7.5</w:t>
      </w:r>
      <w:r w:rsidRPr="007151B7">
        <w:t xml:space="preserve">, </w:t>
      </w:r>
      <w:proofErr w:type="gramStart"/>
      <w:r w:rsidRPr="007151B7">
        <w:t>заменить ссылку на приложение</w:t>
      </w:r>
      <w:proofErr w:type="gramEnd"/>
      <w:r w:rsidRPr="007151B7">
        <w:t xml:space="preserve"> 17 ссылкой на приложение </w:t>
      </w:r>
      <w:r w:rsidRPr="007151B7">
        <w:rPr>
          <w:b/>
          <w:bCs/>
        </w:rPr>
        <w:t>18</w:t>
      </w:r>
      <w:r w:rsidRPr="007151B7">
        <w:t>.</w:t>
      </w:r>
    </w:p>
    <w:p w:rsidR="007151B7" w:rsidRPr="007151B7" w:rsidRDefault="007151B7" w:rsidP="007151B7">
      <w:pPr>
        <w:pStyle w:val="SingleTxtGR"/>
        <w:rPr>
          <w:bCs/>
        </w:rPr>
      </w:pPr>
      <w:r w:rsidRPr="007151B7">
        <w:rPr>
          <w:i/>
          <w:iCs/>
        </w:rPr>
        <w:lastRenderedPageBreak/>
        <w:t>Пункт 17.1.8.1</w:t>
      </w:r>
      <w:r w:rsidRPr="007151B7">
        <w:t xml:space="preserve">, </w:t>
      </w:r>
      <w:proofErr w:type="gramStart"/>
      <w:r w:rsidRPr="007151B7">
        <w:t>заменить ссылку на приложение</w:t>
      </w:r>
      <w:proofErr w:type="gramEnd"/>
      <w:r w:rsidRPr="007151B7">
        <w:t xml:space="preserve"> 16 ссылкой на приложение </w:t>
      </w:r>
      <w:r w:rsidRPr="007151B7">
        <w:rPr>
          <w:b/>
          <w:bCs/>
        </w:rPr>
        <w:t>17</w:t>
      </w:r>
      <w:r w:rsidRPr="007151B7">
        <w:t>.</w:t>
      </w:r>
    </w:p>
    <w:p w:rsidR="007151B7" w:rsidRPr="007151B7" w:rsidRDefault="007151B7" w:rsidP="007151B7">
      <w:pPr>
        <w:pStyle w:val="SingleTxtGR"/>
        <w:rPr>
          <w:bCs/>
        </w:rPr>
      </w:pPr>
      <w:r w:rsidRPr="007151B7">
        <w:rPr>
          <w:i/>
          <w:iCs/>
        </w:rPr>
        <w:t>Пункт 17.3.1.9</w:t>
      </w:r>
      <w:r w:rsidRPr="007151B7">
        <w:t xml:space="preserve"> изменить следующим образом:</w:t>
      </w:r>
    </w:p>
    <w:p w:rsidR="007151B7" w:rsidRPr="007151B7" w:rsidRDefault="009758BE" w:rsidP="007151B7">
      <w:pPr>
        <w:pStyle w:val="SingleTxtGR"/>
      </w:pPr>
      <w:r>
        <w:t>«</w:t>
      </w:r>
      <w:r w:rsidR="007151B7" w:rsidRPr="007151B7">
        <w:t>17.3.1.9</w:t>
      </w:r>
      <w:r w:rsidR="007151B7" w:rsidRPr="007151B7">
        <w:tab/>
        <w:t>газопроводы</w:t>
      </w:r>
      <w:r w:rsidR="007151B7" w:rsidRPr="007151B7">
        <w:rPr>
          <w:b/>
          <w:bCs/>
        </w:rPr>
        <w:t xml:space="preserve">, </w:t>
      </w:r>
      <w:proofErr w:type="spellStart"/>
      <w:r w:rsidR="007151B7" w:rsidRPr="007151B7">
        <w:rPr>
          <w:b/>
          <w:bCs/>
        </w:rPr>
        <w:t>нецельнотянутые</w:t>
      </w:r>
      <w:proofErr w:type="spellEnd"/>
      <w:r w:rsidR="007151B7" w:rsidRPr="007151B7">
        <w:rPr>
          <w:b/>
          <w:bCs/>
        </w:rPr>
        <w:t xml:space="preserve"> </w:t>
      </w:r>
      <w:proofErr w:type="spellStart"/>
      <w:r w:rsidR="007151B7" w:rsidRPr="007151B7">
        <w:rPr>
          <w:b/>
          <w:bCs/>
        </w:rPr>
        <w:t>топливопроводы</w:t>
      </w:r>
      <w:proofErr w:type="spellEnd"/>
      <w:r w:rsidR="007151B7" w:rsidRPr="007151B7">
        <w:t xml:space="preserve"> и</w:t>
      </w:r>
      <w:r w:rsidR="007151B7" w:rsidRPr="007151B7">
        <w:rPr>
          <w:b/>
          <w:bCs/>
        </w:rPr>
        <w:t>/или</w:t>
      </w:r>
      <w:r w:rsidR="007151B7" w:rsidRPr="007151B7">
        <w:t xml:space="preserve"> шланги</w:t>
      </w:r>
      <w:r>
        <w:t>»</w:t>
      </w:r>
      <w:r w:rsidR="007151B7" w:rsidRPr="007151B7">
        <w:t>;</w:t>
      </w:r>
    </w:p>
    <w:p w:rsidR="007151B7" w:rsidRPr="007151B7" w:rsidRDefault="007151B7" w:rsidP="007151B7">
      <w:pPr>
        <w:pStyle w:val="SingleTxtGR"/>
        <w:rPr>
          <w:bCs/>
        </w:rPr>
      </w:pPr>
      <w:r w:rsidRPr="007151B7">
        <w:rPr>
          <w:i/>
          <w:iCs/>
        </w:rPr>
        <w:t>Пункт 17.7.1</w:t>
      </w:r>
      <w:r w:rsidRPr="007151B7">
        <w:t xml:space="preserve"> изменить следующим образом:</w:t>
      </w:r>
    </w:p>
    <w:p w:rsidR="007151B7" w:rsidRPr="007151B7" w:rsidRDefault="003F100E" w:rsidP="007151B7">
      <w:pPr>
        <w:pStyle w:val="SingleTxtGR"/>
        <w:rPr>
          <w:b/>
        </w:rPr>
      </w:pPr>
      <w:r>
        <w:t>«</w:t>
      </w:r>
      <w:r w:rsidR="007151B7" w:rsidRPr="007151B7">
        <w:t>17.7.1</w:t>
      </w:r>
      <w:r w:rsidR="007151B7" w:rsidRPr="007151B7">
        <w:tab/>
        <w:t xml:space="preserve">Патрубки газопровода изготавливают </w:t>
      </w:r>
      <w:r w:rsidR="007151B7" w:rsidRPr="00707919">
        <w:rPr>
          <w:strike/>
        </w:rPr>
        <w:t xml:space="preserve">из цельнотянутых трубок </w:t>
      </w:r>
      <w:proofErr w:type="gramStart"/>
      <w:r w:rsidR="007151B7" w:rsidRPr="00707919">
        <w:rPr>
          <w:b/>
        </w:rPr>
        <w:t>из</w:t>
      </w:r>
      <w:proofErr w:type="gramEnd"/>
      <w:r w:rsidR="007151B7" w:rsidRPr="007151B7">
        <w:rPr>
          <w:b/>
          <w:bCs/>
        </w:rPr>
        <w:t>:</w:t>
      </w:r>
      <w:r w:rsidR="007151B7" w:rsidRPr="007151B7">
        <w:t xml:space="preserve"> </w:t>
      </w:r>
    </w:p>
    <w:p w:rsidR="007151B7" w:rsidRPr="007151B7" w:rsidRDefault="007151B7" w:rsidP="003F100E">
      <w:pPr>
        <w:pStyle w:val="SingleTxtGR"/>
        <w:ind w:left="2268"/>
        <w:rPr>
          <w:b/>
        </w:rPr>
      </w:pPr>
      <w:r w:rsidRPr="007151B7">
        <w:rPr>
          <w:b/>
          <w:bCs/>
        </w:rPr>
        <w:t>a)</w:t>
      </w:r>
      <w:r w:rsidRPr="007151B7">
        <w:rPr>
          <w:b/>
          <w:bCs/>
        </w:rPr>
        <w:tab/>
        <w:t>цельнотянутого материала;</w:t>
      </w:r>
      <w:r w:rsidRPr="007151B7">
        <w:t xml:space="preserve"> </w:t>
      </w:r>
      <w:r w:rsidRPr="007151B7">
        <w:rPr>
          <w:b/>
          <w:bCs/>
        </w:rPr>
        <w:t>или</w:t>
      </w:r>
    </w:p>
    <w:p w:rsidR="007151B7" w:rsidRDefault="007151B7" w:rsidP="00380520">
      <w:pPr>
        <w:pStyle w:val="SingleTxtGR"/>
        <w:ind w:left="2268"/>
      </w:pPr>
      <w:r w:rsidRPr="007151B7">
        <w:rPr>
          <w:b/>
          <w:bCs/>
        </w:rPr>
        <w:t>b)</w:t>
      </w:r>
      <w:r w:rsidRPr="007151B7">
        <w:rPr>
          <w:b/>
          <w:bCs/>
        </w:rPr>
        <w:tab/>
        <w:t xml:space="preserve">иного </w:t>
      </w:r>
      <w:proofErr w:type="spellStart"/>
      <w:r w:rsidRPr="007151B7">
        <w:rPr>
          <w:b/>
          <w:bCs/>
        </w:rPr>
        <w:t>нецельнотянутого</w:t>
      </w:r>
      <w:proofErr w:type="spellEnd"/>
      <w:r w:rsidRPr="007151B7">
        <w:rPr>
          <w:b/>
          <w:bCs/>
        </w:rPr>
        <w:t xml:space="preserve"> материала, удовлетворяющего требованиям применимых испытаний в соответствии с пол</w:t>
      </w:r>
      <w:r w:rsidRPr="007151B7">
        <w:rPr>
          <w:b/>
          <w:bCs/>
        </w:rPr>
        <w:t>о</w:t>
      </w:r>
      <w:r w:rsidRPr="007151B7">
        <w:rPr>
          <w:b/>
          <w:bCs/>
        </w:rPr>
        <w:t>жениями при</w:t>
      </w:r>
      <w:r w:rsidR="00707919">
        <w:rPr>
          <w:b/>
          <w:bCs/>
        </w:rPr>
        <w:t>ложения 15, ка</w:t>
      </w:r>
      <w:r w:rsidRPr="007151B7">
        <w:rPr>
          <w:b/>
          <w:bCs/>
        </w:rPr>
        <w:t>сающимися официального утве</w:t>
      </w:r>
      <w:r w:rsidRPr="007151B7">
        <w:rPr>
          <w:b/>
          <w:bCs/>
        </w:rPr>
        <w:t>р</w:t>
      </w:r>
      <w:r w:rsidRPr="007151B7">
        <w:rPr>
          <w:b/>
          <w:bCs/>
        </w:rPr>
        <w:t xml:space="preserve">ждения </w:t>
      </w:r>
      <w:proofErr w:type="spellStart"/>
      <w:r w:rsidRPr="007151B7">
        <w:rPr>
          <w:b/>
          <w:bCs/>
        </w:rPr>
        <w:t>нецельнотянутых</w:t>
      </w:r>
      <w:proofErr w:type="spellEnd"/>
      <w:r w:rsidRPr="007151B7">
        <w:rPr>
          <w:b/>
          <w:bCs/>
        </w:rPr>
        <w:t xml:space="preserve"> </w:t>
      </w:r>
      <w:proofErr w:type="spellStart"/>
      <w:r w:rsidRPr="007151B7">
        <w:rPr>
          <w:b/>
          <w:bCs/>
        </w:rPr>
        <w:t>топливопроводов</w:t>
      </w:r>
      <w:proofErr w:type="spellEnd"/>
      <w:r w:rsidRPr="007151B7">
        <w:rPr>
          <w:b/>
          <w:bCs/>
        </w:rPr>
        <w:t xml:space="preserve"> и/или соединител</w:t>
      </w:r>
      <w:r w:rsidRPr="007151B7">
        <w:rPr>
          <w:b/>
          <w:bCs/>
        </w:rPr>
        <w:t>ь</w:t>
      </w:r>
      <w:r w:rsidRPr="007151B7">
        <w:rPr>
          <w:b/>
          <w:bCs/>
        </w:rPr>
        <w:t>ных муфт</w:t>
      </w:r>
      <w:r w:rsidR="00380520">
        <w:t>»</w:t>
      </w:r>
      <w:r w:rsidRPr="007151B7">
        <w:t>.</w:t>
      </w:r>
    </w:p>
    <w:p w:rsidR="009758BE" w:rsidRPr="007151B7" w:rsidRDefault="009758BE" w:rsidP="00380520">
      <w:pPr>
        <w:pStyle w:val="SingleTxtGR"/>
        <w:ind w:left="2268"/>
      </w:pPr>
    </w:p>
    <w:p w:rsidR="007151B7" w:rsidRPr="007151B7" w:rsidRDefault="007151B7" w:rsidP="007151B7">
      <w:pPr>
        <w:pStyle w:val="SingleTxtGR"/>
        <w:rPr>
          <w:bCs/>
          <w:i/>
        </w:rPr>
      </w:pPr>
      <w:r w:rsidRPr="007151B7">
        <w:rPr>
          <w:i/>
          <w:iCs/>
        </w:rPr>
        <w:t>Приложение I</w:t>
      </w:r>
    </w:p>
    <w:p w:rsidR="007151B7" w:rsidRPr="007151B7" w:rsidRDefault="007151B7" w:rsidP="007151B7">
      <w:pPr>
        <w:pStyle w:val="SingleTxtGR"/>
        <w:rPr>
          <w:bCs/>
        </w:rPr>
      </w:pPr>
      <w:r w:rsidRPr="007151B7">
        <w:rPr>
          <w:i/>
          <w:iCs/>
        </w:rPr>
        <w:t>Включить новые пункты 1.2.4.5.19</w:t>
      </w:r>
      <w:r w:rsidR="009758BE">
        <w:rPr>
          <w:i/>
          <w:iCs/>
        </w:rPr>
        <w:t>–</w:t>
      </w:r>
      <w:r w:rsidRPr="007151B7">
        <w:rPr>
          <w:i/>
          <w:iCs/>
        </w:rPr>
        <w:t>1.2.4.5.20.3</w:t>
      </w:r>
      <w:r w:rsidRPr="007151B7">
        <w:t xml:space="preserve"> следующего содержания:</w:t>
      </w:r>
    </w:p>
    <w:p w:rsidR="007151B7" w:rsidRPr="007151B7" w:rsidRDefault="00707919" w:rsidP="00380520">
      <w:pPr>
        <w:pStyle w:val="SingleTxtGR"/>
        <w:tabs>
          <w:tab w:val="clear" w:pos="1701"/>
          <w:tab w:val="clear" w:pos="2268"/>
          <w:tab w:val="left" w:pos="2552"/>
        </w:tabs>
        <w:rPr>
          <w:b/>
          <w:bCs/>
        </w:rPr>
      </w:pPr>
      <w:r>
        <w:rPr>
          <w:bCs/>
        </w:rPr>
        <w:t>«</w:t>
      </w:r>
      <w:r w:rsidR="007151B7" w:rsidRPr="007151B7">
        <w:rPr>
          <w:b/>
          <w:bCs/>
        </w:rPr>
        <w:t>1.2.4.5.19</w:t>
      </w:r>
      <w:r w:rsidR="007151B7" w:rsidRPr="007151B7">
        <w:rPr>
          <w:b/>
          <w:bCs/>
        </w:rPr>
        <w:tab/>
      </w:r>
      <w:proofErr w:type="spellStart"/>
      <w:r w:rsidR="007151B7" w:rsidRPr="007151B7">
        <w:rPr>
          <w:b/>
          <w:bCs/>
        </w:rPr>
        <w:t>Нецельнотянутый</w:t>
      </w:r>
      <w:proofErr w:type="spellEnd"/>
      <w:r w:rsidR="007151B7" w:rsidRPr="007151B7">
        <w:rPr>
          <w:b/>
          <w:bCs/>
        </w:rPr>
        <w:t xml:space="preserve"> </w:t>
      </w:r>
      <w:proofErr w:type="spellStart"/>
      <w:r w:rsidR="007151B7" w:rsidRPr="007151B7">
        <w:rPr>
          <w:b/>
          <w:bCs/>
        </w:rPr>
        <w:t>топливопровод</w:t>
      </w:r>
      <w:proofErr w:type="spellEnd"/>
    </w:p>
    <w:p w:rsidR="007151B7" w:rsidRPr="007151B7" w:rsidRDefault="007151B7" w:rsidP="00380520">
      <w:pPr>
        <w:pStyle w:val="SingleTxtGR"/>
        <w:tabs>
          <w:tab w:val="clear" w:pos="1701"/>
          <w:tab w:val="clear" w:pos="2268"/>
          <w:tab w:val="clear" w:pos="3969"/>
          <w:tab w:val="left" w:pos="2552"/>
          <w:tab w:val="left" w:leader="dot" w:pos="8505"/>
        </w:tabs>
        <w:rPr>
          <w:b/>
          <w:bCs/>
        </w:rPr>
      </w:pPr>
      <w:r w:rsidRPr="007151B7">
        <w:rPr>
          <w:b/>
          <w:bCs/>
        </w:rPr>
        <w:t>1.2.4.5.19.1</w:t>
      </w:r>
      <w:r w:rsidR="00380520">
        <w:rPr>
          <w:b/>
          <w:bCs/>
        </w:rPr>
        <w:tab/>
        <w:t>Марк</w:t>
      </w:r>
      <w:proofErr w:type="gramStart"/>
      <w:r w:rsidR="00380520">
        <w:rPr>
          <w:b/>
          <w:bCs/>
        </w:rPr>
        <w:t>а(</w:t>
      </w:r>
      <w:proofErr w:type="gramEnd"/>
      <w:r w:rsidR="00380520">
        <w:rPr>
          <w:b/>
          <w:bCs/>
        </w:rPr>
        <w:t>и):</w:t>
      </w:r>
      <w:r w:rsidR="00380520">
        <w:rPr>
          <w:b/>
          <w:bCs/>
        </w:rPr>
        <w:tab/>
      </w:r>
      <w:r w:rsidR="00380520">
        <w:rPr>
          <w:b/>
          <w:bCs/>
        </w:rPr>
        <w:tab/>
      </w:r>
    </w:p>
    <w:p w:rsidR="007151B7" w:rsidRPr="007151B7" w:rsidRDefault="007151B7" w:rsidP="00380520">
      <w:pPr>
        <w:pStyle w:val="SingleTxtGR"/>
        <w:tabs>
          <w:tab w:val="clear" w:pos="1701"/>
          <w:tab w:val="clear" w:pos="2268"/>
          <w:tab w:val="clear" w:pos="3402"/>
          <w:tab w:val="clear" w:pos="3969"/>
          <w:tab w:val="left" w:pos="2552"/>
          <w:tab w:val="left" w:leader="dot" w:pos="8505"/>
        </w:tabs>
        <w:rPr>
          <w:b/>
          <w:bCs/>
        </w:rPr>
      </w:pPr>
      <w:r w:rsidRPr="007151B7">
        <w:rPr>
          <w:b/>
          <w:bCs/>
        </w:rPr>
        <w:t>1.2.4.5.19.2</w:t>
      </w:r>
      <w:r w:rsidR="00380520">
        <w:rPr>
          <w:b/>
          <w:bCs/>
        </w:rPr>
        <w:tab/>
        <w:t>Ти</w:t>
      </w:r>
      <w:proofErr w:type="gramStart"/>
      <w:r w:rsidR="00380520">
        <w:rPr>
          <w:b/>
          <w:bCs/>
        </w:rPr>
        <w:t>п(</w:t>
      </w:r>
      <w:proofErr w:type="gramEnd"/>
      <w:r w:rsidR="00380520">
        <w:rPr>
          <w:b/>
          <w:bCs/>
        </w:rPr>
        <w:t>ы):</w:t>
      </w:r>
      <w:r w:rsidR="00380520">
        <w:rPr>
          <w:b/>
          <w:bCs/>
        </w:rPr>
        <w:tab/>
      </w:r>
      <w:r w:rsidR="00380520">
        <w:rPr>
          <w:b/>
          <w:bCs/>
        </w:rPr>
        <w:tab/>
      </w:r>
    </w:p>
    <w:p w:rsidR="007151B7" w:rsidRPr="007151B7" w:rsidRDefault="007151B7" w:rsidP="00380520">
      <w:pPr>
        <w:pStyle w:val="SingleTxtGR"/>
        <w:tabs>
          <w:tab w:val="clear" w:pos="1701"/>
          <w:tab w:val="clear" w:pos="2268"/>
          <w:tab w:val="clear" w:pos="3969"/>
          <w:tab w:val="left" w:pos="2552"/>
          <w:tab w:val="left" w:leader="dot" w:pos="8505"/>
        </w:tabs>
        <w:rPr>
          <w:b/>
          <w:bCs/>
        </w:rPr>
      </w:pPr>
      <w:r w:rsidRPr="007151B7">
        <w:rPr>
          <w:b/>
          <w:bCs/>
        </w:rPr>
        <w:t>1.2.4.5.19.3</w:t>
      </w:r>
      <w:r w:rsidRPr="007151B7">
        <w:rPr>
          <w:b/>
          <w:bCs/>
        </w:rPr>
        <w:tab/>
      </w:r>
      <w:r w:rsidR="00380520">
        <w:rPr>
          <w:b/>
          <w:bCs/>
        </w:rPr>
        <w:t>Описание и чертежи:</w:t>
      </w:r>
      <w:r w:rsidRPr="007151B7">
        <w:rPr>
          <w:b/>
          <w:bCs/>
        </w:rPr>
        <w:tab/>
      </w:r>
    </w:p>
    <w:p w:rsidR="007151B7" w:rsidRPr="007151B7" w:rsidRDefault="007151B7" w:rsidP="00380520">
      <w:pPr>
        <w:pStyle w:val="SingleTxtGR"/>
        <w:tabs>
          <w:tab w:val="clear" w:pos="1701"/>
          <w:tab w:val="clear" w:pos="2268"/>
          <w:tab w:val="clear" w:pos="3969"/>
          <w:tab w:val="left" w:pos="2552"/>
          <w:tab w:val="left" w:leader="dot" w:pos="8505"/>
        </w:tabs>
        <w:rPr>
          <w:b/>
          <w:bCs/>
        </w:rPr>
      </w:pPr>
      <w:r w:rsidRPr="007151B7">
        <w:rPr>
          <w:b/>
          <w:bCs/>
        </w:rPr>
        <w:t>1.2.4.5.20</w:t>
      </w:r>
      <w:r w:rsidRPr="007151B7">
        <w:rPr>
          <w:b/>
          <w:bCs/>
        </w:rPr>
        <w:tab/>
        <w:t>Соединительна</w:t>
      </w:r>
      <w:proofErr w:type="gramStart"/>
      <w:r w:rsidRPr="007151B7">
        <w:rPr>
          <w:b/>
          <w:bCs/>
        </w:rPr>
        <w:t>я(</w:t>
      </w:r>
      <w:proofErr w:type="spellStart"/>
      <w:proofErr w:type="gramEnd"/>
      <w:r w:rsidRPr="007151B7">
        <w:rPr>
          <w:b/>
          <w:bCs/>
        </w:rPr>
        <w:t>ые</w:t>
      </w:r>
      <w:proofErr w:type="spellEnd"/>
      <w:r w:rsidRPr="007151B7">
        <w:rPr>
          <w:b/>
          <w:bCs/>
        </w:rPr>
        <w:t>) муфта(ы)</w:t>
      </w:r>
      <w:r w:rsidR="00380520">
        <w:rPr>
          <w:b/>
          <w:bCs/>
        </w:rPr>
        <w:tab/>
      </w:r>
    </w:p>
    <w:p w:rsidR="007151B7" w:rsidRPr="007151B7" w:rsidRDefault="007151B7" w:rsidP="00380520">
      <w:pPr>
        <w:pStyle w:val="SingleTxtGR"/>
        <w:tabs>
          <w:tab w:val="clear" w:pos="1701"/>
          <w:tab w:val="clear" w:pos="2268"/>
          <w:tab w:val="clear" w:pos="3969"/>
          <w:tab w:val="left" w:pos="2552"/>
          <w:tab w:val="left" w:leader="dot" w:pos="8505"/>
        </w:tabs>
        <w:rPr>
          <w:b/>
          <w:bCs/>
        </w:rPr>
      </w:pPr>
      <w:r w:rsidRPr="007151B7">
        <w:rPr>
          <w:b/>
          <w:bCs/>
        </w:rPr>
        <w:t>1.2.4.5.20.1</w:t>
      </w:r>
      <w:r w:rsidR="00380520">
        <w:rPr>
          <w:b/>
          <w:bCs/>
        </w:rPr>
        <w:tab/>
        <w:t>Марк</w:t>
      </w:r>
      <w:proofErr w:type="gramStart"/>
      <w:r w:rsidR="00380520">
        <w:rPr>
          <w:b/>
          <w:bCs/>
        </w:rPr>
        <w:t>а(</w:t>
      </w:r>
      <w:proofErr w:type="gramEnd"/>
      <w:r w:rsidR="00380520">
        <w:rPr>
          <w:b/>
          <w:bCs/>
        </w:rPr>
        <w:t>и):</w:t>
      </w:r>
      <w:r w:rsidRPr="007151B7">
        <w:rPr>
          <w:b/>
          <w:bCs/>
        </w:rPr>
        <w:tab/>
      </w:r>
    </w:p>
    <w:p w:rsidR="007151B7" w:rsidRPr="007151B7" w:rsidRDefault="007151B7" w:rsidP="00A220F5">
      <w:pPr>
        <w:pStyle w:val="SingleTxtGR"/>
        <w:tabs>
          <w:tab w:val="clear" w:pos="1701"/>
          <w:tab w:val="clear" w:pos="2268"/>
          <w:tab w:val="clear" w:pos="3402"/>
          <w:tab w:val="clear" w:pos="3969"/>
          <w:tab w:val="left" w:pos="2552"/>
          <w:tab w:val="left" w:leader="dot" w:pos="8505"/>
        </w:tabs>
        <w:rPr>
          <w:b/>
          <w:bCs/>
        </w:rPr>
      </w:pPr>
      <w:r w:rsidRPr="007151B7">
        <w:rPr>
          <w:b/>
          <w:bCs/>
        </w:rPr>
        <w:t>1.2.4.5.20.2</w:t>
      </w:r>
      <w:r w:rsidR="00A220F5">
        <w:rPr>
          <w:b/>
          <w:bCs/>
        </w:rPr>
        <w:tab/>
        <w:t>Ти</w:t>
      </w:r>
      <w:proofErr w:type="gramStart"/>
      <w:r w:rsidR="00A220F5">
        <w:rPr>
          <w:b/>
          <w:bCs/>
        </w:rPr>
        <w:t>п(</w:t>
      </w:r>
      <w:proofErr w:type="gramEnd"/>
      <w:r w:rsidR="00A220F5">
        <w:rPr>
          <w:b/>
          <w:bCs/>
        </w:rPr>
        <w:t>ы):</w:t>
      </w:r>
      <w:r w:rsidR="00A220F5">
        <w:rPr>
          <w:b/>
          <w:bCs/>
        </w:rPr>
        <w:tab/>
      </w:r>
      <w:r w:rsidR="00A220F5">
        <w:rPr>
          <w:b/>
          <w:bCs/>
        </w:rPr>
        <w:tab/>
      </w:r>
    </w:p>
    <w:p w:rsidR="007151B7" w:rsidRPr="007151B7" w:rsidRDefault="007151B7" w:rsidP="00380520">
      <w:pPr>
        <w:pStyle w:val="SingleTxtGR"/>
        <w:tabs>
          <w:tab w:val="clear" w:pos="1701"/>
          <w:tab w:val="clear" w:pos="2268"/>
          <w:tab w:val="clear" w:pos="3969"/>
          <w:tab w:val="left" w:pos="2552"/>
          <w:tab w:val="left" w:leader="dot" w:pos="8505"/>
        </w:tabs>
      </w:pPr>
      <w:r w:rsidRPr="007151B7">
        <w:rPr>
          <w:b/>
          <w:bCs/>
        </w:rPr>
        <w:t>1.2.4.5.20.3</w:t>
      </w:r>
      <w:r w:rsidRPr="007151B7">
        <w:rPr>
          <w:b/>
          <w:bCs/>
        </w:rPr>
        <w:tab/>
        <w:t>Описание и чертежи</w:t>
      </w:r>
      <w:proofErr w:type="gramStart"/>
      <w:r w:rsidRPr="007151B7">
        <w:rPr>
          <w:b/>
          <w:bCs/>
        </w:rPr>
        <w:t xml:space="preserve">: </w:t>
      </w:r>
      <w:r w:rsidRPr="007151B7">
        <w:rPr>
          <w:b/>
          <w:bCs/>
        </w:rPr>
        <w:tab/>
      </w:r>
      <w:r w:rsidR="00A220F5" w:rsidRPr="00A220F5">
        <w:rPr>
          <w:bCs/>
        </w:rPr>
        <w:t>»</w:t>
      </w:r>
      <w:proofErr w:type="gramEnd"/>
    </w:p>
    <w:p w:rsidR="007151B7" w:rsidRDefault="007151B7" w:rsidP="007151B7">
      <w:pPr>
        <w:pStyle w:val="SingleTxtGR"/>
      </w:pPr>
      <w:r w:rsidRPr="007151B7">
        <w:rPr>
          <w:i/>
          <w:iCs/>
        </w:rPr>
        <w:t>Пункты 1.2.4.5.19</w:t>
      </w:r>
      <w:r w:rsidR="001E6869">
        <w:rPr>
          <w:i/>
          <w:iCs/>
        </w:rPr>
        <w:t>–</w:t>
      </w:r>
      <w:r w:rsidRPr="007151B7">
        <w:rPr>
          <w:i/>
          <w:iCs/>
        </w:rPr>
        <w:t>1.2.4.5.19.5 (прежние),</w:t>
      </w:r>
      <w:r w:rsidR="001E6869">
        <w:t xml:space="preserve"> </w:t>
      </w:r>
      <w:r w:rsidRPr="007151B7">
        <w:t>изменить нумерацию на 1.2.4.5.21</w:t>
      </w:r>
      <w:r w:rsidR="00A220F5">
        <w:t>–</w:t>
      </w:r>
      <w:r w:rsidRPr="007151B7">
        <w:t xml:space="preserve">1.2.4.5.21.5. </w:t>
      </w:r>
    </w:p>
    <w:p w:rsidR="009758BE" w:rsidRPr="007151B7" w:rsidRDefault="009758BE" w:rsidP="007151B7">
      <w:pPr>
        <w:pStyle w:val="SingleTxtGR"/>
        <w:rPr>
          <w:bCs/>
        </w:rPr>
      </w:pPr>
    </w:p>
    <w:p w:rsidR="007151B7" w:rsidRPr="007151B7" w:rsidRDefault="007151B7" w:rsidP="007151B7">
      <w:pPr>
        <w:pStyle w:val="SingleTxtGR"/>
        <w:rPr>
          <w:bCs/>
        </w:rPr>
      </w:pPr>
      <w:r w:rsidRPr="007151B7">
        <w:rPr>
          <w:i/>
          <w:iCs/>
        </w:rPr>
        <w:t xml:space="preserve">Приложение 2B, пункт </w:t>
      </w:r>
      <w:r w:rsidR="009758BE">
        <w:rPr>
          <w:i/>
          <w:iCs/>
        </w:rPr>
        <w:t>1</w:t>
      </w:r>
      <w:r w:rsidR="001E6869" w:rsidRPr="007966CB">
        <w:t>,</w:t>
      </w:r>
      <w:r w:rsidR="001E6869">
        <w:t xml:space="preserve"> </w:t>
      </w:r>
      <w:r w:rsidRPr="007151B7">
        <w:t>изменить следующим образом:</w:t>
      </w:r>
    </w:p>
    <w:p w:rsidR="007151B7" w:rsidRPr="007151B7" w:rsidRDefault="00A220F5" w:rsidP="007151B7">
      <w:pPr>
        <w:pStyle w:val="SingleTxtGR"/>
        <w:rPr>
          <w:bCs/>
        </w:rPr>
      </w:pPr>
      <w:r>
        <w:t>«</w:t>
      </w:r>
      <w:r w:rsidR="007151B7" w:rsidRPr="007151B7">
        <w:t>1.</w:t>
      </w:r>
      <w:r w:rsidR="007151B7" w:rsidRPr="007151B7">
        <w:tab/>
        <w:t>Оборудование СНГ включает</w:t>
      </w:r>
      <w:proofErr w:type="gramStart"/>
      <w:r w:rsidR="007151B7" w:rsidRPr="007151B7">
        <w:rPr>
          <w:vertAlign w:val="superscript"/>
        </w:rPr>
        <w:t>2</w:t>
      </w:r>
      <w:proofErr w:type="gramEnd"/>
      <w:r w:rsidR="007151B7" w:rsidRPr="007151B7">
        <w:t xml:space="preserve">: </w:t>
      </w:r>
    </w:p>
    <w:p w:rsidR="007151B7" w:rsidRPr="007151B7" w:rsidRDefault="001E6869" w:rsidP="007151B7">
      <w:pPr>
        <w:pStyle w:val="SingleTxtGR"/>
        <w:rPr>
          <w:bCs/>
        </w:rPr>
      </w:pPr>
      <w:r>
        <w:tab/>
        <w:t>…</w:t>
      </w:r>
    </w:p>
    <w:p w:rsidR="007151B7" w:rsidRPr="007151B7" w:rsidRDefault="007151B7" w:rsidP="007151B7">
      <w:pPr>
        <w:pStyle w:val="SingleTxtGR"/>
        <w:rPr>
          <w:bCs/>
        </w:rPr>
      </w:pPr>
      <w:r w:rsidRPr="007151B7">
        <w:tab/>
        <w:t>датчик давления/температуры</w:t>
      </w:r>
    </w:p>
    <w:p w:rsidR="007151B7" w:rsidRPr="007151B7" w:rsidRDefault="007151B7" w:rsidP="007151B7">
      <w:pPr>
        <w:pStyle w:val="SingleTxtGR"/>
        <w:rPr>
          <w:bCs/>
        </w:rPr>
      </w:pPr>
      <w:r w:rsidRPr="007151B7">
        <w:tab/>
        <w:t>фильтр СНГ</w:t>
      </w:r>
    </w:p>
    <w:p w:rsidR="007151B7" w:rsidRPr="007151B7" w:rsidRDefault="007151B7" w:rsidP="007151B7">
      <w:pPr>
        <w:pStyle w:val="SingleTxtGR"/>
        <w:rPr>
          <w:b/>
          <w:bCs/>
        </w:rPr>
      </w:pPr>
      <w:r w:rsidRPr="007151B7">
        <w:tab/>
      </w:r>
      <w:proofErr w:type="spellStart"/>
      <w:r w:rsidRPr="007151B7">
        <w:rPr>
          <w:b/>
          <w:bCs/>
        </w:rPr>
        <w:t>нецельнотянутый</w:t>
      </w:r>
      <w:proofErr w:type="spellEnd"/>
      <w:r w:rsidRPr="007151B7">
        <w:rPr>
          <w:b/>
          <w:bCs/>
        </w:rPr>
        <w:t xml:space="preserve"> </w:t>
      </w:r>
      <w:proofErr w:type="spellStart"/>
      <w:r w:rsidRPr="007151B7">
        <w:rPr>
          <w:b/>
          <w:bCs/>
        </w:rPr>
        <w:t>топливопровод</w:t>
      </w:r>
      <w:proofErr w:type="spellEnd"/>
    </w:p>
    <w:p w:rsidR="007151B7" w:rsidRPr="007151B7" w:rsidRDefault="007151B7" w:rsidP="007151B7">
      <w:pPr>
        <w:pStyle w:val="SingleTxtGR"/>
        <w:rPr>
          <w:b/>
          <w:bCs/>
        </w:rPr>
      </w:pPr>
      <w:r w:rsidRPr="007151B7">
        <w:tab/>
      </w:r>
      <w:r w:rsidRPr="007151B7">
        <w:rPr>
          <w:b/>
          <w:bCs/>
        </w:rPr>
        <w:t>соединительная муфта</w:t>
      </w:r>
    </w:p>
    <w:p w:rsidR="007151B7" w:rsidRPr="007151B7" w:rsidRDefault="007151B7" w:rsidP="007151B7">
      <w:pPr>
        <w:pStyle w:val="SingleTxtGR"/>
        <w:rPr>
          <w:bCs/>
        </w:rPr>
      </w:pPr>
      <w:r w:rsidRPr="007151B7">
        <w:tab/>
        <w:t>комбинацию элементов</w:t>
      </w:r>
      <w:r w:rsidR="00A220F5">
        <w:t>»</w:t>
      </w:r>
      <w:r w:rsidRPr="007151B7">
        <w:t>.</w:t>
      </w:r>
    </w:p>
    <w:p w:rsidR="007151B7" w:rsidRPr="007151B7" w:rsidRDefault="007151B7" w:rsidP="007151B7">
      <w:pPr>
        <w:pStyle w:val="SingleTxtGR"/>
        <w:rPr>
          <w:bCs/>
        </w:rPr>
      </w:pPr>
      <w:r w:rsidRPr="007151B7">
        <w:rPr>
          <w:i/>
          <w:iCs/>
        </w:rPr>
        <w:t xml:space="preserve">Приложение 2B </w:t>
      </w:r>
      <w:r w:rsidR="00A220F5">
        <w:rPr>
          <w:i/>
          <w:iCs/>
        </w:rPr>
        <w:t>–</w:t>
      </w:r>
      <w:r w:rsidRPr="007151B7">
        <w:rPr>
          <w:i/>
          <w:iCs/>
        </w:rPr>
        <w:t xml:space="preserve"> Добавление, пункт 1</w:t>
      </w:r>
      <w:r w:rsidRPr="007151B7">
        <w:t xml:space="preserve"> изменить следующим образом:</w:t>
      </w:r>
    </w:p>
    <w:p w:rsidR="007151B7" w:rsidRPr="007151B7" w:rsidRDefault="00A220F5" w:rsidP="00A220F5">
      <w:pPr>
        <w:pStyle w:val="SingleTxtGR"/>
        <w:tabs>
          <w:tab w:val="clear" w:pos="1701"/>
        </w:tabs>
        <w:ind w:left="2268" w:hanging="1134"/>
      </w:pPr>
      <w:r>
        <w:t>«</w:t>
      </w:r>
      <w:r w:rsidR="007151B7" w:rsidRPr="007151B7">
        <w:t>1.</w:t>
      </w:r>
      <w:r w:rsidR="007151B7" w:rsidRPr="007151B7">
        <w:tab/>
        <w:t>Характеристики баллона на основе базового баллона (конфигур</w:t>
      </w:r>
      <w:r w:rsidR="007151B7" w:rsidRPr="007151B7">
        <w:t>а</w:t>
      </w:r>
      <w:r w:rsidR="007151B7" w:rsidRPr="007151B7">
        <w:t>ция 00):</w:t>
      </w:r>
    </w:p>
    <w:p w:rsidR="007151B7" w:rsidRPr="007151B7" w:rsidRDefault="007151B7" w:rsidP="00A220F5">
      <w:pPr>
        <w:pStyle w:val="SingleTxtGR"/>
        <w:tabs>
          <w:tab w:val="left" w:leader="dot" w:pos="8505"/>
        </w:tabs>
        <w:ind w:left="2268"/>
      </w:pPr>
      <w:r w:rsidRPr="007151B7">
        <w:t>a)</w:t>
      </w:r>
      <w:r w:rsidRPr="007151B7">
        <w:tab/>
        <w:t>торговое н</w:t>
      </w:r>
      <w:r w:rsidR="00A220F5">
        <w:t>аименование или товарный знак:</w:t>
      </w:r>
      <w:r w:rsidR="00A220F5">
        <w:tab/>
      </w:r>
      <w:r w:rsidR="00A220F5">
        <w:tab/>
      </w:r>
    </w:p>
    <w:p w:rsidR="007151B7" w:rsidRPr="007151B7" w:rsidRDefault="001E6869" w:rsidP="00A220F5">
      <w:pPr>
        <w:pStyle w:val="SingleTxtGR"/>
        <w:ind w:left="2268"/>
      </w:pPr>
      <w:r>
        <w:t>…</w:t>
      </w:r>
      <w:r>
        <w:tab/>
        <w:t>…</w:t>
      </w:r>
    </w:p>
    <w:p w:rsidR="007151B7" w:rsidRPr="007151B7" w:rsidRDefault="007151B7" w:rsidP="00A220F5">
      <w:pPr>
        <w:pStyle w:val="SingleTxtGR"/>
        <w:ind w:left="2268"/>
      </w:pPr>
      <w:r w:rsidRPr="007151B7">
        <w:lastRenderedPageBreak/>
        <w:t>i)</w:t>
      </w:r>
      <w:r w:rsidRPr="007151B7">
        <w:tab/>
        <w:t>конфигурация вспомогательного оборудования баллона: см.</w:t>
      </w:r>
      <w:r w:rsidR="00A220F5">
        <w:t> </w:t>
      </w:r>
      <w:r w:rsidRPr="007151B7">
        <w:t>таблицу 1.</w:t>
      </w:r>
    </w:p>
    <w:p w:rsidR="007151B7" w:rsidRPr="007151B7" w:rsidRDefault="007151B7" w:rsidP="00A220F5">
      <w:pPr>
        <w:pStyle w:val="H1GR"/>
        <w:rPr>
          <w:lang w:val="en-GB"/>
        </w:rPr>
      </w:pPr>
      <w:bookmarkStart w:id="4" w:name="_Toc387935181"/>
      <w:bookmarkStart w:id="5" w:name="_Toc397517971"/>
      <w:r w:rsidRPr="007151B7">
        <w:t>Таблица 1</w:t>
      </w:r>
      <w:bookmarkEnd w:id="4"/>
      <w:bookmarkEnd w:id="5"/>
    </w:p>
    <w:tbl>
      <w:tblPr>
        <w:tblStyle w:val="TabNum"/>
        <w:tblW w:w="8504" w:type="dxa"/>
        <w:tblInd w:w="1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5E0" w:firstRow="1" w:lastRow="1" w:firstColumn="1" w:lastColumn="1" w:noHBand="0" w:noVBand="1"/>
      </w:tblPr>
      <w:tblGrid>
        <w:gridCol w:w="558"/>
        <w:gridCol w:w="3208"/>
        <w:gridCol w:w="574"/>
        <w:gridCol w:w="2491"/>
        <w:gridCol w:w="1673"/>
      </w:tblGrid>
      <w:tr w:rsidR="003B7B2F" w:rsidRPr="003B7B2F" w:rsidTr="003B7B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top w:val="none" w:sz="0" w:space="0" w:color="auto"/>
              <w:left w:val="none" w:sz="0" w:space="0" w:color="auto"/>
              <w:bottom w:val="single" w:sz="12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151B7" w:rsidRPr="003B7B2F" w:rsidRDefault="007151B7" w:rsidP="003B7B2F">
            <w:pPr>
              <w:suppressAutoHyphens/>
              <w:spacing w:line="200" w:lineRule="exact"/>
              <w:jc w:val="center"/>
              <w:rPr>
                <w:sz w:val="16"/>
              </w:rPr>
            </w:pPr>
            <w:r w:rsidRPr="003B7B2F">
              <w:rPr>
                <w:sz w:val="16"/>
              </w:rPr>
              <w:t>№</w:t>
            </w:r>
          </w:p>
        </w:tc>
        <w:tc>
          <w:tcPr>
            <w:tcW w:w="3208" w:type="dxa"/>
            <w:tcBorders>
              <w:bottom w:val="single" w:sz="12" w:space="0" w:color="auto"/>
            </w:tcBorders>
            <w:shd w:val="clear" w:color="auto" w:fill="auto"/>
          </w:tcPr>
          <w:p w:rsidR="007151B7" w:rsidRPr="003B7B2F" w:rsidRDefault="007151B7" w:rsidP="003B7B2F">
            <w:pPr>
              <w:suppressAutoHyphens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B7B2F">
              <w:rPr>
                <w:sz w:val="16"/>
              </w:rPr>
              <w:t>Деталь</w:t>
            </w:r>
          </w:p>
        </w:tc>
        <w:tc>
          <w:tcPr>
            <w:tcW w:w="574" w:type="dxa"/>
            <w:tcBorders>
              <w:bottom w:val="single" w:sz="12" w:space="0" w:color="auto"/>
            </w:tcBorders>
            <w:shd w:val="clear" w:color="auto" w:fill="auto"/>
          </w:tcPr>
          <w:p w:rsidR="007151B7" w:rsidRPr="003B7B2F" w:rsidRDefault="007151B7" w:rsidP="003B7B2F">
            <w:pPr>
              <w:suppressAutoHyphens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B7B2F">
              <w:rPr>
                <w:sz w:val="16"/>
              </w:rPr>
              <w:t>Тип</w:t>
            </w:r>
          </w:p>
        </w:tc>
        <w:tc>
          <w:tcPr>
            <w:tcW w:w="2491" w:type="dxa"/>
            <w:tcBorders>
              <w:bottom w:val="single" w:sz="12" w:space="0" w:color="auto"/>
            </w:tcBorders>
            <w:shd w:val="clear" w:color="auto" w:fill="auto"/>
          </w:tcPr>
          <w:p w:rsidR="007151B7" w:rsidRPr="003B7B2F" w:rsidRDefault="007151B7" w:rsidP="003B7B2F">
            <w:pPr>
              <w:suppressAutoHyphens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B7B2F">
              <w:rPr>
                <w:sz w:val="16"/>
              </w:rPr>
              <w:t>Официальное утверждение №</w:t>
            </w:r>
          </w:p>
        </w:tc>
        <w:tc>
          <w:tcPr>
            <w:tcW w:w="1673" w:type="dxa"/>
            <w:tcBorders>
              <w:bottom w:val="single" w:sz="12" w:space="0" w:color="auto"/>
            </w:tcBorders>
            <w:shd w:val="clear" w:color="auto" w:fill="auto"/>
          </w:tcPr>
          <w:p w:rsidR="007151B7" w:rsidRPr="003B7B2F" w:rsidRDefault="007151B7" w:rsidP="003B7B2F">
            <w:pPr>
              <w:suppressAutoHyphens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B7B2F">
              <w:rPr>
                <w:sz w:val="16"/>
              </w:rPr>
              <w:t>Распространение №</w:t>
            </w:r>
          </w:p>
        </w:tc>
      </w:tr>
      <w:tr w:rsidR="003B7B2F" w:rsidRPr="00752A97" w:rsidTr="003B7B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7151B7" w:rsidRPr="00752A97" w:rsidRDefault="007151B7" w:rsidP="003B7B2F">
            <w:pPr>
              <w:jc w:val="center"/>
            </w:pPr>
            <w:r w:rsidRPr="00752A97">
              <w:t>a</w:t>
            </w:r>
          </w:p>
        </w:tc>
        <w:tc>
          <w:tcPr>
            <w:tcW w:w="3208" w:type="dxa"/>
            <w:tcBorders>
              <w:top w:val="single" w:sz="12" w:space="0" w:color="auto"/>
              <w:bottom w:val="single" w:sz="12" w:space="0" w:color="auto"/>
            </w:tcBorders>
          </w:tcPr>
          <w:p w:rsidR="007151B7" w:rsidRPr="00752A97" w:rsidRDefault="007151B7" w:rsidP="003B7B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A97">
              <w:t>80-процентный стопорный клапан</w:t>
            </w:r>
          </w:p>
        </w:tc>
        <w:tc>
          <w:tcPr>
            <w:tcW w:w="574" w:type="dxa"/>
            <w:tcBorders>
              <w:top w:val="single" w:sz="12" w:space="0" w:color="auto"/>
              <w:bottom w:val="single" w:sz="12" w:space="0" w:color="auto"/>
            </w:tcBorders>
          </w:tcPr>
          <w:p w:rsidR="007151B7" w:rsidRPr="00752A97" w:rsidRDefault="007151B7" w:rsidP="003B7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1" w:type="dxa"/>
            <w:tcBorders>
              <w:top w:val="single" w:sz="12" w:space="0" w:color="auto"/>
              <w:bottom w:val="single" w:sz="12" w:space="0" w:color="auto"/>
            </w:tcBorders>
          </w:tcPr>
          <w:p w:rsidR="007151B7" w:rsidRPr="00752A97" w:rsidRDefault="007151B7" w:rsidP="003B7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3" w:type="dxa"/>
            <w:tcBorders>
              <w:top w:val="single" w:sz="12" w:space="0" w:color="auto"/>
              <w:bottom w:val="single" w:sz="12" w:space="0" w:color="auto"/>
            </w:tcBorders>
          </w:tcPr>
          <w:p w:rsidR="007151B7" w:rsidRPr="00752A97" w:rsidRDefault="007151B7" w:rsidP="003B7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7B2F" w:rsidRPr="00752A97" w:rsidTr="003B7B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7151B7" w:rsidRPr="00752A97" w:rsidRDefault="007151B7" w:rsidP="003B7B2F">
            <w:pPr>
              <w:jc w:val="center"/>
            </w:pPr>
            <w:r w:rsidRPr="00752A97">
              <w:t>…</w:t>
            </w:r>
          </w:p>
        </w:tc>
        <w:tc>
          <w:tcPr>
            <w:tcW w:w="3208" w:type="dxa"/>
            <w:tcBorders>
              <w:top w:val="single" w:sz="12" w:space="0" w:color="auto"/>
              <w:bottom w:val="single" w:sz="6" w:space="0" w:color="auto"/>
            </w:tcBorders>
          </w:tcPr>
          <w:p w:rsidR="007151B7" w:rsidRPr="00752A97" w:rsidRDefault="001E6869" w:rsidP="003B7B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574" w:type="dxa"/>
            <w:tcBorders>
              <w:top w:val="single" w:sz="12" w:space="0" w:color="auto"/>
              <w:bottom w:val="single" w:sz="6" w:space="0" w:color="auto"/>
            </w:tcBorders>
          </w:tcPr>
          <w:p w:rsidR="007151B7" w:rsidRPr="00752A97" w:rsidRDefault="007151B7" w:rsidP="003B7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1" w:type="dxa"/>
            <w:tcBorders>
              <w:top w:val="single" w:sz="12" w:space="0" w:color="auto"/>
              <w:bottom w:val="single" w:sz="6" w:space="0" w:color="auto"/>
            </w:tcBorders>
          </w:tcPr>
          <w:p w:rsidR="007151B7" w:rsidRPr="00752A97" w:rsidRDefault="007151B7" w:rsidP="003B7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3" w:type="dxa"/>
            <w:tcBorders>
              <w:top w:val="single" w:sz="12" w:space="0" w:color="auto"/>
              <w:bottom w:val="single" w:sz="6" w:space="0" w:color="auto"/>
            </w:tcBorders>
          </w:tcPr>
          <w:p w:rsidR="007151B7" w:rsidRPr="00752A97" w:rsidRDefault="007151B7" w:rsidP="003B7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7B2F" w:rsidRPr="00752A97" w:rsidTr="003B7B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51B7" w:rsidRPr="00752A97" w:rsidRDefault="007151B7" w:rsidP="003B7B2F">
            <w:pPr>
              <w:jc w:val="center"/>
            </w:pPr>
            <w:r w:rsidRPr="00752A97">
              <w:t>j</w:t>
            </w:r>
          </w:p>
        </w:tc>
        <w:tc>
          <w:tcPr>
            <w:tcW w:w="3208" w:type="dxa"/>
            <w:tcBorders>
              <w:top w:val="single" w:sz="6" w:space="0" w:color="auto"/>
              <w:bottom w:val="single" w:sz="6" w:space="0" w:color="auto"/>
            </w:tcBorders>
          </w:tcPr>
          <w:p w:rsidR="007151B7" w:rsidRPr="00752A97" w:rsidRDefault="007151B7" w:rsidP="003B7B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A97">
              <w:t>Ограничитель давления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</w:tcPr>
          <w:p w:rsidR="007151B7" w:rsidRPr="00752A97" w:rsidRDefault="007151B7" w:rsidP="003B7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1" w:type="dxa"/>
            <w:tcBorders>
              <w:top w:val="single" w:sz="6" w:space="0" w:color="auto"/>
              <w:bottom w:val="single" w:sz="6" w:space="0" w:color="auto"/>
            </w:tcBorders>
          </w:tcPr>
          <w:p w:rsidR="007151B7" w:rsidRPr="00752A97" w:rsidRDefault="007151B7" w:rsidP="003B7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3" w:type="dxa"/>
            <w:tcBorders>
              <w:top w:val="single" w:sz="6" w:space="0" w:color="auto"/>
              <w:bottom w:val="single" w:sz="6" w:space="0" w:color="auto"/>
            </w:tcBorders>
          </w:tcPr>
          <w:p w:rsidR="007151B7" w:rsidRPr="00752A97" w:rsidRDefault="007151B7" w:rsidP="003B7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7B2F" w:rsidRPr="00752A97" w:rsidTr="003B7B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top w:val="single" w:sz="6" w:space="0" w:color="auto"/>
              <w:left w:val="single" w:sz="6" w:space="0" w:color="auto"/>
            </w:tcBorders>
          </w:tcPr>
          <w:p w:rsidR="007151B7" w:rsidRPr="00752A97" w:rsidRDefault="007151B7" w:rsidP="003B7B2F">
            <w:pPr>
              <w:jc w:val="center"/>
              <w:rPr>
                <w:b/>
              </w:rPr>
            </w:pPr>
            <w:r w:rsidRPr="00752A97">
              <w:rPr>
                <w:b/>
              </w:rPr>
              <w:t>k</w:t>
            </w:r>
          </w:p>
        </w:tc>
        <w:tc>
          <w:tcPr>
            <w:tcW w:w="3208" w:type="dxa"/>
            <w:tcBorders>
              <w:top w:val="single" w:sz="6" w:space="0" w:color="auto"/>
              <w:bottom w:val="single" w:sz="12" w:space="0" w:color="auto"/>
            </w:tcBorders>
          </w:tcPr>
          <w:p w:rsidR="007151B7" w:rsidRPr="00752A97" w:rsidRDefault="007151B7" w:rsidP="003B7B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52A97">
              <w:rPr>
                <w:b/>
              </w:rPr>
              <w:t>Соединительная муфта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12" w:space="0" w:color="auto"/>
            </w:tcBorders>
          </w:tcPr>
          <w:p w:rsidR="007151B7" w:rsidRPr="00752A97" w:rsidRDefault="007151B7" w:rsidP="003B7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91" w:type="dxa"/>
            <w:tcBorders>
              <w:top w:val="single" w:sz="6" w:space="0" w:color="auto"/>
              <w:bottom w:val="single" w:sz="12" w:space="0" w:color="auto"/>
            </w:tcBorders>
          </w:tcPr>
          <w:p w:rsidR="007151B7" w:rsidRPr="00752A97" w:rsidRDefault="007151B7" w:rsidP="003B7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73" w:type="dxa"/>
            <w:tcBorders>
              <w:top w:val="single" w:sz="6" w:space="0" w:color="auto"/>
              <w:bottom w:val="single" w:sz="12" w:space="0" w:color="auto"/>
            </w:tcBorders>
          </w:tcPr>
          <w:p w:rsidR="007151B7" w:rsidRPr="00752A97" w:rsidRDefault="007151B7" w:rsidP="003B7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7151B7" w:rsidRDefault="00752A97" w:rsidP="00752A97">
      <w:pPr>
        <w:pStyle w:val="SingleTxtGR"/>
        <w:jc w:val="right"/>
      </w:pPr>
      <w:r>
        <w:t>»</w:t>
      </w:r>
    </w:p>
    <w:p w:rsidR="00E94AB3" w:rsidRPr="00752A97" w:rsidRDefault="00E94AB3" w:rsidP="00752A97">
      <w:pPr>
        <w:pStyle w:val="SingleTxtGR"/>
        <w:jc w:val="right"/>
      </w:pPr>
    </w:p>
    <w:p w:rsidR="007151B7" w:rsidRPr="00752A97" w:rsidRDefault="007151B7" w:rsidP="007151B7">
      <w:pPr>
        <w:pStyle w:val="SingleTxtGR"/>
        <w:rPr>
          <w:bCs/>
          <w:i/>
        </w:rPr>
      </w:pPr>
      <w:r w:rsidRPr="007151B7">
        <w:rPr>
          <w:i/>
          <w:iCs/>
        </w:rPr>
        <w:t>Приложение 3</w:t>
      </w:r>
    </w:p>
    <w:p w:rsidR="007151B7" w:rsidRPr="007151B7" w:rsidRDefault="007151B7" w:rsidP="007151B7">
      <w:pPr>
        <w:pStyle w:val="SingleTxtGR"/>
        <w:rPr>
          <w:bCs/>
        </w:rPr>
      </w:pPr>
      <w:r w:rsidRPr="007151B7">
        <w:rPr>
          <w:i/>
          <w:iCs/>
        </w:rPr>
        <w:t>Пункт 1.6</w:t>
      </w:r>
      <w:r w:rsidRPr="007151B7">
        <w:t xml:space="preserve">, </w:t>
      </w:r>
      <w:proofErr w:type="gramStart"/>
      <w:r w:rsidRPr="007151B7">
        <w:t>заменить ссылку на приложение</w:t>
      </w:r>
      <w:proofErr w:type="gramEnd"/>
      <w:r w:rsidRPr="007151B7">
        <w:t xml:space="preserve"> 15 ссылкой на приложение </w:t>
      </w:r>
      <w:r w:rsidRPr="007151B7">
        <w:rPr>
          <w:b/>
          <w:bCs/>
        </w:rPr>
        <w:t>16</w:t>
      </w:r>
      <w:r w:rsidRPr="007151B7">
        <w:t xml:space="preserve"> </w:t>
      </w:r>
      <w:r w:rsidR="00752A97">
        <w:br/>
      </w:r>
      <w:r w:rsidRPr="007151B7">
        <w:t>(13 раз).</w:t>
      </w:r>
    </w:p>
    <w:p w:rsidR="007151B7" w:rsidRPr="007151B7" w:rsidRDefault="007151B7" w:rsidP="007151B7">
      <w:pPr>
        <w:pStyle w:val="SingleTxtGR"/>
        <w:rPr>
          <w:bCs/>
        </w:rPr>
      </w:pPr>
      <w:r w:rsidRPr="007151B7">
        <w:rPr>
          <w:i/>
          <w:iCs/>
        </w:rPr>
        <w:t>Пункт 2.6</w:t>
      </w:r>
      <w:r w:rsidRPr="007151B7">
        <w:t xml:space="preserve">, </w:t>
      </w:r>
      <w:proofErr w:type="gramStart"/>
      <w:r w:rsidRPr="007151B7">
        <w:t>заменить ссылку на приложение</w:t>
      </w:r>
      <w:proofErr w:type="gramEnd"/>
      <w:r w:rsidRPr="007151B7">
        <w:t xml:space="preserve"> 15 ссылкой на приложение </w:t>
      </w:r>
      <w:r w:rsidRPr="007151B7">
        <w:rPr>
          <w:b/>
          <w:bCs/>
        </w:rPr>
        <w:t>16</w:t>
      </w:r>
      <w:r w:rsidRPr="007151B7">
        <w:t xml:space="preserve"> </w:t>
      </w:r>
      <w:r w:rsidR="00752A97">
        <w:br/>
      </w:r>
      <w:r w:rsidRPr="007151B7">
        <w:t>(10 раз).</w:t>
      </w:r>
    </w:p>
    <w:p w:rsidR="007151B7" w:rsidRPr="007151B7" w:rsidRDefault="007151B7" w:rsidP="007151B7">
      <w:pPr>
        <w:pStyle w:val="SingleTxtGR"/>
        <w:rPr>
          <w:bCs/>
        </w:rPr>
      </w:pPr>
      <w:r w:rsidRPr="007151B7">
        <w:rPr>
          <w:i/>
          <w:iCs/>
        </w:rPr>
        <w:t>Пункт 3.6</w:t>
      </w:r>
      <w:r w:rsidRPr="007151B7">
        <w:t xml:space="preserve">, </w:t>
      </w:r>
      <w:proofErr w:type="gramStart"/>
      <w:r w:rsidRPr="007151B7">
        <w:t>заменить ссылку на приложение</w:t>
      </w:r>
      <w:proofErr w:type="gramEnd"/>
      <w:r w:rsidRPr="007151B7">
        <w:t xml:space="preserve"> 15 ссылкой на приложение </w:t>
      </w:r>
      <w:r w:rsidRPr="007151B7">
        <w:rPr>
          <w:b/>
          <w:bCs/>
        </w:rPr>
        <w:t>16</w:t>
      </w:r>
      <w:r w:rsidRPr="007151B7">
        <w:t xml:space="preserve"> </w:t>
      </w:r>
      <w:r w:rsidR="00752A97">
        <w:br/>
      </w:r>
      <w:r w:rsidRPr="007151B7">
        <w:t>(13 раз).</w:t>
      </w:r>
    </w:p>
    <w:p w:rsidR="007151B7" w:rsidRPr="007151B7" w:rsidRDefault="007151B7" w:rsidP="007151B7">
      <w:pPr>
        <w:pStyle w:val="SingleTxtGR"/>
        <w:rPr>
          <w:bCs/>
        </w:rPr>
      </w:pPr>
      <w:r w:rsidRPr="007151B7">
        <w:rPr>
          <w:i/>
          <w:iCs/>
        </w:rPr>
        <w:t>Пункт 4.6</w:t>
      </w:r>
      <w:r w:rsidRPr="007151B7">
        <w:t xml:space="preserve">, </w:t>
      </w:r>
      <w:proofErr w:type="gramStart"/>
      <w:r w:rsidRPr="007151B7">
        <w:t>заменить ссылку на приложение</w:t>
      </w:r>
      <w:proofErr w:type="gramEnd"/>
      <w:r w:rsidRPr="007151B7">
        <w:t xml:space="preserve"> 15 ссылкой на приложение </w:t>
      </w:r>
      <w:r w:rsidRPr="007151B7">
        <w:rPr>
          <w:b/>
          <w:bCs/>
        </w:rPr>
        <w:t>16</w:t>
      </w:r>
      <w:r w:rsidRPr="007151B7">
        <w:t xml:space="preserve"> </w:t>
      </w:r>
      <w:r w:rsidR="00752A97">
        <w:br/>
      </w:r>
      <w:r w:rsidRPr="007151B7">
        <w:t>(13 раз).</w:t>
      </w:r>
    </w:p>
    <w:p w:rsidR="007151B7" w:rsidRPr="007151B7" w:rsidRDefault="007151B7" w:rsidP="007151B7">
      <w:pPr>
        <w:pStyle w:val="SingleTxtGR"/>
        <w:rPr>
          <w:bCs/>
        </w:rPr>
      </w:pPr>
      <w:r w:rsidRPr="007151B7">
        <w:rPr>
          <w:i/>
          <w:iCs/>
        </w:rPr>
        <w:t>Пункт 4.7</w:t>
      </w:r>
      <w:r w:rsidRPr="007151B7">
        <w:t xml:space="preserve">, </w:t>
      </w:r>
      <w:proofErr w:type="gramStart"/>
      <w:r w:rsidRPr="007151B7">
        <w:t>заменить ссылку на приложение</w:t>
      </w:r>
      <w:proofErr w:type="gramEnd"/>
      <w:r w:rsidRPr="007151B7">
        <w:t xml:space="preserve"> 15 ссылкой на приложение </w:t>
      </w:r>
      <w:r w:rsidRPr="007151B7">
        <w:rPr>
          <w:b/>
          <w:bCs/>
        </w:rPr>
        <w:t>16</w:t>
      </w:r>
      <w:r w:rsidRPr="007151B7">
        <w:t>.</w:t>
      </w:r>
    </w:p>
    <w:p w:rsidR="007151B7" w:rsidRPr="007151B7" w:rsidRDefault="007151B7" w:rsidP="007151B7">
      <w:pPr>
        <w:pStyle w:val="SingleTxtGR"/>
        <w:rPr>
          <w:bCs/>
        </w:rPr>
      </w:pPr>
      <w:r w:rsidRPr="007151B7">
        <w:rPr>
          <w:i/>
          <w:iCs/>
        </w:rPr>
        <w:t>Пункт 5.6</w:t>
      </w:r>
      <w:r w:rsidRPr="007151B7">
        <w:t xml:space="preserve">, </w:t>
      </w:r>
      <w:proofErr w:type="gramStart"/>
      <w:r w:rsidRPr="007151B7">
        <w:t>заменить ссылку на приложение</w:t>
      </w:r>
      <w:proofErr w:type="gramEnd"/>
      <w:r w:rsidRPr="007151B7">
        <w:t xml:space="preserve"> 15 ссылкой на приложение </w:t>
      </w:r>
      <w:r w:rsidRPr="007151B7">
        <w:rPr>
          <w:b/>
          <w:bCs/>
        </w:rPr>
        <w:t>16</w:t>
      </w:r>
      <w:r w:rsidRPr="007151B7">
        <w:t xml:space="preserve"> </w:t>
      </w:r>
      <w:r w:rsidR="00752A97">
        <w:br/>
      </w:r>
      <w:r w:rsidRPr="007151B7">
        <w:t>(10 раз).</w:t>
      </w:r>
    </w:p>
    <w:p w:rsidR="007151B7" w:rsidRPr="007151B7" w:rsidRDefault="007151B7" w:rsidP="007151B7">
      <w:pPr>
        <w:pStyle w:val="SingleTxtGR"/>
        <w:rPr>
          <w:bCs/>
        </w:rPr>
      </w:pPr>
      <w:r w:rsidRPr="00E94AB3">
        <w:rPr>
          <w:i/>
        </w:rPr>
        <w:t>Пункт 6.6</w:t>
      </w:r>
      <w:r w:rsidRPr="007151B7">
        <w:t xml:space="preserve">, </w:t>
      </w:r>
      <w:proofErr w:type="gramStart"/>
      <w:r w:rsidRPr="007151B7">
        <w:t>заменить ссылку на приложение</w:t>
      </w:r>
      <w:proofErr w:type="gramEnd"/>
      <w:r w:rsidRPr="007151B7">
        <w:t xml:space="preserve"> 15 ссылкой на приложение </w:t>
      </w:r>
      <w:r w:rsidRPr="007151B7">
        <w:rPr>
          <w:b/>
          <w:bCs/>
        </w:rPr>
        <w:t>16</w:t>
      </w:r>
      <w:r w:rsidRPr="007151B7">
        <w:t xml:space="preserve"> </w:t>
      </w:r>
      <w:r w:rsidR="00752A97">
        <w:br/>
      </w:r>
      <w:r w:rsidRPr="007151B7">
        <w:t>(4 раза).</w:t>
      </w:r>
    </w:p>
    <w:p w:rsidR="007151B7" w:rsidRDefault="007151B7" w:rsidP="007151B7">
      <w:pPr>
        <w:pStyle w:val="SingleTxtGR"/>
      </w:pPr>
      <w:r w:rsidRPr="00E94AB3">
        <w:rPr>
          <w:i/>
        </w:rPr>
        <w:t>Пункт 7.6</w:t>
      </w:r>
      <w:r w:rsidRPr="007151B7">
        <w:t xml:space="preserve">, </w:t>
      </w:r>
      <w:proofErr w:type="gramStart"/>
      <w:r w:rsidRPr="007151B7">
        <w:t>заменить ссылку на приложение</w:t>
      </w:r>
      <w:proofErr w:type="gramEnd"/>
      <w:r w:rsidRPr="007151B7">
        <w:t xml:space="preserve"> 15 ссылкой на приложение </w:t>
      </w:r>
      <w:r w:rsidRPr="007151B7">
        <w:rPr>
          <w:b/>
          <w:bCs/>
        </w:rPr>
        <w:t>16</w:t>
      </w:r>
      <w:r w:rsidRPr="007151B7">
        <w:t xml:space="preserve"> </w:t>
      </w:r>
      <w:r w:rsidR="00752A97">
        <w:br/>
      </w:r>
      <w:r w:rsidRPr="007151B7">
        <w:t>(11 раз).</w:t>
      </w:r>
    </w:p>
    <w:p w:rsidR="00E94AB3" w:rsidRPr="007151B7" w:rsidRDefault="00E94AB3" w:rsidP="007151B7">
      <w:pPr>
        <w:pStyle w:val="SingleTxtGR"/>
        <w:rPr>
          <w:bCs/>
        </w:rPr>
      </w:pPr>
    </w:p>
    <w:p w:rsidR="007151B7" w:rsidRPr="007151B7" w:rsidRDefault="007151B7" w:rsidP="007966CB">
      <w:pPr>
        <w:pStyle w:val="SingleTxtGR"/>
        <w:spacing w:before="120"/>
        <w:rPr>
          <w:bCs/>
          <w:i/>
          <w:iCs/>
        </w:rPr>
      </w:pPr>
      <w:r w:rsidRPr="007151B7">
        <w:rPr>
          <w:i/>
          <w:iCs/>
        </w:rPr>
        <w:t>Приложение 4</w:t>
      </w:r>
    </w:p>
    <w:p w:rsidR="007151B7" w:rsidRPr="007151B7" w:rsidRDefault="007151B7" w:rsidP="007151B7">
      <w:pPr>
        <w:pStyle w:val="SingleTxtGR"/>
        <w:rPr>
          <w:bCs/>
        </w:rPr>
      </w:pPr>
      <w:r w:rsidRPr="007151B7">
        <w:rPr>
          <w:i/>
          <w:iCs/>
        </w:rPr>
        <w:t>Пункт 6.1</w:t>
      </w:r>
      <w:r w:rsidRPr="007151B7">
        <w:t xml:space="preserve">, </w:t>
      </w:r>
      <w:proofErr w:type="gramStart"/>
      <w:r w:rsidRPr="007151B7">
        <w:t>заменить ссылку на приложение</w:t>
      </w:r>
      <w:proofErr w:type="gramEnd"/>
      <w:r w:rsidRPr="007151B7">
        <w:t xml:space="preserve"> 15 ссылкой на приложение </w:t>
      </w:r>
      <w:r w:rsidRPr="007151B7">
        <w:rPr>
          <w:b/>
          <w:bCs/>
        </w:rPr>
        <w:t>16</w:t>
      </w:r>
      <w:r w:rsidRPr="007151B7">
        <w:t>.</w:t>
      </w:r>
    </w:p>
    <w:p w:rsidR="007151B7" w:rsidRDefault="007151B7" w:rsidP="007151B7">
      <w:pPr>
        <w:pStyle w:val="SingleTxtGR"/>
      </w:pPr>
      <w:r w:rsidRPr="00B47524">
        <w:rPr>
          <w:i/>
        </w:rPr>
        <w:t>Пункт 6.2</w:t>
      </w:r>
      <w:r w:rsidRPr="007151B7">
        <w:t xml:space="preserve">, </w:t>
      </w:r>
      <w:proofErr w:type="gramStart"/>
      <w:r w:rsidRPr="007151B7">
        <w:t>заменить ссылку на приложение</w:t>
      </w:r>
      <w:proofErr w:type="gramEnd"/>
      <w:r w:rsidRPr="007151B7">
        <w:t xml:space="preserve"> 15 ссылкой на приложение </w:t>
      </w:r>
      <w:r w:rsidRPr="007151B7">
        <w:rPr>
          <w:b/>
          <w:bCs/>
        </w:rPr>
        <w:t>16</w:t>
      </w:r>
      <w:r w:rsidRPr="007151B7">
        <w:t xml:space="preserve"> </w:t>
      </w:r>
      <w:r w:rsidR="00752A97">
        <w:br/>
      </w:r>
      <w:r w:rsidRPr="007151B7">
        <w:t>(10 раз).</w:t>
      </w:r>
    </w:p>
    <w:p w:rsidR="00E94AB3" w:rsidRPr="007151B7" w:rsidRDefault="00E94AB3" w:rsidP="007151B7">
      <w:pPr>
        <w:pStyle w:val="SingleTxtGR"/>
        <w:rPr>
          <w:bCs/>
        </w:rPr>
      </w:pPr>
    </w:p>
    <w:p w:rsidR="007151B7" w:rsidRPr="007151B7" w:rsidRDefault="007151B7" w:rsidP="007966CB">
      <w:pPr>
        <w:pStyle w:val="SingleTxtGR"/>
        <w:spacing w:before="120"/>
        <w:rPr>
          <w:bCs/>
          <w:i/>
          <w:iCs/>
        </w:rPr>
      </w:pPr>
      <w:r w:rsidRPr="007151B7">
        <w:rPr>
          <w:i/>
          <w:iCs/>
        </w:rPr>
        <w:t>Приложение 5</w:t>
      </w:r>
    </w:p>
    <w:p w:rsidR="007151B7" w:rsidRPr="007151B7" w:rsidRDefault="007151B7" w:rsidP="007151B7">
      <w:pPr>
        <w:pStyle w:val="SingleTxtGR"/>
        <w:rPr>
          <w:bCs/>
        </w:rPr>
      </w:pPr>
      <w:r w:rsidRPr="007151B7">
        <w:rPr>
          <w:i/>
          <w:iCs/>
        </w:rPr>
        <w:t>Пункт 6.1</w:t>
      </w:r>
      <w:r w:rsidRPr="007151B7">
        <w:t xml:space="preserve">, </w:t>
      </w:r>
      <w:proofErr w:type="gramStart"/>
      <w:r w:rsidRPr="007151B7">
        <w:t>заменить ссылку на приложение</w:t>
      </w:r>
      <w:proofErr w:type="gramEnd"/>
      <w:r w:rsidRPr="007151B7">
        <w:t xml:space="preserve"> 15 ссылкой на приложение </w:t>
      </w:r>
      <w:r w:rsidRPr="007151B7">
        <w:rPr>
          <w:b/>
          <w:bCs/>
        </w:rPr>
        <w:t>16</w:t>
      </w:r>
      <w:r w:rsidRPr="007151B7">
        <w:t xml:space="preserve"> </w:t>
      </w:r>
      <w:r w:rsidR="00752A97">
        <w:br/>
      </w:r>
      <w:r w:rsidRPr="007151B7">
        <w:t>(10 раз).</w:t>
      </w:r>
    </w:p>
    <w:p w:rsidR="007151B7" w:rsidRDefault="007151B7" w:rsidP="007151B7">
      <w:pPr>
        <w:pStyle w:val="SingleTxtGR"/>
      </w:pPr>
      <w:r w:rsidRPr="007151B7">
        <w:rPr>
          <w:i/>
          <w:iCs/>
        </w:rPr>
        <w:t>Пункт 6.2</w:t>
      </w:r>
      <w:r w:rsidRPr="007151B7">
        <w:t xml:space="preserve">, </w:t>
      </w:r>
      <w:proofErr w:type="gramStart"/>
      <w:r w:rsidRPr="007151B7">
        <w:t>заменить ссылку на приложение</w:t>
      </w:r>
      <w:proofErr w:type="gramEnd"/>
      <w:r w:rsidRPr="007151B7">
        <w:t xml:space="preserve"> 15 ссылкой на приложение </w:t>
      </w:r>
      <w:r w:rsidRPr="007151B7">
        <w:rPr>
          <w:b/>
          <w:bCs/>
        </w:rPr>
        <w:t>16</w:t>
      </w:r>
      <w:r w:rsidRPr="007151B7">
        <w:t xml:space="preserve"> </w:t>
      </w:r>
      <w:r w:rsidR="00752A97">
        <w:br/>
      </w:r>
      <w:r w:rsidRPr="007151B7">
        <w:t>(6 раз).</w:t>
      </w:r>
    </w:p>
    <w:p w:rsidR="00E94AB3" w:rsidRPr="007151B7" w:rsidRDefault="00E94AB3" w:rsidP="007151B7">
      <w:pPr>
        <w:pStyle w:val="SingleTxtGR"/>
        <w:rPr>
          <w:bCs/>
        </w:rPr>
      </w:pPr>
    </w:p>
    <w:p w:rsidR="007151B7" w:rsidRPr="007151B7" w:rsidRDefault="007151B7" w:rsidP="007966CB">
      <w:pPr>
        <w:pStyle w:val="SingleTxtGR"/>
        <w:spacing w:before="120"/>
        <w:rPr>
          <w:bCs/>
          <w:i/>
          <w:iCs/>
        </w:rPr>
      </w:pPr>
      <w:r w:rsidRPr="007151B7">
        <w:rPr>
          <w:i/>
          <w:iCs/>
        </w:rPr>
        <w:lastRenderedPageBreak/>
        <w:t>Приложение 6</w:t>
      </w:r>
    </w:p>
    <w:p w:rsidR="007151B7" w:rsidRPr="007151B7" w:rsidRDefault="007151B7" w:rsidP="007151B7">
      <w:pPr>
        <w:pStyle w:val="SingleTxtGR"/>
        <w:rPr>
          <w:bCs/>
        </w:rPr>
      </w:pPr>
      <w:r w:rsidRPr="007151B7">
        <w:rPr>
          <w:i/>
          <w:iCs/>
        </w:rPr>
        <w:t>Пункт 6.1</w:t>
      </w:r>
      <w:r w:rsidRPr="007151B7">
        <w:t xml:space="preserve">, </w:t>
      </w:r>
      <w:proofErr w:type="gramStart"/>
      <w:r w:rsidRPr="007151B7">
        <w:t>заменить ссылку на приложение</w:t>
      </w:r>
      <w:proofErr w:type="gramEnd"/>
      <w:r w:rsidRPr="007151B7">
        <w:t xml:space="preserve"> 15 ссылкой на приложение </w:t>
      </w:r>
      <w:r w:rsidRPr="007151B7">
        <w:rPr>
          <w:b/>
          <w:bCs/>
        </w:rPr>
        <w:t>16</w:t>
      </w:r>
      <w:r w:rsidRPr="007151B7">
        <w:t xml:space="preserve"> </w:t>
      </w:r>
      <w:r w:rsidR="00752A97">
        <w:br/>
      </w:r>
      <w:r w:rsidRPr="007151B7">
        <w:t>(12 раз).</w:t>
      </w:r>
    </w:p>
    <w:p w:rsidR="007151B7" w:rsidRDefault="007151B7" w:rsidP="007151B7">
      <w:pPr>
        <w:pStyle w:val="SingleTxtGR"/>
      </w:pPr>
      <w:r w:rsidRPr="007151B7">
        <w:rPr>
          <w:i/>
          <w:iCs/>
        </w:rPr>
        <w:t>Пункт 6.2</w:t>
      </w:r>
      <w:r w:rsidRPr="007151B7">
        <w:t xml:space="preserve">, </w:t>
      </w:r>
      <w:proofErr w:type="gramStart"/>
      <w:r w:rsidRPr="007151B7">
        <w:t>заменить ссылку на приложение</w:t>
      </w:r>
      <w:proofErr w:type="gramEnd"/>
      <w:r w:rsidRPr="007151B7">
        <w:t xml:space="preserve"> 15 ссылкой на приложение </w:t>
      </w:r>
      <w:r w:rsidRPr="007151B7">
        <w:rPr>
          <w:b/>
          <w:bCs/>
        </w:rPr>
        <w:t>16</w:t>
      </w:r>
      <w:r w:rsidRPr="007151B7">
        <w:t xml:space="preserve"> </w:t>
      </w:r>
      <w:r w:rsidR="00752A97">
        <w:br/>
      </w:r>
      <w:r w:rsidRPr="007151B7">
        <w:t>(6 раз).</w:t>
      </w:r>
    </w:p>
    <w:p w:rsidR="00E94AB3" w:rsidRPr="007151B7" w:rsidRDefault="00E94AB3" w:rsidP="007151B7">
      <w:pPr>
        <w:pStyle w:val="SingleTxtGR"/>
        <w:rPr>
          <w:bCs/>
        </w:rPr>
      </w:pPr>
    </w:p>
    <w:p w:rsidR="007151B7" w:rsidRPr="007151B7" w:rsidRDefault="007151B7" w:rsidP="00752A97">
      <w:pPr>
        <w:pStyle w:val="SingleTxtGR"/>
        <w:spacing w:before="240"/>
        <w:rPr>
          <w:bCs/>
          <w:i/>
          <w:iCs/>
        </w:rPr>
      </w:pPr>
      <w:r w:rsidRPr="007151B7">
        <w:rPr>
          <w:i/>
          <w:iCs/>
        </w:rPr>
        <w:t>Приложение 7</w:t>
      </w:r>
    </w:p>
    <w:p w:rsidR="007151B7" w:rsidRPr="007151B7" w:rsidRDefault="007151B7" w:rsidP="007151B7">
      <w:pPr>
        <w:pStyle w:val="SingleTxtGR"/>
        <w:rPr>
          <w:bCs/>
        </w:rPr>
      </w:pPr>
      <w:r w:rsidRPr="007151B7">
        <w:rPr>
          <w:i/>
          <w:iCs/>
        </w:rPr>
        <w:t>Пункт 1.6</w:t>
      </w:r>
      <w:r w:rsidRPr="007151B7">
        <w:t xml:space="preserve">, </w:t>
      </w:r>
      <w:proofErr w:type="gramStart"/>
      <w:r w:rsidRPr="007151B7">
        <w:t>заменить ссылку на приложение</w:t>
      </w:r>
      <w:proofErr w:type="gramEnd"/>
      <w:r w:rsidRPr="007151B7">
        <w:t xml:space="preserve"> 15 ссылкой на приложение </w:t>
      </w:r>
      <w:r w:rsidRPr="007151B7">
        <w:rPr>
          <w:b/>
          <w:bCs/>
        </w:rPr>
        <w:t>16</w:t>
      </w:r>
      <w:r w:rsidRPr="007151B7">
        <w:t xml:space="preserve"> </w:t>
      </w:r>
      <w:r w:rsidR="00752A97">
        <w:br/>
      </w:r>
      <w:r w:rsidRPr="007151B7">
        <w:t>(12 раз).</w:t>
      </w:r>
    </w:p>
    <w:p w:rsidR="007151B7" w:rsidRPr="007151B7" w:rsidRDefault="007151B7" w:rsidP="007151B7">
      <w:pPr>
        <w:pStyle w:val="SingleTxtGR"/>
        <w:rPr>
          <w:bCs/>
        </w:rPr>
      </w:pPr>
      <w:r w:rsidRPr="007151B7">
        <w:rPr>
          <w:i/>
          <w:iCs/>
        </w:rPr>
        <w:t>Пункт 1.7</w:t>
      </w:r>
      <w:r w:rsidRPr="007151B7">
        <w:t xml:space="preserve">, </w:t>
      </w:r>
      <w:proofErr w:type="gramStart"/>
      <w:r w:rsidRPr="007151B7">
        <w:t>заменить ссылку на приложение</w:t>
      </w:r>
      <w:proofErr w:type="gramEnd"/>
      <w:r w:rsidRPr="007151B7">
        <w:t xml:space="preserve"> 15 ссылкой на приложение </w:t>
      </w:r>
      <w:r w:rsidRPr="007151B7">
        <w:rPr>
          <w:b/>
          <w:bCs/>
        </w:rPr>
        <w:t>16</w:t>
      </w:r>
      <w:r w:rsidRPr="007151B7">
        <w:t>.</w:t>
      </w:r>
    </w:p>
    <w:p w:rsidR="007151B7" w:rsidRPr="007151B7" w:rsidRDefault="007151B7" w:rsidP="007151B7">
      <w:pPr>
        <w:pStyle w:val="SingleTxtGR"/>
        <w:rPr>
          <w:bCs/>
        </w:rPr>
      </w:pPr>
      <w:r w:rsidRPr="007151B7">
        <w:rPr>
          <w:i/>
          <w:iCs/>
        </w:rPr>
        <w:t>Пункт 2.6</w:t>
      </w:r>
      <w:r w:rsidRPr="007151B7">
        <w:t xml:space="preserve">, </w:t>
      </w:r>
      <w:proofErr w:type="gramStart"/>
      <w:r w:rsidRPr="007151B7">
        <w:t>заменить ссылку на приложение</w:t>
      </w:r>
      <w:proofErr w:type="gramEnd"/>
      <w:r w:rsidRPr="007151B7">
        <w:t xml:space="preserve"> 15 ссылкой на приложение </w:t>
      </w:r>
      <w:r w:rsidRPr="007151B7">
        <w:rPr>
          <w:b/>
          <w:bCs/>
        </w:rPr>
        <w:t>16</w:t>
      </w:r>
      <w:r w:rsidRPr="007151B7">
        <w:t xml:space="preserve"> </w:t>
      </w:r>
      <w:r w:rsidR="00752A97">
        <w:br/>
      </w:r>
      <w:r w:rsidRPr="007151B7">
        <w:t>(12 раз).</w:t>
      </w:r>
    </w:p>
    <w:p w:rsidR="007151B7" w:rsidRPr="007151B7" w:rsidRDefault="007151B7" w:rsidP="007151B7">
      <w:pPr>
        <w:pStyle w:val="SingleTxtGR"/>
        <w:rPr>
          <w:bCs/>
        </w:rPr>
      </w:pPr>
      <w:r w:rsidRPr="007151B7">
        <w:rPr>
          <w:i/>
          <w:iCs/>
        </w:rPr>
        <w:t>Пункт 3.6</w:t>
      </w:r>
      <w:r w:rsidRPr="007151B7">
        <w:t xml:space="preserve">, </w:t>
      </w:r>
      <w:proofErr w:type="gramStart"/>
      <w:r w:rsidRPr="007151B7">
        <w:t>заменить ссылку на приложение</w:t>
      </w:r>
      <w:proofErr w:type="gramEnd"/>
      <w:r w:rsidRPr="007151B7">
        <w:t xml:space="preserve"> 15 ссылкой на приложение </w:t>
      </w:r>
      <w:r w:rsidRPr="007151B7">
        <w:rPr>
          <w:b/>
          <w:bCs/>
        </w:rPr>
        <w:t>16</w:t>
      </w:r>
      <w:r w:rsidRPr="007151B7">
        <w:t xml:space="preserve"> </w:t>
      </w:r>
      <w:r w:rsidR="00752A97">
        <w:br/>
      </w:r>
      <w:r w:rsidRPr="007151B7">
        <w:t>(12 раз).</w:t>
      </w:r>
    </w:p>
    <w:p w:rsidR="007151B7" w:rsidRDefault="007151B7" w:rsidP="007151B7">
      <w:pPr>
        <w:pStyle w:val="SingleTxtGR"/>
      </w:pPr>
      <w:r w:rsidRPr="007151B7">
        <w:rPr>
          <w:i/>
          <w:iCs/>
        </w:rPr>
        <w:t>Пункт 4.6</w:t>
      </w:r>
      <w:r w:rsidRPr="007151B7">
        <w:t xml:space="preserve">, </w:t>
      </w:r>
      <w:proofErr w:type="gramStart"/>
      <w:r w:rsidRPr="007151B7">
        <w:t>заменить ссылку на приложение</w:t>
      </w:r>
      <w:proofErr w:type="gramEnd"/>
      <w:r w:rsidRPr="007151B7">
        <w:t xml:space="preserve"> 15 ссылкой на приложение </w:t>
      </w:r>
      <w:r w:rsidRPr="007151B7">
        <w:rPr>
          <w:b/>
          <w:bCs/>
        </w:rPr>
        <w:t>16</w:t>
      </w:r>
      <w:r w:rsidRPr="007151B7">
        <w:t xml:space="preserve"> </w:t>
      </w:r>
      <w:r w:rsidR="00752A97">
        <w:br/>
      </w:r>
      <w:r w:rsidRPr="007151B7">
        <w:t>(12 раз).</w:t>
      </w:r>
    </w:p>
    <w:p w:rsidR="005A448C" w:rsidRPr="007151B7" w:rsidRDefault="005A448C" w:rsidP="007151B7">
      <w:pPr>
        <w:pStyle w:val="SingleTxtGR"/>
        <w:rPr>
          <w:bCs/>
        </w:rPr>
      </w:pPr>
      <w:bookmarkStart w:id="6" w:name="_GoBack"/>
      <w:bookmarkEnd w:id="6"/>
    </w:p>
    <w:p w:rsidR="007151B7" w:rsidRDefault="007151B7" w:rsidP="007966CB">
      <w:pPr>
        <w:pStyle w:val="SingleTxtGR"/>
        <w:spacing w:before="120"/>
      </w:pPr>
      <w:r w:rsidRPr="007151B7">
        <w:rPr>
          <w:i/>
          <w:iCs/>
        </w:rPr>
        <w:t>Приложение 8, пункт 6</w:t>
      </w:r>
      <w:r w:rsidRPr="007151B7">
        <w:t xml:space="preserve">, </w:t>
      </w:r>
      <w:proofErr w:type="gramStart"/>
      <w:r w:rsidRPr="007151B7">
        <w:t>заменить ссылку на приложение</w:t>
      </w:r>
      <w:proofErr w:type="gramEnd"/>
      <w:r w:rsidRPr="007151B7">
        <w:t xml:space="preserve"> 15 ссылкой на прил</w:t>
      </w:r>
      <w:r w:rsidRPr="007151B7">
        <w:t>о</w:t>
      </w:r>
      <w:r w:rsidRPr="007151B7">
        <w:t xml:space="preserve">жение </w:t>
      </w:r>
      <w:r w:rsidRPr="007151B7">
        <w:rPr>
          <w:b/>
          <w:bCs/>
        </w:rPr>
        <w:t>16</w:t>
      </w:r>
      <w:r w:rsidRPr="007151B7">
        <w:t xml:space="preserve"> (12 раз).</w:t>
      </w:r>
    </w:p>
    <w:p w:rsidR="00E94AB3" w:rsidRPr="007151B7" w:rsidRDefault="00E94AB3" w:rsidP="007966CB">
      <w:pPr>
        <w:pStyle w:val="SingleTxtGR"/>
        <w:spacing w:before="120"/>
        <w:rPr>
          <w:bCs/>
        </w:rPr>
      </w:pPr>
    </w:p>
    <w:p w:rsidR="007151B7" w:rsidRPr="007151B7" w:rsidRDefault="007151B7" w:rsidP="007B7C0D">
      <w:pPr>
        <w:pStyle w:val="SingleTxtGR"/>
        <w:spacing w:before="120"/>
        <w:rPr>
          <w:bCs/>
          <w:i/>
          <w:iCs/>
        </w:rPr>
      </w:pPr>
      <w:r w:rsidRPr="007151B7">
        <w:rPr>
          <w:i/>
          <w:iCs/>
        </w:rPr>
        <w:t>Приложение 11</w:t>
      </w:r>
    </w:p>
    <w:p w:rsidR="007151B7" w:rsidRPr="007151B7" w:rsidRDefault="007151B7" w:rsidP="007151B7">
      <w:pPr>
        <w:pStyle w:val="SingleTxtGR"/>
        <w:rPr>
          <w:bCs/>
        </w:rPr>
      </w:pPr>
      <w:r w:rsidRPr="007151B7">
        <w:rPr>
          <w:i/>
          <w:iCs/>
        </w:rPr>
        <w:t>Пункт 1.6</w:t>
      </w:r>
      <w:r w:rsidRPr="007151B7">
        <w:t xml:space="preserve">, </w:t>
      </w:r>
      <w:proofErr w:type="gramStart"/>
      <w:r w:rsidRPr="007151B7">
        <w:t>заменить ссылку на приложение</w:t>
      </w:r>
      <w:proofErr w:type="gramEnd"/>
      <w:r w:rsidRPr="007151B7">
        <w:t xml:space="preserve"> 15 ссылкой на приложение </w:t>
      </w:r>
      <w:r w:rsidRPr="007151B7">
        <w:rPr>
          <w:b/>
          <w:bCs/>
        </w:rPr>
        <w:t>16</w:t>
      </w:r>
      <w:r w:rsidRPr="007151B7">
        <w:t xml:space="preserve"> </w:t>
      </w:r>
      <w:r w:rsidR="00752A97">
        <w:br/>
      </w:r>
      <w:r w:rsidRPr="007151B7">
        <w:t>(10 раз).</w:t>
      </w:r>
    </w:p>
    <w:p w:rsidR="007151B7" w:rsidRPr="007151B7" w:rsidRDefault="007151B7" w:rsidP="007151B7">
      <w:pPr>
        <w:pStyle w:val="SingleTxtGR"/>
        <w:rPr>
          <w:bCs/>
        </w:rPr>
      </w:pPr>
      <w:r w:rsidRPr="007151B7">
        <w:rPr>
          <w:i/>
          <w:iCs/>
        </w:rPr>
        <w:t>Пункт 2.6</w:t>
      </w:r>
      <w:r w:rsidRPr="007151B7">
        <w:t xml:space="preserve">, </w:t>
      </w:r>
      <w:proofErr w:type="gramStart"/>
      <w:r w:rsidRPr="007151B7">
        <w:t>заменить ссылку на приложение</w:t>
      </w:r>
      <w:proofErr w:type="gramEnd"/>
      <w:r w:rsidRPr="007151B7">
        <w:t xml:space="preserve"> 15 ссылкой на приложение </w:t>
      </w:r>
      <w:r w:rsidRPr="007151B7">
        <w:rPr>
          <w:b/>
          <w:bCs/>
        </w:rPr>
        <w:t>16</w:t>
      </w:r>
      <w:r w:rsidRPr="007151B7">
        <w:t xml:space="preserve"> </w:t>
      </w:r>
      <w:r w:rsidR="00752A97">
        <w:br/>
      </w:r>
      <w:r w:rsidRPr="007151B7">
        <w:t>(6 раз).</w:t>
      </w:r>
    </w:p>
    <w:p w:rsidR="007151B7" w:rsidRPr="007151B7" w:rsidRDefault="007151B7" w:rsidP="007151B7">
      <w:pPr>
        <w:pStyle w:val="SingleTxtGR"/>
      </w:pPr>
      <w:r w:rsidRPr="007151B7">
        <w:rPr>
          <w:i/>
          <w:iCs/>
        </w:rPr>
        <w:t>Пункт 3.6.1</w:t>
      </w:r>
      <w:r w:rsidRPr="007151B7">
        <w:t xml:space="preserve">, </w:t>
      </w:r>
      <w:proofErr w:type="gramStart"/>
      <w:r w:rsidRPr="007151B7">
        <w:t>заменить ссылку на приложение</w:t>
      </w:r>
      <w:proofErr w:type="gramEnd"/>
      <w:r w:rsidRPr="007151B7">
        <w:t xml:space="preserve"> 15 ссылкой на приложение </w:t>
      </w:r>
      <w:r w:rsidRPr="007151B7">
        <w:rPr>
          <w:b/>
          <w:bCs/>
        </w:rPr>
        <w:t>16</w:t>
      </w:r>
      <w:r w:rsidRPr="007151B7">
        <w:t xml:space="preserve"> </w:t>
      </w:r>
      <w:r w:rsidR="00752A97">
        <w:br/>
      </w:r>
      <w:r w:rsidRPr="007151B7">
        <w:t>(10 раз).</w:t>
      </w:r>
    </w:p>
    <w:p w:rsidR="007151B7" w:rsidRDefault="007151B7" w:rsidP="007151B7">
      <w:pPr>
        <w:pStyle w:val="SingleTxtGR"/>
      </w:pPr>
      <w:r w:rsidRPr="007151B7">
        <w:rPr>
          <w:i/>
          <w:iCs/>
        </w:rPr>
        <w:t>Пункт 3.6.2</w:t>
      </w:r>
      <w:r w:rsidRPr="007151B7">
        <w:t xml:space="preserve">, </w:t>
      </w:r>
      <w:proofErr w:type="gramStart"/>
      <w:r w:rsidRPr="007151B7">
        <w:t>заменить ссылку на приложение</w:t>
      </w:r>
      <w:proofErr w:type="gramEnd"/>
      <w:r w:rsidRPr="007151B7">
        <w:t xml:space="preserve"> 15 ссылкой на приложение </w:t>
      </w:r>
      <w:r w:rsidRPr="007151B7">
        <w:rPr>
          <w:b/>
          <w:bCs/>
        </w:rPr>
        <w:t>16</w:t>
      </w:r>
      <w:r w:rsidRPr="007151B7">
        <w:t xml:space="preserve"> </w:t>
      </w:r>
      <w:r w:rsidR="00752A97">
        <w:br/>
      </w:r>
      <w:r w:rsidRPr="007151B7">
        <w:t>(6 раз).</w:t>
      </w:r>
    </w:p>
    <w:p w:rsidR="00E94AB3" w:rsidRPr="007151B7" w:rsidRDefault="00E94AB3" w:rsidP="007151B7">
      <w:pPr>
        <w:pStyle w:val="SingleTxtGR"/>
        <w:rPr>
          <w:bCs/>
        </w:rPr>
      </w:pPr>
    </w:p>
    <w:p w:rsidR="007151B7" w:rsidRDefault="007151B7" w:rsidP="007B7C0D">
      <w:pPr>
        <w:pStyle w:val="SingleTxtGR"/>
        <w:spacing w:before="120"/>
      </w:pPr>
      <w:r w:rsidRPr="007151B7">
        <w:rPr>
          <w:i/>
          <w:iCs/>
        </w:rPr>
        <w:t>Приложение 12, пункт 6</w:t>
      </w:r>
      <w:r w:rsidRPr="007151B7">
        <w:t xml:space="preserve">, </w:t>
      </w:r>
      <w:proofErr w:type="gramStart"/>
      <w:r w:rsidRPr="007151B7">
        <w:t>заменить ссылку на приложение</w:t>
      </w:r>
      <w:proofErr w:type="gramEnd"/>
      <w:r w:rsidRPr="007151B7">
        <w:t xml:space="preserve"> 15 ссылкой на пр</w:t>
      </w:r>
      <w:r w:rsidRPr="007151B7">
        <w:t>и</w:t>
      </w:r>
      <w:r w:rsidRPr="007151B7">
        <w:t xml:space="preserve">ложение </w:t>
      </w:r>
      <w:r w:rsidRPr="007151B7">
        <w:rPr>
          <w:b/>
          <w:bCs/>
        </w:rPr>
        <w:t>16</w:t>
      </w:r>
      <w:r w:rsidRPr="007151B7">
        <w:t xml:space="preserve"> (6 раз).</w:t>
      </w:r>
    </w:p>
    <w:p w:rsidR="00E94AB3" w:rsidRPr="007151B7" w:rsidRDefault="00E94AB3" w:rsidP="007B7C0D">
      <w:pPr>
        <w:pStyle w:val="SingleTxtGR"/>
        <w:spacing w:before="120"/>
        <w:rPr>
          <w:bCs/>
        </w:rPr>
      </w:pPr>
    </w:p>
    <w:p w:rsidR="007151B7" w:rsidRPr="007151B7" w:rsidRDefault="007151B7" w:rsidP="007B7C0D">
      <w:pPr>
        <w:pStyle w:val="SingleTxtGR"/>
        <w:spacing w:before="120"/>
        <w:rPr>
          <w:bCs/>
          <w:i/>
          <w:iCs/>
        </w:rPr>
      </w:pPr>
      <w:r w:rsidRPr="007151B7">
        <w:rPr>
          <w:i/>
          <w:iCs/>
        </w:rPr>
        <w:t>Приложение 13</w:t>
      </w:r>
    </w:p>
    <w:p w:rsidR="007151B7" w:rsidRPr="007151B7" w:rsidRDefault="007151B7" w:rsidP="007151B7">
      <w:pPr>
        <w:pStyle w:val="SingleTxtGR"/>
        <w:rPr>
          <w:bCs/>
        </w:rPr>
      </w:pPr>
      <w:r w:rsidRPr="007151B7">
        <w:rPr>
          <w:i/>
          <w:iCs/>
        </w:rPr>
        <w:t>Пункт 6.1</w:t>
      </w:r>
      <w:r w:rsidRPr="007151B7">
        <w:t xml:space="preserve">, </w:t>
      </w:r>
      <w:proofErr w:type="gramStart"/>
      <w:r w:rsidRPr="007151B7">
        <w:t>заменить ссылку на приложение</w:t>
      </w:r>
      <w:proofErr w:type="gramEnd"/>
      <w:r w:rsidRPr="007151B7">
        <w:t xml:space="preserve"> 15 ссылкой на приложение </w:t>
      </w:r>
      <w:r w:rsidRPr="007151B7">
        <w:rPr>
          <w:b/>
          <w:bCs/>
        </w:rPr>
        <w:t>16</w:t>
      </w:r>
      <w:r w:rsidRPr="007151B7">
        <w:t xml:space="preserve"> </w:t>
      </w:r>
      <w:r w:rsidR="00752A97">
        <w:br/>
      </w:r>
      <w:r w:rsidRPr="007151B7">
        <w:t>(10 раз).</w:t>
      </w:r>
    </w:p>
    <w:p w:rsidR="007151B7" w:rsidRDefault="007151B7" w:rsidP="007151B7">
      <w:pPr>
        <w:pStyle w:val="SingleTxtGR"/>
      </w:pPr>
      <w:r w:rsidRPr="007151B7">
        <w:rPr>
          <w:i/>
          <w:iCs/>
        </w:rPr>
        <w:t>Пункт 6.2</w:t>
      </w:r>
      <w:r w:rsidRPr="007151B7">
        <w:t xml:space="preserve">, </w:t>
      </w:r>
      <w:proofErr w:type="gramStart"/>
      <w:r w:rsidRPr="007151B7">
        <w:t>заменить ссылку на приложение</w:t>
      </w:r>
      <w:proofErr w:type="gramEnd"/>
      <w:r w:rsidRPr="007151B7">
        <w:t xml:space="preserve"> 15 ссылкой на приложение </w:t>
      </w:r>
      <w:r w:rsidRPr="007151B7">
        <w:rPr>
          <w:b/>
          <w:bCs/>
        </w:rPr>
        <w:t>16</w:t>
      </w:r>
      <w:r w:rsidRPr="007151B7">
        <w:t xml:space="preserve"> </w:t>
      </w:r>
      <w:r w:rsidR="00752A97">
        <w:br/>
      </w:r>
      <w:r w:rsidRPr="007151B7">
        <w:t>(6 раз).</w:t>
      </w:r>
    </w:p>
    <w:p w:rsidR="00E94AB3" w:rsidRPr="007151B7" w:rsidRDefault="00E94AB3" w:rsidP="007151B7">
      <w:pPr>
        <w:pStyle w:val="SingleTxtGR"/>
        <w:rPr>
          <w:bCs/>
        </w:rPr>
      </w:pPr>
    </w:p>
    <w:p w:rsidR="007151B7" w:rsidRPr="007151B7" w:rsidRDefault="007151B7" w:rsidP="007B7C0D">
      <w:pPr>
        <w:pStyle w:val="SingleTxtGR"/>
        <w:spacing w:before="120"/>
        <w:rPr>
          <w:bCs/>
        </w:rPr>
      </w:pPr>
      <w:r w:rsidRPr="007151B7">
        <w:rPr>
          <w:i/>
          <w:iCs/>
        </w:rPr>
        <w:t>Включить новое приложение 15</w:t>
      </w:r>
      <w:r w:rsidRPr="007151B7">
        <w:t xml:space="preserve"> следующего содержания:</w:t>
      </w:r>
    </w:p>
    <w:p w:rsidR="007151B7" w:rsidRPr="007151B7" w:rsidRDefault="008771CE" w:rsidP="008771CE">
      <w:pPr>
        <w:pStyle w:val="HChGR"/>
      </w:pPr>
      <w:r w:rsidRPr="008771CE">
        <w:rPr>
          <w:b w:val="0"/>
          <w:sz w:val="20"/>
        </w:rPr>
        <w:lastRenderedPageBreak/>
        <w:t>«</w:t>
      </w:r>
      <w:r w:rsidR="007151B7" w:rsidRPr="007151B7">
        <w:t>Приложение 15</w:t>
      </w:r>
    </w:p>
    <w:p w:rsidR="007151B7" w:rsidRPr="007151B7" w:rsidRDefault="008771CE" w:rsidP="008771CE">
      <w:pPr>
        <w:pStyle w:val="HChGR"/>
      </w:pPr>
      <w:r>
        <w:tab/>
      </w:r>
      <w:r>
        <w:tab/>
      </w:r>
      <w:r w:rsidR="007151B7" w:rsidRPr="007151B7">
        <w:t>Положения, касающиеся официального утверж</w:t>
      </w:r>
      <w:r w:rsidR="007B7C0D">
        <w:t xml:space="preserve">дения </w:t>
      </w:r>
      <w:proofErr w:type="spellStart"/>
      <w:r w:rsidR="007B7C0D">
        <w:t>нецельнотянутых</w:t>
      </w:r>
      <w:proofErr w:type="spellEnd"/>
      <w:r w:rsidR="007B7C0D">
        <w:t xml:space="preserve"> </w:t>
      </w:r>
      <w:proofErr w:type="spellStart"/>
      <w:r w:rsidR="007151B7" w:rsidRPr="007151B7">
        <w:t>топливопроводов</w:t>
      </w:r>
      <w:proofErr w:type="spellEnd"/>
      <w:r w:rsidR="007151B7" w:rsidRPr="007151B7">
        <w:t xml:space="preserve"> и/или соединительных муфт</w:t>
      </w:r>
    </w:p>
    <w:p w:rsidR="007151B7" w:rsidRPr="007151B7" w:rsidRDefault="007151B7" w:rsidP="008771CE">
      <w:pPr>
        <w:pStyle w:val="SingleTxtGR"/>
        <w:tabs>
          <w:tab w:val="clear" w:pos="1701"/>
        </w:tabs>
        <w:rPr>
          <w:b/>
          <w:bCs/>
        </w:rPr>
      </w:pPr>
      <w:r w:rsidRPr="007151B7">
        <w:rPr>
          <w:b/>
          <w:bCs/>
        </w:rPr>
        <w:t>1.</w:t>
      </w:r>
      <w:r w:rsidRPr="007151B7">
        <w:rPr>
          <w:b/>
          <w:bCs/>
        </w:rPr>
        <w:tab/>
        <w:t>Определения:</w:t>
      </w:r>
    </w:p>
    <w:p w:rsidR="007151B7" w:rsidRPr="007151B7" w:rsidRDefault="007151B7" w:rsidP="008771CE">
      <w:pPr>
        <w:pStyle w:val="SingleTxtGR"/>
        <w:tabs>
          <w:tab w:val="clear" w:pos="1701"/>
        </w:tabs>
        <w:rPr>
          <w:b/>
          <w:bCs/>
        </w:rPr>
      </w:pPr>
      <w:r w:rsidRPr="007151B7">
        <w:rPr>
          <w:b/>
          <w:bCs/>
        </w:rPr>
        <w:tab/>
      </w:r>
      <w:proofErr w:type="spellStart"/>
      <w:r w:rsidRPr="007151B7">
        <w:rPr>
          <w:b/>
          <w:bCs/>
        </w:rPr>
        <w:t>Топливопровод</w:t>
      </w:r>
      <w:proofErr w:type="spellEnd"/>
      <w:r w:rsidRPr="007151B7">
        <w:rPr>
          <w:b/>
          <w:bCs/>
        </w:rPr>
        <w:t>: См. пункт 2.21 настоящих Правил.</w:t>
      </w:r>
    </w:p>
    <w:p w:rsidR="007151B7" w:rsidRPr="007151B7" w:rsidRDefault="007151B7" w:rsidP="008771CE">
      <w:pPr>
        <w:pStyle w:val="SingleTxtGR"/>
        <w:tabs>
          <w:tab w:val="clear" w:pos="1701"/>
        </w:tabs>
        <w:rPr>
          <w:b/>
          <w:bCs/>
        </w:rPr>
      </w:pPr>
      <w:r w:rsidRPr="007151B7">
        <w:rPr>
          <w:b/>
          <w:bCs/>
        </w:rPr>
        <w:tab/>
        <w:t>Соединительная муфта: См. пункт 2.22 настоящих Правил.</w:t>
      </w:r>
    </w:p>
    <w:p w:rsidR="007151B7" w:rsidRPr="007151B7" w:rsidRDefault="007151B7" w:rsidP="00E94AB3">
      <w:pPr>
        <w:pStyle w:val="SingleTxtGR"/>
        <w:tabs>
          <w:tab w:val="clear" w:pos="1701"/>
        </w:tabs>
        <w:ind w:left="2268" w:hanging="1134"/>
        <w:rPr>
          <w:b/>
          <w:bCs/>
        </w:rPr>
      </w:pPr>
      <w:r w:rsidRPr="007151B7">
        <w:rPr>
          <w:b/>
          <w:bCs/>
        </w:rPr>
        <w:t>2.</w:t>
      </w:r>
      <w:r w:rsidRPr="007151B7">
        <w:rPr>
          <w:b/>
          <w:bCs/>
        </w:rPr>
        <w:tab/>
        <w:t xml:space="preserve">Классификация элемента оборудования (в соответствии с рис. 1 пункта 2): </w:t>
      </w:r>
    </w:p>
    <w:p w:rsidR="007151B7" w:rsidRPr="007151B7" w:rsidRDefault="007151B7" w:rsidP="008771CE">
      <w:pPr>
        <w:pStyle w:val="SingleTxtGR"/>
        <w:ind w:left="2268"/>
        <w:rPr>
          <w:b/>
          <w:bCs/>
        </w:rPr>
      </w:pPr>
      <w:proofErr w:type="spellStart"/>
      <w:r w:rsidRPr="007151B7">
        <w:rPr>
          <w:b/>
          <w:bCs/>
        </w:rPr>
        <w:t>топливопроводы</w:t>
      </w:r>
      <w:proofErr w:type="spellEnd"/>
      <w:r w:rsidRPr="007151B7">
        <w:rPr>
          <w:b/>
          <w:bCs/>
        </w:rPr>
        <w:t xml:space="preserve"> и соединительные муфты могут относиться к классу 0, 1, 2 или 2A.</w:t>
      </w:r>
    </w:p>
    <w:p w:rsidR="007151B7" w:rsidRPr="007151B7" w:rsidRDefault="007151B7" w:rsidP="008771CE">
      <w:pPr>
        <w:pStyle w:val="SingleTxtGR"/>
        <w:tabs>
          <w:tab w:val="clear" w:pos="1701"/>
        </w:tabs>
        <w:rPr>
          <w:b/>
          <w:bCs/>
        </w:rPr>
      </w:pPr>
      <w:r w:rsidRPr="007151B7">
        <w:rPr>
          <w:b/>
          <w:bCs/>
        </w:rPr>
        <w:t>3.</w:t>
      </w:r>
      <w:r w:rsidRPr="007151B7">
        <w:rPr>
          <w:b/>
          <w:bCs/>
        </w:rPr>
        <w:tab/>
        <w:t xml:space="preserve">Классификационное давление: </w:t>
      </w:r>
    </w:p>
    <w:p w:rsidR="007151B7" w:rsidRPr="007151B7" w:rsidRDefault="007151B7" w:rsidP="008771CE">
      <w:pPr>
        <w:pStyle w:val="SingleTxtGR"/>
        <w:tabs>
          <w:tab w:val="clear" w:pos="1701"/>
        </w:tabs>
        <w:ind w:left="2268" w:hanging="1134"/>
        <w:rPr>
          <w:b/>
          <w:bCs/>
        </w:rPr>
      </w:pPr>
      <w:r w:rsidRPr="007151B7">
        <w:rPr>
          <w:b/>
          <w:bCs/>
        </w:rPr>
        <w:tab/>
        <w:t>Детали класса 0:</w:t>
      </w:r>
      <w:r w:rsidRPr="007151B7">
        <w:rPr>
          <w:b/>
          <w:bCs/>
        </w:rPr>
        <w:tab/>
      </w:r>
      <w:r w:rsidR="008771CE">
        <w:rPr>
          <w:b/>
          <w:bCs/>
        </w:rPr>
        <w:tab/>
      </w:r>
      <w:r w:rsidR="008771CE">
        <w:rPr>
          <w:b/>
          <w:bCs/>
        </w:rPr>
        <w:tab/>
      </w:r>
      <w:proofErr w:type="gramStart"/>
      <w:r w:rsidRPr="007151B7">
        <w:rPr>
          <w:b/>
          <w:bCs/>
        </w:rPr>
        <w:t>заявленное</w:t>
      </w:r>
      <w:proofErr w:type="gramEnd"/>
      <w:r w:rsidRPr="007151B7">
        <w:rPr>
          <w:b/>
          <w:bCs/>
        </w:rPr>
        <w:t xml:space="preserve"> ЭД</w:t>
      </w:r>
    </w:p>
    <w:p w:rsidR="007151B7" w:rsidRPr="007151B7" w:rsidRDefault="007151B7" w:rsidP="008771CE">
      <w:pPr>
        <w:pStyle w:val="SingleTxtGR"/>
        <w:tabs>
          <w:tab w:val="clear" w:pos="1701"/>
        </w:tabs>
        <w:ind w:left="2268" w:hanging="1134"/>
        <w:rPr>
          <w:b/>
          <w:bCs/>
        </w:rPr>
      </w:pPr>
      <w:r w:rsidRPr="007151B7">
        <w:rPr>
          <w:b/>
          <w:bCs/>
        </w:rPr>
        <w:tab/>
        <w:t>Детали класса 1:</w:t>
      </w:r>
      <w:r w:rsidR="008771CE">
        <w:rPr>
          <w:b/>
          <w:bCs/>
        </w:rPr>
        <w:tab/>
      </w:r>
      <w:r w:rsidR="008771CE">
        <w:rPr>
          <w:b/>
          <w:bCs/>
        </w:rPr>
        <w:tab/>
      </w:r>
      <w:r w:rsidR="008771CE">
        <w:rPr>
          <w:b/>
          <w:bCs/>
        </w:rPr>
        <w:tab/>
      </w:r>
      <w:r w:rsidRPr="007151B7">
        <w:rPr>
          <w:b/>
          <w:bCs/>
        </w:rPr>
        <w:t>3 000 кПа</w:t>
      </w:r>
    </w:p>
    <w:p w:rsidR="007151B7" w:rsidRPr="007151B7" w:rsidRDefault="007151B7" w:rsidP="008771CE">
      <w:pPr>
        <w:pStyle w:val="SingleTxtGR"/>
        <w:tabs>
          <w:tab w:val="clear" w:pos="1701"/>
        </w:tabs>
        <w:ind w:left="2268" w:hanging="1134"/>
        <w:rPr>
          <w:b/>
          <w:bCs/>
        </w:rPr>
      </w:pPr>
      <w:r w:rsidRPr="007151B7">
        <w:rPr>
          <w:b/>
          <w:bCs/>
        </w:rPr>
        <w:tab/>
        <w:t>Детали класса 2:</w:t>
      </w:r>
      <w:r w:rsidRPr="007151B7">
        <w:rPr>
          <w:b/>
          <w:bCs/>
        </w:rPr>
        <w:tab/>
        <w:t xml:space="preserve"> </w:t>
      </w:r>
      <w:r w:rsidR="008771CE">
        <w:rPr>
          <w:b/>
          <w:bCs/>
        </w:rPr>
        <w:tab/>
        <w:t xml:space="preserve">   </w:t>
      </w:r>
      <w:r w:rsidRPr="007151B7">
        <w:rPr>
          <w:b/>
          <w:bCs/>
        </w:rPr>
        <w:t>450 кПа</w:t>
      </w:r>
    </w:p>
    <w:p w:rsidR="007151B7" w:rsidRPr="007151B7" w:rsidRDefault="008771CE" w:rsidP="008771CE">
      <w:pPr>
        <w:pStyle w:val="SingleTxtGR"/>
        <w:tabs>
          <w:tab w:val="clear" w:pos="1701"/>
        </w:tabs>
        <w:ind w:left="2268" w:hanging="1134"/>
        <w:rPr>
          <w:b/>
          <w:bCs/>
        </w:rPr>
      </w:pPr>
      <w:r>
        <w:rPr>
          <w:b/>
          <w:bCs/>
        </w:rPr>
        <w:tab/>
        <w:t>Детали класса 2A:</w:t>
      </w:r>
      <w:r>
        <w:rPr>
          <w:b/>
          <w:bCs/>
        </w:rPr>
        <w:tab/>
        <w:t xml:space="preserve">   </w:t>
      </w:r>
      <w:r w:rsidR="007151B7" w:rsidRPr="007151B7">
        <w:rPr>
          <w:b/>
          <w:bCs/>
        </w:rPr>
        <w:t>120 кПа</w:t>
      </w:r>
    </w:p>
    <w:p w:rsidR="007151B7" w:rsidRPr="007151B7" w:rsidRDefault="007151B7" w:rsidP="008771CE">
      <w:pPr>
        <w:pStyle w:val="SingleTxtGR"/>
        <w:tabs>
          <w:tab w:val="clear" w:pos="1701"/>
        </w:tabs>
        <w:ind w:left="2268" w:hanging="1134"/>
        <w:rPr>
          <w:b/>
          <w:bCs/>
        </w:rPr>
      </w:pPr>
      <w:r w:rsidRPr="007151B7">
        <w:rPr>
          <w:b/>
          <w:bCs/>
        </w:rPr>
        <w:t>4.</w:t>
      </w:r>
      <w:r w:rsidRPr="007151B7">
        <w:rPr>
          <w:b/>
          <w:bCs/>
        </w:rPr>
        <w:tab/>
        <w:t>Расчетные значения температуры:</w:t>
      </w:r>
    </w:p>
    <w:p w:rsidR="007151B7" w:rsidRPr="007151B7" w:rsidRDefault="007151B7" w:rsidP="008771CE">
      <w:pPr>
        <w:pStyle w:val="SingleTxtGR"/>
        <w:tabs>
          <w:tab w:val="clear" w:pos="1701"/>
        </w:tabs>
        <w:ind w:left="2268" w:hanging="1134"/>
        <w:rPr>
          <w:b/>
          <w:bCs/>
        </w:rPr>
      </w:pPr>
      <w:r w:rsidRPr="007151B7">
        <w:rPr>
          <w:b/>
          <w:bCs/>
        </w:rPr>
        <w:tab/>
        <w:t>от –20</w:t>
      </w:r>
      <w:r w:rsidR="008771CE">
        <w:rPr>
          <w:b/>
          <w:bCs/>
        </w:rPr>
        <w:t xml:space="preserve"> </w:t>
      </w:r>
      <w:r w:rsidRPr="007151B7">
        <w:rPr>
          <w:b/>
          <w:bCs/>
        </w:rPr>
        <w:t>°C до 120</w:t>
      </w:r>
      <w:r w:rsidR="008771CE">
        <w:rPr>
          <w:b/>
          <w:bCs/>
        </w:rPr>
        <w:t xml:space="preserve"> </w:t>
      </w:r>
      <w:r w:rsidRPr="007151B7">
        <w:rPr>
          <w:b/>
          <w:bCs/>
        </w:rPr>
        <w:t>°C</w:t>
      </w:r>
    </w:p>
    <w:p w:rsidR="007151B7" w:rsidRPr="007151B7" w:rsidRDefault="007151B7" w:rsidP="008771CE">
      <w:pPr>
        <w:pStyle w:val="SingleTxtGR"/>
        <w:tabs>
          <w:tab w:val="clear" w:pos="1701"/>
        </w:tabs>
        <w:ind w:left="2268" w:hanging="1134"/>
        <w:rPr>
          <w:b/>
          <w:bCs/>
        </w:rPr>
      </w:pPr>
      <w:r w:rsidRPr="007151B7">
        <w:rPr>
          <w:b/>
          <w:bCs/>
        </w:rPr>
        <w:tab/>
        <w:t>Если температура выходит за пределы вышеупомянутых зн</w:t>
      </w:r>
      <w:r w:rsidRPr="007151B7">
        <w:rPr>
          <w:b/>
          <w:bCs/>
        </w:rPr>
        <w:t>а</w:t>
      </w:r>
      <w:r w:rsidRPr="007151B7">
        <w:rPr>
          <w:b/>
          <w:bCs/>
        </w:rPr>
        <w:t>чений, применяют специальные условия испытаний.</w:t>
      </w:r>
    </w:p>
    <w:p w:rsidR="007151B7" w:rsidRPr="007151B7" w:rsidRDefault="007151B7" w:rsidP="008771CE">
      <w:pPr>
        <w:pStyle w:val="SingleTxtGR"/>
        <w:tabs>
          <w:tab w:val="clear" w:pos="1701"/>
        </w:tabs>
        <w:ind w:left="2268" w:hanging="1134"/>
        <w:rPr>
          <w:b/>
          <w:bCs/>
        </w:rPr>
      </w:pPr>
      <w:r w:rsidRPr="007151B7">
        <w:rPr>
          <w:b/>
          <w:bCs/>
        </w:rPr>
        <w:t>5.</w:t>
      </w:r>
      <w:r w:rsidRPr="007151B7">
        <w:rPr>
          <w:b/>
          <w:bCs/>
        </w:rPr>
        <w:tab/>
        <w:t>Общие конструкционные нормативы:</w:t>
      </w:r>
    </w:p>
    <w:p w:rsidR="007151B7" w:rsidRPr="007151B7" w:rsidRDefault="007151B7" w:rsidP="008771CE">
      <w:pPr>
        <w:pStyle w:val="SingleTxtGR"/>
        <w:tabs>
          <w:tab w:val="clear" w:pos="1701"/>
        </w:tabs>
        <w:ind w:left="2268" w:hanging="1134"/>
        <w:rPr>
          <w:b/>
          <w:bCs/>
        </w:rPr>
      </w:pPr>
      <w:r w:rsidRPr="007151B7">
        <w:rPr>
          <w:b/>
          <w:bCs/>
        </w:rPr>
        <w:tab/>
        <w:t xml:space="preserve">Соединительные муфты должны быть совместимы с </w:t>
      </w:r>
      <w:proofErr w:type="spellStart"/>
      <w:r w:rsidRPr="007151B7">
        <w:rPr>
          <w:b/>
          <w:bCs/>
        </w:rPr>
        <w:t>топлив</w:t>
      </w:r>
      <w:r w:rsidRPr="007151B7">
        <w:rPr>
          <w:b/>
          <w:bCs/>
        </w:rPr>
        <w:t>о</w:t>
      </w:r>
      <w:r w:rsidRPr="007151B7">
        <w:rPr>
          <w:b/>
          <w:bCs/>
        </w:rPr>
        <w:t>проводом</w:t>
      </w:r>
      <w:proofErr w:type="spellEnd"/>
      <w:r w:rsidRPr="007151B7">
        <w:rPr>
          <w:b/>
          <w:bCs/>
        </w:rPr>
        <w:t>.</w:t>
      </w:r>
    </w:p>
    <w:p w:rsidR="007151B7" w:rsidRPr="007151B7" w:rsidRDefault="007151B7" w:rsidP="008771CE">
      <w:pPr>
        <w:pStyle w:val="SingleTxtGR"/>
        <w:tabs>
          <w:tab w:val="clear" w:pos="1701"/>
        </w:tabs>
        <w:ind w:left="2268" w:hanging="1134"/>
        <w:rPr>
          <w:b/>
          <w:bCs/>
        </w:rPr>
      </w:pPr>
      <w:r w:rsidRPr="007151B7">
        <w:rPr>
          <w:b/>
          <w:bCs/>
        </w:rPr>
        <w:tab/>
        <w:t>Необходимо принимать особые меры с целью не допускать гальванической коррозии.</w:t>
      </w:r>
    </w:p>
    <w:p w:rsidR="007151B7" w:rsidRPr="007151B7" w:rsidRDefault="007151B7" w:rsidP="008771CE">
      <w:pPr>
        <w:pStyle w:val="SingleTxtGR"/>
        <w:tabs>
          <w:tab w:val="clear" w:pos="1701"/>
        </w:tabs>
        <w:ind w:left="2268" w:hanging="1134"/>
        <w:rPr>
          <w:b/>
          <w:bCs/>
        </w:rPr>
      </w:pPr>
      <w:r w:rsidRPr="007151B7">
        <w:rPr>
          <w:b/>
          <w:bCs/>
        </w:rPr>
        <w:tab/>
      </w:r>
      <w:proofErr w:type="spellStart"/>
      <w:r w:rsidRPr="007151B7">
        <w:rPr>
          <w:b/>
          <w:bCs/>
        </w:rPr>
        <w:t>Топливопровод</w:t>
      </w:r>
      <w:proofErr w:type="spellEnd"/>
      <w:r w:rsidRPr="007151B7">
        <w:rPr>
          <w:b/>
          <w:bCs/>
        </w:rPr>
        <w:t xml:space="preserve"> из нержавеющей стали должен использоваться только в сочетании с соединительными муфтами из нержав</w:t>
      </w:r>
      <w:r w:rsidRPr="007151B7">
        <w:rPr>
          <w:b/>
          <w:bCs/>
        </w:rPr>
        <w:t>е</w:t>
      </w:r>
      <w:r w:rsidRPr="007151B7">
        <w:rPr>
          <w:b/>
          <w:bCs/>
        </w:rPr>
        <w:t>ющей стали.</w:t>
      </w:r>
    </w:p>
    <w:p w:rsidR="007151B7" w:rsidRPr="007151B7" w:rsidRDefault="007151B7" w:rsidP="008771CE">
      <w:pPr>
        <w:pStyle w:val="SingleTxtGR"/>
        <w:tabs>
          <w:tab w:val="clear" w:pos="1701"/>
        </w:tabs>
        <w:ind w:left="2268" w:hanging="1134"/>
        <w:rPr>
          <w:b/>
          <w:bCs/>
        </w:rPr>
      </w:pPr>
      <w:r w:rsidRPr="007151B7">
        <w:rPr>
          <w:b/>
          <w:bCs/>
        </w:rPr>
        <w:t>6.</w:t>
      </w:r>
      <w:r w:rsidRPr="007151B7">
        <w:rPr>
          <w:b/>
          <w:bCs/>
        </w:rPr>
        <w:tab/>
        <w:t>Применимые процедуры испытаний:</w:t>
      </w:r>
    </w:p>
    <w:p w:rsidR="007151B7" w:rsidRPr="007151B7" w:rsidRDefault="007151B7" w:rsidP="008771CE">
      <w:pPr>
        <w:pStyle w:val="SingleTxtGR"/>
        <w:tabs>
          <w:tab w:val="clear" w:pos="1701"/>
        </w:tabs>
        <w:ind w:left="2268" w:hanging="1134"/>
        <w:rPr>
          <w:b/>
          <w:bCs/>
        </w:rPr>
      </w:pPr>
      <w:r w:rsidRPr="007151B7">
        <w:rPr>
          <w:b/>
          <w:bCs/>
        </w:rPr>
        <w:t>6.1</w:t>
      </w:r>
      <w:r w:rsidRPr="007151B7">
        <w:rPr>
          <w:b/>
          <w:bCs/>
        </w:rPr>
        <w:tab/>
        <w:t xml:space="preserve">для деталей классов 0 и 1: </w:t>
      </w:r>
    </w:p>
    <w:tbl>
      <w:tblPr>
        <w:tblStyle w:val="TabTxt"/>
        <w:tblW w:w="6355" w:type="dxa"/>
        <w:tblInd w:w="2268" w:type="dxa"/>
        <w:tblBorders>
          <w:top w:val="none" w:sz="0" w:space="0" w:color="auto"/>
          <w:bottom w:val="none" w:sz="0" w:space="0" w:color="auto"/>
        </w:tblBorders>
        <w:tblLook w:val="05E0" w:firstRow="1" w:lastRow="1" w:firstColumn="1" w:lastColumn="1" w:noHBand="0" w:noVBand="1"/>
      </w:tblPr>
      <w:tblGrid>
        <w:gridCol w:w="3527"/>
        <w:gridCol w:w="2828"/>
      </w:tblGrid>
      <w:tr w:rsidR="00880110" w:rsidRPr="008A2867" w:rsidTr="00880110">
        <w:tc>
          <w:tcPr>
            <w:tcW w:w="3527" w:type="dxa"/>
          </w:tcPr>
          <w:p w:rsidR="00880110" w:rsidRDefault="00880110" w:rsidP="007305C3">
            <w:pPr>
              <w:suppressAutoHyphens/>
              <w:rPr>
                <w:b/>
                <w:bCs/>
              </w:rPr>
            </w:pPr>
            <w:r w:rsidRPr="007151B7">
              <w:rPr>
                <w:b/>
                <w:bCs/>
              </w:rPr>
              <w:t>Испытание на устойчивость к</w:t>
            </w:r>
            <w:r w:rsidR="007305C3">
              <w:rPr>
                <w:b/>
                <w:bCs/>
              </w:rPr>
              <w:t> </w:t>
            </w:r>
            <w:r w:rsidRPr="007151B7">
              <w:rPr>
                <w:b/>
                <w:bCs/>
              </w:rPr>
              <w:t>избыточному давлению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80110" w:rsidRPr="007151B7" w:rsidRDefault="00880110" w:rsidP="008A2867">
            <w:pPr>
              <w:rPr>
                <w:b/>
                <w:bCs/>
              </w:rPr>
            </w:pPr>
            <w:r w:rsidRPr="007151B7">
              <w:rPr>
                <w:b/>
                <w:bCs/>
              </w:rPr>
              <w:t>Приложение 16, пункт 4</w:t>
            </w:r>
            <w:r w:rsidR="007305C3">
              <w:rPr>
                <w:b/>
                <w:bCs/>
              </w:rPr>
              <w:t>.</w:t>
            </w:r>
          </w:p>
        </w:tc>
      </w:tr>
      <w:tr w:rsidR="008A2867" w:rsidRPr="008A2867" w:rsidTr="008A2867">
        <w:tc>
          <w:tcPr>
            <w:tcW w:w="3527" w:type="dxa"/>
          </w:tcPr>
          <w:p w:rsidR="008A2867" w:rsidRPr="008A2867" w:rsidRDefault="008A2867" w:rsidP="007305C3">
            <w:pPr>
              <w:suppressAutoHyphens/>
            </w:pPr>
            <w:r>
              <w:rPr>
                <w:b/>
                <w:bCs/>
              </w:rPr>
              <w:t>Испытание на внешнюю утечку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A2867" w:rsidRPr="008A2867" w:rsidRDefault="008A2867" w:rsidP="008A2867">
            <w:r w:rsidRPr="007151B7">
              <w:rPr>
                <w:b/>
                <w:bCs/>
              </w:rPr>
              <w:t>Приложение 16, пункт 5</w:t>
            </w:r>
            <w:r w:rsidR="007305C3">
              <w:rPr>
                <w:b/>
                <w:bCs/>
              </w:rPr>
              <w:t>.</w:t>
            </w:r>
          </w:p>
        </w:tc>
      </w:tr>
      <w:tr w:rsidR="008A2867" w:rsidRPr="008A2867" w:rsidTr="008A2867">
        <w:tc>
          <w:tcPr>
            <w:tcW w:w="3527" w:type="dxa"/>
          </w:tcPr>
          <w:p w:rsidR="008A2867" w:rsidRPr="008A2867" w:rsidRDefault="008A2867" w:rsidP="007305C3">
            <w:pPr>
              <w:suppressAutoHyphens/>
            </w:pPr>
            <w:r w:rsidRPr="007151B7">
              <w:rPr>
                <w:b/>
                <w:bCs/>
              </w:rPr>
              <w:t>Испытание на устойчивость к</w:t>
            </w:r>
            <w:r w:rsidR="007305C3">
              <w:rPr>
                <w:b/>
                <w:bCs/>
              </w:rPr>
              <w:t> </w:t>
            </w:r>
            <w:r w:rsidRPr="007151B7">
              <w:rPr>
                <w:b/>
                <w:bCs/>
              </w:rPr>
              <w:t>высокой температуре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A2867" w:rsidRPr="008A2867" w:rsidRDefault="008A2867" w:rsidP="008A2867">
            <w:r w:rsidRPr="007151B7">
              <w:rPr>
                <w:b/>
                <w:bCs/>
              </w:rPr>
              <w:t>Приложение 16, пункт 6</w:t>
            </w:r>
            <w:r w:rsidR="007305C3">
              <w:rPr>
                <w:b/>
                <w:bCs/>
              </w:rPr>
              <w:t>.</w:t>
            </w:r>
          </w:p>
        </w:tc>
      </w:tr>
      <w:tr w:rsidR="008A2867" w:rsidRPr="008A2867" w:rsidTr="008A2867">
        <w:tc>
          <w:tcPr>
            <w:tcW w:w="3527" w:type="dxa"/>
          </w:tcPr>
          <w:p w:rsidR="008A2867" w:rsidRPr="008A2867" w:rsidRDefault="008A2867" w:rsidP="007305C3">
            <w:pPr>
              <w:suppressAutoHyphens/>
            </w:pPr>
            <w:r w:rsidRPr="007151B7">
              <w:rPr>
                <w:b/>
                <w:bCs/>
              </w:rPr>
              <w:t>Испытание на устойчивость к</w:t>
            </w:r>
            <w:r w:rsidR="007305C3">
              <w:rPr>
                <w:b/>
                <w:bCs/>
              </w:rPr>
              <w:t> </w:t>
            </w:r>
            <w:r w:rsidRPr="007151B7">
              <w:rPr>
                <w:b/>
                <w:bCs/>
              </w:rPr>
              <w:t>низкой температуре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A2867" w:rsidRPr="008A2867" w:rsidRDefault="008A2867" w:rsidP="008A2867">
            <w:r w:rsidRPr="007151B7">
              <w:rPr>
                <w:b/>
                <w:bCs/>
              </w:rPr>
              <w:t>Приложение 16, пункт 7</w:t>
            </w:r>
            <w:r w:rsidR="007305C3">
              <w:rPr>
                <w:b/>
                <w:bCs/>
              </w:rPr>
              <w:t>.</w:t>
            </w:r>
          </w:p>
        </w:tc>
      </w:tr>
      <w:tr w:rsidR="008A2867" w:rsidRPr="008A2867" w:rsidTr="008A2867">
        <w:tc>
          <w:tcPr>
            <w:tcW w:w="3527" w:type="dxa"/>
          </w:tcPr>
          <w:p w:rsidR="008A2867" w:rsidRPr="008A2867" w:rsidRDefault="008A2867" w:rsidP="007305C3">
            <w:pPr>
              <w:suppressAutoHyphens/>
            </w:pPr>
            <w:r w:rsidRPr="007151B7">
              <w:rPr>
                <w:b/>
                <w:bCs/>
              </w:rPr>
              <w:lastRenderedPageBreak/>
              <w:t>Испытание на совместимость с</w:t>
            </w:r>
            <w:r w:rsidR="007305C3">
              <w:rPr>
                <w:b/>
                <w:bCs/>
              </w:rPr>
              <w:t> </w:t>
            </w:r>
            <w:r w:rsidRPr="007151B7">
              <w:rPr>
                <w:b/>
                <w:bCs/>
              </w:rPr>
              <w:t>СНГ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A2867" w:rsidRPr="008A2867" w:rsidRDefault="008A2867" w:rsidP="008A2867">
            <w:r w:rsidRPr="007151B7">
              <w:rPr>
                <w:b/>
                <w:bCs/>
              </w:rPr>
              <w:t>Приложение 16, пункт 11</w:t>
            </w:r>
            <w:r w:rsidRPr="00D17AB2">
              <w:rPr>
                <w:b/>
                <w:bCs/>
              </w:rPr>
              <w:t>**</w:t>
            </w:r>
            <w:r w:rsidR="007305C3">
              <w:rPr>
                <w:b/>
                <w:bCs/>
              </w:rPr>
              <w:t>.</w:t>
            </w:r>
          </w:p>
        </w:tc>
      </w:tr>
      <w:tr w:rsidR="008A2867" w:rsidRPr="008A2867" w:rsidTr="00880110">
        <w:tc>
          <w:tcPr>
            <w:tcW w:w="3527" w:type="dxa"/>
          </w:tcPr>
          <w:p w:rsidR="008A2867" w:rsidRPr="007151B7" w:rsidRDefault="008A2867" w:rsidP="007305C3">
            <w:pPr>
              <w:suppressAutoHyphens/>
              <w:rPr>
                <w:b/>
                <w:bCs/>
              </w:rPr>
            </w:pPr>
            <w:r w:rsidRPr="007151B7">
              <w:rPr>
                <w:b/>
                <w:bCs/>
              </w:rPr>
              <w:t>Испытание на теплостойкость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A2867" w:rsidRPr="007151B7" w:rsidRDefault="008A2867" w:rsidP="008A2867">
            <w:pPr>
              <w:rPr>
                <w:b/>
                <w:bCs/>
              </w:rPr>
            </w:pPr>
            <w:r w:rsidRPr="007151B7">
              <w:rPr>
                <w:b/>
                <w:bCs/>
              </w:rPr>
              <w:t>Приложение 16, пункт 13</w:t>
            </w:r>
            <w:r w:rsidRPr="00D17AB2">
              <w:rPr>
                <w:b/>
                <w:bCs/>
              </w:rPr>
              <w:t>**</w:t>
            </w:r>
            <w:r w:rsidR="007305C3">
              <w:rPr>
                <w:b/>
                <w:bCs/>
              </w:rPr>
              <w:t>.</w:t>
            </w:r>
          </w:p>
        </w:tc>
      </w:tr>
      <w:tr w:rsidR="008A2867" w:rsidRPr="008A2867" w:rsidTr="00880110">
        <w:tc>
          <w:tcPr>
            <w:tcW w:w="3527" w:type="dxa"/>
          </w:tcPr>
          <w:p w:rsidR="008A2867" w:rsidRPr="007151B7" w:rsidRDefault="008A2867" w:rsidP="007305C3">
            <w:pPr>
              <w:suppressAutoHyphens/>
              <w:rPr>
                <w:b/>
                <w:bCs/>
              </w:rPr>
            </w:pPr>
            <w:r w:rsidRPr="007151B7">
              <w:rPr>
                <w:b/>
                <w:bCs/>
              </w:rPr>
              <w:t>Испытание на стойкость к</w:t>
            </w:r>
            <w:r w:rsidR="007305C3">
              <w:rPr>
                <w:b/>
                <w:bCs/>
              </w:rPr>
              <w:t> </w:t>
            </w:r>
            <w:r w:rsidRPr="007151B7">
              <w:rPr>
                <w:b/>
                <w:bCs/>
              </w:rPr>
              <w:t>действию озона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A2867" w:rsidRPr="007151B7" w:rsidRDefault="008A2867" w:rsidP="008A2867">
            <w:pPr>
              <w:rPr>
                <w:b/>
                <w:bCs/>
              </w:rPr>
            </w:pPr>
            <w:r w:rsidRPr="007151B7">
              <w:rPr>
                <w:b/>
                <w:bCs/>
              </w:rPr>
              <w:t>Приложение 16, пункт 14</w:t>
            </w:r>
            <w:r w:rsidRPr="00D17AB2">
              <w:rPr>
                <w:b/>
                <w:bCs/>
              </w:rPr>
              <w:t>**</w:t>
            </w:r>
            <w:r w:rsidR="007305C3">
              <w:rPr>
                <w:b/>
                <w:bCs/>
              </w:rPr>
              <w:t>.</w:t>
            </w:r>
          </w:p>
        </w:tc>
      </w:tr>
    </w:tbl>
    <w:p w:rsidR="007151B7" w:rsidRDefault="007151B7" w:rsidP="008A2867">
      <w:pPr>
        <w:pStyle w:val="SingleTxtGR"/>
        <w:tabs>
          <w:tab w:val="clear" w:pos="1701"/>
        </w:tabs>
        <w:spacing w:before="120"/>
        <w:ind w:left="2268" w:hanging="1134"/>
        <w:rPr>
          <w:b/>
          <w:bCs/>
        </w:rPr>
      </w:pPr>
      <w:r w:rsidRPr="007151B7">
        <w:rPr>
          <w:b/>
          <w:bCs/>
        </w:rPr>
        <w:t>6.2</w:t>
      </w:r>
      <w:r w:rsidRPr="007151B7">
        <w:rPr>
          <w:b/>
          <w:bCs/>
        </w:rPr>
        <w:tab/>
        <w:t>для деталей класса 2 или 2A:</w:t>
      </w:r>
    </w:p>
    <w:tbl>
      <w:tblPr>
        <w:tblStyle w:val="TabTxt"/>
        <w:tblW w:w="6355" w:type="dxa"/>
        <w:tblInd w:w="2268" w:type="dxa"/>
        <w:tblBorders>
          <w:top w:val="none" w:sz="0" w:space="0" w:color="auto"/>
          <w:bottom w:val="none" w:sz="0" w:space="0" w:color="auto"/>
        </w:tblBorders>
        <w:tblLook w:val="05E0" w:firstRow="1" w:lastRow="1" w:firstColumn="1" w:lastColumn="1" w:noHBand="0" w:noVBand="1"/>
      </w:tblPr>
      <w:tblGrid>
        <w:gridCol w:w="3527"/>
        <w:gridCol w:w="2828"/>
      </w:tblGrid>
      <w:tr w:rsidR="00880110" w:rsidRPr="008A2867" w:rsidTr="007E16CC">
        <w:tc>
          <w:tcPr>
            <w:tcW w:w="3527" w:type="dxa"/>
          </w:tcPr>
          <w:p w:rsidR="00880110" w:rsidRDefault="00880110" w:rsidP="00F902C8">
            <w:pPr>
              <w:suppressAutoHyphens/>
              <w:rPr>
                <w:b/>
                <w:bCs/>
              </w:rPr>
            </w:pPr>
            <w:r w:rsidRPr="007151B7">
              <w:rPr>
                <w:b/>
                <w:bCs/>
              </w:rPr>
              <w:t>Испытание на устойчивость к</w:t>
            </w:r>
            <w:r w:rsidR="00F902C8">
              <w:rPr>
                <w:b/>
                <w:bCs/>
              </w:rPr>
              <w:t> </w:t>
            </w:r>
            <w:r w:rsidRPr="007151B7">
              <w:rPr>
                <w:b/>
                <w:bCs/>
              </w:rPr>
              <w:t>избыточному давлению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80110" w:rsidRPr="007151B7" w:rsidRDefault="00880110" w:rsidP="007E16CC">
            <w:pPr>
              <w:rPr>
                <w:b/>
                <w:bCs/>
              </w:rPr>
            </w:pPr>
            <w:r w:rsidRPr="007151B7">
              <w:rPr>
                <w:b/>
                <w:bCs/>
              </w:rPr>
              <w:t>Приложение 16, пункт 4.</w:t>
            </w:r>
          </w:p>
        </w:tc>
      </w:tr>
      <w:tr w:rsidR="00880110" w:rsidRPr="008A2867" w:rsidTr="007E16CC">
        <w:tc>
          <w:tcPr>
            <w:tcW w:w="3527" w:type="dxa"/>
          </w:tcPr>
          <w:p w:rsidR="00880110" w:rsidRPr="008A2867" w:rsidRDefault="00880110" w:rsidP="00F902C8">
            <w:pPr>
              <w:suppressAutoHyphens/>
            </w:pPr>
            <w:r w:rsidRPr="007151B7">
              <w:rPr>
                <w:b/>
                <w:bCs/>
              </w:rPr>
              <w:t>Испытание на внешнюю утечку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8" w:type="dxa"/>
          </w:tcPr>
          <w:p w:rsidR="00880110" w:rsidRPr="008A2867" w:rsidRDefault="00880110" w:rsidP="007E16CC">
            <w:r w:rsidRPr="007151B7">
              <w:rPr>
                <w:b/>
                <w:bCs/>
              </w:rPr>
              <w:t>Приложение 16, пункт 5.</w:t>
            </w:r>
          </w:p>
        </w:tc>
      </w:tr>
      <w:tr w:rsidR="00880110" w:rsidRPr="008A2867" w:rsidTr="007E16CC">
        <w:tc>
          <w:tcPr>
            <w:tcW w:w="3527" w:type="dxa"/>
          </w:tcPr>
          <w:p w:rsidR="00880110" w:rsidRPr="008A2867" w:rsidRDefault="00880110" w:rsidP="00F902C8">
            <w:pPr>
              <w:suppressAutoHyphens/>
            </w:pPr>
            <w:r w:rsidRPr="007151B7">
              <w:rPr>
                <w:b/>
                <w:bCs/>
              </w:rPr>
              <w:t>Испытание на устойчивость к</w:t>
            </w:r>
            <w:r w:rsidR="00F902C8">
              <w:rPr>
                <w:b/>
                <w:bCs/>
              </w:rPr>
              <w:t> </w:t>
            </w:r>
            <w:r w:rsidRPr="007151B7">
              <w:rPr>
                <w:b/>
                <w:bCs/>
              </w:rPr>
              <w:t>высокой температуре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8" w:type="dxa"/>
          </w:tcPr>
          <w:p w:rsidR="00880110" w:rsidRPr="008A2867" w:rsidRDefault="00880110" w:rsidP="007E16CC">
            <w:r w:rsidRPr="007151B7">
              <w:rPr>
                <w:b/>
                <w:bCs/>
              </w:rPr>
              <w:t>Приложение 16, пункт 6.</w:t>
            </w:r>
          </w:p>
        </w:tc>
      </w:tr>
      <w:tr w:rsidR="00880110" w:rsidRPr="008A2867" w:rsidTr="007E16CC">
        <w:tc>
          <w:tcPr>
            <w:tcW w:w="3527" w:type="dxa"/>
          </w:tcPr>
          <w:p w:rsidR="00880110" w:rsidRPr="008A2867" w:rsidRDefault="00880110" w:rsidP="00F902C8">
            <w:pPr>
              <w:suppressAutoHyphens/>
            </w:pPr>
            <w:r w:rsidRPr="007151B7">
              <w:rPr>
                <w:b/>
                <w:bCs/>
              </w:rPr>
              <w:t>Испытание на устойчивость к</w:t>
            </w:r>
            <w:r w:rsidR="00F902C8">
              <w:rPr>
                <w:b/>
                <w:bCs/>
              </w:rPr>
              <w:t> </w:t>
            </w:r>
            <w:r w:rsidRPr="007151B7">
              <w:rPr>
                <w:b/>
                <w:bCs/>
              </w:rPr>
              <w:t>низкой температуре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8" w:type="dxa"/>
          </w:tcPr>
          <w:p w:rsidR="00880110" w:rsidRPr="008A2867" w:rsidRDefault="00880110" w:rsidP="007E16CC">
            <w:r w:rsidRPr="007151B7">
              <w:rPr>
                <w:b/>
                <w:bCs/>
              </w:rPr>
              <w:t>Приложение 16, пункт 7.</w:t>
            </w:r>
          </w:p>
        </w:tc>
      </w:tr>
      <w:tr w:rsidR="00880110" w:rsidRPr="008A2867" w:rsidTr="007E16CC">
        <w:tc>
          <w:tcPr>
            <w:tcW w:w="3527" w:type="dxa"/>
          </w:tcPr>
          <w:p w:rsidR="00880110" w:rsidRPr="008A2867" w:rsidRDefault="00880110" w:rsidP="00F902C8">
            <w:pPr>
              <w:suppressAutoHyphens/>
            </w:pPr>
            <w:r w:rsidRPr="007151B7">
              <w:rPr>
                <w:b/>
                <w:bCs/>
              </w:rPr>
              <w:t>Испытание на совместимость с</w:t>
            </w:r>
            <w:r w:rsidR="00F902C8">
              <w:rPr>
                <w:b/>
                <w:bCs/>
              </w:rPr>
              <w:t> </w:t>
            </w:r>
            <w:r w:rsidRPr="007151B7">
              <w:rPr>
                <w:b/>
                <w:bCs/>
              </w:rPr>
              <w:t>СНГ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8" w:type="dxa"/>
          </w:tcPr>
          <w:p w:rsidR="00880110" w:rsidRPr="008A2867" w:rsidRDefault="00F902C8" w:rsidP="007E16CC">
            <w:r>
              <w:rPr>
                <w:b/>
                <w:bCs/>
              </w:rPr>
              <w:t>Приложение 16, пункт 11</w:t>
            </w:r>
            <w:r w:rsidR="00E56AD2" w:rsidRPr="00D17AB2">
              <w:rPr>
                <w:b/>
              </w:rPr>
              <w:t>**</w:t>
            </w:r>
            <w:r>
              <w:rPr>
                <w:b/>
                <w:bCs/>
              </w:rPr>
              <w:t>.</w:t>
            </w:r>
          </w:p>
        </w:tc>
      </w:tr>
      <w:tr w:rsidR="00880110" w:rsidRPr="008A2867" w:rsidTr="007E16CC">
        <w:tc>
          <w:tcPr>
            <w:tcW w:w="3527" w:type="dxa"/>
          </w:tcPr>
          <w:p w:rsidR="00880110" w:rsidRPr="007151B7" w:rsidRDefault="00880110" w:rsidP="00F902C8">
            <w:pPr>
              <w:suppressAutoHyphens/>
              <w:rPr>
                <w:b/>
                <w:bCs/>
              </w:rPr>
            </w:pPr>
            <w:r w:rsidRPr="007151B7">
              <w:rPr>
                <w:b/>
                <w:bCs/>
              </w:rPr>
              <w:t>Испытание на коррозионную стойкость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80110" w:rsidRPr="007151B7" w:rsidRDefault="00880110" w:rsidP="007E16CC">
            <w:pPr>
              <w:rPr>
                <w:b/>
                <w:bCs/>
              </w:rPr>
            </w:pPr>
            <w:r w:rsidRPr="007151B7">
              <w:rPr>
                <w:b/>
                <w:bCs/>
              </w:rPr>
              <w:t>Приложение 16, пункт 12</w:t>
            </w:r>
            <w:r w:rsidR="00D17AB2" w:rsidRPr="00D17AB2">
              <w:rPr>
                <w:rStyle w:val="a6"/>
                <w:b/>
                <w:sz w:val="20"/>
                <w:vertAlign w:val="baseline"/>
              </w:rPr>
              <w:footnoteReference w:customMarkFollows="1" w:id="2"/>
              <w:t>*</w:t>
            </w:r>
            <w:r w:rsidR="00F902C8">
              <w:rPr>
                <w:b/>
                <w:bCs/>
              </w:rPr>
              <w:t>.</w:t>
            </w:r>
          </w:p>
        </w:tc>
      </w:tr>
    </w:tbl>
    <w:p w:rsidR="007151B7" w:rsidRPr="007151B7" w:rsidRDefault="007151B7" w:rsidP="00880110">
      <w:pPr>
        <w:pStyle w:val="SingleTxtGR"/>
        <w:tabs>
          <w:tab w:val="clear" w:pos="1701"/>
        </w:tabs>
        <w:spacing w:before="120"/>
        <w:ind w:left="2268" w:hanging="1134"/>
        <w:rPr>
          <w:b/>
          <w:bCs/>
        </w:rPr>
      </w:pPr>
      <w:r w:rsidRPr="007151B7">
        <w:rPr>
          <w:b/>
          <w:bCs/>
        </w:rPr>
        <w:t>6.3</w:t>
      </w:r>
      <w:r w:rsidRPr="007151B7">
        <w:rPr>
          <w:b/>
          <w:bCs/>
        </w:rPr>
        <w:tab/>
        <w:t xml:space="preserve">Конкретные требования в отношении </w:t>
      </w:r>
      <w:proofErr w:type="spellStart"/>
      <w:r w:rsidRPr="007151B7">
        <w:rPr>
          <w:b/>
          <w:bCs/>
        </w:rPr>
        <w:t>топливопровода</w:t>
      </w:r>
      <w:proofErr w:type="spellEnd"/>
      <w:r w:rsidRPr="007151B7">
        <w:rPr>
          <w:b/>
          <w:bCs/>
        </w:rPr>
        <w:t xml:space="preserve"> и/или соединительных муфт или их сочетания:</w:t>
      </w:r>
    </w:p>
    <w:p w:rsidR="007151B7" w:rsidRPr="007151B7" w:rsidRDefault="007151B7" w:rsidP="008771CE">
      <w:pPr>
        <w:pStyle w:val="SingleTxtGR"/>
        <w:tabs>
          <w:tab w:val="clear" w:pos="1701"/>
        </w:tabs>
        <w:ind w:left="2268" w:hanging="1134"/>
        <w:rPr>
          <w:b/>
          <w:bCs/>
        </w:rPr>
      </w:pPr>
      <w:r w:rsidRPr="007151B7">
        <w:rPr>
          <w:b/>
          <w:bCs/>
        </w:rPr>
        <w:t>6.3.1</w:t>
      </w:r>
      <w:r w:rsidRPr="007151B7">
        <w:rPr>
          <w:b/>
          <w:bCs/>
        </w:rPr>
        <w:tab/>
      </w:r>
      <w:proofErr w:type="spellStart"/>
      <w:r w:rsidRPr="007151B7">
        <w:rPr>
          <w:b/>
          <w:bCs/>
        </w:rPr>
        <w:t>Топливопровод</w:t>
      </w:r>
      <w:proofErr w:type="spellEnd"/>
      <w:r w:rsidRPr="007151B7">
        <w:rPr>
          <w:b/>
          <w:bCs/>
        </w:rPr>
        <w:t xml:space="preserve"> и/или соединительную муфту подвергают и</w:t>
      </w:r>
      <w:r w:rsidRPr="007151B7">
        <w:rPr>
          <w:b/>
          <w:bCs/>
        </w:rPr>
        <w:t>с</w:t>
      </w:r>
      <w:r w:rsidRPr="007151B7">
        <w:rPr>
          <w:b/>
          <w:bCs/>
        </w:rPr>
        <w:t>пытанию на износоустойчивость, состоящему из 100 000 ци</w:t>
      </w:r>
      <w:r w:rsidRPr="007151B7">
        <w:rPr>
          <w:b/>
          <w:bCs/>
        </w:rPr>
        <w:t>к</w:t>
      </w:r>
      <w:r w:rsidRPr="007151B7">
        <w:rPr>
          <w:b/>
          <w:bCs/>
        </w:rPr>
        <w:t>лов.</w:t>
      </w:r>
    </w:p>
    <w:p w:rsidR="007151B7" w:rsidRPr="007151B7" w:rsidRDefault="007151B7" w:rsidP="008771CE">
      <w:pPr>
        <w:pStyle w:val="SingleTxtGR"/>
        <w:tabs>
          <w:tab w:val="clear" w:pos="1701"/>
        </w:tabs>
        <w:ind w:left="2268" w:hanging="1134"/>
        <w:rPr>
          <w:b/>
          <w:bCs/>
        </w:rPr>
      </w:pPr>
      <w:r w:rsidRPr="007151B7">
        <w:rPr>
          <w:b/>
          <w:bCs/>
        </w:rPr>
        <w:tab/>
        <w:t xml:space="preserve">В ходе 1 цикла давление возрастает от 0 </w:t>
      </w:r>
      <w:proofErr w:type="gramStart"/>
      <w:r w:rsidRPr="007151B7">
        <w:rPr>
          <w:b/>
          <w:bCs/>
        </w:rPr>
        <w:t>до</w:t>
      </w:r>
      <w:proofErr w:type="gramEnd"/>
      <w:r w:rsidRPr="007151B7">
        <w:rPr>
          <w:b/>
          <w:bCs/>
        </w:rPr>
        <w:t xml:space="preserve"> ЭД.</w:t>
      </w:r>
    </w:p>
    <w:p w:rsidR="007151B7" w:rsidRPr="007151B7" w:rsidRDefault="007151B7" w:rsidP="008771CE">
      <w:pPr>
        <w:pStyle w:val="SingleTxtGR"/>
        <w:tabs>
          <w:tab w:val="clear" w:pos="1701"/>
        </w:tabs>
        <w:ind w:left="2268" w:hanging="1134"/>
        <w:rPr>
          <w:b/>
          <w:bCs/>
        </w:rPr>
      </w:pPr>
      <w:r w:rsidRPr="007151B7">
        <w:rPr>
          <w:b/>
          <w:bCs/>
        </w:rPr>
        <w:tab/>
        <w:t xml:space="preserve">Для испытания соединительной муфты используют только </w:t>
      </w:r>
      <w:proofErr w:type="gramStart"/>
      <w:r w:rsidRPr="007151B7">
        <w:rPr>
          <w:b/>
          <w:bCs/>
        </w:rPr>
        <w:t>совместимый</w:t>
      </w:r>
      <w:proofErr w:type="gramEnd"/>
      <w:r w:rsidRPr="007151B7">
        <w:rPr>
          <w:b/>
          <w:bCs/>
        </w:rPr>
        <w:t xml:space="preserve"> </w:t>
      </w:r>
      <w:proofErr w:type="spellStart"/>
      <w:r w:rsidRPr="007151B7">
        <w:rPr>
          <w:b/>
          <w:bCs/>
        </w:rPr>
        <w:t>топливопровод</w:t>
      </w:r>
      <w:proofErr w:type="spellEnd"/>
      <w:r w:rsidRPr="007151B7">
        <w:rPr>
          <w:b/>
          <w:bCs/>
        </w:rPr>
        <w:t>.</w:t>
      </w:r>
    </w:p>
    <w:p w:rsidR="007151B7" w:rsidRPr="007151B7" w:rsidRDefault="007151B7" w:rsidP="008771CE">
      <w:pPr>
        <w:pStyle w:val="SingleTxtGR"/>
        <w:tabs>
          <w:tab w:val="clear" w:pos="1701"/>
        </w:tabs>
        <w:ind w:left="2268" w:hanging="1134"/>
        <w:rPr>
          <w:b/>
          <w:bCs/>
        </w:rPr>
      </w:pPr>
      <w:r w:rsidRPr="007151B7">
        <w:rPr>
          <w:b/>
          <w:bCs/>
        </w:rPr>
        <w:tab/>
        <w:t xml:space="preserve">После испытания на износоустойчивость </w:t>
      </w:r>
      <w:proofErr w:type="spellStart"/>
      <w:r w:rsidRPr="007151B7">
        <w:rPr>
          <w:b/>
          <w:bCs/>
        </w:rPr>
        <w:t>топливопровод</w:t>
      </w:r>
      <w:proofErr w:type="spellEnd"/>
      <w:r w:rsidRPr="007151B7">
        <w:rPr>
          <w:b/>
          <w:bCs/>
        </w:rPr>
        <w:t xml:space="preserve"> и/или соединительная муфта должны соответствовать требованиям испытания на утечку, предусмотренным в пунктах 4, 5, 6 и 7 приложения 16. </w:t>
      </w:r>
    </w:p>
    <w:p w:rsidR="007151B7" w:rsidRPr="007151B7" w:rsidRDefault="007151B7" w:rsidP="008771CE">
      <w:pPr>
        <w:pStyle w:val="SingleTxtGR"/>
        <w:tabs>
          <w:tab w:val="clear" w:pos="1701"/>
        </w:tabs>
        <w:ind w:left="2268" w:hanging="1134"/>
        <w:rPr>
          <w:b/>
          <w:bCs/>
        </w:rPr>
      </w:pPr>
      <w:r w:rsidRPr="007151B7">
        <w:rPr>
          <w:b/>
          <w:bCs/>
        </w:rPr>
        <w:t>6.3.2</w:t>
      </w:r>
      <w:r w:rsidRPr="007151B7">
        <w:rPr>
          <w:b/>
          <w:bCs/>
        </w:rPr>
        <w:tab/>
        <w:t xml:space="preserve">Испытание </w:t>
      </w:r>
      <w:proofErr w:type="spellStart"/>
      <w:r w:rsidRPr="007151B7">
        <w:rPr>
          <w:b/>
          <w:bCs/>
        </w:rPr>
        <w:t>топливопровода</w:t>
      </w:r>
      <w:proofErr w:type="spellEnd"/>
      <w:r w:rsidRPr="007151B7">
        <w:rPr>
          <w:b/>
          <w:bCs/>
        </w:rPr>
        <w:t xml:space="preserve"> на изгиб</w:t>
      </w:r>
    </w:p>
    <w:p w:rsidR="007151B7" w:rsidRPr="007151B7" w:rsidRDefault="007151B7" w:rsidP="008771CE">
      <w:pPr>
        <w:pStyle w:val="SingleTxtGR"/>
        <w:tabs>
          <w:tab w:val="clear" w:pos="1701"/>
        </w:tabs>
        <w:ind w:left="2268" w:hanging="1134"/>
        <w:rPr>
          <w:b/>
          <w:bCs/>
        </w:rPr>
      </w:pPr>
      <w:r w:rsidRPr="007151B7">
        <w:rPr>
          <w:b/>
          <w:bCs/>
        </w:rPr>
        <w:tab/>
      </w:r>
      <w:proofErr w:type="gramStart"/>
      <w:r w:rsidRPr="007151B7">
        <w:rPr>
          <w:b/>
          <w:bCs/>
        </w:rPr>
        <w:t>Жесткий</w:t>
      </w:r>
      <w:proofErr w:type="gramEnd"/>
      <w:r w:rsidRPr="007151B7">
        <w:rPr>
          <w:b/>
          <w:bCs/>
        </w:rPr>
        <w:t xml:space="preserve"> </w:t>
      </w:r>
      <w:proofErr w:type="spellStart"/>
      <w:r w:rsidRPr="007151B7">
        <w:rPr>
          <w:b/>
          <w:bCs/>
        </w:rPr>
        <w:t>топливопровод</w:t>
      </w:r>
      <w:proofErr w:type="spellEnd"/>
      <w:r w:rsidRPr="007151B7">
        <w:rPr>
          <w:b/>
          <w:bCs/>
        </w:rPr>
        <w:t xml:space="preserve"> испытывают в соответствии с ниж</w:t>
      </w:r>
      <w:r w:rsidRPr="007151B7">
        <w:rPr>
          <w:b/>
          <w:bCs/>
        </w:rPr>
        <w:t>е</w:t>
      </w:r>
      <w:r w:rsidRPr="007151B7">
        <w:rPr>
          <w:b/>
          <w:bCs/>
        </w:rPr>
        <w:t>следующей процедурой и критерием приемлемости.</w:t>
      </w:r>
    </w:p>
    <w:p w:rsidR="007151B7" w:rsidRPr="007151B7" w:rsidRDefault="007151B7" w:rsidP="008771CE">
      <w:pPr>
        <w:pStyle w:val="SingleTxtGR"/>
        <w:tabs>
          <w:tab w:val="clear" w:pos="1701"/>
        </w:tabs>
        <w:ind w:left="2268" w:hanging="1134"/>
        <w:rPr>
          <w:b/>
          <w:bCs/>
        </w:rPr>
      </w:pPr>
      <w:r w:rsidRPr="007151B7">
        <w:rPr>
          <w:b/>
          <w:bCs/>
        </w:rPr>
        <w:tab/>
        <w:t>a)</w:t>
      </w:r>
      <w:r w:rsidR="00E56AD2" w:rsidRPr="00E56AD2">
        <w:rPr>
          <w:b/>
          <w:bCs/>
        </w:rPr>
        <w:tab/>
      </w:r>
      <w:r w:rsidRPr="007151B7">
        <w:rPr>
          <w:b/>
          <w:bCs/>
        </w:rPr>
        <w:t xml:space="preserve">Выбирают сердечник в </w:t>
      </w:r>
      <w:proofErr w:type="gramStart"/>
      <w:r w:rsidRPr="007151B7">
        <w:rPr>
          <w:b/>
          <w:bCs/>
        </w:rPr>
        <w:t>зависимост</w:t>
      </w:r>
      <w:r w:rsidR="005F0C7F">
        <w:rPr>
          <w:b/>
          <w:bCs/>
        </w:rPr>
        <w:t>и</w:t>
      </w:r>
      <w:proofErr w:type="gramEnd"/>
      <w:r w:rsidRPr="007151B7">
        <w:rPr>
          <w:b/>
          <w:bCs/>
        </w:rPr>
        <w:t xml:space="preserve"> от значения внешн</w:t>
      </w:r>
      <w:r w:rsidRPr="007151B7">
        <w:rPr>
          <w:b/>
          <w:bCs/>
        </w:rPr>
        <w:t>е</w:t>
      </w:r>
      <w:r w:rsidRPr="007151B7">
        <w:rPr>
          <w:b/>
          <w:bCs/>
        </w:rPr>
        <w:t>го диаметра исходя из приведенной ниже таблицы:</w:t>
      </w:r>
    </w:p>
    <w:tbl>
      <w:tblPr>
        <w:tblStyle w:val="TabTxt"/>
        <w:tblW w:w="6313" w:type="dxa"/>
        <w:tblInd w:w="2268" w:type="dxa"/>
        <w:tblBorders>
          <w:left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5E0" w:firstRow="1" w:lastRow="1" w:firstColumn="1" w:lastColumn="1" w:noHBand="0" w:noVBand="1"/>
      </w:tblPr>
      <w:tblGrid>
        <w:gridCol w:w="1498"/>
        <w:gridCol w:w="4815"/>
      </w:tblGrid>
      <w:tr w:rsidR="0082341C" w:rsidRPr="0082341C" w:rsidTr="0082341C">
        <w:tc>
          <w:tcPr>
            <w:tcW w:w="149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151B7" w:rsidRPr="0082341C" w:rsidRDefault="007151B7" w:rsidP="00E94AB3">
            <w:pPr>
              <w:pageBreakBefore/>
              <w:spacing w:before="80" w:after="80" w:line="200" w:lineRule="exact"/>
              <w:jc w:val="center"/>
              <w:rPr>
                <w:b/>
                <w:i/>
                <w:sz w:val="16"/>
              </w:rPr>
            </w:pPr>
            <w:r w:rsidRPr="0082341C">
              <w:rPr>
                <w:b/>
                <w:i/>
                <w:sz w:val="16"/>
              </w:rPr>
              <w:lastRenderedPageBreak/>
              <w:t>Внешний диаметр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151B7" w:rsidRPr="0082341C" w:rsidRDefault="007151B7" w:rsidP="0082341C">
            <w:pPr>
              <w:spacing w:before="80" w:after="80" w:line="200" w:lineRule="exact"/>
              <w:jc w:val="center"/>
              <w:rPr>
                <w:b/>
                <w:i/>
                <w:sz w:val="16"/>
              </w:rPr>
            </w:pPr>
            <w:r w:rsidRPr="0082341C">
              <w:rPr>
                <w:b/>
                <w:i/>
                <w:sz w:val="16"/>
              </w:rPr>
              <w:t>Диаметр сердечника</w:t>
            </w:r>
          </w:p>
        </w:tc>
      </w:tr>
      <w:tr w:rsidR="007151B7" w:rsidRPr="0082341C" w:rsidTr="0082341C">
        <w:tc>
          <w:tcPr>
            <w:tcW w:w="149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51B7" w:rsidRPr="0082341C" w:rsidRDefault="007151B7" w:rsidP="0082341C">
            <w:pPr>
              <w:jc w:val="center"/>
              <w:rPr>
                <w:b/>
                <w:spacing w:val="-4"/>
              </w:rPr>
            </w:pPr>
            <w:r w:rsidRPr="0082341C">
              <w:rPr>
                <w:b/>
                <w:spacing w:val="-4"/>
              </w:rPr>
              <w:t>≤ 8 мм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7151B7" w:rsidRPr="0082341C" w:rsidRDefault="007151B7" w:rsidP="0082341C">
            <w:pPr>
              <w:jc w:val="center"/>
              <w:rPr>
                <w:b/>
                <w:spacing w:val="-4"/>
              </w:rPr>
            </w:pPr>
            <w:r w:rsidRPr="0082341C">
              <w:rPr>
                <w:b/>
                <w:spacing w:val="-4"/>
              </w:rPr>
              <w:t xml:space="preserve">в 3 раза больше внешнего диаметра </w:t>
            </w:r>
            <w:proofErr w:type="spellStart"/>
            <w:r w:rsidRPr="0082341C">
              <w:rPr>
                <w:b/>
                <w:spacing w:val="-4"/>
              </w:rPr>
              <w:t>топливопровода</w:t>
            </w:r>
            <w:proofErr w:type="spellEnd"/>
          </w:p>
        </w:tc>
      </w:tr>
      <w:tr w:rsidR="007151B7" w:rsidRPr="0082341C" w:rsidTr="0082341C">
        <w:tc>
          <w:tcPr>
            <w:tcW w:w="149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151B7" w:rsidRPr="0082341C" w:rsidRDefault="007151B7" w:rsidP="0082341C">
            <w:pPr>
              <w:jc w:val="center"/>
              <w:rPr>
                <w:b/>
                <w:spacing w:val="-4"/>
              </w:rPr>
            </w:pPr>
            <w:r w:rsidRPr="0082341C">
              <w:rPr>
                <w:b/>
                <w:spacing w:val="-4"/>
              </w:rPr>
              <w:t>&gt; 8 мм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7151B7" w:rsidRPr="0082341C" w:rsidRDefault="007151B7" w:rsidP="0082341C">
            <w:pPr>
              <w:jc w:val="center"/>
              <w:rPr>
                <w:b/>
                <w:spacing w:val="-4"/>
              </w:rPr>
            </w:pPr>
            <w:r w:rsidRPr="0082341C">
              <w:rPr>
                <w:b/>
                <w:spacing w:val="-4"/>
              </w:rPr>
              <w:t xml:space="preserve">в 5 раз больше внешнего диаметра </w:t>
            </w:r>
            <w:proofErr w:type="spellStart"/>
            <w:r w:rsidRPr="0082341C">
              <w:rPr>
                <w:b/>
                <w:spacing w:val="-4"/>
              </w:rPr>
              <w:t>топливопровода</w:t>
            </w:r>
            <w:proofErr w:type="spellEnd"/>
          </w:p>
        </w:tc>
      </w:tr>
    </w:tbl>
    <w:p w:rsidR="007151B7" w:rsidRPr="007151B7" w:rsidRDefault="007151B7" w:rsidP="005E5DA0">
      <w:pPr>
        <w:pStyle w:val="SingleTxtGR"/>
        <w:spacing w:before="120"/>
        <w:ind w:left="2268"/>
        <w:rPr>
          <w:b/>
          <w:bCs/>
        </w:rPr>
      </w:pPr>
      <w:r w:rsidRPr="007151B7">
        <w:rPr>
          <w:b/>
          <w:bCs/>
        </w:rPr>
        <w:t>b)</w:t>
      </w:r>
      <w:r w:rsidR="00E56AD2" w:rsidRPr="00E56AD2">
        <w:rPr>
          <w:b/>
          <w:bCs/>
        </w:rPr>
        <w:tab/>
      </w:r>
      <w:r w:rsidRPr="007151B7">
        <w:rPr>
          <w:b/>
          <w:bCs/>
        </w:rPr>
        <w:t xml:space="preserve">Жесткий </w:t>
      </w:r>
      <w:proofErr w:type="spellStart"/>
      <w:r w:rsidRPr="007151B7">
        <w:rPr>
          <w:b/>
          <w:bCs/>
        </w:rPr>
        <w:t>топливопровод</w:t>
      </w:r>
      <w:proofErr w:type="spellEnd"/>
      <w:r w:rsidRPr="007151B7">
        <w:rPr>
          <w:b/>
          <w:bCs/>
        </w:rPr>
        <w:t xml:space="preserve"> изгибают один раз вокруг се</w:t>
      </w:r>
      <w:r w:rsidRPr="007151B7">
        <w:rPr>
          <w:b/>
          <w:bCs/>
        </w:rPr>
        <w:t>р</w:t>
      </w:r>
      <w:r w:rsidRPr="007151B7">
        <w:rPr>
          <w:b/>
          <w:bCs/>
        </w:rPr>
        <w:t>дечника таким образом, чтобы он образовал U-образную форму.</w:t>
      </w:r>
    </w:p>
    <w:p w:rsidR="007151B7" w:rsidRPr="007151B7" w:rsidRDefault="007151B7" w:rsidP="005E5DA0">
      <w:pPr>
        <w:pStyle w:val="SingleTxtGR"/>
        <w:ind w:left="2268"/>
        <w:rPr>
          <w:b/>
          <w:bCs/>
        </w:rPr>
      </w:pPr>
      <w:r w:rsidRPr="007151B7">
        <w:rPr>
          <w:b/>
          <w:bCs/>
        </w:rPr>
        <w:t>c)</w:t>
      </w:r>
      <w:r w:rsidR="00E56AD2" w:rsidRPr="00E56AD2">
        <w:rPr>
          <w:b/>
          <w:bCs/>
        </w:rPr>
        <w:tab/>
      </w:r>
      <w:r w:rsidRPr="007151B7">
        <w:rPr>
          <w:b/>
          <w:bCs/>
        </w:rPr>
        <w:t xml:space="preserve">Концы жесткого </w:t>
      </w:r>
      <w:proofErr w:type="spellStart"/>
      <w:r w:rsidRPr="007151B7">
        <w:rPr>
          <w:b/>
          <w:bCs/>
        </w:rPr>
        <w:t>топливопровода</w:t>
      </w:r>
      <w:proofErr w:type="spellEnd"/>
      <w:r w:rsidRPr="007151B7">
        <w:rPr>
          <w:b/>
          <w:bCs/>
        </w:rPr>
        <w:t xml:space="preserve"> замыкают, после чего </w:t>
      </w:r>
      <w:proofErr w:type="spellStart"/>
      <w:r w:rsidRPr="007151B7">
        <w:rPr>
          <w:b/>
          <w:bCs/>
        </w:rPr>
        <w:t>топливопровод</w:t>
      </w:r>
      <w:proofErr w:type="spellEnd"/>
      <w:r w:rsidRPr="007151B7">
        <w:rPr>
          <w:b/>
          <w:bCs/>
        </w:rPr>
        <w:t xml:space="preserve"> подвергают испытанию на избыточное давл</w:t>
      </w:r>
      <w:r w:rsidRPr="007151B7">
        <w:rPr>
          <w:b/>
          <w:bCs/>
        </w:rPr>
        <w:t>е</w:t>
      </w:r>
      <w:r w:rsidRPr="007151B7">
        <w:rPr>
          <w:b/>
          <w:bCs/>
        </w:rPr>
        <w:t>ние в соответствии с положениями пункта 4 приложения 16.</w:t>
      </w:r>
    </w:p>
    <w:p w:rsidR="007151B7" w:rsidRPr="007151B7" w:rsidRDefault="007151B7" w:rsidP="005E5DA0">
      <w:pPr>
        <w:pStyle w:val="SingleTxtGR"/>
        <w:ind w:left="2268"/>
        <w:rPr>
          <w:b/>
          <w:bCs/>
        </w:rPr>
      </w:pPr>
      <w:r w:rsidRPr="007151B7">
        <w:rPr>
          <w:b/>
          <w:bCs/>
        </w:rPr>
        <w:t xml:space="preserve">По завершении испытания на избыточное давление </w:t>
      </w:r>
      <w:proofErr w:type="gramStart"/>
      <w:r w:rsidRPr="007151B7">
        <w:rPr>
          <w:b/>
          <w:bCs/>
        </w:rPr>
        <w:t>жесткий</w:t>
      </w:r>
      <w:proofErr w:type="gramEnd"/>
      <w:r w:rsidRPr="007151B7">
        <w:rPr>
          <w:b/>
          <w:bCs/>
        </w:rPr>
        <w:t xml:space="preserve"> </w:t>
      </w:r>
      <w:proofErr w:type="spellStart"/>
      <w:r w:rsidRPr="007151B7">
        <w:rPr>
          <w:b/>
          <w:bCs/>
        </w:rPr>
        <w:t>топливопровод</w:t>
      </w:r>
      <w:proofErr w:type="spellEnd"/>
      <w:r w:rsidRPr="007151B7">
        <w:rPr>
          <w:b/>
          <w:bCs/>
        </w:rPr>
        <w:t xml:space="preserve"> испытывают на утечку в соответствии с пол</w:t>
      </w:r>
      <w:r w:rsidRPr="007151B7">
        <w:rPr>
          <w:b/>
          <w:bCs/>
        </w:rPr>
        <w:t>о</w:t>
      </w:r>
      <w:r w:rsidRPr="007151B7">
        <w:rPr>
          <w:b/>
          <w:bCs/>
        </w:rPr>
        <w:t>жениями пунктов 5, 6 и 7 приложени</w:t>
      </w:r>
      <w:r w:rsidR="00E94AB3">
        <w:rPr>
          <w:b/>
          <w:bCs/>
        </w:rPr>
        <w:t>я</w:t>
      </w:r>
      <w:r w:rsidRPr="007151B7">
        <w:rPr>
          <w:b/>
          <w:bCs/>
        </w:rPr>
        <w:t xml:space="preserve"> 16. </w:t>
      </w:r>
    </w:p>
    <w:p w:rsidR="007151B7" w:rsidRPr="007151B7" w:rsidRDefault="007151B7" w:rsidP="00E94AB3">
      <w:pPr>
        <w:pStyle w:val="SingleTxtGR"/>
        <w:tabs>
          <w:tab w:val="clear" w:pos="1701"/>
        </w:tabs>
        <w:rPr>
          <w:b/>
          <w:bCs/>
        </w:rPr>
      </w:pPr>
      <w:r w:rsidRPr="007151B7">
        <w:rPr>
          <w:b/>
          <w:bCs/>
        </w:rPr>
        <w:t>6.3.3</w:t>
      </w:r>
      <w:r w:rsidRPr="007151B7">
        <w:rPr>
          <w:b/>
          <w:bCs/>
        </w:rPr>
        <w:tab/>
        <w:t>Сопротивление избыточному крутящему моменту</w:t>
      </w:r>
    </w:p>
    <w:p w:rsidR="007151B7" w:rsidRPr="007151B7" w:rsidRDefault="007151B7" w:rsidP="005E5DA0">
      <w:pPr>
        <w:pStyle w:val="SingleTxtGR"/>
        <w:ind w:left="2268"/>
        <w:rPr>
          <w:b/>
          <w:bCs/>
        </w:rPr>
      </w:pPr>
      <w:r w:rsidRPr="007151B7">
        <w:rPr>
          <w:b/>
          <w:bCs/>
        </w:rPr>
        <w:t>Соединительная муфта, непосредственно предназначенная для резьбового крепления к арматуре, должна выдерживать, без деформации, разрушения или утечки, усилие крутящего м</w:t>
      </w:r>
      <w:r w:rsidRPr="007151B7">
        <w:rPr>
          <w:b/>
          <w:bCs/>
        </w:rPr>
        <w:t>о</w:t>
      </w:r>
      <w:r w:rsidR="001F7EA6">
        <w:rPr>
          <w:b/>
          <w:bCs/>
        </w:rPr>
        <w:t>мента, равное 150</w:t>
      </w:r>
      <w:r w:rsidRPr="007151B7">
        <w:rPr>
          <w:b/>
          <w:bCs/>
        </w:rPr>
        <w:t>% от номинального значения установки, ук</w:t>
      </w:r>
      <w:r w:rsidRPr="007151B7">
        <w:rPr>
          <w:b/>
          <w:bCs/>
        </w:rPr>
        <w:t>а</w:t>
      </w:r>
      <w:r w:rsidRPr="007151B7">
        <w:rPr>
          <w:b/>
          <w:bCs/>
        </w:rPr>
        <w:t>занного изготовителем, в ходе нижеследующей процедуры и</w:t>
      </w:r>
      <w:r w:rsidRPr="007151B7">
        <w:rPr>
          <w:b/>
          <w:bCs/>
        </w:rPr>
        <w:t>с</w:t>
      </w:r>
      <w:r w:rsidRPr="007151B7">
        <w:rPr>
          <w:b/>
          <w:bCs/>
        </w:rPr>
        <w:t>пытания:</w:t>
      </w:r>
    </w:p>
    <w:p w:rsidR="007151B7" w:rsidRPr="007151B7" w:rsidRDefault="007151B7" w:rsidP="005E5DA0">
      <w:pPr>
        <w:pStyle w:val="SingleTxtGR"/>
        <w:ind w:left="2268"/>
        <w:rPr>
          <w:b/>
          <w:bCs/>
        </w:rPr>
      </w:pPr>
      <w:r w:rsidRPr="007151B7">
        <w:rPr>
          <w:b/>
          <w:bCs/>
        </w:rPr>
        <w:t>а)</w:t>
      </w:r>
      <w:r w:rsidR="00E56AD2" w:rsidRPr="00E56AD2">
        <w:rPr>
          <w:b/>
          <w:bCs/>
        </w:rPr>
        <w:tab/>
      </w:r>
      <w:r w:rsidRPr="007151B7">
        <w:rPr>
          <w:b/>
          <w:bCs/>
        </w:rPr>
        <w:t>Испытывают неиспользованный элемент, прилагая кр</w:t>
      </w:r>
      <w:r w:rsidRPr="007151B7">
        <w:rPr>
          <w:b/>
          <w:bCs/>
        </w:rPr>
        <w:t>у</w:t>
      </w:r>
      <w:r w:rsidRPr="007151B7">
        <w:rPr>
          <w:b/>
          <w:bCs/>
        </w:rPr>
        <w:t>тящий момент в месте примыкания к арматуре.</w:t>
      </w:r>
    </w:p>
    <w:p w:rsidR="007151B7" w:rsidRPr="007151B7" w:rsidRDefault="007151B7" w:rsidP="005E5DA0">
      <w:pPr>
        <w:pStyle w:val="SingleTxtGR"/>
        <w:ind w:left="2268"/>
        <w:rPr>
          <w:b/>
          <w:bCs/>
        </w:rPr>
      </w:pPr>
      <w:r w:rsidRPr="007151B7">
        <w:rPr>
          <w:b/>
          <w:bCs/>
        </w:rPr>
        <w:t>b)</w:t>
      </w:r>
      <w:r w:rsidR="00E56AD2" w:rsidRPr="00E56AD2">
        <w:rPr>
          <w:b/>
          <w:bCs/>
        </w:rPr>
        <w:tab/>
      </w:r>
      <w:r w:rsidRPr="007151B7">
        <w:rPr>
          <w:b/>
          <w:bCs/>
        </w:rPr>
        <w:t>В случае элемента с резьбовым соединением или резьб</w:t>
      </w:r>
      <w:r w:rsidRPr="007151B7">
        <w:rPr>
          <w:b/>
          <w:bCs/>
        </w:rPr>
        <w:t>о</w:t>
      </w:r>
      <w:r w:rsidRPr="007151B7">
        <w:rPr>
          <w:b/>
          <w:bCs/>
        </w:rPr>
        <w:t>выми соединениями крутящее усилие прилагают в течение 15</w:t>
      </w:r>
      <w:r w:rsidR="00E94AB3">
        <w:rPr>
          <w:b/>
          <w:bCs/>
        </w:rPr>
        <w:t> </w:t>
      </w:r>
      <w:r w:rsidRPr="007151B7">
        <w:rPr>
          <w:b/>
          <w:bCs/>
        </w:rPr>
        <w:t>минут, после чего прекращают прилагать это крутящее ус</w:t>
      </w:r>
      <w:r w:rsidRPr="007151B7">
        <w:rPr>
          <w:b/>
          <w:bCs/>
        </w:rPr>
        <w:t>и</w:t>
      </w:r>
      <w:r w:rsidRPr="007151B7">
        <w:rPr>
          <w:b/>
          <w:bCs/>
        </w:rPr>
        <w:t>лие, отсоединяют эле</w:t>
      </w:r>
      <w:r w:rsidR="001F7EA6">
        <w:rPr>
          <w:b/>
          <w:bCs/>
        </w:rPr>
        <w:t xml:space="preserve">мент </w:t>
      </w:r>
      <w:r w:rsidRPr="007151B7">
        <w:rPr>
          <w:b/>
          <w:bCs/>
        </w:rPr>
        <w:t>и изучают его на предмет деформ</w:t>
      </w:r>
      <w:r w:rsidRPr="007151B7">
        <w:rPr>
          <w:b/>
          <w:bCs/>
        </w:rPr>
        <w:t>и</w:t>
      </w:r>
      <w:r w:rsidRPr="007151B7">
        <w:rPr>
          <w:b/>
          <w:bCs/>
        </w:rPr>
        <w:t>рования и разрушения.</w:t>
      </w:r>
    </w:p>
    <w:p w:rsidR="007151B7" w:rsidRPr="007151B7" w:rsidRDefault="007151B7" w:rsidP="005E5DA0">
      <w:pPr>
        <w:pStyle w:val="SingleTxtGR"/>
        <w:ind w:left="2268"/>
        <w:rPr>
          <w:b/>
          <w:bCs/>
        </w:rPr>
      </w:pPr>
      <w:r w:rsidRPr="007151B7">
        <w:rPr>
          <w:b/>
          <w:bCs/>
        </w:rPr>
        <w:t>с)</w:t>
      </w:r>
      <w:r w:rsidR="00E56AD2" w:rsidRPr="00E56AD2">
        <w:rPr>
          <w:b/>
          <w:bCs/>
        </w:rPr>
        <w:tab/>
      </w:r>
      <w:r w:rsidRPr="007151B7">
        <w:rPr>
          <w:b/>
          <w:bCs/>
        </w:rPr>
        <w:t>Проводят испытание на утечку согласно положениям пунктов 5, 6 и 7 приложения 16.</w:t>
      </w:r>
    </w:p>
    <w:p w:rsidR="007151B7" w:rsidRPr="007151B7" w:rsidRDefault="007151B7" w:rsidP="005E5DA0">
      <w:pPr>
        <w:pStyle w:val="SingleTxtGR"/>
        <w:ind w:left="2268"/>
        <w:rPr>
          <w:b/>
          <w:bCs/>
        </w:rPr>
      </w:pPr>
      <w:r w:rsidRPr="007151B7">
        <w:rPr>
          <w:b/>
          <w:bCs/>
        </w:rPr>
        <w:t>d)</w:t>
      </w:r>
      <w:r w:rsidR="00E56AD2" w:rsidRPr="00E56AD2">
        <w:rPr>
          <w:b/>
          <w:bCs/>
        </w:rPr>
        <w:tab/>
      </w:r>
      <w:r w:rsidRPr="007151B7">
        <w:rPr>
          <w:b/>
          <w:bCs/>
        </w:rPr>
        <w:t>Проводят испытание на избыточное давление в соотве</w:t>
      </w:r>
      <w:r w:rsidRPr="007151B7">
        <w:rPr>
          <w:b/>
          <w:bCs/>
        </w:rPr>
        <w:t>т</w:t>
      </w:r>
      <w:r w:rsidRPr="007151B7">
        <w:rPr>
          <w:b/>
          <w:bCs/>
        </w:rPr>
        <w:t>ствии с положениями пункта 4 приложения 16.</w:t>
      </w:r>
    </w:p>
    <w:p w:rsidR="007151B7" w:rsidRPr="007151B7" w:rsidRDefault="007151B7" w:rsidP="005E5DA0">
      <w:pPr>
        <w:pStyle w:val="SingleTxtGR"/>
        <w:tabs>
          <w:tab w:val="clear" w:pos="1701"/>
        </w:tabs>
        <w:rPr>
          <w:b/>
          <w:bCs/>
        </w:rPr>
      </w:pPr>
      <w:r w:rsidRPr="007151B7">
        <w:rPr>
          <w:b/>
          <w:bCs/>
        </w:rPr>
        <w:t>6.3.4</w:t>
      </w:r>
      <w:r w:rsidRPr="007151B7">
        <w:rPr>
          <w:b/>
          <w:bCs/>
        </w:rPr>
        <w:tab/>
        <w:t xml:space="preserve">Испытание на </w:t>
      </w:r>
      <w:proofErr w:type="spellStart"/>
      <w:r w:rsidRPr="007151B7">
        <w:rPr>
          <w:b/>
          <w:bCs/>
        </w:rPr>
        <w:t>виброустойчивость</w:t>
      </w:r>
      <w:proofErr w:type="spellEnd"/>
    </w:p>
    <w:p w:rsidR="007151B7" w:rsidRPr="007151B7" w:rsidRDefault="007151B7" w:rsidP="005E5DA0">
      <w:pPr>
        <w:pStyle w:val="SingleTxtGR"/>
        <w:ind w:left="2268"/>
        <w:rPr>
          <w:b/>
          <w:bCs/>
        </w:rPr>
      </w:pPr>
      <w:r w:rsidRPr="007151B7">
        <w:rPr>
          <w:b/>
          <w:bCs/>
        </w:rPr>
        <w:t xml:space="preserve">Соединительную муфту, подсоединенную к </w:t>
      </w:r>
      <w:proofErr w:type="gramStart"/>
      <w:r w:rsidRPr="007151B7">
        <w:rPr>
          <w:b/>
          <w:bCs/>
        </w:rPr>
        <w:t>совместимому</w:t>
      </w:r>
      <w:proofErr w:type="gramEnd"/>
      <w:r w:rsidRPr="007151B7">
        <w:rPr>
          <w:b/>
          <w:bCs/>
        </w:rPr>
        <w:t xml:space="preserve"> </w:t>
      </w:r>
      <w:proofErr w:type="spellStart"/>
      <w:r w:rsidRPr="007151B7">
        <w:rPr>
          <w:b/>
          <w:bCs/>
        </w:rPr>
        <w:t>то</w:t>
      </w:r>
      <w:r w:rsidRPr="007151B7">
        <w:rPr>
          <w:b/>
          <w:bCs/>
        </w:rPr>
        <w:t>п</w:t>
      </w:r>
      <w:r w:rsidRPr="007151B7">
        <w:rPr>
          <w:b/>
          <w:bCs/>
        </w:rPr>
        <w:t>ливопроводу</w:t>
      </w:r>
      <w:proofErr w:type="spellEnd"/>
      <w:r w:rsidRPr="007151B7">
        <w:rPr>
          <w:b/>
          <w:bCs/>
        </w:rPr>
        <w:t xml:space="preserve"> в соответствии с техническими требованиями и</w:t>
      </w:r>
      <w:r w:rsidRPr="007151B7">
        <w:rPr>
          <w:b/>
          <w:bCs/>
        </w:rPr>
        <w:t>з</w:t>
      </w:r>
      <w:r w:rsidRPr="007151B7">
        <w:rPr>
          <w:b/>
          <w:bCs/>
        </w:rPr>
        <w:t>готовителя, подвергают вибрации в соответствии с испыт</w:t>
      </w:r>
      <w:r w:rsidRPr="007151B7">
        <w:rPr>
          <w:b/>
          <w:bCs/>
        </w:rPr>
        <w:t>а</w:t>
      </w:r>
      <w:r w:rsidRPr="007151B7">
        <w:rPr>
          <w:b/>
          <w:bCs/>
        </w:rPr>
        <w:t>тельной процедурой A, описанной в пункте 10.5.4 прилож</w:t>
      </w:r>
      <w:r w:rsidRPr="007151B7">
        <w:rPr>
          <w:b/>
          <w:bCs/>
        </w:rPr>
        <w:t>е</w:t>
      </w:r>
      <w:r w:rsidRPr="007151B7">
        <w:rPr>
          <w:b/>
          <w:bCs/>
        </w:rPr>
        <w:t>ния</w:t>
      </w:r>
      <w:r w:rsidR="00CD7959">
        <w:rPr>
          <w:b/>
          <w:bCs/>
        </w:rPr>
        <w:t> </w:t>
      </w:r>
      <w:r w:rsidRPr="007151B7">
        <w:rPr>
          <w:b/>
          <w:bCs/>
        </w:rPr>
        <w:t>16.</w:t>
      </w:r>
    </w:p>
    <w:p w:rsidR="007151B7" w:rsidRPr="007151B7" w:rsidRDefault="007151B7" w:rsidP="005E5DA0">
      <w:pPr>
        <w:pStyle w:val="SingleTxtGR"/>
        <w:ind w:left="2268"/>
        <w:rPr>
          <w:b/>
          <w:bCs/>
        </w:rPr>
      </w:pPr>
      <w:r w:rsidRPr="007151B7">
        <w:rPr>
          <w:b/>
          <w:bCs/>
        </w:rPr>
        <w:t>После того как испытательный образец был подвергнут этому испытанию, он должен удовлетворять требованиям испытаний, предусмотренных в пунктах 4, 5, 6 и 7 приложения 16.</w:t>
      </w:r>
    </w:p>
    <w:p w:rsidR="007151B7" w:rsidRPr="007151B7" w:rsidRDefault="007151B7" w:rsidP="005E5DA0">
      <w:pPr>
        <w:pStyle w:val="SingleTxtGR"/>
        <w:tabs>
          <w:tab w:val="clear" w:pos="1701"/>
        </w:tabs>
        <w:rPr>
          <w:b/>
          <w:bCs/>
        </w:rPr>
      </w:pPr>
      <w:r w:rsidRPr="007151B7">
        <w:rPr>
          <w:b/>
          <w:bCs/>
        </w:rPr>
        <w:t>6.3.5</w:t>
      </w:r>
      <w:r w:rsidRPr="007151B7">
        <w:rPr>
          <w:b/>
          <w:bCs/>
        </w:rPr>
        <w:tab/>
        <w:t>Испытание на отрыв</w:t>
      </w:r>
    </w:p>
    <w:p w:rsidR="007151B7" w:rsidRPr="007151B7" w:rsidRDefault="007151B7" w:rsidP="005E5DA0">
      <w:pPr>
        <w:pStyle w:val="SingleTxtGR"/>
        <w:ind w:left="2268"/>
        <w:rPr>
          <w:b/>
          <w:bCs/>
        </w:rPr>
      </w:pPr>
      <w:r w:rsidRPr="007151B7">
        <w:rPr>
          <w:b/>
          <w:bCs/>
        </w:rPr>
        <w:t xml:space="preserve">Соединительную муфту, подсоединенную к </w:t>
      </w:r>
      <w:proofErr w:type="gramStart"/>
      <w:r w:rsidRPr="007151B7">
        <w:rPr>
          <w:b/>
          <w:bCs/>
        </w:rPr>
        <w:t>совместимому</w:t>
      </w:r>
      <w:proofErr w:type="gramEnd"/>
      <w:r w:rsidRPr="007151B7">
        <w:rPr>
          <w:b/>
          <w:bCs/>
        </w:rPr>
        <w:t xml:space="preserve"> </w:t>
      </w:r>
      <w:proofErr w:type="spellStart"/>
      <w:r w:rsidRPr="007151B7">
        <w:rPr>
          <w:b/>
          <w:bCs/>
        </w:rPr>
        <w:t>то</w:t>
      </w:r>
      <w:r w:rsidRPr="007151B7">
        <w:rPr>
          <w:b/>
          <w:bCs/>
        </w:rPr>
        <w:t>п</w:t>
      </w:r>
      <w:r w:rsidRPr="007151B7">
        <w:rPr>
          <w:b/>
          <w:bCs/>
        </w:rPr>
        <w:t>ливопроводу</w:t>
      </w:r>
      <w:proofErr w:type="spellEnd"/>
      <w:r w:rsidRPr="007151B7">
        <w:rPr>
          <w:b/>
          <w:bCs/>
        </w:rPr>
        <w:t xml:space="preserve"> и соединенную со стыковочным элементом или стыковочными элементами, испытывают в соответствии с н</w:t>
      </w:r>
      <w:r w:rsidRPr="007151B7">
        <w:rPr>
          <w:b/>
          <w:bCs/>
        </w:rPr>
        <w:t>и</w:t>
      </w:r>
      <w:r w:rsidRPr="007151B7">
        <w:rPr>
          <w:b/>
          <w:bCs/>
        </w:rPr>
        <w:t>жеследующей процедурой и критерием приемлемости.</w:t>
      </w:r>
    </w:p>
    <w:p w:rsidR="007151B7" w:rsidRPr="007151B7" w:rsidRDefault="007151B7" w:rsidP="005E5DA0">
      <w:pPr>
        <w:pStyle w:val="SingleTxtGR"/>
        <w:ind w:left="2268"/>
        <w:rPr>
          <w:b/>
          <w:bCs/>
        </w:rPr>
      </w:pPr>
      <w:r w:rsidRPr="007151B7">
        <w:rPr>
          <w:b/>
          <w:bCs/>
        </w:rPr>
        <w:lastRenderedPageBreak/>
        <w:t>Образец, подвергаемый испытанию, закрепляют на соотве</w:t>
      </w:r>
      <w:r w:rsidRPr="007151B7">
        <w:rPr>
          <w:b/>
          <w:bCs/>
        </w:rPr>
        <w:t>т</w:t>
      </w:r>
      <w:r w:rsidRPr="007151B7">
        <w:rPr>
          <w:b/>
          <w:bCs/>
        </w:rPr>
        <w:t>ствующей испытательной арматуре, после чего прилагают ст</w:t>
      </w:r>
      <w:r w:rsidRPr="007151B7">
        <w:rPr>
          <w:b/>
          <w:bCs/>
        </w:rPr>
        <w:t>а</w:t>
      </w:r>
      <w:r w:rsidRPr="007151B7">
        <w:rPr>
          <w:b/>
          <w:bCs/>
        </w:rPr>
        <w:t xml:space="preserve">тическую растягивающую нагрузку вдоль оси </w:t>
      </w:r>
      <w:proofErr w:type="spellStart"/>
      <w:r w:rsidRPr="007151B7">
        <w:rPr>
          <w:b/>
          <w:bCs/>
        </w:rPr>
        <w:t>топливопровода</w:t>
      </w:r>
      <w:proofErr w:type="spellEnd"/>
      <w:r w:rsidRPr="007151B7">
        <w:rPr>
          <w:b/>
          <w:bCs/>
        </w:rPr>
        <w:t xml:space="preserve"> максимальным значением 250 Н/мин. до тех пор, пока </w:t>
      </w:r>
      <w:proofErr w:type="spellStart"/>
      <w:r w:rsidRPr="007151B7">
        <w:rPr>
          <w:b/>
          <w:bCs/>
        </w:rPr>
        <w:t>топл</w:t>
      </w:r>
      <w:r w:rsidRPr="007151B7">
        <w:rPr>
          <w:b/>
          <w:bCs/>
        </w:rPr>
        <w:t>и</w:t>
      </w:r>
      <w:r w:rsidRPr="007151B7">
        <w:rPr>
          <w:b/>
          <w:bCs/>
        </w:rPr>
        <w:t>вопровод</w:t>
      </w:r>
      <w:proofErr w:type="spellEnd"/>
      <w:r w:rsidRPr="007151B7">
        <w:rPr>
          <w:b/>
          <w:bCs/>
        </w:rPr>
        <w:t xml:space="preserve"> не оторвется от соединительной муфты.</w:t>
      </w:r>
    </w:p>
    <w:p w:rsidR="007151B7" w:rsidRPr="007151B7" w:rsidRDefault="007151B7" w:rsidP="005E5DA0">
      <w:pPr>
        <w:pStyle w:val="SingleTxtGR"/>
        <w:ind w:left="2268"/>
        <w:rPr>
          <w:b/>
          <w:bCs/>
        </w:rPr>
      </w:pPr>
      <w:r w:rsidRPr="007151B7">
        <w:rPr>
          <w:b/>
          <w:bCs/>
        </w:rPr>
        <w:t xml:space="preserve">Значение силы (F) в ньютонах, которая необходима для отрыва </w:t>
      </w:r>
      <w:proofErr w:type="spellStart"/>
      <w:r w:rsidRPr="007151B7">
        <w:rPr>
          <w:b/>
          <w:bCs/>
        </w:rPr>
        <w:t>топливопровода</w:t>
      </w:r>
      <w:proofErr w:type="spellEnd"/>
      <w:r w:rsidRPr="007151B7">
        <w:rPr>
          <w:b/>
          <w:bCs/>
        </w:rPr>
        <w:t xml:space="preserve"> от соединительной муфты</w:t>
      </w:r>
      <w:r w:rsidR="00CD7959">
        <w:rPr>
          <w:b/>
          <w:bCs/>
        </w:rPr>
        <w:t>,</w:t>
      </w:r>
      <w:r w:rsidRPr="007151B7">
        <w:rPr>
          <w:b/>
          <w:bCs/>
        </w:rPr>
        <w:t xml:space="preserve"> рассчитывают сл</w:t>
      </w:r>
      <w:r w:rsidRPr="007151B7">
        <w:rPr>
          <w:b/>
          <w:bCs/>
        </w:rPr>
        <w:t>е</w:t>
      </w:r>
      <w:r w:rsidRPr="007151B7">
        <w:rPr>
          <w:b/>
          <w:bCs/>
        </w:rPr>
        <w:t>дующим образом:</w:t>
      </w:r>
    </w:p>
    <w:p w:rsidR="007151B7" w:rsidRPr="007151B7" w:rsidRDefault="007151B7" w:rsidP="005E5DA0">
      <w:pPr>
        <w:pStyle w:val="SingleTxtGR"/>
        <w:ind w:left="2268"/>
        <w:rPr>
          <w:b/>
          <w:bCs/>
        </w:rPr>
      </w:pPr>
      <w:r w:rsidRPr="007151B7">
        <w:rPr>
          <w:b/>
          <w:bCs/>
        </w:rPr>
        <w:t>F = (π∙</w:t>
      </w:r>
      <w:proofErr w:type="spellStart"/>
      <w:r w:rsidRPr="007151B7">
        <w:rPr>
          <w:b/>
          <w:bCs/>
        </w:rPr>
        <w:t>d∙P</w:t>
      </w:r>
      <w:proofErr w:type="spellEnd"/>
      <w:r w:rsidRPr="007151B7">
        <w:rPr>
          <w:b/>
          <w:bCs/>
        </w:rPr>
        <w:t>)/10,</w:t>
      </w:r>
    </w:p>
    <w:p w:rsidR="007151B7" w:rsidRPr="007151B7" w:rsidRDefault="007151B7" w:rsidP="005E5DA0">
      <w:pPr>
        <w:pStyle w:val="SingleTxtGR"/>
        <w:ind w:left="2268"/>
        <w:rPr>
          <w:b/>
          <w:bCs/>
        </w:rPr>
      </w:pPr>
      <w:r w:rsidRPr="007151B7">
        <w:rPr>
          <w:b/>
          <w:bCs/>
        </w:rPr>
        <w:t>где</w:t>
      </w:r>
    </w:p>
    <w:p w:rsidR="007151B7" w:rsidRPr="007151B7" w:rsidRDefault="007151B7" w:rsidP="005E5DA0">
      <w:pPr>
        <w:pStyle w:val="SingleTxtGR"/>
        <w:ind w:left="2268"/>
        <w:rPr>
          <w:b/>
          <w:bCs/>
        </w:rPr>
      </w:pPr>
      <w:r w:rsidRPr="007151B7">
        <w:rPr>
          <w:b/>
          <w:bCs/>
        </w:rPr>
        <w:t xml:space="preserve">d – внутренний диаметр в </w:t>
      </w:r>
      <w:proofErr w:type="gramStart"/>
      <w:r w:rsidRPr="007151B7">
        <w:rPr>
          <w:b/>
          <w:bCs/>
        </w:rPr>
        <w:t>мм</w:t>
      </w:r>
      <w:proofErr w:type="gramEnd"/>
      <w:r w:rsidRPr="007151B7">
        <w:rPr>
          <w:b/>
          <w:bCs/>
        </w:rPr>
        <w:t>;</w:t>
      </w:r>
    </w:p>
    <w:p w:rsidR="007151B7" w:rsidRPr="007151B7" w:rsidRDefault="007151B7" w:rsidP="005E5DA0">
      <w:pPr>
        <w:pStyle w:val="SingleTxtGR"/>
        <w:ind w:left="2268"/>
        <w:rPr>
          <w:b/>
          <w:bCs/>
        </w:rPr>
      </w:pPr>
      <w:r w:rsidRPr="007151B7">
        <w:rPr>
          <w:b/>
          <w:bCs/>
        </w:rPr>
        <w:t>P – максимальное эксплуатационное давление в барах.</w:t>
      </w:r>
    </w:p>
    <w:p w:rsidR="007151B7" w:rsidRPr="007151B7" w:rsidRDefault="007151B7" w:rsidP="00E94AB3">
      <w:pPr>
        <w:pStyle w:val="SingleTxtGR"/>
        <w:tabs>
          <w:tab w:val="clear" w:pos="1701"/>
        </w:tabs>
        <w:rPr>
          <w:b/>
          <w:bCs/>
        </w:rPr>
      </w:pPr>
      <w:r w:rsidRPr="007151B7">
        <w:rPr>
          <w:b/>
          <w:bCs/>
        </w:rPr>
        <w:t>6.3.6</w:t>
      </w:r>
      <w:r w:rsidRPr="007151B7">
        <w:rPr>
          <w:b/>
          <w:bCs/>
        </w:rPr>
        <w:tab/>
        <w:t>Совместимость материалов с латунью</w:t>
      </w:r>
    </w:p>
    <w:p w:rsidR="007151B7" w:rsidRPr="007151B7" w:rsidRDefault="007151B7" w:rsidP="005E5DA0">
      <w:pPr>
        <w:pStyle w:val="SingleTxtGR"/>
        <w:ind w:left="2268"/>
        <w:rPr>
          <w:b/>
          <w:bCs/>
        </w:rPr>
      </w:pPr>
      <w:r w:rsidRPr="007151B7">
        <w:rPr>
          <w:b/>
          <w:bCs/>
        </w:rPr>
        <w:t xml:space="preserve">Все </w:t>
      </w:r>
      <w:proofErr w:type="spellStart"/>
      <w:r w:rsidRPr="007151B7">
        <w:rPr>
          <w:b/>
          <w:bCs/>
        </w:rPr>
        <w:t>топливопроводы</w:t>
      </w:r>
      <w:proofErr w:type="spellEnd"/>
      <w:r w:rsidRPr="007151B7">
        <w:rPr>
          <w:b/>
          <w:bCs/>
        </w:rPr>
        <w:t xml:space="preserve"> и соединительные муфты, имеющие л</w:t>
      </w:r>
      <w:r w:rsidRPr="007151B7">
        <w:rPr>
          <w:b/>
          <w:bCs/>
        </w:rPr>
        <w:t>а</w:t>
      </w:r>
      <w:r w:rsidRPr="007151B7">
        <w:rPr>
          <w:b/>
          <w:bCs/>
        </w:rPr>
        <w:t>тунные элементы, подвергают испытанию на совместимость материалов с латунью в соответствии со стандартом ISO 15500-2:2012.</w:t>
      </w:r>
    </w:p>
    <w:p w:rsidR="007151B7" w:rsidRPr="007151B7" w:rsidRDefault="007151B7" w:rsidP="005E5DA0">
      <w:pPr>
        <w:pStyle w:val="SingleTxtGR"/>
        <w:ind w:left="2268"/>
        <w:rPr>
          <w:bCs/>
        </w:rPr>
      </w:pPr>
      <w:r w:rsidRPr="007151B7">
        <w:rPr>
          <w:b/>
          <w:bCs/>
        </w:rPr>
        <w:t xml:space="preserve">После этого испытания </w:t>
      </w:r>
      <w:proofErr w:type="spellStart"/>
      <w:r w:rsidRPr="007151B7">
        <w:rPr>
          <w:b/>
          <w:bCs/>
        </w:rPr>
        <w:t>топливопровод</w:t>
      </w:r>
      <w:proofErr w:type="spellEnd"/>
      <w:r w:rsidRPr="007151B7">
        <w:rPr>
          <w:b/>
          <w:bCs/>
        </w:rPr>
        <w:t xml:space="preserve"> и соединительные му</w:t>
      </w:r>
      <w:r w:rsidRPr="007151B7">
        <w:rPr>
          <w:b/>
          <w:bCs/>
        </w:rPr>
        <w:t>ф</w:t>
      </w:r>
      <w:r w:rsidRPr="007151B7">
        <w:rPr>
          <w:b/>
          <w:bCs/>
        </w:rPr>
        <w:t>ты должны удовлетворять требованиям испытаний, пред</w:t>
      </w:r>
      <w:r w:rsidRPr="007151B7">
        <w:rPr>
          <w:b/>
          <w:bCs/>
        </w:rPr>
        <w:t>у</w:t>
      </w:r>
      <w:r w:rsidRPr="007151B7">
        <w:rPr>
          <w:b/>
          <w:bCs/>
        </w:rPr>
        <w:t>смотренных в пунктах 4, 5, 6 и 7 приложения 16</w:t>
      </w:r>
      <w:r w:rsidR="005E5DA0" w:rsidRPr="005E5DA0">
        <w:rPr>
          <w:bCs/>
        </w:rPr>
        <w:t>»</w:t>
      </w:r>
      <w:r w:rsidRPr="005E5DA0">
        <w:rPr>
          <w:bCs/>
        </w:rPr>
        <w:t>.</w:t>
      </w:r>
    </w:p>
    <w:p w:rsidR="007151B7" w:rsidRPr="007151B7" w:rsidRDefault="007151B7" w:rsidP="007151B7">
      <w:pPr>
        <w:pStyle w:val="SingleTxtGR"/>
        <w:rPr>
          <w:bCs/>
        </w:rPr>
      </w:pPr>
      <w:r w:rsidRPr="007151B7">
        <w:rPr>
          <w:i/>
          <w:iCs/>
        </w:rPr>
        <w:t>Приложение 15 (прежнее)</w:t>
      </w:r>
      <w:r w:rsidRPr="007151B7">
        <w:t>, изменить нумерацию на приложение 16.</w:t>
      </w:r>
    </w:p>
    <w:p w:rsidR="007151B7" w:rsidRPr="007151B7" w:rsidRDefault="007151B7" w:rsidP="007151B7">
      <w:pPr>
        <w:pStyle w:val="SingleTxtGR"/>
        <w:rPr>
          <w:bCs/>
        </w:rPr>
      </w:pPr>
      <w:r w:rsidRPr="007151B7">
        <w:rPr>
          <w:i/>
          <w:iCs/>
        </w:rPr>
        <w:t>Приложение 16 (прежнее)</w:t>
      </w:r>
      <w:r w:rsidRPr="007151B7">
        <w:t>, изменить нумерацию на приложение 17.</w:t>
      </w:r>
    </w:p>
    <w:p w:rsidR="007151B7" w:rsidRPr="007151B7" w:rsidRDefault="007151B7" w:rsidP="007151B7">
      <w:pPr>
        <w:pStyle w:val="SingleTxtGR"/>
        <w:rPr>
          <w:bCs/>
        </w:rPr>
      </w:pPr>
      <w:r w:rsidRPr="007151B7">
        <w:rPr>
          <w:i/>
          <w:iCs/>
        </w:rPr>
        <w:t>Приложение 17 (прежнее)</w:t>
      </w:r>
      <w:r w:rsidRPr="007151B7">
        <w:t>, изменить нумерацию на приложение 18.</w:t>
      </w:r>
    </w:p>
    <w:p w:rsidR="007151B7" w:rsidRPr="007151B7" w:rsidRDefault="007151B7" w:rsidP="005E5DA0">
      <w:pPr>
        <w:pStyle w:val="HChGR"/>
      </w:pPr>
      <w:r w:rsidRPr="007151B7">
        <w:tab/>
        <w:t>II.</w:t>
      </w:r>
      <w:r w:rsidRPr="007151B7">
        <w:tab/>
        <w:t>Обоснование</w:t>
      </w:r>
    </w:p>
    <w:p w:rsidR="007151B7" w:rsidRPr="007151B7" w:rsidRDefault="007151B7" w:rsidP="007151B7">
      <w:pPr>
        <w:pStyle w:val="SingleTxtGR"/>
      </w:pPr>
      <w:r w:rsidRPr="007151B7">
        <w:t>1.</w:t>
      </w:r>
      <w:r w:rsidRPr="007151B7">
        <w:tab/>
        <w:t xml:space="preserve">Настоящее предложение имеет целью привести положения Правил № 67 ООН в соответствие с техническим прогрессом. </w:t>
      </w:r>
      <w:proofErr w:type="spellStart"/>
      <w:r w:rsidRPr="007151B7">
        <w:t>Нецельнотянутые</w:t>
      </w:r>
      <w:proofErr w:type="spellEnd"/>
      <w:r w:rsidRPr="007151B7">
        <w:t xml:space="preserve"> трубки с двойной или одинарной стенкой уже применяются в системах тормозов и </w:t>
      </w:r>
      <w:proofErr w:type="spellStart"/>
      <w:r w:rsidRPr="007151B7">
        <w:t>то</w:t>
      </w:r>
      <w:r w:rsidRPr="007151B7">
        <w:t>п</w:t>
      </w:r>
      <w:r w:rsidRPr="007151B7">
        <w:t>ливопроводов</w:t>
      </w:r>
      <w:proofErr w:type="spellEnd"/>
      <w:r w:rsidRPr="007151B7">
        <w:t xml:space="preserve"> и допускают использование разных конечных форм и методов с</w:t>
      </w:r>
      <w:r w:rsidRPr="007151B7">
        <w:t>о</w:t>
      </w:r>
      <w:r w:rsidRPr="007151B7">
        <w:t>единения. С учетом условий их использования они должны выдерживать выс</w:t>
      </w:r>
      <w:r w:rsidRPr="007151B7">
        <w:t>о</w:t>
      </w:r>
      <w:r w:rsidRPr="007151B7">
        <w:t>кое давление и обладать высокой устойчивостью к перепадам давления. Прав</w:t>
      </w:r>
      <w:r w:rsidRPr="007151B7">
        <w:t>и</w:t>
      </w:r>
      <w:r w:rsidRPr="007151B7">
        <w:t>ла № 67 ООН должны допускать использование этой хорошо известной техн</w:t>
      </w:r>
      <w:r w:rsidRPr="007151B7">
        <w:t>о</w:t>
      </w:r>
      <w:r w:rsidRPr="007151B7">
        <w:t>логии в той степени, в которой данный патрубок может выдерживать примен</w:t>
      </w:r>
      <w:r w:rsidRPr="007151B7">
        <w:t>и</w:t>
      </w:r>
      <w:r w:rsidRPr="007151B7">
        <w:t>мые испытания в соответствии с положениями приложения 15. В этой связи в пункт 17.7.1 вносятся соответствующие изменения.</w:t>
      </w:r>
    </w:p>
    <w:p w:rsidR="007151B7" w:rsidRPr="007151B7" w:rsidRDefault="007151B7" w:rsidP="007151B7">
      <w:pPr>
        <w:pStyle w:val="SingleTxtGR"/>
      </w:pPr>
      <w:r w:rsidRPr="007151B7">
        <w:t>2.</w:t>
      </w:r>
      <w:r w:rsidRPr="007151B7">
        <w:tab/>
        <w:t xml:space="preserve">Настоящее предложение имеет целью придать этим Правилам ООН </w:t>
      </w:r>
      <w:proofErr w:type="spellStart"/>
      <w:r w:rsidRPr="007151B7">
        <w:t>бóльшую</w:t>
      </w:r>
      <w:proofErr w:type="spellEnd"/>
      <w:r w:rsidRPr="007151B7">
        <w:t xml:space="preserve"> гибкость и позволяет ускорить процесс коммерческого применения СНГ. </w:t>
      </w:r>
      <w:proofErr w:type="spellStart"/>
      <w:r w:rsidRPr="007151B7">
        <w:t>Предквалификационные</w:t>
      </w:r>
      <w:proofErr w:type="spellEnd"/>
      <w:r w:rsidRPr="007151B7">
        <w:t xml:space="preserve"> испытания, которые проводятся изготовителями, показывают положительные результаты.</w:t>
      </w:r>
    </w:p>
    <w:p w:rsidR="007151B7" w:rsidRPr="007151B7" w:rsidRDefault="007151B7" w:rsidP="007151B7">
      <w:pPr>
        <w:pStyle w:val="SingleTxtGR"/>
      </w:pPr>
      <w:r w:rsidRPr="007151B7">
        <w:t>3.</w:t>
      </w:r>
      <w:r w:rsidRPr="007151B7">
        <w:tab/>
        <w:t>Подробная техническая информация в порядке обоснования настоящего предложения была представлена в ходе 109-й сессии GRSG (см. док</w:t>
      </w:r>
      <w:r w:rsidRPr="007151B7">
        <w:t>у</w:t>
      </w:r>
      <w:r w:rsidRPr="007151B7">
        <w:t>мент</w:t>
      </w:r>
      <w:r w:rsidR="006D76F6">
        <w:t> </w:t>
      </w:r>
      <w:r w:rsidRPr="007151B7">
        <w:t>GRSG-109-14, слайды 11</w:t>
      </w:r>
      <w:r w:rsidR="006D76F6">
        <w:t>–</w:t>
      </w:r>
      <w:r w:rsidRPr="007151B7">
        <w:t>21).</w:t>
      </w:r>
    </w:p>
    <w:p w:rsidR="007151B7" w:rsidRPr="007151B7" w:rsidRDefault="007151B7" w:rsidP="007151B7">
      <w:pPr>
        <w:pStyle w:val="SingleTxtGR"/>
      </w:pPr>
      <w:r w:rsidRPr="007151B7">
        <w:t>4.</w:t>
      </w:r>
      <w:r w:rsidRPr="007151B7">
        <w:tab/>
        <w:t>В ходе 110-й сессии GRSG обсудила предпочтительный вариант, пред</w:t>
      </w:r>
      <w:r w:rsidRPr="007151B7">
        <w:t>у</w:t>
      </w:r>
      <w:r w:rsidRPr="007151B7">
        <w:t xml:space="preserve">сматривающий, что </w:t>
      </w:r>
      <w:proofErr w:type="spellStart"/>
      <w:r w:rsidRPr="007151B7">
        <w:t>топливопроводы</w:t>
      </w:r>
      <w:proofErr w:type="spellEnd"/>
      <w:r w:rsidRPr="007151B7">
        <w:t xml:space="preserve"> и соединительные муфты должны не пр</w:t>
      </w:r>
      <w:r w:rsidRPr="007151B7">
        <w:t>о</w:t>
      </w:r>
      <w:r w:rsidRPr="007151B7">
        <w:lastRenderedPageBreak/>
        <w:t>сто соответствовать положениям общих определений, как в настоящее время, а подвергаться процедуре сертификации.</w:t>
      </w:r>
    </w:p>
    <w:p w:rsidR="007151B7" w:rsidRPr="007151B7" w:rsidRDefault="007151B7" w:rsidP="007151B7">
      <w:pPr>
        <w:pStyle w:val="SingleTxtGR"/>
      </w:pPr>
      <w:r w:rsidRPr="007151B7">
        <w:t>5.</w:t>
      </w:r>
      <w:r w:rsidRPr="007151B7">
        <w:tab/>
        <w:t xml:space="preserve">Настоящее предложение предусматривает включение общих требований, касающихся испытаний </w:t>
      </w:r>
      <w:proofErr w:type="spellStart"/>
      <w:r w:rsidRPr="007151B7">
        <w:t>топливопроводов</w:t>
      </w:r>
      <w:proofErr w:type="spellEnd"/>
      <w:r w:rsidRPr="007151B7">
        <w:t xml:space="preserve"> и соединительных муфт, посредством внесения в Правила № 67 ООН соответствующей поправки. Включенные пол</w:t>
      </w:r>
      <w:r w:rsidRPr="007151B7">
        <w:t>о</w:t>
      </w:r>
      <w:r w:rsidRPr="007151B7">
        <w:t xml:space="preserve">жения конкретных испытаний, предусмотренных для </w:t>
      </w:r>
      <w:proofErr w:type="spellStart"/>
      <w:r w:rsidRPr="007151B7">
        <w:t>топливопроводов</w:t>
      </w:r>
      <w:proofErr w:type="spellEnd"/>
      <w:r w:rsidRPr="007151B7">
        <w:t xml:space="preserve"> и с</w:t>
      </w:r>
      <w:r w:rsidRPr="007151B7">
        <w:t>о</w:t>
      </w:r>
      <w:r w:rsidRPr="007151B7">
        <w:t>единительных муфт, основаны на опыте подобных испытаний, которым подве</w:t>
      </w:r>
      <w:r w:rsidRPr="007151B7">
        <w:t>р</w:t>
      </w:r>
      <w:r w:rsidRPr="007151B7">
        <w:t xml:space="preserve">гают </w:t>
      </w:r>
      <w:proofErr w:type="spellStart"/>
      <w:r w:rsidRPr="007151B7">
        <w:t>топливопроводы</w:t>
      </w:r>
      <w:proofErr w:type="spellEnd"/>
      <w:r w:rsidRPr="007151B7">
        <w:t>, используемые в оборудовании, работающем на компр</w:t>
      </w:r>
      <w:r w:rsidRPr="007151B7">
        <w:t>и</w:t>
      </w:r>
      <w:r w:rsidRPr="007151B7">
        <w:t>мированном природном газе (стандарт 15500 Международной организации по стандартизации) и имеющем более высокое рабочее давление по сравнению с системами СНГ.</w:t>
      </w:r>
    </w:p>
    <w:p w:rsidR="005E5DA0" w:rsidRDefault="007151B7" w:rsidP="00E94AB3">
      <w:pPr>
        <w:pStyle w:val="SingleTxtGR"/>
      </w:pPr>
      <w:r w:rsidRPr="007151B7">
        <w:t>6.</w:t>
      </w:r>
      <w:r w:rsidRPr="007151B7">
        <w:tab/>
        <w:t>Нумерация приложений 15, 16 и 17 (в том числе в ссылках на них) изм</w:t>
      </w:r>
      <w:r w:rsidRPr="007151B7">
        <w:t>е</w:t>
      </w:r>
      <w:r w:rsidRPr="007151B7">
        <w:t>нена на 16, 17 и 18 соответственно.</w:t>
      </w:r>
    </w:p>
    <w:p w:rsidR="00E94AB3" w:rsidRPr="00E94AB3" w:rsidRDefault="00E94AB3" w:rsidP="00E94AB3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94AB3" w:rsidRPr="00E94AB3" w:rsidSect="004D639B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footnotePr>
        <w:numRestart w:val="eachSect"/>
      </w:footnotePr>
      <w:pgSz w:w="11906" w:h="16838" w:code="9"/>
      <w:pgMar w:top="1701" w:right="1134" w:bottom="2268" w:left="1134" w:header="1134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A97" w:rsidRDefault="00752A97" w:rsidP="00B471C5">
      <w:r>
        <w:separator/>
      </w:r>
    </w:p>
  </w:endnote>
  <w:endnote w:type="continuationSeparator" w:id="0">
    <w:p w:rsidR="00752A97" w:rsidRDefault="00752A97" w:rsidP="00B4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97" w:rsidRPr="005E5DA0" w:rsidRDefault="00752A97" w:rsidP="007005EE">
    <w:pPr>
      <w:pStyle w:val="a7"/>
      <w:rPr>
        <w:lang w:val="ru-RU"/>
      </w:rPr>
    </w:pPr>
    <w:r w:rsidRPr="00BA2D2B">
      <w:rPr>
        <w:b/>
        <w:sz w:val="18"/>
        <w:szCs w:val="18"/>
      </w:rPr>
      <w:fldChar w:fldCharType="begin"/>
    </w:r>
    <w:r w:rsidRPr="00BA2D2B">
      <w:rPr>
        <w:b/>
        <w:sz w:val="18"/>
        <w:szCs w:val="18"/>
      </w:rPr>
      <w:instrText xml:space="preserve"> PAGE  \* Arabic  \* MERGEFORMAT </w:instrText>
    </w:r>
    <w:r w:rsidRPr="00BA2D2B">
      <w:rPr>
        <w:b/>
        <w:sz w:val="18"/>
        <w:szCs w:val="18"/>
      </w:rPr>
      <w:fldChar w:fldCharType="separate"/>
    </w:r>
    <w:r w:rsidR="005A448C">
      <w:rPr>
        <w:b/>
        <w:noProof/>
        <w:sz w:val="18"/>
        <w:szCs w:val="18"/>
      </w:rPr>
      <w:t>6</w:t>
    </w:r>
    <w:r w:rsidRPr="00BA2D2B">
      <w:rPr>
        <w:b/>
        <w:sz w:val="18"/>
        <w:szCs w:val="18"/>
      </w:rPr>
      <w:fldChar w:fldCharType="end"/>
    </w:r>
    <w:r>
      <w:rPr>
        <w:b/>
        <w:sz w:val="18"/>
        <w:szCs w:val="18"/>
      </w:rPr>
      <w:tab/>
    </w:r>
    <w:r>
      <w:rPr>
        <w:lang w:val="en-US"/>
      </w:rPr>
      <w:t>GE.1</w:t>
    </w:r>
    <w:r w:rsidR="005E5DA0">
      <w:rPr>
        <w:lang w:val="ru-RU"/>
      </w:rPr>
      <w:t>7-01501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97" w:rsidRPr="009A6F4A" w:rsidRDefault="00752A97" w:rsidP="007005EE">
    <w:pPr>
      <w:pStyle w:val="a7"/>
      <w:rPr>
        <w:lang w:val="en-US"/>
      </w:rPr>
    </w:pPr>
    <w:r>
      <w:rPr>
        <w:lang w:val="en-US"/>
      </w:rPr>
      <w:t>GE.1</w:t>
    </w:r>
    <w:r w:rsidR="005E5DA0">
      <w:rPr>
        <w:lang w:val="ru-RU"/>
      </w:rPr>
      <w:t>7-01501</w:t>
    </w:r>
    <w:r>
      <w:rPr>
        <w:lang w:val="en-US"/>
      </w:rPr>
      <w:tab/>
    </w:r>
    <w:r w:rsidRPr="00BA2D2B">
      <w:rPr>
        <w:b/>
        <w:sz w:val="18"/>
        <w:szCs w:val="18"/>
      </w:rPr>
      <w:fldChar w:fldCharType="begin"/>
    </w:r>
    <w:r w:rsidRPr="00BA2D2B">
      <w:rPr>
        <w:b/>
        <w:sz w:val="18"/>
        <w:szCs w:val="18"/>
      </w:rPr>
      <w:instrText xml:space="preserve"> PAGE  \* Arabic  \* MERGEFORMAT </w:instrText>
    </w:r>
    <w:r w:rsidRPr="00BA2D2B">
      <w:rPr>
        <w:b/>
        <w:sz w:val="18"/>
        <w:szCs w:val="18"/>
      </w:rPr>
      <w:fldChar w:fldCharType="separate"/>
    </w:r>
    <w:r w:rsidR="005A448C">
      <w:rPr>
        <w:b/>
        <w:noProof/>
        <w:sz w:val="18"/>
        <w:szCs w:val="18"/>
      </w:rPr>
      <w:t>5</w:t>
    </w:r>
    <w:r w:rsidRPr="00BA2D2B"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3648"/>
      <w:gridCol w:w="5056"/>
      <w:gridCol w:w="972"/>
    </w:tblGrid>
    <w:tr w:rsidR="00752A97" w:rsidRPr="00797A78" w:rsidTr="000B1FD5">
      <w:trPr>
        <w:trHeight w:val="431"/>
      </w:trPr>
      <w:tc>
        <w:tcPr>
          <w:tcW w:w="3648" w:type="dxa"/>
          <w:tcMar>
            <w:left w:w="57" w:type="dxa"/>
            <w:right w:w="57" w:type="dxa"/>
          </w:tcMar>
          <w:vAlign w:val="bottom"/>
        </w:tcPr>
        <w:p w:rsidR="00752A97" w:rsidRPr="005E5DA0" w:rsidRDefault="00752A97" w:rsidP="005E5DA0">
          <w:pPr>
            <w:spacing w:after="40"/>
            <w:rPr>
              <w:rFonts w:ascii="C39T30Lfz" w:hAnsi="C39T30Lfz"/>
              <w:spacing w:val="0"/>
              <w:w w:val="100"/>
              <w:kern w:val="0"/>
              <w:lang w:eastAsia="ru-RU"/>
            </w:rPr>
          </w:pPr>
          <w:r w:rsidRPr="001C3ABC">
            <w:rPr>
              <w:lang w:val="en-US"/>
            </w:rPr>
            <w:t>GE.1</w:t>
          </w:r>
          <w:r w:rsidR="005E5DA0">
            <w:t>7-01501</w:t>
          </w:r>
          <w:r w:rsidRPr="001C3ABC">
            <w:rPr>
              <w:lang w:val="en-US"/>
            </w:rPr>
            <w:t xml:space="preserve"> (R)</w:t>
          </w:r>
          <w:r w:rsidR="005E5DA0">
            <w:t xml:space="preserve">   130217   140217</w:t>
          </w:r>
        </w:p>
      </w:tc>
      <w:tc>
        <w:tcPr>
          <w:tcW w:w="5056" w:type="dxa"/>
          <w:vMerge w:val="restart"/>
          <w:tcMar>
            <w:left w:w="57" w:type="dxa"/>
            <w:right w:w="57" w:type="dxa"/>
          </w:tcMar>
          <w:vAlign w:val="bottom"/>
        </w:tcPr>
        <w:p w:rsidR="00752A97" w:rsidRDefault="00752A97" w:rsidP="00752A97">
          <w:pPr>
            <w:jc w:val="right"/>
          </w:pPr>
          <w:r>
            <w:rPr>
              <w:b/>
              <w:noProof/>
              <w:lang w:eastAsia="ru-RU"/>
            </w:rPr>
            <w:drawing>
              <wp:inline distT="0" distB="0" distL="0" distR="0" wp14:anchorId="7A4A6855" wp14:editId="139177F9">
                <wp:extent cx="2655481" cy="277586"/>
                <wp:effectExtent l="0" t="0" r="0" b="8255"/>
                <wp:docPr id="2" name="Рисунок 2" descr="recycle_Russi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cycle_Russia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2647"/>
                        <a:stretch/>
                      </pic:blipFill>
                      <pic:spPr bwMode="auto">
                        <a:xfrm>
                          <a:off x="0" y="0"/>
                          <a:ext cx="2704465" cy="282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2" w:type="dxa"/>
          <w:vMerge w:val="restart"/>
          <w:tcMar>
            <w:left w:w="57" w:type="dxa"/>
            <w:right w:w="0" w:type="dxa"/>
          </w:tcMar>
          <w:vAlign w:val="bottom"/>
        </w:tcPr>
        <w:p w:rsidR="00752A97" w:rsidRDefault="005E5DA0" w:rsidP="00752A97">
          <w:pPr>
            <w:jc w:val="right"/>
          </w:pPr>
          <w:r>
            <w:rPr>
              <w:noProof/>
              <w:lang w:eastAsia="ru-RU"/>
            </w:rPr>
            <w:drawing>
              <wp:inline distT="0" distB="0" distL="0" distR="0" wp14:anchorId="4EB43EEF" wp14:editId="73DF287E">
                <wp:extent cx="579755" cy="579755"/>
                <wp:effectExtent l="0" t="0" r="0" b="0"/>
                <wp:docPr id="3" name="Рисунок 3" descr="http://undocs.org/m2/QRCode.ashx?DS=ECE/TRANS/WP.29/GRSG/2017/3&amp;Size=2 &amp;Lang=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.ashx?DS=ECE/TRANS/WP.29/GRSG/2017/3&amp;Size=2 &amp;Lang=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52A97" w:rsidRPr="00797A78" w:rsidTr="00752A97">
      <w:trPr>
        <w:trHeight w:hRule="exact" w:val="564"/>
      </w:trPr>
      <w:tc>
        <w:tcPr>
          <w:tcW w:w="3648" w:type="dxa"/>
          <w:tcMar>
            <w:left w:w="57" w:type="dxa"/>
            <w:right w:w="57" w:type="dxa"/>
          </w:tcMar>
          <w:vAlign w:val="bottom"/>
        </w:tcPr>
        <w:p w:rsidR="00752A97" w:rsidRPr="005E5DA0" w:rsidRDefault="005E5DA0" w:rsidP="00752A97">
          <w:pPr>
            <w:spacing w:after="40"/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</w:pPr>
          <w:r w:rsidRPr="005E5DA0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  <w:r w:rsidRPr="005E5DA0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</w:t>
          </w:r>
          <w:r w:rsidRPr="005E5DA0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</w:t>
          </w:r>
          <w:r w:rsidRPr="005E5DA0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</w:t>
          </w:r>
          <w:r w:rsidRPr="005E5DA0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</w:t>
          </w:r>
          <w:r w:rsidRPr="005E5DA0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</w:t>
          </w:r>
          <w:r w:rsidRPr="005E5DA0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</w:t>
          </w:r>
          <w:r w:rsidRPr="005E5DA0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</w:t>
          </w:r>
          <w:r w:rsidRPr="005E5DA0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</w:p>
      </w:tc>
      <w:tc>
        <w:tcPr>
          <w:tcW w:w="5056" w:type="dxa"/>
          <w:vMerge/>
          <w:tcMar>
            <w:left w:w="57" w:type="dxa"/>
            <w:right w:w="57" w:type="dxa"/>
          </w:tcMar>
        </w:tcPr>
        <w:p w:rsidR="00752A97" w:rsidRDefault="00752A97" w:rsidP="00752A97"/>
      </w:tc>
      <w:tc>
        <w:tcPr>
          <w:tcW w:w="972" w:type="dxa"/>
          <w:vMerge/>
          <w:tcMar>
            <w:left w:w="57" w:type="dxa"/>
            <w:right w:w="57" w:type="dxa"/>
          </w:tcMar>
        </w:tcPr>
        <w:p w:rsidR="00752A97" w:rsidRDefault="00752A97" w:rsidP="00752A97"/>
      </w:tc>
    </w:tr>
  </w:tbl>
  <w:p w:rsidR="00752A97" w:rsidRPr="007005EE" w:rsidRDefault="00752A97" w:rsidP="004D639B">
    <w:pPr>
      <w:pStyle w:val="a7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A97" w:rsidRPr="009141DC" w:rsidRDefault="00752A97" w:rsidP="00D1261C">
      <w:pPr>
        <w:tabs>
          <w:tab w:val="left" w:pos="2268"/>
        </w:tabs>
        <w:spacing w:after="80"/>
        <w:ind w:left="680"/>
        <w:rPr>
          <w:u w:val="single"/>
          <w:lang w:val="en-US"/>
        </w:rPr>
      </w:pPr>
      <w:r>
        <w:rPr>
          <w:u w:val="single"/>
          <w:lang w:val="en-US"/>
        </w:rPr>
        <w:tab/>
      </w:r>
    </w:p>
  </w:footnote>
  <w:footnote w:type="continuationSeparator" w:id="0">
    <w:p w:rsidR="00752A97" w:rsidRPr="00D1261C" w:rsidRDefault="00752A97" w:rsidP="00D1261C">
      <w:pPr>
        <w:tabs>
          <w:tab w:val="left" w:pos="2268"/>
        </w:tabs>
        <w:spacing w:after="80"/>
        <w:rPr>
          <w:u w:val="single"/>
          <w:lang w:val="en-US"/>
        </w:rPr>
      </w:pPr>
      <w:r>
        <w:rPr>
          <w:u w:val="single"/>
          <w:lang w:val="en-US"/>
        </w:rPr>
        <w:tab/>
      </w:r>
    </w:p>
  </w:footnote>
  <w:footnote w:id="1">
    <w:p w:rsidR="00752A97" w:rsidRPr="00D17AB2" w:rsidRDefault="00752A97" w:rsidP="007151B7">
      <w:pPr>
        <w:pStyle w:val="aa"/>
        <w:tabs>
          <w:tab w:val="clear" w:pos="1021"/>
        </w:tabs>
        <w:ind w:hanging="283"/>
        <w:rPr>
          <w:rFonts w:eastAsia="Calibri"/>
          <w:lang w:val="ru-RU"/>
        </w:rPr>
      </w:pPr>
      <w:r>
        <w:rPr>
          <w:lang w:val="ru-RU"/>
        </w:rPr>
        <w:t>*</w:t>
      </w:r>
      <w:r>
        <w:rPr>
          <w:lang w:val="ru-RU"/>
        </w:rPr>
        <w:tab/>
        <w:t xml:space="preserve">В соответствии с программой работы Комитета по внутреннему транспорту </w:t>
      </w:r>
      <w:r w:rsidR="00ED027A" w:rsidRPr="00ED027A">
        <w:rPr>
          <w:lang w:val="ru-RU"/>
        </w:rPr>
        <w:br/>
      </w:r>
      <w:r>
        <w:rPr>
          <w:lang w:val="ru-RU"/>
        </w:rPr>
        <w:t>на 2016–2017 годы (ECE/TRANS/254, пункт 159, и ECE/TRANS/2016/28/Add.1, направление деятельности 3.1) Всемирный форум будет разрабатывать, согласовывать и обновлять правила в целях улучшения характеристик транспортных средств. Настоящий документ представлен в соответствии с этим мандатом.</w:t>
      </w:r>
    </w:p>
  </w:footnote>
  <w:footnote w:id="2">
    <w:p w:rsidR="00D17AB2" w:rsidRPr="000D6430" w:rsidRDefault="00D17AB2" w:rsidP="000D6430">
      <w:pPr>
        <w:pStyle w:val="aa"/>
        <w:rPr>
          <w:rFonts w:eastAsia="MS Mincho"/>
          <w:spacing w:val="-2"/>
          <w:lang w:val="ru-RU"/>
        </w:rPr>
      </w:pPr>
      <w:r w:rsidRPr="005C76D7">
        <w:rPr>
          <w:lang w:val="ru-RU"/>
        </w:rPr>
        <w:tab/>
      </w:r>
      <w:r w:rsidRPr="00D17AB2">
        <w:rPr>
          <w:rStyle w:val="a6"/>
          <w:b/>
          <w:sz w:val="20"/>
          <w:vertAlign w:val="baseline"/>
          <w:lang w:val="ru-RU"/>
        </w:rPr>
        <w:t>*</w:t>
      </w:r>
      <w:r w:rsidRPr="00D17AB2">
        <w:rPr>
          <w:b/>
          <w:sz w:val="20"/>
          <w:lang w:val="ru-RU"/>
        </w:rPr>
        <w:t xml:space="preserve"> </w:t>
      </w:r>
      <w:r w:rsidRPr="00D17AB2">
        <w:rPr>
          <w:lang w:val="ru-RU"/>
        </w:rPr>
        <w:tab/>
      </w:r>
      <w:r w:rsidRPr="000D6430">
        <w:rPr>
          <w:b/>
          <w:lang w:val="ru-RU"/>
        </w:rPr>
        <w:t>Только для металлических деталей.</w:t>
      </w:r>
    </w:p>
    <w:p w:rsidR="00D17AB2" w:rsidRPr="000D6430" w:rsidRDefault="00D17AB2" w:rsidP="000D6430">
      <w:pPr>
        <w:pStyle w:val="aa"/>
        <w:rPr>
          <w:lang w:val="ru-RU"/>
        </w:rPr>
      </w:pPr>
      <w:r w:rsidRPr="000D6430">
        <w:rPr>
          <w:b/>
          <w:bCs/>
          <w:lang w:val="ru-RU"/>
        </w:rPr>
        <w:tab/>
      </w:r>
      <w:r w:rsidRPr="00D17AB2">
        <w:rPr>
          <w:b/>
          <w:sz w:val="20"/>
          <w:lang w:val="ru-RU"/>
        </w:rPr>
        <w:t>**</w:t>
      </w:r>
      <w:r w:rsidRPr="00777E97">
        <w:rPr>
          <w:b/>
          <w:bCs/>
          <w:lang w:val="ru-RU"/>
        </w:rPr>
        <w:tab/>
        <w:t>Только для неметаллических деталей.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97" w:rsidRPr="007005EE" w:rsidRDefault="00752A97">
    <w:pPr>
      <w:pStyle w:val="a3"/>
      <w:rPr>
        <w:lang w:val="en-US"/>
      </w:rPr>
    </w:pPr>
    <w:r>
      <w:rPr>
        <w:lang w:val="en-US"/>
      </w:rPr>
      <w:t>ECE/</w:t>
    </w:r>
    <w:r w:rsidR="005E5DA0" w:rsidRPr="005E5DA0">
      <w:rPr>
        <w:lang w:val="en-US"/>
      </w:rPr>
      <w:t>TRANS/WP.29/GRSG/2017/3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97" w:rsidRPr="004D639B" w:rsidRDefault="00752A97" w:rsidP="007005EE">
    <w:pPr>
      <w:pStyle w:val="a3"/>
      <w:jc w:val="right"/>
      <w:rPr>
        <w:lang w:val="en-US"/>
      </w:rPr>
    </w:pPr>
    <w:r>
      <w:rPr>
        <w:lang w:val="en-US"/>
      </w:rPr>
      <w:t>ECE/</w:t>
    </w:r>
    <w:r w:rsidR="005E5DA0" w:rsidRPr="005E5DA0">
      <w:rPr>
        <w:lang w:val="en-US"/>
      </w:rPr>
      <w:t>TRANS/WP.29/GRSG/2017/3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proofState w:spelling="clean" w:grammar="clean"/>
  <w:attachedTemplate r:id="rId1"/>
  <w:documentProtection w:edit="forms" w:enforcement="0"/>
  <w:defaultTabStop w:val="567"/>
  <w:autoHyphenation/>
  <w:hyphenationZone w:val="357"/>
  <w:doNotHyphenateCaps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92"/>
    <w:rsid w:val="000450D1"/>
    <w:rsid w:val="000B1FD5"/>
    <w:rsid w:val="000D6430"/>
    <w:rsid w:val="000F2A4F"/>
    <w:rsid w:val="00114561"/>
    <w:rsid w:val="001E6869"/>
    <w:rsid w:val="001E7E92"/>
    <w:rsid w:val="001F7EA6"/>
    <w:rsid w:val="00203F84"/>
    <w:rsid w:val="00256307"/>
    <w:rsid w:val="00275188"/>
    <w:rsid w:val="0028687D"/>
    <w:rsid w:val="002B091C"/>
    <w:rsid w:val="002B3D40"/>
    <w:rsid w:val="002D0CCB"/>
    <w:rsid w:val="00333E6E"/>
    <w:rsid w:val="00345C79"/>
    <w:rsid w:val="00366A39"/>
    <w:rsid w:val="00380520"/>
    <w:rsid w:val="003B7B2F"/>
    <w:rsid w:val="003C6CA5"/>
    <w:rsid w:val="003F100E"/>
    <w:rsid w:val="004432B3"/>
    <w:rsid w:val="0048005C"/>
    <w:rsid w:val="004975CC"/>
    <w:rsid w:val="004D639B"/>
    <w:rsid w:val="004E242B"/>
    <w:rsid w:val="00544379"/>
    <w:rsid w:val="00566944"/>
    <w:rsid w:val="005A448C"/>
    <w:rsid w:val="005C76D7"/>
    <w:rsid w:val="005D56BF"/>
    <w:rsid w:val="005E5DA0"/>
    <w:rsid w:val="005F0C7F"/>
    <w:rsid w:val="0062027E"/>
    <w:rsid w:val="00643644"/>
    <w:rsid w:val="00665D8D"/>
    <w:rsid w:val="006A7A3B"/>
    <w:rsid w:val="006B6B57"/>
    <w:rsid w:val="006D76F6"/>
    <w:rsid w:val="006F49F1"/>
    <w:rsid w:val="007005EE"/>
    <w:rsid w:val="00705394"/>
    <w:rsid w:val="00707919"/>
    <w:rsid w:val="007151B7"/>
    <w:rsid w:val="007305C3"/>
    <w:rsid w:val="00743F62"/>
    <w:rsid w:val="00752A97"/>
    <w:rsid w:val="00760D3A"/>
    <w:rsid w:val="00773BA8"/>
    <w:rsid w:val="007966CB"/>
    <w:rsid w:val="007A1F42"/>
    <w:rsid w:val="007B7C0D"/>
    <w:rsid w:val="007D76DD"/>
    <w:rsid w:val="0082341C"/>
    <w:rsid w:val="008717E8"/>
    <w:rsid w:val="008771CE"/>
    <w:rsid w:val="00880110"/>
    <w:rsid w:val="008A2867"/>
    <w:rsid w:val="008D01AE"/>
    <w:rsid w:val="008E0423"/>
    <w:rsid w:val="009141DC"/>
    <w:rsid w:val="009174A1"/>
    <w:rsid w:val="009758BE"/>
    <w:rsid w:val="0098674D"/>
    <w:rsid w:val="00997ACA"/>
    <w:rsid w:val="009D173B"/>
    <w:rsid w:val="00A03FB7"/>
    <w:rsid w:val="00A220F5"/>
    <w:rsid w:val="00A55C56"/>
    <w:rsid w:val="00A658DB"/>
    <w:rsid w:val="00A75A11"/>
    <w:rsid w:val="00A9606E"/>
    <w:rsid w:val="00AD7EAD"/>
    <w:rsid w:val="00B35A32"/>
    <w:rsid w:val="00B432C6"/>
    <w:rsid w:val="00B471C5"/>
    <w:rsid w:val="00B47524"/>
    <w:rsid w:val="00B6474A"/>
    <w:rsid w:val="00B66B9D"/>
    <w:rsid w:val="00BE1742"/>
    <w:rsid w:val="00CD7959"/>
    <w:rsid w:val="00D1261C"/>
    <w:rsid w:val="00D166E6"/>
    <w:rsid w:val="00D17AB2"/>
    <w:rsid w:val="00D26030"/>
    <w:rsid w:val="00D75DCE"/>
    <w:rsid w:val="00D96C4A"/>
    <w:rsid w:val="00DD35AC"/>
    <w:rsid w:val="00DD479F"/>
    <w:rsid w:val="00E15E48"/>
    <w:rsid w:val="00E45B80"/>
    <w:rsid w:val="00E56AD2"/>
    <w:rsid w:val="00E94AB3"/>
    <w:rsid w:val="00EB0723"/>
    <w:rsid w:val="00EB2957"/>
    <w:rsid w:val="00ED027A"/>
    <w:rsid w:val="00EE6F37"/>
    <w:rsid w:val="00F1599F"/>
    <w:rsid w:val="00F31EF2"/>
    <w:rsid w:val="00F875A4"/>
    <w:rsid w:val="00F9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DB"/>
    <w:pPr>
      <w:spacing w:line="240" w:lineRule="atLeast"/>
    </w:pPr>
    <w:rPr>
      <w:rFonts w:ascii="Times New Roman" w:eastAsia="Times New Roman" w:hAnsi="Times New Roman" w:cs="Times New Roman"/>
      <w:spacing w:val="4"/>
      <w:w w:val="103"/>
      <w:kern w:val="14"/>
      <w:sz w:val="20"/>
      <w:szCs w:val="20"/>
    </w:rPr>
  </w:style>
  <w:style w:type="paragraph" w:styleId="1">
    <w:name w:val="heading 1"/>
    <w:aliases w:val="Table_GR"/>
    <w:basedOn w:val="a"/>
    <w:next w:val="a"/>
    <w:link w:val="10"/>
    <w:qFormat/>
    <w:rsid w:val="00BE1742"/>
    <w:pPr>
      <w:keepNext/>
      <w:tabs>
        <w:tab w:val="left" w:pos="567"/>
      </w:tabs>
      <w:jc w:val="both"/>
      <w:outlineLvl w:val="0"/>
    </w:pPr>
    <w:rPr>
      <w:rFonts w:cs="Arial"/>
      <w:b/>
      <w:bCs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MGR">
    <w:name w:val="_ H __M_GR"/>
    <w:basedOn w:val="a"/>
    <w:next w:val="a"/>
    <w:qFormat/>
    <w:rsid w:val="00BE1742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customStyle="1" w:styleId="HChGR">
    <w:name w:val="_ H _Ch_GR"/>
    <w:basedOn w:val="a"/>
    <w:next w:val="a"/>
    <w:qFormat/>
    <w:rsid w:val="00BE1742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1GR">
    <w:name w:val="_ H_1_GR"/>
    <w:basedOn w:val="a"/>
    <w:next w:val="a"/>
    <w:qFormat/>
    <w:rsid w:val="00BE1742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a"/>
    <w:next w:val="a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a"/>
    <w:next w:val="a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a"/>
    <w:next w:val="a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paragraph" w:customStyle="1" w:styleId="SingleTxtGR">
    <w:name w:val="_ Single Txt_GR"/>
    <w:basedOn w:val="a"/>
    <w:qFormat/>
    <w:rsid w:val="005D56BF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customStyle="1" w:styleId="SLGR">
    <w:name w:val="__S_L_GR"/>
    <w:basedOn w:val="a"/>
    <w:next w:val="a"/>
    <w:qFormat/>
    <w:rsid w:val="00BE1742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a"/>
    <w:next w:val="a"/>
    <w:qFormat/>
    <w:rsid w:val="00BE1742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a"/>
    <w:next w:val="a"/>
    <w:qFormat/>
    <w:rsid w:val="00BE1742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a"/>
    <w:next w:val="a"/>
    <w:qFormat/>
    <w:rsid w:val="00BE1742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a"/>
    <w:qFormat/>
    <w:rsid w:val="00BE1742"/>
    <w:pPr>
      <w:numPr>
        <w:numId w:val="1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a"/>
    <w:qFormat/>
    <w:rsid w:val="00BE1742"/>
    <w:pPr>
      <w:numPr>
        <w:numId w:val="2"/>
      </w:numPr>
      <w:spacing w:after="120"/>
      <w:ind w:right="1134"/>
      <w:jc w:val="both"/>
    </w:pPr>
    <w:rPr>
      <w:lang w:eastAsia="ru-RU"/>
    </w:rPr>
  </w:style>
  <w:style w:type="paragraph" w:customStyle="1" w:styleId="ParaNoGR">
    <w:name w:val="_ParaNo._GR"/>
    <w:basedOn w:val="a"/>
    <w:next w:val="a"/>
    <w:qFormat/>
    <w:rsid w:val="00BE1742"/>
    <w:pPr>
      <w:numPr>
        <w:numId w:val="3"/>
      </w:numPr>
      <w:tabs>
        <w:tab w:val="clear" w:pos="1491"/>
        <w:tab w:val="num" w:pos="360"/>
        <w:tab w:val="left" w:pos="567"/>
      </w:tabs>
      <w:spacing w:after="120"/>
      <w:ind w:left="0" w:right="1134"/>
      <w:jc w:val="both"/>
      <w:outlineLvl w:val="0"/>
    </w:pPr>
    <w:rPr>
      <w:lang w:eastAsia="ru-RU"/>
    </w:rPr>
  </w:style>
  <w:style w:type="table" w:customStyle="1" w:styleId="TabNum">
    <w:name w:val="_TabNum"/>
    <w:basedOn w:val="a1"/>
    <w:rsid w:val="00EB2957"/>
    <w:pPr>
      <w:spacing w:before="40" w:after="40" w:line="220" w:lineRule="exact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Row">
      <w:pPr>
        <w:wordWrap/>
        <w:spacing w:beforeLines="0" w:before="80" w:beforeAutospacing="0" w:afterLines="0" w:after="80" w:afterAutospacing="0" w:line="200" w:lineRule="atLeast"/>
        <w:jc w:val="right"/>
      </w:pPr>
      <w:rPr>
        <w:rFonts w:ascii="Times New Roman" w:hAnsi="Times New Roman"/>
        <w:i/>
        <w:sz w:val="16"/>
      </w:rPr>
    </w:tblStyle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E1742"/>
    <w:pPr>
      <w:spacing w:before="40" w:after="12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3">
    <w:name w:val="header"/>
    <w:aliases w:val="6_GR"/>
    <w:basedOn w:val="a"/>
    <w:next w:val="a"/>
    <w:link w:val="a4"/>
    <w:qFormat/>
    <w:rsid w:val="00BE1742"/>
    <w:pPr>
      <w:pBdr>
        <w:bottom w:val="single" w:sz="4" w:space="4" w:color="auto"/>
      </w:pBdr>
      <w:tabs>
        <w:tab w:val="right" w:pos="9639"/>
      </w:tabs>
      <w:suppressAutoHyphens/>
    </w:pPr>
    <w:rPr>
      <w:b/>
      <w:sz w:val="18"/>
      <w:lang w:val="en-GB" w:eastAsia="ru-RU"/>
    </w:rPr>
  </w:style>
  <w:style w:type="character" w:customStyle="1" w:styleId="a4">
    <w:name w:val="Верхний колонтитул Знак"/>
    <w:aliases w:val="6_GR Знак"/>
    <w:basedOn w:val="a0"/>
    <w:link w:val="a3"/>
    <w:rsid w:val="00BE1742"/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character" w:customStyle="1" w:styleId="10">
    <w:name w:val="Заголовок 1 Знак"/>
    <w:aliases w:val="Table_GR Знак"/>
    <w:basedOn w:val="a0"/>
    <w:link w:val="1"/>
    <w:rsid w:val="00BE1742"/>
    <w:rPr>
      <w:rFonts w:ascii="Times New Roman" w:eastAsia="Times New Roman" w:hAnsi="Times New Roman" w:cs="Arial"/>
      <w:b/>
      <w:bCs/>
      <w:spacing w:val="4"/>
      <w:w w:val="103"/>
      <w:kern w:val="14"/>
      <w:sz w:val="20"/>
      <w:szCs w:val="32"/>
      <w:lang w:eastAsia="ru-RU"/>
    </w:rPr>
  </w:style>
  <w:style w:type="character" w:styleId="a5">
    <w:name w:val="endnote reference"/>
    <w:aliases w:val="1_GR"/>
    <w:basedOn w:val="a6"/>
    <w:qFormat/>
    <w:rsid w:val="00BE1742"/>
    <w:rPr>
      <w:rFonts w:ascii="Times New Roman" w:hAnsi="Times New Roman"/>
      <w:dstrike w:val="0"/>
      <w:sz w:val="18"/>
      <w:vertAlign w:val="superscript"/>
    </w:rPr>
  </w:style>
  <w:style w:type="character" w:styleId="a6">
    <w:name w:val="footnote reference"/>
    <w:aliases w:val="4_GR,4_G,(Footnote Reference),BVI fnr, BVI fnr,Footnote symbol,Footnote,Footnote Reference Superscript,SUPERS,-E Fußnotenzeichen"/>
    <w:basedOn w:val="a0"/>
    <w:qFormat/>
    <w:rsid w:val="00BE1742"/>
    <w:rPr>
      <w:rFonts w:ascii="Times New Roman" w:hAnsi="Times New Roman"/>
      <w:dstrike w:val="0"/>
      <w:sz w:val="18"/>
      <w:vertAlign w:val="superscript"/>
    </w:rPr>
  </w:style>
  <w:style w:type="paragraph" w:styleId="a7">
    <w:name w:val="footer"/>
    <w:aliases w:val="3_GR"/>
    <w:basedOn w:val="a"/>
    <w:link w:val="a8"/>
    <w:qFormat/>
    <w:rsid w:val="00BE1742"/>
    <w:pPr>
      <w:tabs>
        <w:tab w:val="right" w:pos="9639"/>
      </w:tabs>
      <w:suppressAutoHyphens/>
    </w:pPr>
    <w:rPr>
      <w:sz w:val="16"/>
      <w:lang w:val="en-GB" w:eastAsia="ru-RU"/>
    </w:rPr>
  </w:style>
  <w:style w:type="character" w:customStyle="1" w:styleId="a8">
    <w:name w:val="Нижний колонтитул Знак"/>
    <w:aliases w:val="3_GR Знак"/>
    <w:basedOn w:val="a0"/>
    <w:link w:val="a7"/>
    <w:rsid w:val="00BE1742"/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character" w:styleId="a9">
    <w:name w:val="page number"/>
    <w:aliases w:val="7_GR"/>
    <w:basedOn w:val="a0"/>
    <w:qFormat/>
    <w:rsid w:val="00BE1742"/>
    <w:rPr>
      <w:rFonts w:ascii="Times New Roman" w:hAnsi="Times New Roman"/>
      <w:b/>
      <w:sz w:val="18"/>
    </w:rPr>
  </w:style>
  <w:style w:type="paragraph" w:styleId="aa">
    <w:name w:val="footnote text"/>
    <w:aliases w:val="5_GR,5_G,PP"/>
    <w:basedOn w:val="a"/>
    <w:link w:val="ab"/>
    <w:qFormat/>
    <w:rsid w:val="00BE1742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character" w:customStyle="1" w:styleId="ab">
    <w:name w:val="Текст сноски Знак"/>
    <w:aliases w:val="5_GR Знак,5_G Знак,PP Знак"/>
    <w:basedOn w:val="a0"/>
    <w:link w:val="aa"/>
    <w:rsid w:val="00BE1742"/>
    <w:rPr>
      <w:rFonts w:ascii="Times New Roman" w:eastAsia="Times New Roman" w:hAnsi="Times New Roman" w:cs="Times New Roman"/>
      <w:spacing w:val="5"/>
      <w:w w:val="104"/>
      <w:kern w:val="14"/>
      <w:sz w:val="18"/>
      <w:szCs w:val="20"/>
      <w:lang w:val="en-GB" w:eastAsia="ru-RU"/>
    </w:rPr>
  </w:style>
  <w:style w:type="paragraph" w:styleId="ac">
    <w:name w:val="endnote text"/>
    <w:aliases w:val="2_GR"/>
    <w:basedOn w:val="aa"/>
    <w:link w:val="ad"/>
    <w:qFormat/>
    <w:rsid w:val="00BE1742"/>
  </w:style>
  <w:style w:type="character" w:customStyle="1" w:styleId="ad">
    <w:name w:val="Текст концевой сноски Знак"/>
    <w:aliases w:val="2_GR Знак"/>
    <w:basedOn w:val="a0"/>
    <w:link w:val="ac"/>
    <w:rsid w:val="00BE1742"/>
    <w:rPr>
      <w:rFonts w:ascii="Times New Roman" w:eastAsia="Times New Roman" w:hAnsi="Times New Roman" w:cs="Times New Roman"/>
      <w:spacing w:val="5"/>
      <w:w w:val="104"/>
      <w:kern w:val="14"/>
      <w:sz w:val="18"/>
      <w:szCs w:val="20"/>
      <w:lang w:val="en-GB" w:eastAsia="ru-RU"/>
    </w:rPr>
  </w:style>
  <w:style w:type="table" w:styleId="ae">
    <w:name w:val="Table Grid"/>
    <w:basedOn w:val="a1"/>
    <w:rsid w:val="007A1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1E7E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E7E92"/>
    <w:rPr>
      <w:rFonts w:ascii="Tahoma" w:eastAsia="Times New Roman" w:hAnsi="Tahoma" w:cs="Tahoma"/>
      <w:spacing w:val="4"/>
      <w:w w:val="103"/>
      <w:kern w:val="1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DB"/>
    <w:pPr>
      <w:spacing w:line="240" w:lineRule="atLeast"/>
    </w:pPr>
    <w:rPr>
      <w:rFonts w:ascii="Times New Roman" w:eastAsia="Times New Roman" w:hAnsi="Times New Roman" w:cs="Times New Roman"/>
      <w:spacing w:val="4"/>
      <w:w w:val="103"/>
      <w:kern w:val="14"/>
      <w:sz w:val="20"/>
      <w:szCs w:val="20"/>
    </w:rPr>
  </w:style>
  <w:style w:type="paragraph" w:styleId="1">
    <w:name w:val="heading 1"/>
    <w:aliases w:val="Table_GR"/>
    <w:basedOn w:val="a"/>
    <w:next w:val="a"/>
    <w:link w:val="10"/>
    <w:qFormat/>
    <w:rsid w:val="00BE1742"/>
    <w:pPr>
      <w:keepNext/>
      <w:tabs>
        <w:tab w:val="left" w:pos="567"/>
      </w:tabs>
      <w:jc w:val="both"/>
      <w:outlineLvl w:val="0"/>
    </w:pPr>
    <w:rPr>
      <w:rFonts w:cs="Arial"/>
      <w:b/>
      <w:bCs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MGR">
    <w:name w:val="_ H __M_GR"/>
    <w:basedOn w:val="a"/>
    <w:next w:val="a"/>
    <w:qFormat/>
    <w:rsid w:val="00BE1742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customStyle="1" w:styleId="HChGR">
    <w:name w:val="_ H _Ch_GR"/>
    <w:basedOn w:val="a"/>
    <w:next w:val="a"/>
    <w:qFormat/>
    <w:rsid w:val="00BE1742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1GR">
    <w:name w:val="_ H_1_GR"/>
    <w:basedOn w:val="a"/>
    <w:next w:val="a"/>
    <w:qFormat/>
    <w:rsid w:val="00BE1742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a"/>
    <w:next w:val="a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a"/>
    <w:next w:val="a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a"/>
    <w:next w:val="a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paragraph" w:customStyle="1" w:styleId="SingleTxtGR">
    <w:name w:val="_ Single Txt_GR"/>
    <w:basedOn w:val="a"/>
    <w:qFormat/>
    <w:rsid w:val="005D56BF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customStyle="1" w:styleId="SLGR">
    <w:name w:val="__S_L_GR"/>
    <w:basedOn w:val="a"/>
    <w:next w:val="a"/>
    <w:qFormat/>
    <w:rsid w:val="00BE1742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a"/>
    <w:next w:val="a"/>
    <w:qFormat/>
    <w:rsid w:val="00BE1742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a"/>
    <w:next w:val="a"/>
    <w:qFormat/>
    <w:rsid w:val="00BE1742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a"/>
    <w:next w:val="a"/>
    <w:qFormat/>
    <w:rsid w:val="00BE1742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a"/>
    <w:qFormat/>
    <w:rsid w:val="00BE1742"/>
    <w:pPr>
      <w:numPr>
        <w:numId w:val="1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a"/>
    <w:qFormat/>
    <w:rsid w:val="00BE1742"/>
    <w:pPr>
      <w:numPr>
        <w:numId w:val="2"/>
      </w:numPr>
      <w:spacing w:after="120"/>
      <w:ind w:right="1134"/>
      <w:jc w:val="both"/>
    </w:pPr>
    <w:rPr>
      <w:lang w:eastAsia="ru-RU"/>
    </w:rPr>
  </w:style>
  <w:style w:type="paragraph" w:customStyle="1" w:styleId="ParaNoGR">
    <w:name w:val="_ParaNo._GR"/>
    <w:basedOn w:val="a"/>
    <w:next w:val="a"/>
    <w:qFormat/>
    <w:rsid w:val="00BE1742"/>
    <w:pPr>
      <w:numPr>
        <w:numId w:val="3"/>
      </w:numPr>
      <w:tabs>
        <w:tab w:val="clear" w:pos="1491"/>
        <w:tab w:val="num" w:pos="360"/>
        <w:tab w:val="left" w:pos="567"/>
      </w:tabs>
      <w:spacing w:after="120"/>
      <w:ind w:left="0" w:right="1134"/>
      <w:jc w:val="both"/>
      <w:outlineLvl w:val="0"/>
    </w:pPr>
    <w:rPr>
      <w:lang w:eastAsia="ru-RU"/>
    </w:rPr>
  </w:style>
  <w:style w:type="table" w:customStyle="1" w:styleId="TabNum">
    <w:name w:val="_TabNum"/>
    <w:basedOn w:val="a1"/>
    <w:rsid w:val="00EB2957"/>
    <w:pPr>
      <w:spacing w:before="40" w:after="40" w:line="220" w:lineRule="exact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Row">
      <w:pPr>
        <w:wordWrap/>
        <w:spacing w:beforeLines="0" w:before="80" w:beforeAutospacing="0" w:afterLines="0" w:after="80" w:afterAutospacing="0" w:line="200" w:lineRule="atLeast"/>
        <w:jc w:val="right"/>
      </w:pPr>
      <w:rPr>
        <w:rFonts w:ascii="Times New Roman" w:hAnsi="Times New Roman"/>
        <w:i/>
        <w:sz w:val="16"/>
      </w:rPr>
    </w:tblStyle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E1742"/>
    <w:pPr>
      <w:spacing w:before="40" w:after="12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3">
    <w:name w:val="header"/>
    <w:aliases w:val="6_GR"/>
    <w:basedOn w:val="a"/>
    <w:next w:val="a"/>
    <w:link w:val="a4"/>
    <w:qFormat/>
    <w:rsid w:val="00BE1742"/>
    <w:pPr>
      <w:pBdr>
        <w:bottom w:val="single" w:sz="4" w:space="4" w:color="auto"/>
      </w:pBdr>
      <w:tabs>
        <w:tab w:val="right" w:pos="9639"/>
      </w:tabs>
      <w:suppressAutoHyphens/>
    </w:pPr>
    <w:rPr>
      <w:b/>
      <w:sz w:val="18"/>
      <w:lang w:val="en-GB" w:eastAsia="ru-RU"/>
    </w:rPr>
  </w:style>
  <w:style w:type="character" w:customStyle="1" w:styleId="a4">
    <w:name w:val="Верхний колонтитул Знак"/>
    <w:aliases w:val="6_GR Знак"/>
    <w:basedOn w:val="a0"/>
    <w:link w:val="a3"/>
    <w:rsid w:val="00BE1742"/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character" w:customStyle="1" w:styleId="10">
    <w:name w:val="Заголовок 1 Знак"/>
    <w:aliases w:val="Table_GR Знак"/>
    <w:basedOn w:val="a0"/>
    <w:link w:val="1"/>
    <w:rsid w:val="00BE1742"/>
    <w:rPr>
      <w:rFonts w:ascii="Times New Roman" w:eastAsia="Times New Roman" w:hAnsi="Times New Roman" w:cs="Arial"/>
      <w:b/>
      <w:bCs/>
      <w:spacing w:val="4"/>
      <w:w w:val="103"/>
      <w:kern w:val="14"/>
      <w:sz w:val="20"/>
      <w:szCs w:val="32"/>
      <w:lang w:eastAsia="ru-RU"/>
    </w:rPr>
  </w:style>
  <w:style w:type="character" w:styleId="a5">
    <w:name w:val="endnote reference"/>
    <w:aliases w:val="1_GR"/>
    <w:basedOn w:val="a6"/>
    <w:qFormat/>
    <w:rsid w:val="00BE1742"/>
    <w:rPr>
      <w:rFonts w:ascii="Times New Roman" w:hAnsi="Times New Roman"/>
      <w:dstrike w:val="0"/>
      <w:sz w:val="18"/>
      <w:vertAlign w:val="superscript"/>
    </w:rPr>
  </w:style>
  <w:style w:type="character" w:styleId="a6">
    <w:name w:val="footnote reference"/>
    <w:aliases w:val="4_GR,4_G,(Footnote Reference),BVI fnr, BVI fnr,Footnote symbol,Footnote,Footnote Reference Superscript,SUPERS,-E Fußnotenzeichen"/>
    <w:basedOn w:val="a0"/>
    <w:qFormat/>
    <w:rsid w:val="00BE1742"/>
    <w:rPr>
      <w:rFonts w:ascii="Times New Roman" w:hAnsi="Times New Roman"/>
      <w:dstrike w:val="0"/>
      <w:sz w:val="18"/>
      <w:vertAlign w:val="superscript"/>
    </w:rPr>
  </w:style>
  <w:style w:type="paragraph" w:styleId="a7">
    <w:name w:val="footer"/>
    <w:aliases w:val="3_GR"/>
    <w:basedOn w:val="a"/>
    <w:link w:val="a8"/>
    <w:qFormat/>
    <w:rsid w:val="00BE1742"/>
    <w:pPr>
      <w:tabs>
        <w:tab w:val="right" w:pos="9639"/>
      </w:tabs>
      <w:suppressAutoHyphens/>
    </w:pPr>
    <w:rPr>
      <w:sz w:val="16"/>
      <w:lang w:val="en-GB" w:eastAsia="ru-RU"/>
    </w:rPr>
  </w:style>
  <w:style w:type="character" w:customStyle="1" w:styleId="a8">
    <w:name w:val="Нижний колонтитул Знак"/>
    <w:aliases w:val="3_GR Знак"/>
    <w:basedOn w:val="a0"/>
    <w:link w:val="a7"/>
    <w:rsid w:val="00BE1742"/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character" w:styleId="a9">
    <w:name w:val="page number"/>
    <w:aliases w:val="7_GR"/>
    <w:basedOn w:val="a0"/>
    <w:qFormat/>
    <w:rsid w:val="00BE1742"/>
    <w:rPr>
      <w:rFonts w:ascii="Times New Roman" w:hAnsi="Times New Roman"/>
      <w:b/>
      <w:sz w:val="18"/>
    </w:rPr>
  </w:style>
  <w:style w:type="paragraph" w:styleId="aa">
    <w:name w:val="footnote text"/>
    <w:aliases w:val="5_GR,5_G,PP"/>
    <w:basedOn w:val="a"/>
    <w:link w:val="ab"/>
    <w:qFormat/>
    <w:rsid w:val="00BE1742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character" w:customStyle="1" w:styleId="ab">
    <w:name w:val="Текст сноски Знак"/>
    <w:aliases w:val="5_GR Знак,5_G Знак,PP Знак"/>
    <w:basedOn w:val="a0"/>
    <w:link w:val="aa"/>
    <w:rsid w:val="00BE1742"/>
    <w:rPr>
      <w:rFonts w:ascii="Times New Roman" w:eastAsia="Times New Roman" w:hAnsi="Times New Roman" w:cs="Times New Roman"/>
      <w:spacing w:val="5"/>
      <w:w w:val="104"/>
      <w:kern w:val="14"/>
      <w:sz w:val="18"/>
      <w:szCs w:val="20"/>
      <w:lang w:val="en-GB" w:eastAsia="ru-RU"/>
    </w:rPr>
  </w:style>
  <w:style w:type="paragraph" w:styleId="ac">
    <w:name w:val="endnote text"/>
    <w:aliases w:val="2_GR"/>
    <w:basedOn w:val="aa"/>
    <w:link w:val="ad"/>
    <w:qFormat/>
    <w:rsid w:val="00BE1742"/>
  </w:style>
  <w:style w:type="character" w:customStyle="1" w:styleId="ad">
    <w:name w:val="Текст концевой сноски Знак"/>
    <w:aliases w:val="2_GR Знак"/>
    <w:basedOn w:val="a0"/>
    <w:link w:val="ac"/>
    <w:rsid w:val="00BE1742"/>
    <w:rPr>
      <w:rFonts w:ascii="Times New Roman" w:eastAsia="Times New Roman" w:hAnsi="Times New Roman" w:cs="Times New Roman"/>
      <w:spacing w:val="5"/>
      <w:w w:val="104"/>
      <w:kern w:val="14"/>
      <w:sz w:val="18"/>
      <w:szCs w:val="20"/>
      <w:lang w:val="en-GB" w:eastAsia="ru-RU"/>
    </w:rPr>
  </w:style>
  <w:style w:type="table" w:styleId="ae">
    <w:name w:val="Table Grid"/>
    <w:basedOn w:val="a1"/>
    <w:rsid w:val="007A1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1E7E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E7E92"/>
    <w:rPr>
      <w:rFonts w:ascii="Tahoma" w:eastAsia="Times New Roman" w:hAnsi="Tahoma" w:cs="Tahoma"/>
      <w:spacing w:val="4"/>
      <w:w w:val="103"/>
      <w:kern w:val="1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Templates\ECE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5E8CC-675B-47B8-80E3-E82B5573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10</Pages>
  <Words>1903</Words>
  <Characters>13135</Characters>
  <Application>Microsoft Office Word</Application>
  <DocSecurity>0</DocSecurity>
  <Lines>345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14838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Sharkina</dc:creator>
  <cp:lastModifiedBy>TPSRUS2</cp:lastModifiedBy>
  <cp:revision>4</cp:revision>
  <cp:lastPrinted>2017-02-14T12:10:00Z</cp:lastPrinted>
  <dcterms:created xsi:type="dcterms:W3CDTF">2017-02-14T12:11:00Z</dcterms:created>
  <dcterms:modified xsi:type="dcterms:W3CDTF">2017-02-14T13:27:00Z</dcterms:modified>
</cp:coreProperties>
</file>