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92672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92672B" w:rsidP="0092672B">
            <w:pPr>
              <w:jc w:val="right"/>
            </w:pPr>
            <w:r w:rsidRPr="0092672B">
              <w:rPr>
                <w:sz w:val="40"/>
              </w:rPr>
              <w:t>ECE</w:t>
            </w:r>
            <w:r>
              <w:t>/TRANS/WP.29/GRSG/2017/30</w:t>
            </w:r>
          </w:p>
        </w:tc>
      </w:tr>
      <w:tr w:rsidR="002D5AAC" w:rsidRPr="0092672B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92672B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92672B" w:rsidRDefault="0092672B" w:rsidP="0092672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28 July 2017</w:t>
            </w:r>
          </w:p>
          <w:p w:rsidR="0092672B" w:rsidRDefault="0092672B" w:rsidP="0092672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92672B" w:rsidRPr="008D53B6" w:rsidRDefault="0092672B" w:rsidP="0092672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92672B" w:rsidRPr="0092672B" w:rsidRDefault="0092672B" w:rsidP="0092672B">
      <w:pPr>
        <w:spacing w:before="120"/>
        <w:rPr>
          <w:sz w:val="28"/>
          <w:szCs w:val="28"/>
        </w:rPr>
      </w:pPr>
      <w:r w:rsidRPr="0092672B">
        <w:rPr>
          <w:sz w:val="28"/>
          <w:szCs w:val="28"/>
        </w:rPr>
        <w:t>Комитет по внутреннему транспорту</w:t>
      </w:r>
    </w:p>
    <w:p w:rsidR="0092672B" w:rsidRPr="0092672B" w:rsidRDefault="0092672B" w:rsidP="0092672B">
      <w:pPr>
        <w:spacing w:before="120"/>
        <w:rPr>
          <w:b/>
          <w:sz w:val="24"/>
          <w:szCs w:val="24"/>
        </w:rPr>
      </w:pPr>
      <w:r w:rsidRPr="0092672B">
        <w:rPr>
          <w:b/>
          <w:sz w:val="24"/>
          <w:szCs w:val="24"/>
        </w:rPr>
        <w:t>Всемирный форум для согласования</w:t>
      </w:r>
      <w:r w:rsidRPr="0092672B">
        <w:rPr>
          <w:b/>
          <w:sz w:val="24"/>
          <w:szCs w:val="24"/>
        </w:rPr>
        <w:br/>
        <w:t>правил в области транспортных средств</w:t>
      </w:r>
    </w:p>
    <w:p w:rsidR="0092672B" w:rsidRPr="0092672B" w:rsidRDefault="0092672B" w:rsidP="0092672B">
      <w:pPr>
        <w:spacing w:before="120"/>
        <w:rPr>
          <w:b/>
        </w:rPr>
      </w:pPr>
      <w:r w:rsidRPr="0092672B">
        <w:rPr>
          <w:b/>
        </w:rPr>
        <w:t>Рабочая группа по общим предписаниям,</w:t>
      </w:r>
      <w:r w:rsidRPr="0092672B">
        <w:rPr>
          <w:b/>
        </w:rPr>
        <w:br/>
        <w:t>касающимся безопасности</w:t>
      </w:r>
    </w:p>
    <w:p w:rsidR="0092672B" w:rsidRPr="0092672B" w:rsidRDefault="0092672B" w:rsidP="0092672B">
      <w:pPr>
        <w:spacing w:before="120"/>
        <w:rPr>
          <w:b/>
          <w:bCs/>
        </w:rPr>
      </w:pPr>
      <w:r w:rsidRPr="0092672B">
        <w:rPr>
          <w:b/>
          <w:bCs/>
        </w:rPr>
        <w:t>113-я сессия</w:t>
      </w:r>
    </w:p>
    <w:p w:rsidR="0092672B" w:rsidRPr="0092672B" w:rsidRDefault="0092672B" w:rsidP="0092672B">
      <w:r w:rsidRPr="0092672B">
        <w:t>Женева</w:t>
      </w:r>
      <w:r>
        <w:t>, 10</w:t>
      </w:r>
      <w:r>
        <w:rPr>
          <w:lang w:val="en-US"/>
        </w:rPr>
        <w:t>–</w:t>
      </w:r>
      <w:r w:rsidRPr="0092672B">
        <w:t>13 октября 2017 года</w:t>
      </w:r>
    </w:p>
    <w:p w:rsidR="0092672B" w:rsidRPr="0092672B" w:rsidRDefault="0092672B" w:rsidP="0092672B">
      <w:pPr>
        <w:rPr>
          <w:b/>
        </w:rPr>
      </w:pPr>
      <w:r w:rsidRPr="0092672B">
        <w:rPr>
          <w:b/>
        </w:rPr>
        <w:t>Поправки к правилам, касающимся</w:t>
      </w:r>
    </w:p>
    <w:p w:rsidR="0092672B" w:rsidRPr="0092672B" w:rsidRDefault="0092672B" w:rsidP="0092672B">
      <w:pPr>
        <w:rPr>
          <w:b/>
        </w:rPr>
      </w:pPr>
      <w:r w:rsidRPr="0092672B">
        <w:rPr>
          <w:b/>
        </w:rPr>
        <w:t>транспортных средств, работающих на газе:</w:t>
      </w:r>
    </w:p>
    <w:p w:rsidR="00E12C5F" w:rsidRPr="0092672B" w:rsidRDefault="0092672B" w:rsidP="0092672B">
      <w:pPr>
        <w:rPr>
          <w:b/>
        </w:rPr>
      </w:pPr>
      <w:r w:rsidRPr="0092672B">
        <w:rPr>
          <w:b/>
        </w:rPr>
        <w:t>Правила №</w:t>
      </w:r>
      <w:r>
        <w:rPr>
          <w:b/>
        </w:rPr>
        <w:t xml:space="preserve"> </w:t>
      </w:r>
      <w:r w:rsidRPr="0092672B">
        <w:rPr>
          <w:b/>
        </w:rPr>
        <w:t xml:space="preserve">67 (транспортные </w:t>
      </w:r>
      <w:r w:rsidR="00F3661E">
        <w:rPr>
          <w:b/>
        </w:rPr>
        <w:t>средства,</w:t>
      </w:r>
      <w:r w:rsidR="00F3661E">
        <w:rPr>
          <w:b/>
        </w:rPr>
        <w:br/>
      </w:r>
      <w:r w:rsidRPr="0092672B">
        <w:rPr>
          <w:b/>
        </w:rPr>
        <w:t>работающие на СНГ)</w:t>
      </w:r>
    </w:p>
    <w:p w:rsidR="0092672B" w:rsidRPr="0092672B" w:rsidRDefault="0092672B" w:rsidP="0092672B">
      <w:pPr>
        <w:pStyle w:val="HChGR"/>
      </w:pPr>
      <w:r w:rsidRPr="0092672B">
        <w:tab/>
      </w:r>
      <w:r w:rsidRPr="0092672B">
        <w:tab/>
        <w:t>Предложение по дополнению 15 к поправкам серии 01 к Правилам № 67 (</w:t>
      </w:r>
      <w:r w:rsidRPr="0092672B">
        <w:rPr>
          <w:bCs/>
        </w:rPr>
        <w:t>транспортные средства, работающие на СНГ</w:t>
      </w:r>
      <w:r w:rsidRPr="0092672B">
        <w:t>)</w:t>
      </w:r>
    </w:p>
    <w:p w:rsidR="0092672B" w:rsidRPr="0092672B" w:rsidRDefault="0092672B" w:rsidP="0092672B">
      <w:pPr>
        <w:pStyle w:val="H1GR"/>
        <w:rPr>
          <w:vertAlign w:val="superscript"/>
        </w:rPr>
      </w:pPr>
      <w:r>
        <w:rPr>
          <w:lang w:val="en-US"/>
        </w:rPr>
        <w:tab/>
      </w:r>
      <w:r>
        <w:rPr>
          <w:lang w:val="en-US"/>
        </w:rPr>
        <w:tab/>
      </w:r>
      <w:r w:rsidRPr="0092672B">
        <w:t>Представлено экспертами от Нидерландов и Европейской ассоциации по сжиженным нефтяным газам</w:t>
      </w:r>
      <w:r w:rsidRPr="0092672B">
        <w:rPr>
          <w:b w:val="0"/>
          <w:position w:val="4"/>
          <w:sz w:val="18"/>
          <w:szCs w:val="18"/>
        </w:rPr>
        <w:footnoteReference w:customMarkFollows="1" w:id="1"/>
        <w:t>*</w:t>
      </w:r>
    </w:p>
    <w:p w:rsidR="0092672B" w:rsidRPr="0092672B" w:rsidRDefault="0092672B" w:rsidP="0092672B">
      <w:pPr>
        <w:pStyle w:val="SingleTxtGR"/>
      </w:pPr>
      <w:r>
        <w:rPr>
          <w:lang w:val="en-US"/>
        </w:rPr>
        <w:tab/>
      </w:r>
      <w:r w:rsidRPr="0092672B">
        <w:t>Воспроизведенный ниже текст был подготовлен экспертами от Ниде</w:t>
      </w:r>
      <w:r w:rsidRPr="0092672B">
        <w:t>р</w:t>
      </w:r>
      <w:r w:rsidRPr="0092672B">
        <w:t xml:space="preserve">ландов и </w:t>
      </w:r>
      <w:r w:rsidRPr="0092672B">
        <w:rPr>
          <w:bCs/>
        </w:rPr>
        <w:t>Европейской ассоциации по сжиженным нефтяным газам</w:t>
      </w:r>
      <w:r w:rsidRPr="0092672B">
        <w:t xml:space="preserve"> (ЕАСНГ)</w:t>
      </w:r>
      <w:r w:rsidR="00275925">
        <w:br/>
      </w:r>
      <w:r w:rsidRPr="0092672B">
        <w:t>с целью внесения поправок в положения, касающиеся официального утвержд</w:t>
      </w:r>
      <w:r w:rsidRPr="0092672B">
        <w:t>е</w:t>
      </w:r>
      <w:r w:rsidRPr="0092672B">
        <w:t xml:space="preserve">ния типа вспомогательного оборудования баллона СНГ для </w:t>
      </w:r>
      <w:r w:rsidRPr="0092672B">
        <w:rPr>
          <w:bCs/>
        </w:rPr>
        <w:t>сжиженного нефт</w:t>
      </w:r>
      <w:r w:rsidRPr="0092672B">
        <w:rPr>
          <w:bCs/>
        </w:rPr>
        <w:t>я</w:t>
      </w:r>
      <w:r w:rsidRPr="0092672B">
        <w:rPr>
          <w:bCs/>
        </w:rPr>
        <w:t>ного газа (СНГ)</w:t>
      </w:r>
      <w:r w:rsidRPr="0092672B">
        <w:t>. Настоящее предложение является альтернативой предлож</w:t>
      </w:r>
      <w:r w:rsidRPr="0092672B">
        <w:t>е</w:t>
      </w:r>
      <w:r w:rsidRPr="0092672B">
        <w:t xml:space="preserve">нию, содержащемуся в документе </w:t>
      </w:r>
      <w:r w:rsidRPr="0092672B">
        <w:rPr>
          <w:lang w:val="en-GB"/>
        </w:rPr>
        <w:t>ECE</w:t>
      </w:r>
      <w:r w:rsidRPr="0092672B">
        <w:t>/</w:t>
      </w:r>
      <w:r w:rsidRPr="0092672B">
        <w:rPr>
          <w:lang w:val="en-GB"/>
        </w:rPr>
        <w:t>TRANS</w:t>
      </w:r>
      <w:r w:rsidRPr="0092672B">
        <w:t>/</w:t>
      </w:r>
      <w:r w:rsidRPr="0092672B">
        <w:rPr>
          <w:lang w:val="en-GB"/>
        </w:rPr>
        <w:t>WP</w:t>
      </w:r>
      <w:r w:rsidRPr="0092672B">
        <w:t>.29/</w:t>
      </w:r>
      <w:r w:rsidRPr="0092672B">
        <w:rPr>
          <w:lang w:val="en-GB"/>
        </w:rPr>
        <w:t>GRSG</w:t>
      </w:r>
      <w:r w:rsidRPr="0092672B">
        <w:t>/2017/10, представ</w:t>
      </w:r>
      <w:r w:rsidR="00A51701">
        <w:t>-</w:t>
      </w:r>
      <w:r w:rsidRPr="0092672B">
        <w:t xml:space="preserve">ленном Польшей на 112-й сессии </w:t>
      </w:r>
      <w:r w:rsidR="00A51701">
        <w:t>Рабочей группы</w:t>
      </w:r>
      <w:r w:rsidRPr="0092672B">
        <w:t xml:space="preserve"> по общим предписаниям,</w:t>
      </w:r>
      <w:r w:rsidR="00A51701">
        <w:t xml:space="preserve"> </w:t>
      </w:r>
      <w:r w:rsidRPr="0092672B">
        <w:t>к</w:t>
      </w:r>
      <w:r w:rsidRPr="0092672B">
        <w:t>а</w:t>
      </w:r>
      <w:r w:rsidRPr="0092672B">
        <w:t>сающимся безопасности (</w:t>
      </w:r>
      <w:r w:rsidRPr="0092672B">
        <w:rPr>
          <w:lang w:val="en-GB"/>
        </w:rPr>
        <w:t>GRSG</w:t>
      </w:r>
      <w:r w:rsidRPr="0092672B">
        <w:t xml:space="preserve">) (см. пункт 22 доклада </w:t>
      </w:r>
      <w:r w:rsidRPr="0092672B">
        <w:rPr>
          <w:lang w:val="en-GB"/>
        </w:rPr>
        <w:t>ECE</w:t>
      </w:r>
      <w:r w:rsidRPr="0092672B">
        <w:t>/</w:t>
      </w:r>
      <w:r w:rsidRPr="0092672B">
        <w:rPr>
          <w:lang w:val="en-GB"/>
        </w:rPr>
        <w:t>TRANS</w:t>
      </w:r>
      <w:r w:rsidRPr="0092672B">
        <w:t>/</w:t>
      </w:r>
      <w:r w:rsidRPr="0092672B">
        <w:rPr>
          <w:lang w:val="en-GB"/>
        </w:rPr>
        <w:t>WP</w:t>
      </w:r>
      <w:r w:rsidRPr="0092672B">
        <w:t xml:space="preserve">.29/ </w:t>
      </w:r>
      <w:r w:rsidRPr="0092672B">
        <w:rPr>
          <w:lang w:val="en-GB"/>
        </w:rPr>
        <w:t>GRSG</w:t>
      </w:r>
      <w:r w:rsidRPr="0092672B">
        <w:t>/91). Изменения к нынешнему тексту Правил № 67 ООН выделены жи</w:t>
      </w:r>
      <w:r w:rsidRPr="0092672B">
        <w:t>р</w:t>
      </w:r>
      <w:r w:rsidRPr="0092672B">
        <w:t>ным шрифтом.</w:t>
      </w:r>
    </w:p>
    <w:p w:rsidR="0092672B" w:rsidRPr="0092672B" w:rsidRDefault="0092672B" w:rsidP="0092672B">
      <w:pPr>
        <w:pStyle w:val="HChGR"/>
        <w:pageBreakBefore/>
      </w:pPr>
      <w:r>
        <w:rPr>
          <w:lang w:val="en-GB"/>
        </w:rPr>
        <w:lastRenderedPageBreak/>
        <w:tab/>
      </w:r>
      <w:r w:rsidRPr="0092672B">
        <w:rPr>
          <w:lang w:val="en-GB"/>
        </w:rPr>
        <w:t>I</w:t>
      </w:r>
      <w:r w:rsidRPr="0092672B">
        <w:t>.</w:t>
      </w:r>
      <w:r w:rsidRPr="0092672B">
        <w:tab/>
        <w:t>Предложение</w:t>
      </w:r>
    </w:p>
    <w:p w:rsidR="0092672B" w:rsidRPr="0092672B" w:rsidRDefault="0092672B" w:rsidP="0092672B">
      <w:pPr>
        <w:pStyle w:val="SingleTxtGR"/>
        <w:rPr>
          <w:bCs/>
        </w:rPr>
      </w:pPr>
      <w:r w:rsidRPr="0092672B">
        <w:rPr>
          <w:bCs/>
          <w:i/>
        </w:rPr>
        <w:t>Приложение 2</w:t>
      </w:r>
      <w:r w:rsidRPr="0092672B">
        <w:rPr>
          <w:bCs/>
          <w:i/>
          <w:lang w:val="en-US"/>
        </w:rPr>
        <w:t>A</w:t>
      </w:r>
      <w:r w:rsidRPr="0092672B">
        <w:rPr>
          <w:bCs/>
        </w:rPr>
        <w:t>, изменить следующим образом:</w:t>
      </w:r>
    </w:p>
    <w:p w:rsidR="0092672B" w:rsidRPr="0092672B" w:rsidRDefault="0092672B" w:rsidP="00A51701">
      <w:pPr>
        <w:pStyle w:val="HChGR"/>
      </w:pPr>
      <w:r w:rsidRPr="00A51701">
        <w:rPr>
          <w:b w:val="0"/>
          <w:bCs/>
        </w:rPr>
        <w:t>«</w:t>
      </w:r>
      <w:r w:rsidRPr="0092672B">
        <w:t>Приложение 2</w:t>
      </w:r>
      <w:r w:rsidRPr="0092672B">
        <w:rPr>
          <w:lang w:val="en-GB"/>
        </w:rPr>
        <w:t>A</w:t>
      </w:r>
    </w:p>
    <w:p w:rsidR="0092672B" w:rsidRDefault="0092672B" w:rsidP="0092672B">
      <w:pPr>
        <w:pStyle w:val="HChGR"/>
      </w:pPr>
      <w:r w:rsidRPr="0092672B">
        <w:tab/>
      </w:r>
      <w:r w:rsidRPr="0092672B">
        <w:tab/>
        <w:t>Схема знака официального утверждения типа оборудования СНГ</w:t>
      </w:r>
    </w:p>
    <w:p w:rsidR="0092672B" w:rsidRPr="0092672B" w:rsidRDefault="0092672B" w:rsidP="0092672B">
      <w:pPr>
        <w:pStyle w:val="SingleTxtGR"/>
        <w:spacing w:after="240"/>
        <w:rPr>
          <w:lang w:eastAsia="ru-RU"/>
        </w:rPr>
      </w:pPr>
      <w:r w:rsidRPr="0092672B">
        <w:rPr>
          <w:bCs/>
          <w:lang w:eastAsia="ru-RU"/>
        </w:rPr>
        <w:t>(см. пункт 5.4 настоящих Правил)</w:t>
      </w:r>
    </w:p>
    <w:p w:rsidR="0092672B" w:rsidRPr="00B7622A" w:rsidRDefault="0092672B" w:rsidP="00B7622A">
      <w:pPr>
        <w:pStyle w:val="SingleTxtGR"/>
        <w:spacing w:after="0"/>
        <w:rPr>
          <w:sz w:val="2"/>
          <w:szCs w:val="2"/>
          <w:lang w:eastAsia="ru-RU"/>
        </w:rPr>
      </w:pPr>
      <w:r>
        <w:rPr>
          <w:noProof/>
          <w:spacing w:val="0"/>
          <w:w w:val="100"/>
          <w:kern w:val="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E2FA3" wp14:editId="245659E8">
                <wp:simplePos x="0" y="0"/>
                <wp:positionH relativeFrom="column">
                  <wp:posOffset>2848610</wp:posOffset>
                </wp:positionH>
                <wp:positionV relativeFrom="paragraph">
                  <wp:posOffset>420370</wp:posOffset>
                </wp:positionV>
                <wp:extent cx="2832100" cy="285750"/>
                <wp:effectExtent l="0" t="0" r="635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21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72B" w:rsidRPr="0092672B" w:rsidRDefault="0092672B" w:rsidP="0092672B">
                            <w:pPr>
                              <w:spacing w:line="240" w:lineRule="auto"/>
                              <w:jc w:val="center"/>
                              <w:rPr>
                                <w:bCs/>
                                <w:sz w:val="30"/>
                                <w:szCs w:val="30"/>
                                <w:lang w:val="en-GB"/>
                              </w:rPr>
                            </w:pPr>
                            <w:r w:rsidRPr="0092672B">
                              <w:rPr>
                                <w:sz w:val="30"/>
                                <w:szCs w:val="30"/>
                                <w:lang w:val="en-GB"/>
                              </w:rPr>
                              <w:t>67 R—012439</w:t>
                            </w:r>
                            <w:r w:rsidRPr="0092672B">
                              <w:rPr>
                                <w:sz w:val="30"/>
                                <w:szCs w:val="30"/>
                                <w:lang w:val="en-GB"/>
                              </w:rPr>
                              <w:tab/>
                              <w:t>CLASS #</w:t>
                            </w:r>
                            <w:r w:rsidRPr="0092672B">
                              <w:rPr>
                                <w:bCs/>
                                <w:sz w:val="30"/>
                                <w:szCs w:val="30"/>
                                <w:vertAlign w:val="superscript"/>
                                <w:lang w:val="en-GB"/>
                              </w:rPr>
                              <w:t>1</w:t>
                            </w:r>
                            <w:r w:rsidRPr="0092672B">
                              <w:rPr>
                                <w:bCs/>
                                <w:sz w:val="30"/>
                                <w:szCs w:val="30"/>
                                <w:lang w:val="en-GB"/>
                              </w:rPr>
                              <w:t xml:space="preserve"> </w:t>
                            </w:r>
                            <w:r w:rsidRPr="0092672B">
                              <w:rPr>
                                <w:b/>
                                <w:bCs/>
                                <w:sz w:val="30"/>
                                <w:szCs w:val="30"/>
                                <w:lang w:val="en-GB"/>
                              </w:rPr>
                              <w:t>* A</w:t>
                            </w:r>
                            <w:r w:rsidRPr="0092672B">
                              <w:rPr>
                                <w:bCs/>
                                <w:sz w:val="30"/>
                                <w:szCs w:val="30"/>
                                <w:vertAlign w:val="superscript"/>
                                <w:lang w:val="en-GB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224.3pt;margin-top:33.1pt;width:223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i9XkAIAAIEFAAAOAAAAZHJzL2Uyb0RvYy54bWysVMFuGyEQvVfqPyDuzdqOnEZW1pHrKFWl&#10;KImaVDljFmxUYChg77o/06/oKVK/wZ/Ugd210zSXVL2ws/Bmhnm8mbPzxmiyET4osCUdHg0oEZZD&#10;peyypF/uL9+dUhIisxXTYEVJtyLQ8+nbN2e1m4gRrEBXwhMMYsOkdiVdxegmRRH4ShgWjsAJi4cS&#10;vGERf/2yqDyrMbrRxWgwOClq8JXzwEUIuHvRHtJpji+l4PFGyiAi0SXFu8W8+rwu0lpMz9hk6Zlb&#10;Kd5dg/3DLQxTFpPuQ12wyMjaq79CGcU9BJDxiIMpQErFRa4BqxkOnlVzt2JO5FqQnOD2NIX/F5Zf&#10;b249UVVJx5RYZvCJdj92v3aPu59knNipXZgg6M4hLDYfoMFX7vcDbqaiG+lN+mI5BM+R5+2eW9FE&#10;wnFzdHo8Gg7wiOPZ6HT8fpzJLw7ezof4UYAhySipx7fLlLLNVYh4E4T2kJQsgFbVpdI6/yS9iLn2&#10;ZMPwpXXMd0SPP1DakrqkJ8eYOjlZSO5tZG3TjsiK6dKlytsKsxW3WiSMtp+FRMZyoS/kZpwLu8+f&#10;0QklMdVrHDv84VavcW7rQI+cGWzcOxtlwefqc4sdKKu+9pTJFo+EP6k7mbFZNFkqewEsoNqiLjy0&#10;fRUcv1T4eFcsxFvmsZHwvXE4xBtcpAYkHzqLkhX47y/tJzzqG08pqbExSxq+rZkXlOhPFpWfurg3&#10;fG8sesOuzRxQAUMcO45nEx181L0pPZgHnBmzlAWPmOWYq6SxN+exHQ84c7iYzTIIe9WxeGXvHE+h&#10;E6tJivfNA/Ou02tEpV9D37Js8ky2LTZ5WpitI0iVNZ14bVns+MY+z1LvZlIaJE//M+owOae/AQAA&#10;//8DAFBLAwQUAAYACAAAACEAfqK3IuAAAAAKAQAADwAAAGRycy9kb3ducmV2LnhtbEyPwU7DMAyG&#10;70i8Q2QkLoilrapQStMJkDgggRAD7Zw1oSlLnNJkW8fTY05wtP3p9/c3y9k7tjdTHAJKyBcZMINd&#10;0AP2Et7fHi4rYDEp1MoFNBKOJsKyPT1pVK3DAV/NfpV6RiEYayXBpjTWnMfOGq/iIowG6fYRJq8S&#10;jVPP9aQOFO4dL7JMcK8GpA9Wjebemm672nkJ1bF8vliLq/Wne3m8s9/9Fz5tlZTnZ/PtDbBk5vQH&#10;w68+qUNLTpuwQx2Zk1CWlSBUghAFMAKq65IWGyLzvADeNvx/hfYHAAD//wMAUEsBAi0AFAAGAAgA&#10;AAAhALaDOJL+AAAA4QEAABMAAAAAAAAAAAAAAAAAAAAAAFtDb250ZW50X1R5cGVzXS54bWxQSwEC&#10;LQAUAAYACAAAACEAOP0h/9YAAACUAQAACwAAAAAAAAAAAAAAAAAvAQAAX3JlbHMvLnJlbHNQSwEC&#10;LQAUAAYACAAAACEAN8YvV5ACAACBBQAADgAAAAAAAAAAAAAAAAAuAgAAZHJzL2Uyb0RvYy54bWxQ&#10;SwECLQAUAAYACAAAACEAfqK3IuAAAAAKAQAADwAAAAAAAAAAAAAAAADqBAAAZHJzL2Rvd25yZXYu&#10;eG1sUEsFBgAAAAAEAAQA8wAAAPcFAAAAAA==&#10;" fillcolor="white [3201]" stroked="f" strokeweight=".5pt">
                <v:textbox inset="0,0,0,0">
                  <w:txbxContent>
                    <w:p w:rsidR="0092672B" w:rsidRPr="0092672B" w:rsidRDefault="0092672B" w:rsidP="0092672B">
                      <w:pPr>
                        <w:spacing w:line="240" w:lineRule="auto"/>
                        <w:jc w:val="center"/>
                        <w:rPr>
                          <w:bCs/>
                          <w:sz w:val="30"/>
                          <w:szCs w:val="30"/>
                          <w:lang w:val="en-GB"/>
                        </w:rPr>
                      </w:pPr>
                      <w:r w:rsidRPr="0092672B">
                        <w:rPr>
                          <w:sz w:val="30"/>
                          <w:szCs w:val="30"/>
                          <w:lang w:val="en-GB"/>
                        </w:rPr>
                        <w:t>67 R—012439</w:t>
                      </w:r>
                      <w:r w:rsidRPr="0092672B">
                        <w:rPr>
                          <w:sz w:val="30"/>
                          <w:szCs w:val="30"/>
                          <w:lang w:val="en-GB"/>
                        </w:rPr>
                        <w:tab/>
                        <w:t>CLASS #</w:t>
                      </w:r>
                      <w:r w:rsidRPr="0092672B">
                        <w:rPr>
                          <w:bCs/>
                          <w:sz w:val="30"/>
                          <w:szCs w:val="30"/>
                          <w:vertAlign w:val="superscript"/>
                          <w:lang w:val="en-GB"/>
                        </w:rPr>
                        <w:t>1</w:t>
                      </w:r>
                      <w:r w:rsidRPr="0092672B">
                        <w:rPr>
                          <w:bCs/>
                          <w:sz w:val="30"/>
                          <w:szCs w:val="30"/>
                          <w:lang w:val="en-GB"/>
                        </w:rPr>
                        <w:t xml:space="preserve"> </w:t>
                      </w:r>
                      <w:r w:rsidRPr="0092672B">
                        <w:rPr>
                          <w:b/>
                          <w:bCs/>
                          <w:sz w:val="30"/>
                          <w:szCs w:val="30"/>
                          <w:lang w:val="en-GB"/>
                        </w:rPr>
                        <w:t>* A</w:t>
                      </w:r>
                      <w:r w:rsidRPr="0092672B">
                        <w:rPr>
                          <w:bCs/>
                          <w:sz w:val="30"/>
                          <w:szCs w:val="30"/>
                          <w:vertAlign w:val="superscript"/>
                          <w:lang w:val="en-GB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92672B">
        <w:rPr>
          <w:noProof/>
          <w:spacing w:val="0"/>
          <w:w w:val="100"/>
          <w:kern w:val="0"/>
          <w:lang w:val="en-GB" w:eastAsia="en-GB"/>
        </w:rPr>
        <w:drawing>
          <wp:inline distT="0" distB="0" distL="0" distR="0" wp14:anchorId="1FC3DD05" wp14:editId="3802C416">
            <wp:extent cx="2122805" cy="1200785"/>
            <wp:effectExtent l="0" t="0" r="0" b="0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72B" w:rsidRPr="00B7622A" w:rsidRDefault="0092672B" w:rsidP="00FF3D0F">
      <w:pPr>
        <w:pStyle w:val="SingleTxtGR"/>
        <w:spacing w:after="240"/>
        <w:ind w:left="4649"/>
        <w:rPr>
          <w:bCs/>
        </w:rPr>
      </w:pPr>
      <w:r w:rsidRPr="0092672B">
        <w:rPr>
          <w:bCs/>
          <w:lang w:val="en-GB"/>
        </w:rPr>
        <w:t>a</w:t>
      </w:r>
      <w:r w:rsidRPr="00B7622A">
        <w:rPr>
          <w:bCs/>
        </w:rPr>
        <w:t xml:space="preserve"> </w:t>
      </w:r>
      <w:r w:rsidRPr="0092672B">
        <w:rPr>
          <w:bCs/>
          <w:lang w:val="en-GB"/>
        </w:rPr>
        <w:sym w:font="Symbol" w:char="F0B3"/>
      </w:r>
      <w:r w:rsidRPr="00B7622A">
        <w:rPr>
          <w:bCs/>
        </w:rPr>
        <w:t xml:space="preserve"> 5 </w:t>
      </w:r>
      <w:r w:rsidRPr="0092672B">
        <w:rPr>
          <w:bCs/>
        </w:rPr>
        <w:t>мм</w:t>
      </w:r>
    </w:p>
    <w:p w:rsidR="0092672B" w:rsidRPr="00FF3D0F" w:rsidRDefault="0092672B" w:rsidP="00FF3D0F">
      <w:pPr>
        <w:pStyle w:val="SingleTxtGR"/>
        <w:tabs>
          <w:tab w:val="left" w:pos="4830"/>
        </w:tabs>
        <w:spacing w:after="40" w:line="220" w:lineRule="exact"/>
        <w:ind w:left="4649"/>
        <w:jc w:val="left"/>
        <w:rPr>
          <w:bCs/>
          <w:sz w:val="18"/>
          <w:szCs w:val="18"/>
        </w:rPr>
      </w:pPr>
      <w:r w:rsidRPr="00FF3D0F">
        <w:rPr>
          <w:bCs/>
          <w:sz w:val="18"/>
          <w:szCs w:val="18"/>
          <w:vertAlign w:val="superscript"/>
        </w:rPr>
        <w:t>1</w:t>
      </w:r>
      <w:r w:rsidRPr="00FF3D0F">
        <w:rPr>
          <w:bCs/>
          <w:sz w:val="18"/>
          <w:szCs w:val="18"/>
        </w:rPr>
        <w:tab/>
        <w:t>Класс 0, 1, 2, 2</w:t>
      </w:r>
      <w:r w:rsidRPr="00FF3D0F">
        <w:rPr>
          <w:bCs/>
          <w:sz w:val="18"/>
          <w:szCs w:val="18"/>
          <w:lang w:val="en-GB"/>
        </w:rPr>
        <w:t>A</w:t>
      </w:r>
      <w:r w:rsidRPr="00FF3D0F">
        <w:rPr>
          <w:bCs/>
          <w:sz w:val="18"/>
          <w:szCs w:val="18"/>
        </w:rPr>
        <w:t xml:space="preserve"> или 3.</w:t>
      </w:r>
    </w:p>
    <w:p w:rsidR="0092672B" w:rsidRPr="00FF3D0F" w:rsidRDefault="0092672B" w:rsidP="00FF3D0F">
      <w:pPr>
        <w:pStyle w:val="SingleTxtGR"/>
        <w:tabs>
          <w:tab w:val="left" w:pos="4830"/>
        </w:tabs>
        <w:spacing w:after="240" w:line="220" w:lineRule="exact"/>
        <w:ind w:left="4649"/>
        <w:jc w:val="left"/>
        <w:rPr>
          <w:b/>
          <w:bCs/>
          <w:sz w:val="18"/>
          <w:szCs w:val="18"/>
        </w:rPr>
      </w:pPr>
      <w:r w:rsidRPr="00FF3D0F">
        <w:rPr>
          <w:b/>
          <w:bCs/>
          <w:sz w:val="18"/>
          <w:szCs w:val="18"/>
          <w:vertAlign w:val="superscript"/>
        </w:rPr>
        <w:t>2</w:t>
      </w:r>
      <w:r w:rsidRPr="00FF3D0F">
        <w:rPr>
          <w:b/>
          <w:bCs/>
          <w:sz w:val="18"/>
          <w:szCs w:val="18"/>
        </w:rPr>
        <w:tab/>
        <w:t>Указатель технической модификации наносится только на клапанную группу</w:t>
      </w:r>
      <w:r w:rsidR="00A51701">
        <w:rPr>
          <w:b/>
          <w:bCs/>
          <w:sz w:val="18"/>
          <w:szCs w:val="18"/>
        </w:rPr>
        <w:t xml:space="preserve"> или –</w:t>
      </w:r>
      <w:r w:rsidRPr="00FF3D0F">
        <w:rPr>
          <w:b/>
          <w:bCs/>
          <w:sz w:val="18"/>
          <w:szCs w:val="18"/>
        </w:rPr>
        <w:t xml:space="preserve"> в случае раздельного официально</w:t>
      </w:r>
      <w:r w:rsidR="00FF3D0F">
        <w:rPr>
          <w:b/>
          <w:bCs/>
          <w:sz w:val="18"/>
          <w:szCs w:val="18"/>
        </w:rPr>
        <w:t>го</w:t>
      </w:r>
      <w:r w:rsidR="00FF3D0F">
        <w:rPr>
          <w:b/>
          <w:bCs/>
          <w:sz w:val="18"/>
          <w:szCs w:val="18"/>
        </w:rPr>
        <w:br/>
      </w:r>
      <w:r w:rsidRPr="00FF3D0F">
        <w:rPr>
          <w:b/>
          <w:bCs/>
          <w:sz w:val="18"/>
          <w:szCs w:val="18"/>
        </w:rPr>
        <w:t>утвержде</w:t>
      </w:r>
      <w:r w:rsidR="00A51701">
        <w:rPr>
          <w:b/>
          <w:bCs/>
          <w:sz w:val="18"/>
          <w:szCs w:val="18"/>
        </w:rPr>
        <w:t>ния –</w:t>
      </w:r>
      <w:r w:rsidRPr="00FF3D0F">
        <w:rPr>
          <w:b/>
          <w:bCs/>
          <w:sz w:val="18"/>
          <w:szCs w:val="18"/>
        </w:rPr>
        <w:t xml:space="preserve"> на п</w:t>
      </w:r>
      <w:r w:rsidRPr="00FF3D0F">
        <w:rPr>
          <w:b/>
          <w:bCs/>
          <w:iCs/>
          <w:sz w:val="18"/>
          <w:szCs w:val="18"/>
        </w:rPr>
        <w:t>редохра</w:t>
      </w:r>
      <w:r w:rsidR="00FF3D0F">
        <w:rPr>
          <w:b/>
          <w:bCs/>
          <w:iCs/>
          <w:sz w:val="18"/>
          <w:szCs w:val="18"/>
        </w:rPr>
        <w:t>нительный</w:t>
      </w:r>
      <w:r w:rsidR="00FF3D0F">
        <w:rPr>
          <w:b/>
          <w:bCs/>
          <w:iCs/>
          <w:sz w:val="18"/>
          <w:szCs w:val="18"/>
        </w:rPr>
        <w:br/>
      </w:r>
      <w:r w:rsidRPr="00FF3D0F">
        <w:rPr>
          <w:b/>
          <w:bCs/>
          <w:iCs/>
          <w:sz w:val="18"/>
          <w:szCs w:val="18"/>
        </w:rPr>
        <w:t>клапан (разгрузочный клапан)</w:t>
      </w:r>
      <w:r w:rsidR="00FF3D0F">
        <w:rPr>
          <w:b/>
          <w:bCs/>
          <w:iCs/>
          <w:sz w:val="18"/>
          <w:szCs w:val="18"/>
        </w:rPr>
        <w:br/>
      </w:r>
      <w:r w:rsidRPr="00FF3D0F">
        <w:rPr>
          <w:b/>
          <w:bCs/>
          <w:iCs/>
          <w:sz w:val="18"/>
          <w:szCs w:val="18"/>
        </w:rPr>
        <w:t xml:space="preserve">и </w:t>
      </w:r>
      <w:r w:rsidRPr="00FF3D0F">
        <w:rPr>
          <w:b/>
          <w:bCs/>
          <w:sz w:val="18"/>
          <w:szCs w:val="18"/>
        </w:rPr>
        <w:t>ограничи</w:t>
      </w:r>
      <w:r w:rsidR="00FF3D0F">
        <w:rPr>
          <w:b/>
          <w:bCs/>
          <w:sz w:val="18"/>
          <w:szCs w:val="18"/>
        </w:rPr>
        <w:t xml:space="preserve">тель </w:t>
      </w:r>
      <w:r w:rsidRPr="00FF3D0F">
        <w:rPr>
          <w:b/>
          <w:bCs/>
          <w:sz w:val="18"/>
          <w:szCs w:val="18"/>
        </w:rPr>
        <w:t>давления.</w:t>
      </w:r>
    </w:p>
    <w:p w:rsidR="0092672B" w:rsidRDefault="00B7622A" w:rsidP="0092672B">
      <w:pPr>
        <w:pStyle w:val="SingleTxtGR"/>
      </w:pPr>
      <w:r>
        <w:tab/>
      </w:r>
      <w:r w:rsidR="0092672B" w:rsidRPr="0092672B">
        <w:t>Приведенный выше знак официального утверждения, проставляемый на оборудовании СНГ, указывает, что данное оборудование официально утвержд</w:t>
      </w:r>
      <w:r w:rsidR="0092672B" w:rsidRPr="0092672B">
        <w:t>е</w:t>
      </w:r>
      <w:r w:rsidR="0092672B" w:rsidRPr="0092672B">
        <w:t>но в Нидерландах (</w:t>
      </w:r>
      <w:r w:rsidR="0092672B" w:rsidRPr="0092672B">
        <w:rPr>
          <w:lang w:val="en-GB"/>
        </w:rPr>
        <w:t>E</w:t>
      </w:r>
      <w:r w:rsidR="0092672B" w:rsidRPr="0092672B">
        <w:t>4) на основании Правил № 67 под номером официального утверждения 012439. Первые две цифры номера официального утверждения указывают на то, что официальное утверждение было предоставлено в соотве</w:t>
      </w:r>
      <w:r w:rsidR="0092672B" w:rsidRPr="0092672B">
        <w:t>т</w:t>
      </w:r>
      <w:r w:rsidR="0092672B" w:rsidRPr="0092672B">
        <w:t xml:space="preserve">ствии с предписаниями Правил № 67 с внесенными в них поправками серии 01. </w:t>
      </w:r>
      <w:r w:rsidR="0092672B" w:rsidRPr="0092672B">
        <w:rPr>
          <w:b/>
          <w:bCs/>
        </w:rPr>
        <w:t>Указатель технической модификации</w:t>
      </w:r>
      <w:r w:rsidR="0092672B" w:rsidRPr="0092672B">
        <w:rPr>
          <w:b/>
        </w:rPr>
        <w:t xml:space="preserve"> (буква "</w:t>
      </w:r>
      <w:r w:rsidR="0092672B" w:rsidRPr="0092672B">
        <w:rPr>
          <w:b/>
          <w:lang w:val="en-GB"/>
        </w:rPr>
        <w:t>A</w:t>
      </w:r>
      <w:r w:rsidR="0092672B" w:rsidRPr="0092672B">
        <w:rPr>
          <w:b/>
        </w:rPr>
        <w:t>" в приведенном примере), которому предшествует обозначение "звездочка", требуется только в сл</w:t>
      </w:r>
      <w:r w:rsidR="0092672B" w:rsidRPr="0092672B">
        <w:rPr>
          <w:b/>
        </w:rPr>
        <w:t>у</w:t>
      </w:r>
      <w:r w:rsidR="0092672B" w:rsidRPr="0092672B">
        <w:rPr>
          <w:b/>
        </w:rPr>
        <w:t>чае знака официального утверждения вспомогательного оборудования баллона (</w:t>
      </w:r>
      <w:r w:rsidR="00A51701">
        <w:rPr>
          <w:b/>
        </w:rPr>
        <w:t>клапанной группы или –</w:t>
      </w:r>
      <w:r w:rsidR="0092672B" w:rsidRPr="0092672B">
        <w:rPr>
          <w:b/>
        </w:rPr>
        <w:t xml:space="preserve"> </w:t>
      </w:r>
      <w:r w:rsidR="0092672B" w:rsidRPr="0092672B">
        <w:rPr>
          <w:b/>
          <w:bCs/>
        </w:rPr>
        <w:t>в случае раздел</w:t>
      </w:r>
      <w:r>
        <w:rPr>
          <w:b/>
          <w:bCs/>
        </w:rPr>
        <w:t>ьного официального утверждения –</w:t>
      </w:r>
      <w:r w:rsidR="0092672B" w:rsidRPr="0092672B">
        <w:rPr>
          <w:b/>
          <w:bCs/>
        </w:rPr>
        <w:t xml:space="preserve"> п</w:t>
      </w:r>
      <w:r w:rsidR="0092672B" w:rsidRPr="0092672B">
        <w:rPr>
          <w:b/>
          <w:bCs/>
          <w:iCs/>
        </w:rPr>
        <w:t xml:space="preserve">редохранительного клапана (разгрузочного клапана) и </w:t>
      </w:r>
      <w:r w:rsidR="0092672B" w:rsidRPr="0092672B">
        <w:rPr>
          <w:b/>
          <w:bCs/>
        </w:rPr>
        <w:t>ограничителя давления</w:t>
      </w:r>
      <w:r w:rsidR="0092672B" w:rsidRPr="0092672B">
        <w:rPr>
          <w:b/>
        </w:rPr>
        <w:t>)</w:t>
      </w:r>
      <w:r w:rsidR="0092672B" w:rsidRPr="0092672B">
        <w:t>.</w:t>
      </w:r>
      <w:r>
        <w:t>»</w:t>
      </w:r>
    </w:p>
    <w:p w:rsidR="0092672B" w:rsidRDefault="0092672B" w:rsidP="0092672B">
      <w:pPr>
        <w:pStyle w:val="SingleTxtGR"/>
        <w:rPr>
          <w:bCs/>
        </w:rPr>
      </w:pPr>
      <w:r w:rsidRPr="0092672B">
        <w:rPr>
          <w:bCs/>
          <w:i/>
        </w:rPr>
        <w:t>Приложение 2</w:t>
      </w:r>
      <w:r w:rsidRPr="0092672B">
        <w:rPr>
          <w:bCs/>
          <w:i/>
          <w:lang w:val="en-US"/>
        </w:rPr>
        <w:t>B</w:t>
      </w:r>
      <w:r w:rsidRPr="0092672B">
        <w:rPr>
          <w:bCs/>
          <w:i/>
        </w:rPr>
        <w:t>, добавление, таблица 1</w:t>
      </w:r>
      <w:r w:rsidRPr="0092672B">
        <w:rPr>
          <w:bCs/>
        </w:rPr>
        <w:t>, изменить следующим образом (вкл</w:t>
      </w:r>
      <w:r w:rsidRPr="0092672B">
        <w:rPr>
          <w:bCs/>
        </w:rPr>
        <w:t>ю</w:t>
      </w:r>
      <w:r w:rsidRPr="0092672B">
        <w:rPr>
          <w:bCs/>
        </w:rPr>
        <w:t>чив новый столбик для указания технической модификации):</w:t>
      </w:r>
    </w:p>
    <w:p w:rsidR="0092672B" w:rsidRPr="0092672B" w:rsidRDefault="00B7622A" w:rsidP="0092672B">
      <w:pPr>
        <w:pStyle w:val="SingleTxtGR"/>
        <w:rPr>
          <w:lang w:val="en-US"/>
        </w:rPr>
      </w:pPr>
      <w:bookmarkStart w:id="1" w:name="_Toc387935181"/>
      <w:bookmarkStart w:id="2" w:name="_Toc397517971"/>
      <w:r>
        <w:t>«</w:t>
      </w:r>
      <w:r w:rsidR="0092672B" w:rsidRPr="0092672B">
        <w:t>Таблица</w:t>
      </w:r>
      <w:r w:rsidR="0092672B" w:rsidRPr="0092672B">
        <w:rPr>
          <w:lang w:val="en-US"/>
        </w:rPr>
        <w:t xml:space="preserve"> 1</w:t>
      </w:r>
      <w:bookmarkEnd w:id="1"/>
      <w:bookmarkEnd w:id="2"/>
    </w:p>
    <w:tbl>
      <w:tblPr>
        <w:tblW w:w="748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2632"/>
        <w:gridCol w:w="644"/>
        <w:gridCol w:w="1385"/>
        <w:gridCol w:w="1134"/>
        <w:gridCol w:w="1162"/>
      </w:tblGrid>
      <w:tr w:rsidR="00B7622A" w:rsidRPr="0092672B" w:rsidTr="00CD415A">
        <w:trPr>
          <w:tblHeader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92672B" w:rsidRPr="00B7622A" w:rsidRDefault="0092672B" w:rsidP="00B7622A">
            <w:pPr>
              <w:pStyle w:val="SingleTxtGR"/>
              <w:spacing w:before="40" w:after="40" w:line="200" w:lineRule="exact"/>
              <w:ind w:left="0" w:right="0"/>
              <w:jc w:val="center"/>
              <w:rPr>
                <w:i/>
                <w:sz w:val="16"/>
                <w:szCs w:val="16"/>
                <w:lang w:val="en-US"/>
              </w:rPr>
            </w:pPr>
            <w:r w:rsidRPr="00B7622A">
              <w:rPr>
                <w:i/>
                <w:sz w:val="16"/>
                <w:szCs w:val="16"/>
                <w:lang w:val="en-GB"/>
              </w:rPr>
              <w:t>№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92672B" w:rsidRPr="00B7622A" w:rsidRDefault="0092672B" w:rsidP="00B7622A">
            <w:pPr>
              <w:pStyle w:val="SingleTxtGR"/>
              <w:spacing w:before="40" w:after="40" w:line="200" w:lineRule="exact"/>
              <w:ind w:left="57" w:right="0"/>
              <w:jc w:val="left"/>
              <w:rPr>
                <w:i/>
                <w:sz w:val="16"/>
                <w:szCs w:val="16"/>
                <w:lang w:val="en-US"/>
              </w:rPr>
            </w:pPr>
            <w:r w:rsidRPr="00B7622A">
              <w:rPr>
                <w:i/>
                <w:sz w:val="16"/>
                <w:szCs w:val="16"/>
                <w:lang w:val="en-GB"/>
              </w:rPr>
              <w:t>Деталь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92672B" w:rsidRPr="00B7622A" w:rsidRDefault="0092672B" w:rsidP="00B7622A">
            <w:pPr>
              <w:pStyle w:val="SingleTxtGR"/>
              <w:spacing w:before="40" w:after="40" w:line="200" w:lineRule="exact"/>
              <w:ind w:left="0" w:right="0"/>
              <w:jc w:val="center"/>
              <w:rPr>
                <w:i/>
                <w:sz w:val="16"/>
                <w:szCs w:val="16"/>
                <w:lang w:val="en-US"/>
              </w:rPr>
            </w:pPr>
            <w:r w:rsidRPr="00B7622A">
              <w:rPr>
                <w:i/>
                <w:sz w:val="16"/>
                <w:szCs w:val="16"/>
                <w:lang w:val="en-GB"/>
              </w:rPr>
              <w:t>Тип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92672B" w:rsidRPr="00B7622A" w:rsidRDefault="0092672B" w:rsidP="00B7622A">
            <w:pPr>
              <w:pStyle w:val="SingleTxtGR"/>
              <w:spacing w:before="40" w:after="40" w:line="200" w:lineRule="exact"/>
              <w:ind w:left="0" w:right="0"/>
              <w:jc w:val="center"/>
              <w:rPr>
                <w:i/>
                <w:sz w:val="16"/>
                <w:szCs w:val="16"/>
                <w:lang w:val="en-US"/>
              </w:rPr>
            </w:pPr>
            <w:r w:rsidRPr="00B7622A">
              <w:rPr>
                <w:i/>
                <w:sz w:val="16"/>
                <w:szCs w:val="16"/>
                <w:lang w:val="en-GB"/>
              </w:rPr>
              <w:t xml:space="preserve">Официальное </w:t>
            </w:r>
            <w:r w:rsidRPr="00B7622A">
              <w:rPr>
                <w:i/>
                <w:sz w:val="16"/>
                <w:szCs w:val="16"/>
                <w:lang w:val="en-GB"/>
              </w:rPr>
              <w:br/>
              <w:t>утверждение 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92672B" w:rsidRPr="00B7622A" w:rsidRDefault="0092672B" w:rsidP="00B7622A">
            <w:pPr>
              <w:pStyle w:val="SingleTxtGR"/>
              <w:spacing w:before="40" w:after="40" w:line="200" w:lineRule="exact"/>
              <w:ind w:left="0" w:right="0"/>
              <w:jc w:val="center"/>
              <w:rPr>
                <w:i/>
                <w:sz w:val="16"/>
                <w:szCs w:val="16"/>
                <w:lang w:val="en-US"/>
              </w:rPr>
            </w:pPr>
            <w:r w:rsidRPr="00B7622A">
              <w:rPr>
                <w:i/>
                <w:sz w:val="16"/>
                <w:szCs w:val="16"/>
                <w:lang w:val="en-GB"/>
              </w:rPr>
              <w:t>Распростра</w:t>
            </w:r>
            <w:r w:rsidR="00B7622A">
              <w:rPr>
                <w:i/>
                <w:sz w:val="16"/>
                <w:szCs w:val="16"/>
              </w:rPr>
              <w:t>-</w:t>
            </w:r>
            <w:r w:rsidRPr="00B7622A">
              <w:rPr>
                <w:i/>
                <w:sz w:val="16"/>
                <w:szCs w:val="16"/>
                <w:lang w:val="en-GB"/>
              </w:rPr>
              <w:t>нение №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92672B" w:rsidRPr="00B7622A" w:rsidRDefault="0092672B" w:rsidP="00B7622A">
            <w:pPr>
              <w:pStyle w:val="SingleTxtGR"/>
              <w:spacing w:before="40" w:after="40" w:line="200" w:lineRule="exact"/>
              <w:ind w:left="0" w:right="0"/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B7622A">
              <w:rPr>
                <w:b/>
                <w:i/>
                <w:sz w:val="16"/>
                <w:szCs w:val="16"/>
              </w:rPr>
              <w:t>Указатель</w:t>
            </w:r>
            <w:r w:rsidRPr="00B7622A">
              <w:rPr>
                <w:b/>
                <w:i/>
                <w:sz w:val="16"/>
                <w:szCs w:val="16"/>
                <w:lang w:val="en-US"/>
              </w:rPr>
              <w:t>(</w:t>
            </w:r>
            <w:r w:rsidRPr="00B7622A">
              <w:rPr>
                <w:b/>
                <w:i/>
                <w:sz w:val="16"/>
                <w:szCs w:val="16"/>
              </w:rPr>
              <w:t>и</w:t>
            </w:r>
            <w:r w:rsidRPr="00B7622A">
              <w:rPr>
                <w:b/>
                <w:i/>
                <w:sz w:val="16"/>
                <w:szCs w:val="16"/>
                <w:lang w:val="en-US"/>
              </w:rPr>
              <w:t>)</w:t>
            </w:r>
            <w:r w:rsidRPr="00B7622A">
              <w:rPr>
                <w:b/>
                <w:i/>
                <w:sz w:val="16"/>
                <w:szCs w:val="16"/>
                <w:vertAlign w:val="superscript"/>
                <w:lang w:val="en-US"/>
              </w:rPr>
              <w:t>1</w:t>
            </w:r>
          </w:p>
        </w:tc>
      </w:tr>
      <w:tr w:rsidR="00B7622A" w:rsidRPr="0092672B" w:rsidTr="00A51701">
        <w:tc>
          <w:tcPr>
            <w:tcW w:w="5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B" w:rsidRPr="00B7622A" w:rsidRDefault="0092672B" w:rsidP="00A51701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  <w:lang w:val="en-US"/>
              </w:rPr>
            </w:pPr>
            <w:r w:rsidRPr="00B7622A">
              <w:rPr>
                <w:sz w:val="18"/>
                <w:szCs w:val="18"/>
                <w:lang w:val="en-US"/>
              </w:rPr>
              <w:t>a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2B" w:rsidRPr="00B7622A" w:rsidRDefault="0092672B" w:rsidP="00A51701">
            <w:pPr>
              <w:pStyle w:val="SingleTxtGR"/>
              <w:spacing w:before="40" w:after="40" w:line="220" w:lineRule="exact"/>
              <w:ind w:left="57" w:right="0"/>
              <w:jc w:val="left"/>
              <w:rPr>
                <w:sz w:val="18"/>
                <w:szCs w:val="18"/>
                <w:lang w:val="en-US"/>
              </w:rPr>
            </w:pPr>
            <w:r w:rsidRPr="00B7622A">
              <w:rPr>
                <w:sz w:val="18"/>
                <w:szCs w:val="18"/>
                <w:lang w:val="en-GB"/>
              </w:rPr>
              <w:t>80-процентный стопорный клапан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2B" w:rsidRPr="00B7622A" w:rsidRDefault="0092672B" w:rsidP="00A51701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2B" w:rsidRPr="00B7622A" w:rsidRDefault="0092672B" w:rsidP="00A51701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2B" w:rsidRPr="00B7622A" w:rsidRDefault="0092672B" w:rsidP="00A51701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2B" w:rsidRPr="00B7622A" w:rsidRDefault="0092672B" w:rsidP="00A51701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7622A" w:rsidRPr="0092672B" w:rsidTr="00A5170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B" w:rsidRPr="00B7622A" w:rsidRDefault="0092672B" w:rsidP="00A51701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  <w:lang w:val="en-US"/>
              </w:rPr>
            </w:pPr>
            <w:r w:rsidRPr="00B7622A">
              <w:rPr>
                <w:sz w:val="18"/>
                <w:szCs w:val="18"/>
                <w:lang w:val="en-US"/>
              </w:rPr>
              <w:t>b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2B" w:rsidRPr="00B7622A" w:rsidRDefault="0092672B" w:rsidP="00A51701">
            <w:pPr>
              <w:pStyle w:val="SingleTxtGR"/>
              <w:spacing w:before="40" w:after="40" w:line="220" w:lineRule="exact"/>
              <w:ind w:left="57" w:right="0"/>
              <w:jc w:val="left"/>
              <w:rPr>
                <w:sz w:val="18"/>
                <w:szCs w:val="18"/>
                <w:lang w:val="en-US"/>
              </w:rPr>
            </w:pPr>
            <w:r w:rsidRPr="00B7622A">
              <w:rPr>
                <w:sz w:val="18"/>
                <w:szCs w:val="18"/>
                <w:lang w:val="en-GB"/>
              </w:rPr>
              <w:t>Указатель уровня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2B" w:rsidRPr="00B7622A" w:rsidRDefault="0092672B" w:rsidP="00A51701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2B" w:rsidRPr="00B7622A" w:rsidRDefault="0092672B" w:rsidP="00A51701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2B" w:rsidRPr="00B7622A" w:rsidRDefault="0092672B" w:rsidP="00A51701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2B" w:rsidRPr="00B7622A" w:rsidRDefault="0092672B" w:rsidP="00A51701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7622A" w:rsidRPr="0092672B" w:rsidTr="00A5170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B" w:rsidRPr="00B7622A" w:rsidRDefault="0092672B" w:rsidP="00A51701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  <w:lang w:val="en-US"/>
              </w:rPr>
            </w:pPr>
            <w:r w:rsidRPr="00B7622A">
              <w:rPr>
                <w:sz w:val="18"/>
                <w:szCs w:val="18"/>
                <w:lang w:val="en-US"/>
              </w:rPr>
              <w:t>c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2B" w:rsidRPr="00B7622A" w:rsidRDefault="0092672B" w:rsidP="00A51701">
            <w:pPr>
              <w:pStyle w:val="SingleTxtGR"/>
              <w:spacing w:before="40" w:after="40" w:line="220" w:lineRule="exact"/>
              <w:ind w:left="57" w:right="0"/>
              <w:jc w:val="left"/>
              <w:rPr>
                <w:sz w:val="18"/>
                <w:szCs w:val="18"/>
                <w:lang w:val="en-US"/>
              </w:rPr>
            </w:pPr>
            <w:r w:rsidRPr="00B7622A">
              <w:rPr>
                <w:sz w:val="18"/>
                <w:szCs w:val="18"/>
                <w:lang w:val="en-GB"/>
              </w:rPr>
              <w:t>Предохранительный клапан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2B" w:rsidRPr="00B7622A" w:rsidRDefault="0092672B" w:rsidP="00A51701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2B" w:rsidRPr="00B7622A" w:rsidRDefault="0092672B" w:rsidP="00A51701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2B" w:rsidRPr="00B7622A" w:rsidRDefault="0092672B" w:rsidP="00A51701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2B" w:rsidRPr="00B7622A" w:rsidRDefault="0092672B" w:rsidP="00A51701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7622A" w:rsidRPr="0092672B" w:rsidTr="00A5170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B" w:rsidRPr="00B7622A" w:rsidRDefault="0092672B" w:rsidP="00A51701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  <w:lang w:val="en-US"/>
              </w:rPr>
            </w:pPr>
            <w:r w:rsidRPr="00B7622A">
              <w:rPr>
                <w:sz w:val="18"/>
                <w:szCs w:val="18"/>
                <w:lang w:val="en-US"/>
              </w:rPr>
              <w:t>d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2B" w:rsidRPr="00B7622A" w:rsidRDefault="0092672B" w:rsidP="00A51701">
            <w:pPr>
              <w:pStyle w:val="SingleTxtGR"/>
              <w:spacing w:before="40" w:after="40" w:line="220" w:lineRule="exact"/>
              <w:ind w:left="57" w:right="0"/>
              <w:jc w:val="left"/>
              <w:rPr>
                <w:sz w:val="18"/>
                <w:szCs w:val="18"/>
              </w:rPr>
            </w:pPr>
            <w:r w:rsidRPr="00B7622A">
              <w:rPr>
                <w:sz w:val="18"/>
                <w:szCs w:val="18"/>
              </w:rPr>
              <w:t>Дистанционно регулируемый рабочий клапан с огранич</w:t>
            </w:r>
            <w:r w:rsidRPr="00B7622A">
              <w:rPr>
                <w:sz w:val="18"/>
                <w:szCs w:val="18"/>
              </w:rPr>
              <w:t>и</w:t>
            </w:r>
            <w:r w:rsidRPr="00B7622A">
              <w:rPr>
                <w:sz w:val="18"/>
                <w:szCs w:val="18"/>
              </w:rPr>
              <w:t>тельным клапаном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2B" w:rsidRPr="00B7622A" w:rsidRDefault="0092672B" w:rsidP="00A51701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2B" w:rsidRPr="00B7622A" w:rsidRDefault="0092672B" w:rsidP="00A51701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2B" w:rsidRPr="00B7622A" w:rsidRDefault="0092672B" w:rsidP="00A51701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2B" w:rsidRPr="00B7622A" w:rsidRDefault="0092672B" w:rsidP="00A51701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</w:p>
        </w:tc>
      </w:tr>
      <w:tr w:rsidR="00B7622A" w:rsidRPr="0092672B" w:rsidTr="00A5170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B" w:rsidRPr="00B7622A" w:rsidRDefault="0092672B" w:rsidP="00A51701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  <w:lang w:val="en-US"/>
              </w:rPr>
            </w:pPr>
            <w:r w:rsidRPr="00B7622A">
              <w:rPr>
                <w:sz w:val="18"/>
                <w:szCs w:val="18"/>
                <w:lang w:val="en-US"/>
              </w:rPr>
              <w:t>e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2B" w:rsidRPr="00B7622A" w:rsidRDefault="0092672B" w:rsidP="00A51701">
            <w:pPr>
              <w:pStyle w:val="SingleTxtGR"/>
              <w:spacing w:before="40" w:after="40" w:line="220" w:lineRule="exact"/>
              <w:ind w:left="57" w:right="0"/>
              <w:jc w:val="left"/>
              <w:rPr>
                <w:sz w:val="18"/>
                <w:szCs w:val="18"/>
                <w:lang w:val="en-US"/>
              </w:rPr>
            </w:pPr>
            <w:r w:rsidRPr="00B7622A">
              <w:rPr>
                <w:sz w:val="18"/>
                <w:szCs w:val="18"/>
                <w:lang w:val="en-GB"/>
              </w:rPr>
              <w:t>Топливный насос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2B" w:rsidRPr="00B7622A" w:rsidRDefault="0092672B" w:rsidP="00A51701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2B" w:rsidRPr="00B7622A" w:rsidRDefault="0092672B" w:rsidP="00A51701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2B" w:rsidRPr="00B7622A" w:rsidRDefault="0092672B" w:rsidP="00A51701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2B" w:rsidRPr="00B7622A" w:rsidRDefault="0092672B" w:rsidP="00A51701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7622A" w:rsidRPr="0092672B" w:rsidTr="00A5170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B" w:rsidRPr="00B7622A" w:rsidRDefault="0092672B" w:rsidP="00A51701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  <w:lang w:val="en-US"/>
              </w:rPr>
            </w:pPr>
            <w:r w:rsidRPr="00B7622A">
              <w:rPr>
                <w:sz w:val="18"/>
                <w:szCs w:val="18"/>
                <w:lang w:val="en-US"/>
              </w:rPr>
              <w:lastRenderedPageBreak/>
              <w:t>f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2B" w:rsidRPr="00B7622A" w:rsidRDefault="0092672B" w:rsidP="00A51701">
            <w:pPr>
              <w:pStyle w:val="SingleTxtGR"/>
              <w:spacing w:before="40" w:after="40" w:line="220" w:lineRule="exact"/>
              <w:ind w:left="57" w:right="0"/>
              <w:jc w:val="left"/>
              <w:rPr>
                <w:sz w:val="18"/>
                <w:szCs w:val="18"/>
                <w:lang w:val="en-US"/>
              </w:rPr>
            </w:pPr>
            <w:r w:rsidRPr="00B7622A">
              <w:rPr>
                <w:sz w:val="18"/>
                <w:szCs w:val="18"/>
                <w:lang w:val="en-GB"/>
              </w:rPr>
              <w:t>Клапанная группа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2B" w:rsidRPr="00B7622A" w:rsidRDefault="0092672B" w:rsidP="00A51701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2B" w:rsidRPr="00B7622A" w:rsidRDefault="0092672B" w:rsidP="00A51701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2B" w:rsidRPr="00B7622A" w:rsidRDefault="0092672B" w:rsidP="00A51701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2B" w:rsidRPr="00B7622A" w:rsidRDefault="0092672B" w:rsidP="00A51701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7622A" w:rsidRPr="0092672B" w:rsidTr="00A5170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B" w:rsidRPr="00B7622A" w:rsidRDefault="0092672B" w:rsidP="00A51701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  <w:lang w:val="en-US"/>
              </w:rPr>
            </w:pPr>
            <w:r w:rsidRPr="00B7622A">
              <w:rPr>
                <w:sz w:val="18"/>
                <w:szCs w:val="18"/>
                <w:lang w:val="en-US"/>
              </w:rPr>
              <w:t>g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2B" w:rsidRPr="00B7622A" w:rsidRDefault="0092672B" w:rsidP="00A51701">
            <w:pPr>
              <w:pStyle w:val="SingleTxtGR"/>
              <w:spacing w:before="40" w:after="40" w:line="220" w:lineRule="exact"/>
              <w:ind w:left="57" w:right="0"/>
              <w:jc w:val="left"/>
              <w:rPr>
                <w:sz w:val="18"/>
                <w:szCs w:val="18"/>
                <w:lang w:val="en-US"/>
              </w:rPr>
            </w:pPr>
            <w:r w:rsidRPr="00B7622A">
              <w:rPr>
                <w:sz w:val="18"/>
                <w:szCs w:val="18"/>
                <w:lang w:val="en-GB"/>
              </w:rPr>
              <w:t>Газонепроницаемый кожух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2B" w:rsidRPr="00B7622A" w:rsidRDefault="0092672B" w:rsidP="00A51701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2B" w:rsidRPr="00B7622A" w:rsidRDefault="0092672B" w:rsidP="00A51701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2B" w:rsidRPr="00B7622A" w:rsidRDefault="0092672B" w:rsidP="00A51701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2B" w:rsidRPr="00B7622A" w:rsidRDefault="0092672B" w:rsidP="00A51701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7622A" w:rsidRPr="0092672B" w:rsidTr="00A5170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B" w:rsidRPr="00B7622A" w:rsidRDefault="0092672B" w:rsidP="00A51701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  <w:lang w:val="en-US"/>
              </w:rPr>
            </w:pPr>
            <w:r w:rsidRPr="00B7622A">
              <w:rPr>
                <w:sz w:val="18"/>
                <w:szCs w:val="18"/>
                <w:lang w:val="en-US"/>
              </w:rPr>
              <w:t>h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2B" w:rsidRPr="00B7622A" w:rsidRDefault="0092672B" w:rsidP="00A51701">
            <w:pPr>
              <w:pStyle w:val="SingleTxtGR"/>
              <w:spacing w:before="40" w:after="40" w:line="220" w:lineRule="exact"/>
              <w:ind w:left="57" w:right="0"/>
              <w:jc w:val="left"/>
              <w:rPr>
                <w:sz w:val="18"/>
                <w:szCs w:val="18"/>
                <w:lang w:val="en-US"/>
              </w:rPr>
            </w:pPr>
            <w:r w:rsidRPr="00B7622A">
              <w:rPr>
                <w:sz w:val="18"/>
                <w:szCs w:val="18"/>
                <w:lang w:val="en-GB"/>
              </w:rPr>
              <w:t>Заизолированный переходник системы питания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2B" w:rsidRPr="00B7622A" w:rsidRDefault="0092672B" w:rsidP="00A51701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2B" w:rsidRPr="00B7622A" w:rsidRDefault="0092672B" w:rsidP="00A51701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2B" w:rsidRPr="00B7622A" w:rsidRDefault="0092672B" w:rsidP="00A51701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2B" w:rsidRPr="00B7622A" w:rsidRDefault="0092672B" w:rsidP="00A51701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7622A" w:rsidRPr="0092672B" w:rsidTr="00A5170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B" w:rsidRPr="00B7622A" w:rsidRDefault="0092672B" w:rsidP="00A51701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  <w:lang w:val="en-US"/>
              </w:rPr>
            </w:pPr>
            <w:r w:rsidRPr="00B7622A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2B" w:rsidRPr="00B7622A" w:rsidRDefault="0092672B" w:rsidP="00A51701">
            <w:pPr>
              <w:pStyle w:val="SingleTxtGR"/>
              <w:spacing w:before="40" w:after="40" w:line="220" w:lineRule="exact"/>
              <w:ind w:left="57" w:right="0"/>
              <w:jc w:val="left"/>
              <w:rPr>
                <w:sz w:val="18"/>
                <w:szCs w:val="18"/>
                <w:lang w:val="en-US"/>
              </w:rPr>
            </w:pPr>
            <w:r w:rsidRPr="00B7622A">
              <w:rPr>
                <w:sz w:val="18"/>
                <w:szCs w:val="18"/>
                <w:lang w:val="en-GB"/>
              </w:rPr>
              <w:t>Обратный клапан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2B" w:rsidRPr="00B7622A" w:rsidRDefault="0092672B" w:rsidP="00A51701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2B" w:rsidRPr="00B7622A" w:rsidRDefault="0092672B" w:rsidP="00A51701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2B" w:rsidRPr="00B7622A" w:rsidRDefault="0092672B" w:rsidP="00A51701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2B" w:rsidRPr="00B7622A" w:rsidRDefault="0092672B" w:rsidP="00A51701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7622A" w:rsidRPr="0092672B" w:rsidTr="00A5170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672B" w:rsidRPr="00B7622A" w:rsidRDefault="0092672B" w:rsidP="00A51701">
            <w:pPr>
              <w:pStyle w:val="SingleTxtGR"/>
              <w:spacing w:before="40" w:line="220" w:lineRule="exact"/>
              <w:ind w:left="0" w:right="0"/>
              <w:jc w:val="center"/>
              <w:rPr>
                <w:sz w:val="18"/>
                <w:szCs w:val="18"/>
                <w:lang w:val="en-US"/>
              </w:rPr>
            </w:pPr>
            <w:r w:rsidRPr="00B7622A">
              <w:rPr>
                <w:sz w:val="18"/>
                <w:szCs w:val="18"/>
                <w:lang w:val="en-US"/>
              </w:rPr>
              <w:t>j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672B" w:rsidRPr="00B7622A" w:rsidRDefault="0092672B" w:rsidP="00A51701">
            <w:pPr>
              <w:pStyle w:val="SingleTxtGR"/>
              <w:spacing w:before="40" w:line="220" w:lineRule="exact"/>
              <w:ind w:left="57" w:right="0"/>
              <w:jc w:val="left"/>
              <w:rPr>
                <w:sz w:val="18"/>
                <w:szCs w:val="18"/>
                <w:lang w:val="en-US"/>
              </w:rPr>
            </w:pPr>
            <w:r w:rsidRPr="00B7622A">
              <w:rPr>
                <w:sz w:val="18"/>
                <w:szCs w:val="18"/>
                <w:lang w:val="en-GB"/>
              </w:rPr>
              <w:t>Ограничитель давления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672B" w:rsidRPr="00B7622A" w:rsidRDefault="0092672B" w:rsidP="00A51701">
            <w:pPr>
              <w:pStyle w:val="SingleTxtGR"/>
              <w:spacing w:before="40" w:line="220" w:lineRule="exact"/>
              <w:ind w:left="0" w:righ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672B" w:rsidRPr="00B7622A" w:rsidRDefault="0092672B" w:rsidP="00A51701">
            <w:pPr>
              <w:pStyle w:val="SingleTxtGR"/>
              <w:spacing w:before="40" w:line="220" w:lineRule="exact"/>
              <w:ind w:left="0" w:righ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672B" w:rsidRPr="00B7622A" w:rsidRDefault="0092672B" w:rsidP="00A51701">
            <w:pPr>
              <w:pStyle w:val="SingleTxtGR"/>
              <w:spacing w:before="40" w:line="220" w:lineRule="exact"/>
              <w:ind w:left="0" w:righ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672B" w:rsidRPr="00B7622A" w:rsidRDefault="0092672B" w:rsidP="00A51701">
            <w:pPr>
              <w:pStyle w:val="SingleTxtGR"/>
              <w:spacing w:before="40" w:line="220" w:lineRule="exact"/>
              <w:ind w:left="0" w:right="0"/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92672B" w:rsidRPr="00C5558C" w:rsidRDefault="0092672B" w:rsidP="00C5558C">
      <w:pPr>
        <w:pStyle w:val="SingleTxtGR"/>
        <w:tabs>
          <w:tab w:val="clear" w:pos="1701"/>
          <w:tab w:val="left" w:pos="1540"/>
        </w:tabs>
        <w:spacing w:before="120" w:line="220" w:lineRule="exact"/>
        <w:ind w:firstLine="170"/>
        <w:jc w:val="left"/>
        <w:rPr>
          <w:b/>
          <w:bCs/>
          <w:sz w:val="18"/>
          <w:szCs w:val="18"/>
        </w:rPr>
      </w:pPr>
      <w:r w:rsidRPr="00C5558C">
        <w:rPr>
          <w:b/>
          <w:bCs/>
          <w:sz w:val="18"/>
          <w:szCs w:val="18"/>
          <w:vertAlign w:val="superscript"/>
        </w:rPr>
        <w:t>1</w:t>
      </w:r>
      <w:r w:rsidR="00C5558C">
        <w:rPr>
          <w:b/>
          <w:bCs/>
          <w:sz w:val="18"/>
          <w:szCs w:val="18"/>
        </w:rPr>
        <w:tab/>
      </w:r>
      <w:r w:rsidRPr="00C5558C">
        <w:rPr>
          <w:b/>
          <w:bCs/>
          <w:sz w:val="18"/>
          <w:szCs w:val="18"/>
        </w:rPr>
        <w:t>Указатели технической модификации используются только применительно</w:t>
      </w:r>
      <w:r w:rsidR="00C5558C">
        <w:rPr>
          <w:b/>
          <w:bCs/>
          <w:sz w:val="18"/>
          <w:szCs w:val="18"/>
        </w:rPr>
        <w:br/>
      </w:r>
      <w:r w:rsidRPr="00C5558C">
        <w:rPr>
          <w:b/>
          <w:bCs/>
          <w:sz w:val="18"/>
          <w:szCs w:val="18"/>
        </w:rPr>
        <w:t xml:space="preserve">к </w:t>
      </w:r>
      <w:r w:rsidRPr="00C5558C">
        <w:rPr>
          <w:b/>
          <w:sz w:val="18"/>
          <w:szCs w:val="18"/>
        </w:rPr>
        <w:t xml:space="preserve">клапанной группе или - </w:t>
      </w:r>
      <w:r w:rsidRPr="00C5558C">
        <w:rPr>
          <w:b/>
          <w:bCs/>
          <w:sz w:val="18"/>
          <w:szCs w:val="18"/>
        </w:rPr>
        <w:t>в случае раздельного официального утверждения</w:t>
      </w:r>
      <w:r w:rsidR="00C5558C">
        <w:rPr>
          <w:b/>
          <w:bCs/>
          <w:sz w:val="18"/>
          <w:szCs w:val="18"/>
        </w:rPr>
        <w:t xml:space="preserve"> –</w:t>
      </w:r>
      <w:r w:rsidR="00C5558C">
        <w:rPr>
          <w:b/>
          <w:bCs/>
          <w:sz w:val="18"/>
          <w:szCs w:val="18"/>
        </w:rPr>
        <w:br/>
      </w:r>
      <w:r w:rsidRPr="00C5558C">
        <w:rPr>
          <w:b/>
          <w:bCs/>
          <w:sz w:val="18"/>
          <w:szCs w:val="18"/>
        </w:rPr>
        <w:t>к п</w:t>
      </w:r>
      <w:r w:rsidRPr="00C5558C">
        <w:rPr>
          <w:b/>
          <w:bCs/>
          <w:iCs/>
          <w:sz w:val="18"/>
          <w:szCs w:val="18"/>
        </w:rPr>
        <w:t xml:space="preserve">редохранительному клапану (разгрузочному клапану) и </w:t>
      </w:r>
      <w:r w:rsidRPr="00C5558C">
        <w:rPr>
          <w:b/>
          <w:bCs/>
          <w:sz w:val="18"/>
          <w:szCs w:val="18"/>
        </w:rPr>
        <w:t>ограничителю</w:t>
      </w:r>
      <w:r w:rsidR="00C5558C">
        <w:rPr>
          <w:b/>
          <w:bCs/>
          <w:sz w:val="18"/>
          <w:szCs w:val="18"/>
        </w:rPr>
        <w:br/>
      </w:r>
      <w:r w:rsidRPr="00C5558C">
        <w:rPr>
          <w:b/>
          <w:bCs/>
          <w:sz w:val="18"/>
          <w:szCs w:val="18"/>
        </w:rPr>
        <w:t>давления</w:t>
      </w:r>
      <w:r w:rsidRPr="00C5558C">
        <w:rPr>
          <w:bCs/>
          <w:sz w:val="18"/>
          <w:szCs w:val="18"/>
        </w:rPr>
        <w:t>.</w:t>
      </w:r>
      <w:r w:rsidR="00C5558C" w:rsidRPr="00C5558C">
        <w:rPr>
          <w:sz w:val="18"/>
          <w:szCs w:val="18"/>
        </w:rPr>
        <w:t>»</w:t>
      </w:r>
    </w:p>
    <w:p w:rsidR="0092672B" w:rsidRPr="0092672B" w:rsidRDefault="0092672B" w:rsidP="0092672B">
      <w:pPr>
        <w:pStyle w:val="SingleTxtGR"/>
        <w:rPr>
          <w:bCs/>
        </w:rPr>
      </w:pPr>
      <w:r w:rsidRPr="0092672B">
        <w:rPr>
          <w:bCs/>
          <w:i/>
        </w:rPr>
        <w:t>Приложение 10, пункт 2.6.1 (</w:t>
      </w:r>
      <w:r w:rsidRPr="0092672B">
        <w:rPr>
          <w:i/>
          <w:iCs/>
        </w:rPr>
        <w:t>испытание на огнестойкость</w:t>
      </w:r>
      <w:r w:rsidRPr="0092672B">
        <w:rPr>
          <w:bCs/>
          <w:i/>
        </w:rPr>
        <w:t>),</w:t>
      </w:r>
      <w:r w:rsidRPr="0092672B">
        <w:rPr>
          <w:bCs/>
        </w:rPr>
        <w:t xml:space="preserve"> сноску</w:t>
      </w:r>
      <w:r w:rsidR="00A51701">
        <w:rPr>
          <w:bCs/>
        </w:rPr>
        <w:t xml:space="preserve"> </w:t>
      </w:r>
      <w:r w:rsidRPr="00A51701">
        <w:rPr>
          <w:bCs/>
          <w:sz w:val="18"/>
          <w:szCs w:val="18"/>
          <w:vertAlign w:val="superscript"/>
        </w:rPr>
        <w:t>1</w:t>
      </w:r>
      <w:r w:rsidRPr="0092672B">
        <w:rPr>
          <w:bCs/>
        </w:rPr>
        <w:t xml:space="preserve"> изменить следующим образом:</w:t>
      </w:r>
    </w:p>
    <w:p w:rsidR="0092672B" w:rsidRPr="0092672B" w:rsidRDefault="00CD415A" w:rsidP="00A51701">
      <w:pPr>
        <w:pStyle w:val="SingleTxtGR"/>
        <w:tabs>
          <w:tab w:val="clear" w:pos="1701"/>
        </w:tabs>
      </w:pPr>
      <w:r>
        <w:rPr>
          <w:bCs/>
        </w:rPr>
        <w:t>«</w:t>
      </w:r>
      <w:r w:rsidR="0092672B" w:rsidRPr="0092672B">
        <w:t>2.6.1</w:t>
      </w:r>
      <w:r w:rsidR="0092672B" w:rsidRPr="0092672B">
        <w:tab/>
        <w:t>Общие положения</w:t>
      </w:r>
    </w:p>
    <w:p w:rsidR="0092672B" w:rsidRPr="0092672B" w:rsidRDefault="0092672B" w:rsidP="00A51701">
      <w:pPr>
        <w:pStyle w:val="SingleTxtGR"/>
        <w:ind w:left="2268"/>
      </w:pPr>
      <w:r w:rsidRPr="0092672B">
        <w:t>Испытание на огнестойкость имеет целью показать, что баллон в сборе с системой противопожарной защиты установленной ко</w:t>
      </w:r>
      <w:r w:rsidRPr="0092672B">
        <w:t>н</w:t>
      </w:r>
      <w:r w:rsidRPr="0092672B">
        <w:t>струкции способен противостоять разрыву баллона в ходе испыт</w:t>
      </w:r>
      <w:r w:rsidRPr="0092672B">
        <w:t>а</w:t>
      </w:r>
      <w:r w:rsidRPr="0092672B">
        <w:t>ний в предусмотренных условиях воздействия огня. Изготовитель представляет описание поведения системы противопожарной з</w:t>
      </w:r>
      <w:r w:rsidRPr="0092672B">
        <w:t>а</w:t>
      </w:r>
      <w:r w:rsidRPr="0092672B">
        <w:t>щиты в сборе, включая расчетный сброс давления до уровня атм</w:t>
      </w:r>
      <w:r w:rsidRPr="0092672B">
        <w:t>о</w:t>
      </w:r>
      <w:r w:rsidRPr="0092672B">
        <w:t>сферного. Требования данного испытания считают выполненными для любого баллона, имеющего следующие общие характеристики с базовым баллоном:</w:t>
      </w:r>
    </w:p>
    <w:p w:rsidR="0092672B" w:rsidRPr="0092672B" w:rsidRDefault="0092672B" w:rsidP="00A51701">
      <w:pPr>
        <w:pStyle w:val="SingleTxtGR"/>
        <w:tabs>
          <w:tab w:val="clear" w:pos="2268"/>
        </w:tabs>
        <w:ind w:left="2835" w:hanging="567"/>
      </w:pPr>
      <w:r w:rsidRPr="0092672B">
        <w:t>a)</w:t>
      </w:r>
      <w:r w:rsidRPr="0092672B">
        <w:tab/>
        <w:t>один и тот же держатель официального утверждения типа,</w:t>
      </w:r>
    </w:p>
    <w:p w:rsidR="0092672B" w:rsidRPr="0092672B" w:rsidRDefault="0092672B" w:rsidP="00A51701">
      <w:pPr>
        <w:pStyle w:val="SingleTxtGR"/>
        <w:tabs>
          <w:tab w:val="clear" w:pos="2268"/>
        </w:tabs>
        <w:ind w:left="2835" w:hanging="567"/>
      </w:pPr>
      <w:r w:rsidRPr="0092672B">
        <w:t>b)</w:t>
      </w:r>
      <w:r w:rsidRPr="0092672B">
        <w:tab/>
        <w:t>одинаковая форма (цилиндрическая, специальная форма),</w:t>
      </w:r>
    </w:p>
    <w:p w:rsidR="00636578" w:rsidRDefault="0092672B" w:rsidP="00A51701">
      <w:pPr>
        <w:pStyle w:val="SingleTxtGR"/>
        <w:tabs>
          <w:tab w:val="clear" w:pos="2268"/>
        </w:tabs>
        <w:ind w:left="2835" w:hanging="567"/>
      </w:pPr>
      <w:r w:rsidRPr="0092672B">
        <w:t>c)</w:t>
      </w:r>
      <w:r w:rsidRPr="0092672B">
        <w:tab/>
        <w:t>одинаковый материал,</w:t>
      </w:r>
    </w:p>
    <w:p w:rsidR="0092672B" w:rsidRPr="0092672B" w:rsidRDefault="0092672B" w:rsidP="00A51701">
      <w:pPr>
        <w:pStyle w:val="SingleTxtGR"/>
        <w:tabs>
          <w:tab w:val="clear" w:pos="2268"/>
        </w:tabs>
        <w:ind w:left="2835" w:hanging="567"/>
      </w:pPr>
      <w:r w:rsidRPr="0092672B">
        <w:t>d)</w:t>
      </w:r>
      <w:r w:rsidRPr="0092672B">
        <w:tab/>
        <w:t>одинаковая или бóльшая толщина стенок,</w:t>
      </w:r>
    </w:p>
    <w:p w:rsidR="00636578" w:rsidRDefault="0092672B" w:rsidP="00A51701">
      <w:pPr>
        <w:pStyle w:val="SingleTxtGR"/>
        <w:tabs>
          <w:tab w:val="clear" w:pos="2268"/>
        </w:tabs>
        <w:ind w:left="2835" w:hanging="567"/>
      </w:pPr>
      <w:r w:rsidRPr="0092672B">
        <w:t>e)</w:t>
      </w:r>
      <w:r w:rsidRPr="0092672B">
        <w:tab/>
        <w:t>одинаковый или меньший диаметр (цилиндрический баллон),</w:t>
      </w:r>
    </w:p>
    <w:p w:rsidR="00636578" w:rsidRDefault="0092672B" w:rsidP="00A51701">
      <w:pPr>
        <w:pStyle w:val="SingleTxtGR"/>
        <w:tabs>
          <w:tab w:val="clear" w:pos="2268"/>
        </w:tabs>
        <w:ind w:left="2835" w:hanging="567"/>
      </w:pPr>
      <w:r w:rsidRPr="0092672B">
        <w:t>f)</w:t>
      </w:r>
      <w:r w:rsidRPr="0092672B">
        <w:tab/>
        <w:t>одинаковая или меньшая высота (форма специальных балл</w:t>
      </w:r>
      <w:r w:rsidRPr="0092672B">
        <w:t>о</w:t>
      </w:r>
      <w:r w:rsidRPr="0092672B">
        <w:t>нов),</w:t>
      </w:r>
    </w:p>
    <w:p w:rsidR="0092672B" w:rsidRPr="0092672B" w:rsidRDefault="0092672B" w:rsidP="00A51701">
      <w:pPr>
        <w:pStyle w:val="SingleTxtGR"/>
        <w:tabs>
          <w:tab w:val="clear" w:pos="2268"/>
        </w:tabs>
        <w:ind w:left="2835" w:hanging="567"/>
      </w:pPr>
      <w:r w:rsidRPr="0092672B">
        <w:t>g)</w:t>
      </w:r>
      <w:r w:rsidRPr="0092672B">
        <w:tab/>
        <w:t>одинаковая или меньшая площадь внешней поверхности,</w:t>
      </w:r>
    </w:p>
    <w:p w:rsidR="0092672B" w:rsidRDefault="0092672B" w:rsidP="00A51701">
      <w:pPr>
        <w:pStyle w:val="SingleTxtGR"/>
        <w:tabs>
          <w:tab w:val="clear" w:pos="2268"/>
        </w:tabs>
        <w:ind w:left="2835" w:hanging="567"/>
        <w:rPr>
          <w:bCs/>
        </w:rPr>
      </w:pPr>
      <w:r w:rsidRPr="0092672B">
        <w:rPr>
          <w:lang w:val="en-US"/>
        </w:rPr>
        <w:t>h</w:t>
      </w:r>
      <w:r w:rsidRPr="0092672B">
        <w:t>)</w:t>
      </w:r>
      <w:r w:rsidRPr="0092672B">
        <w:tab/>
        <w:t>одинаковая конфигурация вспомогательного оборудования баллона</w:t>
      </w:r>
      <w:r w:rsidR="00636578">
        <w:rPr>
          <w:sz w:val="18"/>
          <w:szCs w:val="18"/>
          <w:vertAlign w:val="superscript"/>
        </w:rPr>
        <w:t>1</w:t>
      </w:r>
      <w:r w:rsidR="00636578" w:rsidRPr="00636578">
        <w:t>.</w:t>
      </w:r>
    </w:p>
    <w:p w:rsidR="0092672B" w:rsidRPr="00C5558C" w:rsidRDefault="0092672B" w:rsidP="0092672B">
      <w:pPr>
        <w:pStyle w:val="SingleTxtGR"/>
        <w:rPr>
          <w:bCs/>
        </w:rPr>
      </w:pPr>
      <w:r w:rsidRPr="00C5558C">
        <w:rPr>
          <w:bCs/>
        </w:rPr>
        <w:t>_______________</w:t>
      </w:r>
    </w:p>
    <w:p w:rsidR="00C5558C" w:rsidRPr="00636578" w:rsidRDefault="0092672B" w:rsidP="00FF3D0F">
      <w:pPr>
        <w:pStyle w:val="SingleTxtGR"/>
        <w:tabs>
          <w:tab w:val="clear" w:pos="1701"/>
          <w:tab w:val="left" w:pos="1554"/>
        </w:tabs>
        <w:spacing w:line="220" w:lineRule="exact"/>
        <w:ind w:left="1571" w:hanging="437"/>
        <w:jc w:val="left"/>
        <w:rPr>
          <w:sz w:val="18"/>
          <w:szCs w:val="18"/>
        </w:rPr>
      </w:pPr>
      <w:r w:rsidRPr="00636578">
        <w:rPr>
          <w:bCs/>
          <w:sz w:val="18"/>
          <w:szCs w:val="18"/>
          <w:vertAlign w:val="superscript"/>
        </w:rPr>
        <w:t>1</w:t>
      </w:r>
      <w:r w:rsidRPr="00636578">
        <w:rPr>
          <w:bCs/>
          <w:sz w:val="18"/>
          <w:szCs w:val="18"/>
        </w:rPr>
        <w:tab/>
      </w:r>
      <w:r w:rsidRPr="00636578">
        <w:rPr>
          <w:sz w:val="18"/>
          <w:szCs w:val="18"/>
        </w:rPr>
        <w:t>Вспомогательное оборудование: модификации вспомогательного оборудования баллона и распространения их официа</w:t>
      </w:r>
      <w:r w:rsidR="00FF3D0F">
        <w:rPr>
          <w:sz w:val="18"/>
          <w:szCs w:val="18"/>
        </w:rPr>
        <w:t>льного утверждения возможны без</w:t>
      </w:r>
      <w:r w:rsidR="00FF3D0F">
        <w:rPr>
          <w:sz w:val="18"/>
          <w:szCs w:val="18"/>
        </w:rPr>
        <w:br/>
      </w:r>
      <w:r w:rsidRPr="00636578">
        <w:rPr>
          <w:sz w:val="18"/>
          <w:szCs w:val="18"/>
        </w:rPr>
        <w:t>повторного испытания, если они доведены до сведения органа по официальному утверждению типа, который официально утвердил баллон, и если счи</w:t>
      </w:r>
      <w:r w:rsidR="00FF3D0F">
        <w:rPr>
          <w:sz w:val="18"/>
          <w:szCs w:val="18"/>
        </w:rPr>
        <w:t>тается</w:t>
      </w:r>
      <w:r w:rsidR="00FF3D0F">
        <w:rPr>
          <w:sz w:val="18"/>
          <w:szCs w:val="18"/>
        </w:rPr>
        <w:br/>
      </w:r>
      <w:r w:rsidRPr="00636578">
        <w:rPr>
          <w:sz w:val="18"/>
          <w:szCs w:val="18"/>
        </w:rPr>
        <w:t>маловероятным, что они будут иметь ощутимые отрицательные послед</w:t>
      </w:r>
      <w:r w:rsidR="00FF3D0F">
        <w:rPr>
          <w:sz w:val="18"/>
          <w:szCs w:val="18"/>
        </w:rPr>
        <w:t>ствия.</w:t>
      </w:r>
      <w:r w:rsidR="00FF3D0F">
        <w:rPr>
          <w:sz w:val="18"/>
          <w:szCs w:val="18"/>
        </w:rPr>
        <w:br/>
      </w:r>
      <w:r w:rsidRPr="00636578">
        <w:rPr>
          <w:sz w:val="18"/>
          <w:szCs w:val="18"/>
        </w:rPr>
        <w:t>Орган по официальному утверждению типа может потребовать от уполномоченной технической службы протокол дополнительного испытания. Бал</w:t>
      </w:r>
      <w:r w:rsidR="00FF3D0F">
        <w:rPr>
          <w:sz w:val="18"/>
          <w:szCs w:val="18"/>
        </w:rPr>
        <w:t>лон</w:t>
      </w:r>
      <w:r w:rsidR="00FF3D0F">
        <w:rPr>
          <w:sz w:val="18"/>
          <w:szCs w:val="18"/>
        </w:rPr>
        <w:br/>
      </w:r>
      <w:r w:rsidRPr="00636578">
        <w:rPr>
          <w:sz w:val="18"/>
          <w:szCs w:val="18"/>
        </w:rPr>
        <w:t>и конфигурации его вспомогательного оборудования долж</w:t>
      </w:r>
      <w:r w:rsidR="00FF3D0F">
        <w:rPr>
          <w:sz w:val="18"/>
          <w:szCs w:val="18"/>
        </w:rPr>
        <w:t>ны быть указаны</w:t>
      </w:r>
      <w:r w:rsidR="00FF3D0F">
        <w:rPr>
          <w:sz w:val="18"/>
          <w:szCs w:val="18"/>
        </w:rPr>
        <w:br/>
      </w:r>
      <w:r w:rsidRPr="00636578">
        <w:rPr>
          <w:sz w:val="18"/>
          <w:szCs w:val="18"/>
        </w:rPr>
        <w:t xml:space="preserve">в </w:t>
      </w:r>
      <w:r w:rsidRPr="00636578">
        <w:rPr>
          <w:b/>
          <w:bCs/>
          <w:sz w:val="18"/>
          <w:szCs w:val="18"/>
        </w:rPr>
        <w:t>добавлении</w:t>
      </w:r>
      <w:r w:rsidR="00636578">
        <w:rPr>
          <w:sz w:val="18"/>
          <w:szCs w:val="18"/>
        </w:rPr>
        <w:t xml:space="preserve"> </w:t>
      </w:r>
      <w:r w:rsidRPr="00636578">
        <w:rPr>
          <w:sz w:val="18"/>
          <w:szCs w:val="18"/>
        </w:rPr>
        <w:t>к</w:t>
      </w:r>
      <w:r w:rsidR="00636578">
        <w:rPr>
          <w:sz w:val="18"/>
          <w:szCs w:val="18"/>
        </w:rPr>
        <w:t xml:space="preserve"> </w:t>
      </w:r>
      <w:r w:rsidRPr="00636578">
        <w:rPr>
          <w:sz w:val="18"/>
          <w:szCs w:val="18"/>
        </w:rPr>
        <w:t>приложению</w:t>
      </w:r>
      <w:r w:rsidRPr="00636578">
        <w:rPr>
          <w:sz w:val="18"/>
          <w:szCs w:val="18"/>
          <w:lang w:val="en-GB"/>
        </w:rPr>
        <w:t> </w:t>
      </w:r>
      <w:r w:rsidRPr="00636578">
        <w:rPr>
          <w:sz w:val="18"/>
          <w:szCs w:val="18"/>
        </w:rPr>
        <w:t xml:space="preserve">2В. </w:t>
      </w:r>
      <w:r w:rsidRPr="00636578">
        <w:rPr>
          <w:b/>
          <w:bCs/>
          <w:sz w:val="18"/>
          <w:szCs w:val="18"/>
        </w:rPr>
        <w:t>К</w:t>
      </w:r>
      <w:r w:rsidRPr="00636578">
        <w:rPr>
          <w:b/>
          <w:sz w:val="18"/>
          <w:szCs w:val="18"/>
        </w:rPr>
        <w:t>лапанная группа или</w:t>
      </w:r>
      <w:r w:rsidR="00A51701">
        <w:rPr>
          <w:b/>
          <w:sz w:val="18"/>
          <w:szCs w:val="18"/>
        </w:rPr>
        <w:t xml:space="preserve"> –</w:t>
      </w:r>
      <w:r w:rsidRPr="00636578">
        <w:rPr>
          <w:b/>
          <w:sz w:val="18"/>
          <w:szCs w:val="18"/>
        </w:rPr>
        <w:t xml:space="preserve"> </w:t>
      </w:r>
      <w:r w:rsidRPr="00636578">
        <w:rPr>
          <w:b/>
          <w:bCs/>
          <w:sz w:val="18"/>
          <w:szCs w:val="18"/>
        </w:rPr>
        <w:t>в случае раздельного официального</w:t>
      </w:r>
      <w:r w:rsidR="00FF3D0F">
        <w:rPr>
          <w:b/>
          <w:bCs/>
          <w:sz w:val="18"/>
          <w:szCs w:val="18"/>
        </w:rPr>
        <w:t xml:space="preserve"> </w:t>
      </w:r>
      <w:r w:rsidRPr="00636578">
        <w:rPr>
          <w:b/>
          <w:bCs/>
          <w:sz w:val="18"/>
          <w:szCs w:val="18"/>
        </w:rPr>
        <w:t>утверждения</w:t>
      </w:r>
      <w:r w:rsidR="00A51701">
        <w:rPr>
          <w:b/>
          <w:bCs/>
          <w:sz w:val="18"/>
          <w:szCs w:val="18"/>
        </w:rPr>
        <w:t xml:space="preserve"> –</w:t>
      </w:r>
      <w:r w:rsidRPr="00636578">
        <w:rPr>
          <w:b/>
          <w:bCs/>
          <w:sz w:val="18"/>
          <w:szCs w:val="18"/>
        </w:rPr>
        <w:t xml:space="preserve"> п</w:t>
      </w:r>
      <w:r w:rsidRPr="00636578">
        <w:rPr>
          <w:b/>
          <w:bCs/>
          <w:iCs/>
          <w:sz w:val="18"/>
          <w:szCs w:val="18"/>
        </w:rPr>
        <w:t>редохранительный клапан (разгрузочный</w:t>
      </w:r>
      <w:r w:rsidR="00FF3D0F">
        <w:rPr>
          <w:b/>
          <w:bCs/>
          <w:iCs/>
          <w:sz w:val="18"/>
          <w:szCs w:val="18"/>
        </w:rPr>
        <w:br/>
      </w:r>
      <w:r w:rsidRPr="00636578">
        <w:rPr>
          <w:b/>
          <w:bCs/>
          <w:iCs/>
          <w:sz w:val="18"/>
          <w:szCs w:val="18"/>
        </w:rPr>
        <w:t>клапан</w:t>
      </w:r>
      <w:r w:rsidR="00FF3D0F">
        <w:rPr>
          <w:b/>
          <w:bCs/>
          <w:iCs/>
          <w:sz w:val="18"/>
          <w:szCs w:val="18"/>
        </w:rPr>
        <w:t xml:space="preserve">) </w:t>
      </w:r>
      <w:r w:rsidRPr="00636578">
        <w:rPr>
          <w:b/>
          <w:bCs/>
          <w:iCs/>
          <w:sz w:val="18"/>
          <w:szCs w:val="18"/>
        </w:rPr>
        <w:t xml:space="preserve">и </w:t>
      </w:r>
      <w:r w:rsidRPr="00636578">
        <w:rPr>
          <w:b/>
          <w:bCs/>
          <w:sz w:val="18"/>
          <w:szCs w:val="18"/>
        </w:rPr>
        <w:t xml:space="preserve">ограничитель давления, в отношении которых распространено официальное утверждение с учетом технических модификаций </w:t>
      </w:r>
      <w:r w:rsidRPr="00636578">
        <w:rPr>
          <w:b/>
          <w:sz w:val="18"/>
          <w:szCs w:val="18"/>
        </w:rPr>
        <w:t>и на которые нанесен указатель в соответствии с приложением 2</w:t>
      </w:r>
      <w:r w:rsidRPr="00636578">
        <w:rPr>
          <w:b/>
          <w:sz w:val="18"/>
          <w:szCs w:val="18"/>
          <w:lang w:val="en-GB"/>
        </w:rPr>
        <w:t>A</w:t>
      </w:r>
      <w:r w:rsidRPr="00636578">
        <w:rPr>
          <w:b/>
          <w:sz w:val="18"/>
          <w:szCs w:val="18"/>
        </w:rPr>
        <w:t>, должны подвергаться новому испытанию на огнестойкость. Баллон и конфигурации</w:t>
      </w:r>
      <w:r w:rsidR="00FF3D0F">
        <w:rPr>
          <w:b/>
          <w:sz w:val="18"/>
          <w:szCs w:val="18"/>
        </w:rPr>
        <w:br/>
      </w:r>
      <w:r w:rsidRPr="00636578">
        <w:rPr>
          <w:b/>
          <w:sz w:val="18"/>
          <w:szCs w:val="18"/>
        </w:rPr>
        <w:t>его вспомогательного оборудования должны быть указаны в добавле</w:t>
      </w:r>
      <w:r w:rsidR="00FF3D0F">
        <w:rPr>
          <w:b/>
          <w:sz w:val="18"/>
          <w:szCs w:val="18"/>
        </w:rPr>
        <w:t>нии</w:t>
      </w:r>
      <w:r w:rsidR="00FF3D0F">
        <w:rPr>
          <w:b/>
          <w:sz w:val="18"/>
          <w:szCs w:val="18"/>
        </w:rPr>
        <w:br/>
      </w:r>
      <w:r w:rsidRPr="00636578">
        <w:rPr>
          <w:b/>
          <w:sz w:val="18"/>
          <w:szCs w:val="18"/>
        </w:rPr>
        <w:t>к приложению 2</w:t>
      </w:r>
      <w:r w:rsidRPr="00636578">
        <w:rPr>
          <w:b/>
          <w:sz w:val="18"/>
          <w:szCs w:val="18"/>
          <w:lang w:val="en-GB"/>
        </w:rPr>
        <w:t>B</w:t>
      </w:r>
      <w:r w:rsidRPr="00636578">
        <w:rPr>
          <w:b/>
          <w:sz w:val="18"/>
          <w:szCs w:val="18"/>
        </w:rPr>
        <w:t>.</w:t>
      </w:r>
      <w:r w:rsidR="00636578">
        <w:rPr>
          <w:sz w:val="18"/>
          <w:szCs w:val="18"/>
        </w:rPr>
        <w:t>»</w:t>
      </w:r>
    </w:p>
    <w:p w:rsidR="0092672B" w:rsidRPr="00C5558C" w:rsidRDefault="0092672B" w:rsidP="00C5558C">
      <w:pPr>
        <w:pStyle w:val="HChGR"/>
      </w:pPr>
      <w:r w:rsidRPr="00636578">
        <w:tab/>
      </w:r>
      <w:r w:rsidRPr="0092672B">
        <w:rPr>
          <w:lang w:val="en-GB"/>
        </w:rPr>
        <w:t>II</w:t>
      </w:r>
      <w:r w:rsidRPr="00C5558C">
        <w:t>.</w:t>
      </w:r>
      <w:r w:rsidRPr="00C5558C">
        <w:tab/>
      </w:r>
      <w:r w:rsidRPr="0092672B">
        <w:t>Обоснование</w:t>
      </w:r>
    </w:p>
    <w:p w:rsidR="0092672B" w:rsidRPr="0092672B" w:rsidRDefault="0092672B" w:rsidP="0092672B">
      <w:pPr>
        <w:pStyle w:val="SingleTxtGR"/>
      </w:pPr>
      <w:r w:rsidRPr="0092672B">
        <w:t>1.</w:t>
      </w:r>
      <w:r w:rsidRPr="0092672B">
        <w:tab/>
        <w:t xml:space="preserve">Документ </w:t>
      </w:r>
      <w:r w:rsidRPr="0092672B">
        <w:rPr>
          <w:lang w:val="en-GB"/>
        </w:rPr>
        <w:t>ECE</w:t>
      </w:r>
      <w:r w:rsidRPr="0092672B">
        <w:t>/</w:t>
      </w:r>
      <w:r w:rsidRPr="0092672B">
        <w:rPr>
          <w:lang w:val="en-GB"/>
        </w:rPr>
        <w:t>TRANS</w:t>
      </w:r>
      <w:r w:rsidRPr="0092672B">
        <w:t>/</w:t>
      </w:r>
      <w:r w:rsidRPr="0092672B">
        <w:rPr>
          <w:lang w:val="en-GB"/>
        </w:rPr>
        <w:t>WP</w:t>
      </w:r>
      <w:r w:rsidRPr="0092672B">
        <w:t>.29/</w:t>
      </w:r>
      <w:r w:rsidRPr="0092672B">
        <w:rPr>
          <w:lang w:val="en-GB"/>
        </w:rPr>
        <w:t>GRSG</w:t>
      </w:r>
      <w:r w:rsidRPr="0092672B">
        <w:t>/2017/10 касается баллонов СНГ и их вспомогательного оборудования, официально утвержденных на основании Пр</w:t>
      </w:r>
      <w:r w:rsidRPr="0092672B">
        <w:t>а</w:t>
      </w:r>
      <w:r w:rsidRPr="0092672B">
        <w:t>вил № 67 ООН. Этими Правилами предписывается проведение конкретного и</w:t>
      </w:r>
      <w:r w:rsidRPr="0092672B">
        <w:t>с</w:t>
      </w:r>
      <w:r w:rsidRPr="0092672B">
        <w:t>пытания (испытания на огнестойкость) баллона, оснащенного конкретной ко</w:t>
      </w:r>
      <w:r w:rsidRPr="0092672B">
        <w:t>н</w:t>
      </w:r>
      <w:r w:rsidRPr="0092672B">
        <w:t>фигурацией</w:t>
      </w:r>
      <w:r>
        <w:t xml:space="preserve"> </w:t>
      </w:r>
      <w:r w:rsidRPr="0092672B">
        <w:t>вспомогательного оборудования (объединенного в клапанную группу либо представленного в виде отдельных устройств).</w:t>
      </w:r>
    </w:p>
    <w:p w:rsidR="0092672B" w:rsidRPr="0092672B" w:rsidRDefault="0092672B" w:rsidP="0092672B">
      <w:pPr>
        <w:pStyle w:val="SingleTxtGR"/>
      </w:pPr>
      <w:r w:rsidRPr="0092672B">
        <w:t>2.</w:t>
      </w:r>
      <w:r w:rsidRPr="0092672B">
        <w:tab/>
        <w:t>По каждому баллону официально утверждается и представляется в фо</w:t>
      </w:r>
      <w:r w:rsidRPr="0092672B">
        <w:t>р</w:t>
      </w:r>
      <w:r w:rsidRPr="0092672B">
        <w:t>мате таблицы 3 добавления</w:t>
      </w:r>
      <w:r>
        <w:t xml:space="preserve"> </w:t>
      </w:r>
      <w:r w:rsidRPr="0092672B">
        <w:t>к приложению 2</w:t>
      </w:r>
      <w:r w:rsidRPr="0092672B">
        <w:rPr>
          <w:lang w:val="en-GB"/>
        </w:rPr>
        <w:t>B</w:t>
      </w:r>
      <w:r w:rsidRPr="0092672B">
        <w:t xml:space="preserve"> к Правилам перечень возможных конфигураций вспомогательного оборудования, установленного на баллоне. Этот перечень включает также номер распространения каждого из элементов вспомогательного оборудования.</w:t>
      </w:r>
    </w:p>
    <w:p w:rsidR="0092672B" w:rsidRPr="0092672B" w:rsidRDefault="0092672B" w:rsidP="0092672B">
      <w:pPr>
        <w:pStyle w:val="SingleTxtGR"/>
      </w:pPr>
      <w:r w:rsidRPr="0092672B">
        <w:t>3.</w:t>
      </w:r>
      <w:r w:rsidRPr="0092672B">
        <w:tab/>
        <w:t xml:space="preserve">Как верно отмечено в обосновании, содержащемся в документе </w:t>
      </w:r>
      <w:r w:rsidRPr="0092672B">
        <w:rPr>
          <w:lang w:val="en-GB"/>
        </w:rPr>
        <w:t>ECE</w:t>
      </w:r>
      <w:r w:rsidRPr="0092672B">
        <w:t>/</w:t>
      </w:r>
      <w:r w:rsidR="00A51701">
        <w:t xml:space="preserve"> </w:t>
      </w:r>
      <w:r w:rsidRPr="0092672B">
        <w:rPr>
          <w:lang w:val="en-GB"/>
        </w:rPr>
        <w:t>TRANS</w:t>
      </w:r>
      <w:r w:rsidRPr="0092672B">
        <w:t>/</w:t>
      </w:r>
      <w:r w:rsidRPr="0092672B">
        <w:rPr>
          <w:lang w:val="en-GB"/>
        </w:rPr>
        <w:t>WP</w:t>
      </w:r>
      <w:r w:rsidRPr="0092672B">
        <w:t>.29/</w:t>
      </w:r>
      <w:r w:rsidRPr="0092672B">
        <w:rPr>
          <w:lang w:val="en-GB"/>
        </w:rPr>
        <w:t>GRSG</w:t>
      </w:r>
      <w:r w:rsidRPr="0092672B">
        <w:t xml:space="preserve">/2017/10 (см. пункт 8), </w:t>
      </w:r>
      <w:r w:rsidRPr="0092672B">
        <w:rPr>
          <w:i/>
        </w:rPr>
        <w:t>изготовитель (вспомогательного оборудования) обязан наносить на изделие маркировку с номером официального утверждения типа, но не обязан указывать номер распространения официал</w:t>
      </w:r>
      <w:r w:rsidRPr="0092672B">
        <w:rPr>
          <w:i/>
        </w:rPr>
        <w:t>ь</w:t>
      </w:r>
      <w:r w:rsidRPr="0092672B">
        <w:rPr>
          <w:i/>
        </w:rPr>
        <w:t>ного утверждения (Правила № 67, пункт 4.1). Это означает, что в случае эл</w:t>
      </w:r>
      <w:r w:rsidRPr="0092672B">
        <w:rPr>
          <w:i/>
        </w:rPr>
        <w:t>е</w:t>
      </w:r>
      <w:r w:rsidRPr="0092672B">
        <w:rPr>
          <w:i/>
        </w:rPr>
        <w:t>мента, который был официально утвержден в соответствии с Пра</w:t>
      </w:r>
      <w:r w:rsidR="00A51701">
        <w:rPr>
          <w:i/>
        </w:rPr>
        <w:t>вил</w:t>
      </w:r>
      <w:r w:rsidR="00A51701">
        <w:rPr>
          <w:i/>
        </w:rPr>
        <w:t>а</w:t>
      </w:r>
      <w:r w:rsidR="00A51701">
        <w:rPr>
          <w:i/>
        </w:rPr>
        <w:t>ми № </w:t>
      </w:r>
      <w:r w:rsidRPr="0092672B">
        <w:rPr>
          <w:i/>
        </w:rPr>
        <w:t>67, нельзя быть уверенным в наличии фактического распространения официального утверждения для этого элемента</w:t>
      </w:r>
      <w:r w:rsidRPr="0092672B">
        <w:t>. Поэтому ясности в отнош</w:t>
      </w:r>
      <w:r w:rsidRPr="0092672B">
        <w:t>е</w:t>
      </w:r>
      <w:r w:rsidRPr="0092672B">
        <w:t>нии того, предоставлено ли официальное утверждение данного вспомогател</w:t>
      </w:r>
      <w:r w:rsidRPr="0092672B">
        <w:t>ь</w:t>
      </w:r>
      <w:r w:rsidRPr="0092672B">
        <w:t>ного оборудования для установки на конкретный баллон, нет.</w:t>
      </w:r>
    </w:p>
    <w:p w:rsidR="0092672B" w:rsidRPr="0092672B" w:rsidRDefault="0092672B" w:rsidP="0092672B">
      <w:pPr>
        <w:pStyle w:val="SingleTxtGR"/>
      </w:pPr>
      <w:r w:rsidRPr="0092672B">
        <w:t>5.</w:t>
      </w:r>
      <w:r w:rsidRPr="0092672B">
        <w:tab/>
        <w:t>Для решения этой проблемы, которую верно обозначили эксперты от Польши, ЕАСНГ предлагает указывать номер распространения на всех элеме</w:t>
      </w:r>
      <w:r w:rsidRPr="0092672B">
        <w:t>н</w:t>
      </w:r>
      <w:r w:rsidRPr="0092672B">
        <w:t>тах вспомогательного оборудования, подвергаемых испытанию на огнесто</w:t>
      </w:r>
      <w:r w:rsidRPr="0092672B">
        <w:t>й</w:t>
      </w:r>
      <w:r w:rsidRPr="0092672B">
        <w:t>кость (</w:t>
      </w:r>
      <w:r w:rsidR="00636578">
        <w:t>клапанная группа или –</w:t>
      </w:r>
      <w:r w:rsidRPr="0092672B">
        <w:t xml:space="preserve"> в случае раздельного официального утвержд</w:t>
      </w:r>
      <w:r w:rsidRPr="0092672B">
        <w:t>е</w:t>
      </w:r>
      <w:r w:rsidRPr="0092672B">
        <w:t>ния</w:t>
      </w:r>
      <w:r w:rsidR="00636578">
        <w:t> –</w:t>
      </w:r>
      <w:r>
        <w:t xml:space="preserve"> </w:t>
      </w:r>
      <w:r w:rsidRPr="0092672B">
        <w:t>п</w:t>
      </w:r>
      <w:r w:rsidRPr="0092672B">
        <w:rPr>
          <w:iCs/>
        </w:rPr>
        <w:t xml:space="preserve">редохранительный клапан (разгрузочный клапан) и </w:t>
      </w:r>
      <w:r w:rsidRPr="0092672B">
        <w:t>ограничитель давл</w:t>
      </w:r>
      <w:r w:rsidRPr="0092672B">
        <w:t>е</w:t>
      </w:r>
      <w:r w:rsidRPr="0092672B">
        <w:t>ния), с тем чтобы предотвратить/запретить установку любого вспомогательного оборудования, которое не значится в упомянутом выше перечне официально утвержденных конфигураций.</w:t>
      </w:r>
    </w:p>
    <w:p w:rsidR="0092672B" w:rsidRPr="00C5558C" w:rsidRDefault="0092672B" w:rsidP="0092672B">
      <w:pPr>
        <w:pStyle w:val="SingleTxtGR"/>
      </w:pPr>
      <w:r w:rsidRPr="0092672B">
        <w:t>6.</w:t>
      </w:r>
      <w:r w:rsidRPr="0092672B">
        <w:tab/>
        <w:t xml:space="preserve">Будучи альтернативой предложению, изложенному в документе </w:t>
      </w:r>
      <w:r w:rsidRPr="0092672B">
        <w:rPr>
          <w:lang w:val="en-GB"/>
        </w:rPr>
        <w:t>ECE</w:t>
      </w:r>
      <w:r w:rsidRPr="0092672B">
        <w:t>/</w:t>
      </w:r>
      <w:r w:rsidR="00C5558C">
        <w:t xml:space="preserve"> </w:t>
      </w:r>
      <w:r w:rsidRPr="0092672B">
        <w:rPr>
          <w:lang w:val="en-GB"/>
        </w:rPr>
        <w:t>TRANS</w:t>
      </w:r>
      <w:r w:rsidRPr="0092672B">
        <w:t>/</w:t>
      </w:r>
      <w:r w:rsidRPr="0092672B">
        <w:rPr>
          <w:lang w:val="en-GB"/>
        </w:rPr>
        <w:t>WP</w:t>
      </w:r>
      <w:r w:rsidRPr="0092672B">
        <w:t>.29/</w:t>
      </w:r>
      <w:r w:rsidRPr="0092672B">
        <w:rPr>
          <w:lang w:val="en-GB"/>
        </w:rPr>
        <w:t>GRSG</w:t>
      </w:r>
      <w:r w:rsidRPr="0092672B">
        <w:t>/2017/10, настоящее решение подразумевает введение в приложение 2</w:t>
      </w:r>
      <w:r w:rsidRPr="0092672B">
        <w:rPr>
          <w:lang w:val="en-GB"/>
        </w:rPr>
        <w:t>A</w:t>
      </w:r>
      <w:r w:rsidRPr="0092672B">
        <w:t xml:space="preserve"> нового требования для указания вспомогательного оборудов</w:t>
      </w:r>
      <w:r w:rsidRPr="0092672B">
        <w:t>а</w:t>
      </w:r>
      <w:r w:rsidRPr="0092672B">
        <w:t>ния, установленного на баллоне, и позволяет предотвратить чрезмерный рост объема документации и числа номеров официального утверждения типа всп</w:t>
      </w:r>
      <w:r w:rsidRPr="0092672B">
        <w:t>о</w:t>
      </w:r>
      <w:r w:rsidRPr="0092672B">
        <w:t>могательного оборудования. На безопасности системы оно не отразится</w:t>
      </w:r>
      <w:r w:rsidRPr="00C5558C">
        <w:t>.</w:t>
      </w:r>
    </w:p>
    <w:p w:rsidR="0092672B" w:rsidRPr="00C5558C" w:rsidRDefault="0092672B" w:rsidP="0092672B">
      <w:pPr>
        <w:pStyle w:val="SingleTxtGR"/>
        <w:spacing w:before="240" w:after="0"/>
        <w:jc w:val="center"/>
        <w:rPr>
          <w:u w:val="single"/>
        </w:rPr>
      </w:pPr>
      <w:r w:rsidRPr="00C5558C">
        <w:rPr>
          <w:u w:val="single"/>
        </w:rPr>
        <w:tab/>
      </w:r>
      <w:r w:rsidRPr="00C5558C">
        <w:rPr>
          <w:u w:val="single"/>
        </w:rPr>
        <w:tab/>
      </w:r>
      <w:r w:rsidRPr="00C5558C">
        <w:rPr>
          <w:u w:val="single"/>
        </w:rPr>
        <w:tab/>
      </w:r>
    </w:p>
    <w:sectPr w:rsidR="0092672B" w:rsidRPr="00C5558C" w:rsidSect="0092672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E43" w:rsidRPr="00A312BC" w:rsidRDefault="00F32E43" w:rsidP="00A312BC"/>
  </w:endnote>
  <w:endnote w:type="continuationSeparator" w:id="0">
    <w:p w:rsidR="00F32E43" w:rsidRPr="00A312BC" w:rsidRDefault="00F32E4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72B" w:rsidRPr="0092672B" w:rsidRDefault="0092672B">
    <w:pPr>
      <w:pStyle w:val="Footer"/>
    </w:pPr>
    <w:r w:rsidRPr="0092672B">
      <w:rPr>
        <w:b/>
        <w:sz w:val="18"/>
      </w:rPr>
      <w:fldChar w:fldCharType="begin"/>
    </w:r>
    <w:r w:rsidRPr="0092672B">
      <w:rPr>
        <w:b/>
        <w:sz w:val="18"/>
      </w:rPr>
      <w:instrText xml:space="preserve"> PAGE  \* MERGEFORMAT </w:instrText>
    </w:r>
    <w:r w:rsidRPr="0092672B">
      <w:rPr>
        <w:b/>
        <w:sz w:val="18"/>
      </w:rPr>
      <w:fldChar w:fldCharType="separate"/>
    </w:r>
    <w:r w:rsidR="00E13DCD">
      <w:rPr>
        <w:b/>
        <w:noProof/>
        <w:sz w:val="18"/>
      </w:rPr>
      <w:t>4</w:t>
    </w:r>
    <w:r w:rsidRPr="0092672B">
      <w:rPr>
        <w:b/>
        <w:sz w:val="18"/>
      </w:rPr>
      <w:fldChar w:fldCharType="end"/>
    </w:r>
    <w:r>
      <w:rPr>
        <w:b/>
        <w:sz w:val="18"/>
      </w:rPr>
      <w:tab/>
    </w:r>
    <w:r>
      <w:t>GE.17-12898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72B" w:rsidRPr="0092672B" w:rsidRDefault="0092672B" w:rsidP="0092672B">
    <w:pPr>
      <w:pStyle w:val="Footer"/>
      <w:tabs>
        <w:tab w:val="clear" w:pos="9639"/>
        <w:tab w:val="right" w:pos="9638"/>
      </w:tabs>
      <w:rPr>
        <w:b/>
        <w:sz w:val="18"/>
      </w:rPr>
    </w:pPr>
    <w:r>
      <w:t>GE.17-12898</w:t>
    </w:r>
    <w:r>
      <w:tab/>
    </w:r>
    <w:r w:rsidRPr="0092672B">
      <w:rPr>
        <w:b/>
        <w:sz w:val="18"/>
      </w:rPr>
      <w:fldChar w:fldCharType="begin"/>
    </w:r>
    <w:r w:rsidRPr="0092672B">
      <w:rPr>
        <w:b/>
        <w:sz w:val="18"/>
      </w:rPr>
      <w:instrText xml:space="preserve"> PAGE  \* MERGEFORMAT </w:instrText>
    </w:r>
    <w:r w:rsidRPr="0092672B">
      <w:rPr>
        <w:b/>
        <w:sz w:val="18"/>
      </w:rPr>
      <w:fldChar w:fldCharType="separate"/>
    </w:r>
    <w:r w:rsidR="00E13DCD">
      <w:rPr>
        <w:b/>
        <w:noProof/>
        <w:sz w:val="18"/>
      </w:rPr>
      <w:t>3</w:t>
    </w:r>
    <w:r w:rsidRPr="0092672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92672B" w:rsidRDefault="0092672B" w:rsidP="0092672B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154D3A25" wp14:editId="4EBC64D9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17-12898  (R)</w:t>
    </w:r>
    <w:r>
      <w:rPr>
        <w:lang w:val="en-US"/>
      </w:rPr>
      <w:t xml:space="preserve">  220817  220817</w:t>
    </w:r>
    <w:r>
      <w:br/>
    </w:r>
    <w:r w:rsidRPr="0092672B">
      <w:rPr>
        <w:rFonts w:ascii="C39T30Lfz" w:hAnsi="C39T30Lfz"/>
        <w:spacing w:val="0"/>
        <w:w w:val="100"/>
        <w:sz w:val="56"/>
      </w:rPr>
      <w:t></w:t>
    </w:r>
    <w:r w:rsidRPr="0092672B">
      <w:rPr>
        <w:rFonts w:ascii="C39T30Lfz" w:hAnsi="C39T30Lfz"/>
        <w:spacing w:val="0"/>
        <w:w w:val="100"/>
        <w:sz w:val="56"/>
      </w:rPr>
      <w:t></w:t>
    </w:r>
    <w:r w:rsidRPr="0092672B">
      <w:rPr>
        <w:rFonts w:ascii="C39T30Lfz" w:hAnsi="C39T30Lfz"/>
        <w:spacing w:val="0"/>
        <w:w w:val="100"/>
        <w:sz w:val="56"/>
      </w:rPr>
      <w:t></w:t>
    </w:r>
    <w:r w:rsidRPr="0092672B">
      <w:rPr>
        <w:rFonts w:ascii="C39T30Lfz" w:hAnsi="C39T30Lfz"/>
        <w:spacing w:val="0"/>
        <w:w w:val="100"/>
        <w:sz w:val="56"/>
      </w:rPr>
      <w:t></w:t>
    </w:r>
    <w:r w:rsidRPr="0092672B">
      <w:rPr>
        <w:rFonts w:ascii="C39T30Lfz" w:hAnsi="C39T30Lfz"/>
        <w:spacing w:val="0"/>
        <w:w w:val="100"/>
        <w:sz w:val="56"/>
      </w:rPr>
      <w:t></w:t>
    </w:r>
    <w:r w:rsidRPr="0092672B">
      <w:rPr>
        <w:rFonts w:ascii="C39T30Lfz" w:hAnsi="C39T30Lfz"/>
        <w:spacing w:val="0"/>
        <w:w w:val="100"/>
        <w:sz w:val="56"/>
      </w:rPr>
      <w:t></w:t>
    </w:r>
    <w:r w:rsidRPr="0092672B">
      <w:rPr>
        <w:rFonts w:ascii="C39T30Lfz" w:hAnsi="C39T30Lfz"/>
        <w:spacing w:val="0"/>
        <w:w w:val="100"/>
        <w:sz w:val="56"/>
      </w:rPr>
      <w:t></w:t>
    </w:r>
    <w:r w:rsidRPr="0092672B">
      <w:rPr>
        <w:rFonts w:ascii="C39T30Lfz" w:hAnsi="C39T30Lfz"/>
        <w:spacing w:val="0"/>
        <w:w w:val="100"/>
        <w:sz w:val="56"/>
      </w:rPr>
      <w:t></w:t>
    </w:r>
    <w:r w:rsidRPr="0092672B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7564" cy="637564"/>
          <wp:effectExtent l="0" t="0" r="0" b="0"/>
          <wp:wrapNone/>
          <wp:docPr id="1" name="Рисунок 1" descr="https://undocs.org/m2/QRCode.ashx?DS=ECE/TRANS/WP.29/GRSG/2017/30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G/2017/30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64" cy="637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E43" w:rsidRPr="001075E9" w:rsidRDefault="00F32E4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32E43" w:rsidRDefault="00F32E4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92672B" w:rsidRPr="007427CD" w:rsidRDefault="0092672B" w:rsidP="0092672B">
      <w:pPr>
        <w:pStyle w:val="FootnoteText"/>
        <w:spacing w:after="240"/>
        <w:rPr>
          <w:lang w:val="ru-RU"/>
        </w:rPr>
      </w:pPr>
      <w:r>
        <w:rPr>
          <w:lang w:val="en-US"/>
        </w:rPr>
        <w:tab/>
      </w:r>
      <w:r w:rsidRPr="0092672B">
        <w:rPr>
          <w:rStyle w:val="FootnoteReference"/>
          <w:vertAlign w:val="baseline"/>
          <w:lang w:val="ru-RU"/>
        </w:rPr>
        <w:t>*</w:t>
      </w:r>
      <w:r w:rsidRPr="0092672B">
        <w:rPr>
          <w:lang w:val="ru-RU"/>
        </w:rPr>
        <w:tab/>
      </w:r>
      <w:r w:rsidRPr="00EA7967">
        <w:rPr>
          <w:lang w:val="ru-RU"/>
        </w:rPr>
        <w:t xml:space="preserve">В соответствии с программой работы Комитета по внутреннему транспорту </w:t>
      </w:r>
      <w:r w:rsidRPr="00EA7967">
        <w:rPr>
          <w:lang w:val="ru-RU"/>
        </w:rPr>
        <w:br/>
        <w:t>на 201</w:t>
      </w:r>
      <w:r>
        <w:rPr>
          <w:lang w:val="ru-RU"/>
        </w:rPr>
        <w:t>6</w:t>
      </w:r>
      <w:r w:rsidRPr="00EA7967">
        <w:rPr>
          <w:lang w:val="ru-RU"/>
        </w:rPr>
        <w:t>−201</w:t>
      </w:r>
      <w:r>
        <w:rPr>
          <w:lang w:val="ru-RU"/>
        </w:rPr>
        <w:t>7</w:t>
      </w:r>
      <w:r w:rsidRPr="00EA7967">
        <w:rPr>
          <w:lang w:val="ru-RU"/>
        </w:rPr>
        <w:t xml:space="preserve"> годы (</w:t>
      </w:r>
      <w:r w:rsidRPr="006A09CF">
        <w:t>ECE</w:t>
      </w:r>
      <w:r w:rsidRPr="00EA7967">
        <w:rPr>
          <w:lang w:val="ru-RU"/>
        </w:rPr>
        <w:t>/</w:t>
      </w:r>
      <w:r w:rsidRPr="006A09CF">
        <w:t>TRANS</w:t>
      </w:r>
      <w:r w:rsidRPr="00EA7967">
        <w:rPr>
          <w:lang w:val="ru-RU"/>
        </w:rPr>
        <w:t>/2</w:t>
      </w:r>
      <w:r>
        <w:rPr>
          <w:lang w:val="ru-RU"/>
        </w:rPr>
        <w:t>5</w:t>
      </w:r>
      <w:r w:rsidRPr="00EA7967">
        <w:rPr>
          <w:lang w:val="ru-RU"/>
        </w:rPr>
        <w:t>4, пункт</w:t>
      </w:r>
      <w:r>
        <w:rPr>
          <w:lang w:val="ru-RU"/>
        </w:rPr>
        <w:t>159,</w:t>
      </w:r>
      <w:r w:rsidRPr="00EA7967">
        <w:rPr>
          <w:lang w:val="ru-RU"/>
        </w:rPr>
        <w:t xml:space="preserve"> и </w:t>
      </w:r>
      <w:r w:rsidRPr="006A09CF">
        <w:t>ECE</w:t>
      </w:r>
      <w:r w:rsidRPr="00EA7967">
        <w:rPr>
          <w:lang w:val="ru-RU"/>
        </w:rPr>
        <w:t>/</w:t>
      </w:r>
      <w:r w:rsidRPr="006A09CF">
        <w:t>TRANS</w:t>
      </w:r>
      <w:r>
        <w:rPr>
          <w:lang w:val="ru-RU"/>
        </w:rPr>
        <w:t>/2016</w:t>
      </w:r>
      <w:r w:rsidRPr="00EA7967">
        <w:rPr>
          <w:lang w:val="ru-RU"/>
        </w:rPr>
        <w:t>/</w:t>
      </w:r>
      <w:r>
        <w:rPr>
          <w:lang w:val="ru-RU"/>
        </w:rPr>
        <w:t>28/</w:t>
      </w:r>
      <w:r>
        <w:rPr>
          <w:lang w:val="en-US"/>
        </w:rPr>
        <w:t>Add</w:t>
      </w:r>
      <w:r>
        <w:rPr>
          <w:lang w:val="ru-RU"/>
        </w:rPr>
        <w:t>.1</w:t>
      </w:r>
      <w:r w:rsidRPr="00EA7967">
        <w:rPr>
          <w:lang w:val="ru-RU"/>
        </w:rPr>
        <w:t xml:space="preserve">, </w:t>
      </w:r>
      <w:r>
        <w:rPr>
          <w:lang w:val="ru-RU"/>
        </w:rPr>
        <w:t>направление деятельности 3.1</w:t>
      </w:r>
      <w:r w:rsidRPr="00EA7967">
        <w:rPr>
          <w:lang w:val="ru-RU"/>
        </w:rPr>
        <w:t>) Всемирный форум будет разрабатывать, согласовывать и</w:t>
      </w:r>
      <w:r w:rsidRPr="006A09CF">
        <w:rPr>
          <w:lang w:val="en-US"/>
        </w:rPr>
        <w:t> </w:t>
      </w:r>
      <w:r w:rsidRPr="00EA7967">
        <w:rPr>
          <w:lang w:val="ru-RU"/>
        </w:rPr>
        <w:t xml:space="preserve">обновлять правила в целях улучшения характеристик транспортных средств. </w:t>
      </w:r>
      <w:r w:rsidRPr="007427CD">
        <w:rPr>
          <w:lang w:val="ru-RU"/>
        </w:rPr>
        <w:t>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72B" w:rsidRPr="0092672B" w:rsidRDefault="00E13DCD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A31513">
      <w:t>ECE/TRANS/WP.29/GRSG/2017/30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72B" w:rsidRPr="0092672B" w:rsidRDefault="00E13DCD" w:rsidP="0092672B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A31513">
      <w:t>ECE/TRANS/WP.29/GRSG/2017/30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E43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75925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A0409"/>
    <w:rsid w:val="005D7914"/>
    <w:rsid w:val="005E2B41"/>
    <w:rsid w:val="005F0B42"/>
    <w:rsid w:val="006345DB"/>
    <w:rsid w:val="00636578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2672B"/>
    <w:rsid w:val="00951972"/>
    <w:rsid w:val="009608F3"/>
    <w:rsid w:val="009951AE"/>
    <w:rsid w:val="009A24AC"/>
    <w:rsid w:val="009B6350"/>
    <w:rsid w:val="009C4275"/>
    <w:rsid w:val="009C6FE6"/>
    <w:rsid w:val="009D7E7D"/>
    <w:rsid w:val="00A14DA8"/>
    <w:rsid w:val="00A312BC"/>
    <w:rsid w:val="00A31513"/>
    <w:rsid w:val="00A51701"/>
    <w:rsid w:val="00A84021"/>
    <w:rsid w:val="00A84D35"/>
    <w:rsid w:val="00A917B3"/>
    <w:rsid w:val="00AB4B51"/>
    <w:rsid w:val="00B10CC7"/>
    <w:rsid w:val="00B36DF7"/>
    <w:rsid w:val="00B539E7"/>
    <w:rsid w:val="00B62458"/>
    <w:rsid w:val="00B7622A"/>
    <w:rsid w:val="00BC18B2"/>
    <w:rsid w:val="00BD33EE"/>
    <w:rsid w:val="00BE1CC7"/>
    <w:rsid w:val="00C106D6"/>
    <w:rsid w:val="00C119AE"/>
    <w:rsid w:val="00C5558C"/>
    <w:rsid w:val="00C60F0C"/>
    <w:rsid w:val="00C805C9"/>
    <w:rsid w:val="00C92939"/>
    <w:rsid w:val="00CA1679"/>
    <w:rsid w:val="00CB151C"/>
    <w:rsid w:val="00CD415A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13DCD"/>
    <w:rsid w:val="00E73F76"/>
    <w:rsid w:val="00EA2C9F"/>
    <w:rsid w:val="00EA420E"/>
    <w:rsid w:val="00ED0BDA"/>
    <w:rsid w:val="00EE142A"/>
    <w:rsid w:val="00EF1360"/>
    <w:rsid w:val="00EF3220"/>
    <w:rsid w:val="00F2523A"/>
    <w:rsid w:val="00F32E43"/>
    <w:rsid w:val="00F3661E"/>
    <w:rsid w:val="00F43903"/>
    <w:rsid w:val="00F94155"/>
    <w:rsid w:val="00F9783F"/>
    <w:rsid w:val="00FD2EF7"/>
    <w:rsid w:val="00FE447E"/>
    <w:rsid w:val="00FF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1170</Words>
  <Characters>6670</Characters>
  <Application>Microsoft Office Word</Application>
  <DocSecurity>4</DocSecurity>
  <Lines>55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ECE/TRANS/WP.29/GRSG/2017/30</vt:lpstr>
      <vt:lpstr>ECE/TRANS/WP.29/GRSG/2017/30</vt:lpstr>
      <vt:lpstr>A/</vt:lpstr>
    </vt:vector>
  </TitlesOfParts>
  <Company>DCM</Company>
  <LinksUpToDate>false</LinksUpToDate>
  <CharactersWithSpaces>7825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ECE/TRANS/WP.29/GRSG/2017/30</dc:title>
  <dc:creator>Kisseleva</dc:creator>
  <cp:lastModifiedBy>Benedicte Boudol</cp:lastModifiedBy>
  <cp:revision>2</cp:revision>
  <cp:lastPrinted>2017-08-22T12:39:00Z</cp:lastPrinted>
  <dcterms:created xsi:type="dcterms:W3CDTF">2017-11-22T16:32:00Z</dcterms:created>
  <dcterms:modified xsi:type="dcterms:W3CDTF">2017-11-22T16:32:00Z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